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F69DAF" w14:textId="77777777" w:rsidR="003F3FF8" w:rsidRPr="002B0A45" w:rsidRDefault="00245287" w:rsidP="00B644A5">
      <w:pPr>
        <w:jc w:val="center"/>
        <w:rPr>
          <w:b/>
          <w:sz w:val="22"/>
          <w:szCs w:val="22"/>
          <w:u w:val="single"/>
        </w:rPr>
      </w:pPr>
      <w:bookmarkStart w:id="0" w:name="_GoBack"/>
      <w:bookmarkEnd w:id="0"/>
      <w:r w:rsidRPr="002B0A45">
        <w:rPr>
          <w:b/>
          <w:sz w:val="22"/>
          <w:szCs w:val="22"/>
          <w:u w:val="single"/>
        </w:rPr>
        <w:t>PROJECT APPRAISAL CONSULTANCY</w:t>
      </w:r>
    </w:p>
    <w:p w14:paraId="69C6E5ED" w14:textId="3A327D7C" w:rsidR="00EE2435" w:rsidRPr="002B0A45" w:rsidRDefault="00F148A4" w:rsidP="00B644A5">
      <w:pPr>
        <w:jc w:val="center"/>
        <w:rPr>
          <w:b/>
          <w:sz w:val="22"/>
          <w:szCs w:val="22"/>
          <w:u w:val="single"/>
        </w:rPr>
      </w:pPr>
      <w:r w:rsidRPr="002B0A45">
        <w:rPr>
          <w:b/>
          <w:sz w:val="22"/>
          <w:szCs w:val="22"/>
          <w:u w:val="single"/>
        </w:rPr>
        <w:t>ENVIRONMENTAL</w:t>
      </w:r>
      <w:r w:rsidR="00EE2435" w:rsidRPr="002B0A45">
        <w:rPr>
          <w:b/>
          <w:sz w:val="22"/>
          <w:szCs w:val="22"/>
          <w:u w:val="single"/>
        </w:rPr>
        <w:t xml:space="preserve"> ANALYST</w:t>
      </w:r>
    </w:p>
    <w:p w14:paraId="672A6659" w14:textId="77777777" w:rsidR="00227853" w:rsidRPr="002B0A45" w:rsidRDefault="00227853" w:rsidP="00B644A5">
      <w:pPr>
        <w:jc w:val="center"/>
        <w:rPr>
          <w:b/>
          <w:sz w:val="22"/>
          <w:szCs w:val="22"/>
          <w:u w:val="single"/>
        </w:rPr>
      </w:pPr>
    </w:p>
    <w:p w14:paraId="7A26E56C" w14:textId="77777777" w:rsidR="00364AB4" w:rsidRPr="002B0A45" w:rsidRDefault="00245287" w:rsidP="00EF6CB0">
      <w:pPr>
        <w:jc w:val="center"/>
        <w:rPr>
          <w:b/>
          <w:smallCaps/>
          <w:sz w:val="22"/>
          <w:szCs w:val="22"/>
          <w:u w:val="single"/>
        </w:rPr>
      </w:pPr>
      <w:r w:rsidRPr="002B0A45">
        <w:rPr>
          <w:b/>
          <w:smallCaps/>
          <w:sz w:val="22"/>
          <w:szCs w:val="22"/>
          <w:u w:val="single"/>
        </w:rPr>
        <w:t xml:space="preserve">EPA AND CSME </w:t>
      </w:r>
      <w:r w:rsidRPr="002B0A45">
        <w:rPr>
          <w:b/>
          <w:smallCaps/>
          <w:sz w:val="22"/>
          <w:szCs w:val="22"/>
          <w:u w:val="single"/>
          <w:lang w:val="en-IE"/>
        </w:rPr>
        <w:t>STANDBY FACILIT</w:t>
      </w:r>
      <w:r w:rsidR="00DD6D8D" w:rsidRPr="002B0A45">
        <w:rPr>
          <w:b/>
          <w:smallCaps/>
          <w:sz w:val="22"/>
          <w:szCs w:val="22"/>
          <w:u w:val="single"/>
          <w:lang w:val="en-IE"/>
        </w:rPr>
        <w:t>Y</w:t>
      </w:r>
      <w:r w:rsidRPr="002B0A45">
        <w:rPr>
          <w:b/>
          <w:smallCaps/>
          <w:sz w:val="22"/>
          <w:szCs w:val="22"/>
          <w:u w:val="single"/>
          <w:lang w:val="en-IE"/>
        </w:rPr>
        <w:t xml:space="preserve"> FOR CAPACITY BUILDING</w:t>
      </w:r>
    </w:p>
    <w:p w14:paraId="0A37501D" w14:textId="77777777" w:rsidR="00737F1A" w:rsidRPr="002B0A45" w:rsidRDefault="00737F1A" w:rsidP="00B644A5">
      <w:pPr>
        <w:jc w:val="center"/>
        <w:rPr>
          <w:sz w:val="22"/>
          <w:szCs w:val="22"/>
        </w:rPr>
      </w:pPr>
    </w:p>
    <w:p w14:paraId="0D5899FD" w14:textId="77777777" w:rsidR="00E6723F" w:rsidRPr="002B0A45" w:rsidRDefault="00245287" w:rsidP="00B644A5">
      <w:pPr>
        <w:jc w:val="center"/>
        <w:rPr>
          <w:b/>
          <w:sz w:val="22"/>
          <w:szCs w:val="22"/>
          <w:u w:val="single"/>
        </w:rPr>
      </w:pPr>
      <w:r w:rsidRPr="002B0A45">
        <w:rPr>
          <w:b/>
          <w:sz w:val="22"/>
          <w:szCs w:val="22"/>
          <w:u w:val="single"/>
        </w:rPr>
        <w:t>TERMS OF REFERENCE</w:t>
      </w:r>
    </w:p>
    <w:p w14:paraId="5DAB6C7B" w14:textId="77777777" w:rsidR="00E6723F" w:rsidRPr="002B0A45" w:rsidRDefault="00E6723F" w:rsidP="00B644A5">
      <w:pPr>
        <w:jc w:val="center"/>
        <w:rPr>
          <w:sz w:val="22"/>
          <w:szCs w:val="22"/>
        </w:rPr>
      </w:pPr>
    </w:p>
    <w:p w14:paraId="02EB378F" w14:textId="77777777" w:rsidR="00737F1A" w:rsidRPr="002B0A45" w:rsidRDefault="00737F1A" w:rsidP="00B644A5">
      <w:pPr>
        <w:jc w:val="both"/>
        <w:rPr>
          <w:sz w:val="22"/>
          <w:szCs w:val="22"/>
        </w:rPr>
      </w:pPr>
    </w:p>
    <w:p w14:paraId="38A9835A" w14:textId="77777777" w:rsidR="00737F1A" w:rsidRPr="002B0A45" w:rsidRDefault="00737F1A" w:rsidP="002D4904">
      <w:pPr>
        <w:pStyle w:val="ListParagraph"/>
        <w:numPr>
          <w:ilvl w:val="0"/>
          <w:numId w:val="12"/>
        </w:numPr>
        <w:ind w:hanging="720"/>
        <w:jc w:val="both"/>
        <w:rPr>
          <w:b/>
          <w:sz w:val="22"/>
          <w:szCs w:val="22"/>
          <w:u w:val="single"/>
        </w:rPr>
      </w:pPr>
      <w:r w:rsidRPr="002B0A45">
        <w:rPr>
          <w:b/>
          <w:sz w:val="22"/>
          <w:szCs w:val="22"/>
          <w:u w:val="single"/>
        </w:rPr>
        <w:t>BACKGROUND</w:t>
      </w:r>
    </w:p>
    <w:p w14:paraId="6A05A809" w14:textId="77777777" w:rsidR="00737F1A" w:rsidRPr="002B0A45" w:rsidRDefault="00737F1A" w:rsidP="00B644A5">
      <w:pPr>
        <w:jc w:val="both"/>
        <w:rPr>
          <w:sz w:val="22"/>
          <w:szCs w:val="22"/>
        </w:rPr>
      </w:pPr>
    </w:p>
    <w:p w14:paraId="5A39BBE3" w14:textId="7BED1CC9" w:rsidR="002D14A2" w:rsidRPr="002B0A45" w:rsidRDefault="005A0AF5" w:rsidP="002D4904">
      <w:pPr>
        <w:numPr>
          <w:ilvl w:val="0"/>
          <w:numId w:val="9"/>
        </w:numPr>
        <w:autoSpaceDE w:val="0"/>
        <w:autoSpaceDN w:val="0"/>
        <w:adjustRightInd w:val="0"/>
        <w:ind w:left="0" w:firstLine="0"/>
        <w:jc w:val="both"/>
        <w:rPr>
          <w:sz w:val="22"/>
          <w:szCs w:val="22"/>
          <w:lang w:eastAsia="en-GB"/>
        </w:rPr>
      </w:pPr>
      <w:r w:rsidRPr="002B0A45">
        <w:rPr>
          <w:sz w:val="22"/>
          <w:szCs w:val="22"/>
        </w:rPr>
        <w:t>The Caribbean Development Bank (CDB or “the Bank”) and the European Union (EU) entered into a Contribution Agreement for the administration of the Caribbean Community (CARICOM) Single Market and Economy (CSME) and the CARIFORUM</w:t>
      </w:r>
      <w:bookmarkStart w:id="1" w:name="_ftnref1"/>
      <w:bookmarkEnd w:id="1"/>
      <w:r w:rsidRPr="002B0A45">
        <w:rPr>
          <w:sz w:val="22"/>
          <w:szCs w:val="22"/>
        </w:rPr>
        <w:t>- EU Economic Partnership Agreement (EPA) Standby Facility for Capacity Building.  The 11</w:t>
      </w:r>
      <w:r w:rsidRPr="002B0A45">
        <w:rPr>
          <w:sz w:val="22"/>
          <w:szCs w:val="22"/>
          <w:vertAlign w:val="superscript"/>
        </w:rPr>
        <w:t>th</w:t>
      </w:r>
      <w:r w:rsidRPr="002B0A45">
        <w:rPr>
          <w:sz w:val="22"/>
          <w:szCs w:val="22"/>
        </w:rPr>
        <w:t xml:space="preserve"> European Development Fund (EDF) will finance the Facility</w:t>
      </w:r>
      <w:r w:rsidR="00E67409" w:rsidRPr="002B0A45">
        <w:rPr>
          <w:sz w:val="22"/>
          <w:szCs w:val="22"/>
        </w:rPr>
        <w:t xml:space="preserve"> which runs from November 2019 to March 2024</w:t>
      </w:r>
      <w:r w:rsidRPr="002B0A45">
        <w:rPr>
          <w:sz w:val="22"/>
          <w:szCs w:val="22"/>
        </w:rPr>
        <w:t>.  The objective of the Facility is the effective implementation of the EPA and CSME at the national level.  The resources of the Facility are to be used to build the capacity of national administrations/agencies involved in EPA and CSME implementation.</w:t>
      </w:r>
      <w:r w:rsidR="00E67409" w:rsidRPr="002B0A45">
        <w:rPr>
          <w:sz w:val="22"/>
          <w:szCs w:val="22"/>
        </w:rPr>
        <w:t xml:space="preserve"> </w:t>
      </w:r>
    </w:p>
    <w:p w14:paraId="5276466D" w14:textId="77777777" w:rsidR="00E67409" w:rsidRPr="002B0A45" w:rsidRDefault="00E67409" w:rsidP="00E67409">
      <w:pPr>
        <w:autoSpaceDE w:val="0"/>
        <w:autoSpaceDN w:val="0"/>
        <w:adjustRightInd w:val="0"/>
        <w:jc w:val="both"/>
        <w:rPr>
          <w:sz w:val="22"/>
          <w:szCs w:val="22"/>
          <w:lang w:eastAsia="en-GB"/>
        </w:rPr>
      </w:pPr>
    </w:p>
    <w:p w14:paraId="42E8811F" w14:textId="77777777" w:rsidR="00A76023" w:rsidRDefault="00B27F13" w:rsidP="002D4904">
      <w:pPr>
        <w:numPr>
          <w:ilvl w:val="0"/>
          <w:numId w:val="9"/>
        </w:numPr>
        <w:ind w:left="0" w:firstLine="0"/>
        <w:jc w:val="both"/>
        <w:rPr>
          <w:sz w:val="22"/>
          <w:szCs w:val="22"/>
          <w:lang w:eastAsia="en-GB"/>
        </w:rPr>
      </w:pPr>
      <w:r w:rsidRPr="002B0A45">
        <w:rPr>
          <w:sz w:val="22"/>
          <w:szCs w:val="22"/>
          <w:lang w:eastAsia="en-GB"/>
        </w:rPr>
        <w:t>In view of the variety of needs in the different Member States, the nature of the capacity building measures themselves, is broadly defined and include</w:t>
      </w:r>
      <w:r w:rsidR="00EF6CB0" w:rsidRPr="002B0A45">
        <w:rPr>
          <w:sz w:val="22"/>
          <w:szCs w:val="22"/>
          <w:lang w:eastAsia="en-GB"/>
        </w:rPr>
        <w:t>s</w:t>
      </w:r>
      <w:r w:rsidRPr="002B0A45">
        <w:rPr>
          <w:sz w:val="22"/>
          <w:szCs w:val="22"/>
          <w:lang w:eastAsia="en-GB"/>
        </w:rPr>
        <w:t xml:space="preserve"> technical assistance (i.e. the provision of know-how in the form of personnel, training, research and associated costs) and supplies.  </w:t>
      </w:r>
    </w:p>
    <w:p w14:paraId="6CAE6B3C" w14:textId="77777777" w:rsidR="00A76023" w:rsidRDefault="00A76023" w:rsidP="00A76023">
      <w:pPr>
        <w:pStyle w:val="ListParagraph"/>
        <w:rPr>
          <w:sz w:val="22"/>
          <w:szCs w:val="22"/>
          <w:lang w:eastAsia="en-GB"/>
        </w:rPr>
      </w:pPr>
    </w:p>
    <w:p w14:paraId="07DB8EA7" w14:textId="676252D0" w:rsidR="00424909" w:rsidRDefault="001920C1" w:rsidP="002D4904">
      <w:pPr>
        <w:numPr>
          <w:ilvl w:val="0"/>
          <w:numId w:val="9"/>
        </w:numPr>
        <w:ind w:left="0" w:firstLine="0"/>
        <w:jc w:val="both"/>
        <w:rPr>
          <w:sz w:val="22"/>
          <w:szCs w:val="22"/>
          <w:lang w:eastAsia="en-GB"/>
        </w:rPr>
      </w:pPr>
      <w:r w:rsidRPr="00A76023">
        <w:rPr>
          <w:sz w:val="22"/>
          <w:szCs w:val="22"/>
          <w:lang w:eastAsia="en-GB"/>
        </w:rPr>
        <w:t xml:space="preserve">Countries </w:t>
      </w:r>
      <w:r w:rsidR="00A76023">
        <w:rPr>
          <w:sz w:val="22"/>
          <w:szCs w:val="22"/>
          <w:lang w:eastAsia="en-GB"/>
        </w:rPr>
        <w:t>were</w:t>
      </w:r>
      <w:r w:rsidR="00584A66">
        <w:rPr>
          <w:sz w:val="22"/>
          <w:szCs w:val="22"/>
          <w:lang w:eastAsia="en-GB"/>
        </w:rPr>
        <w:t xml:space="preserve"> </w:t>
      </w:r>
      <w:r w:rsidRPr="00A76023">
        <w:rPr>
          <w:sz w:val="22"/>
          <w:szCs w:val="22"/>
          <w:lang w:eastAsia="en-GB"/>
        </w:rPr>
        <w:t>invited to submit proj</w:t>
      </w:r>
      <w:r w:rsidR="00584A66">
        <w:rPr>
          <w:sz w:val="22"/>
          <w:szCs w:val="22"/>
          <w:lang w:eastAsia="en-GB"/>
        </w:rPr>
        <w:t xml:space="preserve">ects for funding that were </w:t>
      </w:r>
      <w:r w:rsidR="00424909">
        <w:rPr>
          <w:sz w:val="22"/>
          <w:szCs w:val="22"/>
          <w:lang w:eastAsia="en-GB"/>
        </w:rPr>
        <w:t>within the</w:t>
      </w:r>
      <w:r w:rsidRPr="00A76023">
        <w:rPr>
          <w:sz w:val="22"/>
          <w:szCs w:val="22"/>
          <w:lang w:eastAsia="en-GB"/>
        </w:rPr>
        <w:t xml:space="preserve"> broad themes related </w:t>
      </w:r>
      <w:r w:rsidR="00216E7E" w:rsidRPr="00A76023">
        <w:rPr>
          <w:sz w:val="22"/>
          <w:szCs w:val="22"/>
          <w:lang w:eastAsia="en-GB"/>
        </w:rPr>
        <w:t>to implementation</w:t>
      </w:r>
      <w:r w:rsidR="00CA5E3F" w:rsidRPr="00A76023">
        <w:rPr>
          <w:sz w:val="22"/>
          <w:szCs w:val="22"/>
          <w:lang w:eastAsia="en-GB"/>
        </w:rPr>
        <w:t xml:space="preserve"> of the </w:t>
      </w:r>
      <w:r w:rsidRPr="00A76023">
        <w:rPr>
          <w:sz w:val="22"/>
          <w:szCs w:val="22"/>
          <w:lang w:eastAsia="en-GB"/>
        </w:rPr>
        <w:t>CSME, EPA and Sanitary and phytosanitary (SPS)</w:t>
      </w:r>
      <w:r w:rsidR="00CA5E3F" w:rsidRPr="00A76023">
        <w:rPr>
          <w:sz w:val="22"/>
          <w:szCs w:val="22"/>
          <w:lang w:eastAsia="en-GB"/>
        </w:rPr>
        <w:t xml:space="preserve"> measures</w:t>
      </w:r>
      <w:r w:rsidR="00A76023">
        <w:rPr>
          <w:sz w:val="22"/>
          <w:szCs w:val="22"/>
          <w:lang w:eastAsia="en-GB"/>
        </w:rPr>
        <w:t xml:space="preserve"> </w:t>
      </w:r>
      <w:r w:rsidRPr="00A76023">
        <w:rPr>
          <w:sz w:val="22"/>
          <w:szCs w:val="22"/>
          <w:lang w:eastAsia="en-GB"/>
        </w:rPr>
        <w:t xml:space="preserve">at the national levels.  </w:t>
      </w:r>
      <w:r w:rsidRPr="00A76023">
        <w:rPr>
          <w:bCs/>
          <w:iCs/>
          <w:sz w:val="22"/>
          <w:szCs w:val="22"/>
          <w:lang w:eastAsia="en-GB"/>
        </w:rPr>
        <w:t xml:space="preserve">Eligible beneficiaries </w:t>
      </w:r>
      <w:r w:rsidR="00424909">
        <w:rPr>
          <w:bCs/>
          <w:iCs/>
          <w:sz w:val="22"/>
          <w:szCs w:val="22"/>
          <w:lang w:eastAsia="en-GB"/>
        </w:rPr>
        <w:t>submitted</w:t>
      </w:r>
      <w:r w:rsidRPr="00A76023">
        <w:rPr>
          <w:bCs/>
          <w:iCs/>
          <w:sz w:val="22"/>
          <w:szCs w:val="22"/>
          <w:lang w:eastAsia="en-GB"/>
        </w:rPr>
        <w:t xml:space="preserve"> </w:t>
      </w:r>
      <w:r w:rsidR="00424909" w:rsidRPr="00A76023">
        <w:rPr>
          <w:bCs/>
          <w:iCs/>
          <w:sz w:val="22"/>
          <w:szCs w:val="22"/>
          <w:lang w:eastAsia="en-GB"/>
        </w:rPr>
        <w:t xml:space="preserve">proposals, </w:t>
      </w:r>
      <w:r w:rsidR="00424909">
        <w:rPr>
          <w:bCs/>
          <w:iCs/>
          <w:sz w:val="22"/>
          <w:szCs w:val="22"/>
          <w:lang w:eastAsia="en-GB"/>
        </w:rPr>
        <w:t>which were</w:t>
      </w:r>
      <w:r w:rsidRPr="00A76023">
        <w:rPr>
          <w:bCs/>
          <w:iCs/>
          <w:sz w:val="22"/>
          <w:szCs w:val="22"/>
          <w:lang w:eastAsia="en-GB"/>
        </w:rPr>
        <w:t xml:space="preserve"> channelled through either CDB’s Official Country Channels and/or National Authorising Officers (NAOs), in each </w:t>
      </w:r>
      <w:r w:rsidR="00CA5E3F" w:rsidRPr="00A76023">
        <w:rPr>
          <w:bCs/>
          <w:iCs/>
          <w:sz w:val="22"/>
          <w:szCs w:val="22"/>
          <w:lang w:eastAsia="en-GB"/>
        </w:rPr>
        <w:t>CARIFORUM member state</w:t>
      </w:r>
      <w:r w:rsidRPr="00A76023">
        <w:rPr>
          <w:sz w:val="22"/>
          <w:szCs w:val="22"/>
          <w:lang w:eastAsia="en-GB"/>
        </w:rPr>
        <w:t xml:space="preserve">. </w:t>
      </w:r>
    </w:p>
    <w:p w14:paraId="0CFC4249" w14:textId="77777777" w:rsidR="00424909" w:rsidRDefault="00424909" w:rsidP="00424909">
      <w:pPr>
        <w:pStyle w:val="ListParagraph"/>
        <w:rPr>
          <w:sz w:val="22"/>
          <w:szCs w:val="22"/>
          <w:lang w:eastAsia="en-GB"/>
        </w:rPr>
      </w:pPr>
    </w:p>
    <w:p w14:paraId="59FCF91D" w14:textId="498D98BD" w:rsidR="00B27F13" w:rsidRPr="00A76023" w:rsidRDefault="001920C1" w:rsidP="002D4904">
      <w:pPr>
        <w:numPr>
          <w:ilvl w:val="0"/>
          <w:numId w:val="9"/>
        </w:numPr>
        <w:ind w:left="0" w:firstLine="0"/>
        <w:jc w:val="both"/>
        <w:rPr>
          <w:sz w:val="22"/>
          <w:szCs w:val="22"/>
          <w:lang w:eastAsia="en-GB"/>
        </w:rPr>
      </w:pPr>
      <w:r w:rsidRPr="00A76023">
        <w:rPr>
          <w:sz w:val="22"/>
          <w:szCs w:val="22"/>
          <w:lang w:eastAsia="en-GB"/>
        </w:rPr>
        <w:t xml:space="preserve"> Allocations per country will </w:t>
      </w:r>
      <w:r w:rsidRPr="00A76023">
        <w:rPr>
          <w:bCs/>
          <w:iCs/>
          <w:sz w:val="22"/>
          <w:szCs w:val="22"/>
          <w:lang w:eastAsia="en-GB"/>
        </w:rPr>
        <w:t xml:space="preserve">cut across both the CSME and EPA (including SPS components). </w:t>
      </w:r>
      <w:r w:rsidR="00C21F1A" w:rsidRPr="00A76023">
        <w:rPr>
          <w:sz w:val="22"/>
          <w:szCs w:val="22"/>
          <w:lang w:eastAsia="en-GB"/>
        </w:rPr>
        <w:t xml:space="preserve">Applicants </w:t>
      </w:r>
      <w:r w:rsidR="00424909">
        <w:rPr>
          <w:sz w:val="22"/>
          <w:szCs w:val="22"/>
          <w:lang w:eastAsia="en-GB"/>
        </w:rPr>
        <w:t>were</w:t>
      </w:r>
      <w:r w:rsidR="00C21F1A" w:rsidRPr="00A76023">
        <w:rPr>
          <w:sz w:val="22"/>
          <w:szCs w:val="22"/>
          <w:lang w:eastAsia="en-GB"/>
        </w:rPr>
        <w:t xml:space="preserve"> selected via a </w:t>
      </w:r>
      <w:r w:rsidR="000D135B" w:rsidRPr="00A76023">
        <w:rPr>
          <w:sz w:val="22"/>
          <w:szCs w:val="22"/>
          <w:lang w:eastAsia="en-GB"/>
        </w:rPr>
        <w:t xml:space="preserve">request </w:t>
      </w:r>
      <w:r w:rsidR="00424909">
        <w:rPr>
          <w:sz w:val="22"/>
          <w:szCs w:val="22"/>
          <w:lang w:eastAsia="en-GB"/>
        </w:rPr>
        <w:t>for applications</w:t>
      </w:r>
      <w:r w:rsidR="000D135B" w:rsidRPr="00A76023">
        <w:rPr>
          <w:sz w:val="22"/>
          <w:szCs w:val="22"/>
          <w:lang w:eastAsia="en-GB"/>
        </w:rPr>
        <w:t xml:space="preserve"> process</w:t>
      </w:r>
      <w:r w:rsidR="00C21F1A" w:rsidRPr="00A76023">
        <w:rPr>
          <w:sz w:val="22"/>
          <w:szCs w:val="22"/>
          <w:lang w:eastAsia="en-GB"/>
        </w:rPr>
        <w:t xml:space="preserve"> </w:t>
      </w:r>
      <w:r w:rsidR="00424909">
        <w:rPr>
          <w:sz w:val="22"/>
          <w:szCs w:val="22"/>
          <w:lang w:eastAsia="en-GB"/>
        </w:rPr>
        <w:t>and</w:t>
      </w:r>
      <w:r w:rsidR="00B27F13" w:rsidRPr="00A76023">
        <w:rPr>
          <w:sz w:val="22"/>
          <w:szCs w:val="22"/>
          <w:lang w:eastAsia="en-GB"/>
        </w:rPr>
        <w:t xml:space="preserve"> </w:t>
      </w:r>
      <w:r w:rsidR="00424909" w:rsidRPr="00A76023">
        <w:rPr>
          <w:sz w:val="22"/>
          <w:szCs w:val="22"/>
          <w:lang w:eastAsia="en-GB"/>
        </w:rPr>
        <w:t>demonstrat</w:t>
      </w:r>
      <w:r w:rsidR="00424909">
        <w:rPr>
          <w:sz w:val="22"/>
          <w:szCs w:val="22"/>
          <w:lang w:eastAsia="en-GB"/>
        </w:rPr>
        <w:t>e</w:t>
      </w:r>
      <w:r w:rsidR="00424909" w:rsidRPr="00A76023">
        <w:rPr>
          <w:sz w:val="22"/>
          <w:szCs w:val="22"/>
          <w:lang w:eastAsia="en-GB"/>
        </w:rPr>
        <w:t>d</w:t>
      </w:r>
      <w:r w:rsidR="00B27F13" w:rsidRPr="00A76023">
        <w:rPr>
          <w:sz w:val="22"/>
          <w:szCs w:val="22"/>
          <w:lang w:eastAsia="en-GB"/>
        </w:rPr>
        <w:t xml:space="preserve"> that requested resources and the specific items </w:t>
      </w:r>
      <w:r w:rsidR="00424909">
        <w:rPr>
          <w:sz w:val="22"/>
          <w:szCs w:val="22"/>
          <w:lang w:eastAsia="en-GB"/>
        </w:rPr>
        <w:t>were</w:t>
      </w:r>
      <w:r w:rsidR="00B27F13" w:rsidRPr="00A76023">
        <w:rPr>
          <w:sz w:val="22"/>
          <w:szCs w:val="22"/>
          <w:lang w:eastAsia="en-GB"/>
        </w:rPr>
        <w:t xml:space="preserve"> associated with the implementation of concrete EPA </w:t>
      </w:r>
      <w:r w:rsidR="004C18DE" w:rsidRPr="00A76023">
        <w:rPr>
          <w:sz w:val="22"/>
          <w:szCs w:val="22"/>
          <w:lang w:eastAsia="en-GB"/>
        </w:rPr>
        <w:t xml:space="preserve">and/or CSME </w:t>
      </w:r>
      <w:r w:rsidR="00353CB5" w:rsidRPr="00A76023">
        <w:rPr>
          <w:sz w:val="22"/>
          <w:szCs w:val="22"/>
          <w:lang w:eastAsia="en-GB"/>
        </w:rPr>
        <w:t xml:space="preserve">activities, </w:t>
      </w:r>
      <w:r w:rsidR="00424909">
        <w:rPr>
          <w:sz w:val="22"/>
          <w:szCs w:val="22"/>
          <w:lang w:eastAsia="en-GB"/>
        </w:rPr>
        <w:t>leading</w:t>
      </w:r>
      <w:r w:rsidR="00B27F13" w:rsidRPr="00A76023">
        <w:rPr>
          <w:sz w:val="22"/>
          <w:szCs w:val="22"/>
          <w:lang w:eastAsia="en-GB"/>
        </w:rPr>
        <w:t xml:space="preserve"> to measurable results.</w:t>
      </w:r>
    </w:p>
    <w:p w14:paraId="72A3D3EC" w14:textId="77777777" w:rsidR="00102AA7" w:rsidRPr="002B0A45" w:rsidRDefault="00102AA7" w:rsidP="00353CB5">
      <w:pPr>
        <w:jc w:val="both"/>
        <w:rPr>
          <w:sz w:val="22"/>
          <w:szCs w:val="22"/>
        </w:rPr>
      </w:pPr>
    </w:p>
    <w:p w14:paraId="76C46B86" w14:textId="77777777" w:rsidR="00102AA7" w:rsidRPr="002B0A45" w:rsidRDefault="00353CB5" w:rsidP="00353CB5">
      <w:pPr>
        <w:jc w:val="both"/>
        <w:rPr>
          <w:sz w:val="22"/>
          <w:szCs w:val="22"/>
        </w:rPr>
      </w:pPr>
      <w:r w:rsidRPr="002B0A45">
        <w:rPr>
          <w:sz w:val="22"/>
          <w:szCs w:val="22"/>
        </w:rPr>
        <w:t>1.0</w:t>
      </w:r>
      <w:r w:rsidR="001920C1" w:rsidRPr="002B0A45">
        <w:rPr>
          <w:sz w:val="22"/>
          <w:szCs w:val="22"/>
        </w:rPr>
        <w:t>4</w:t>
      </w:r>
      <w:r w:rsidRPr="002B0A45">
        <w:rPr>
          <w:sz w:val="22"/>
          <w:szCs w:val="22"/>
        </w:rPr>
        <w:tab/>
      </w:r>
      <w:r w:rsidR="00102AA7" w:rsidRPr="002B0A45">
        <w:rPr>
          <w:sz w:val="22"/>
          <w:szCs w:val="22"/>
        </w:rPr>
        <w:t xml:space="preserve">CDB’s administrative responsibilities </w:t>
      </w:r>
      <w:r w:rsidR="003A12FD" w:rsidRPr="002B0A45">
        <w:rPr>
          <w:sz w:val="22"/>
          <w:szCs w:val="22"/>
        </w:rPr>
        <w:t xml:space="preserve">for each Facility </w:t>
      </w:r>
      <w:r w:rsidR="00102AA7" w:rsidRPr="002B0A45">
        <w:rPr>
          <w:sz w:val="22"/>
          <w:szCs w:val="22"/>
        </w:rPr>
        <w:t>are as follows:</w:t>
      </w:r>
    </w:p>
    <w:p w14:paraId="0D0B940D" w14:textId="77777777" w:rsidR="00102AA7" w:rsidRPr="002B0A45" w:rsidRDefault="00102AA7" w:rsidP="00353CB5">
      <w:pPr>
        <w:jc w:val="both"/>
        <w:rPr>
          <w:sz w:val="22"/>
          <w:szCs w:val="22"/>
        </w:rPr>
      </w:pPr>
    </w:p>
    <w:p w14:paraId="7E2A858B" w14:textId="5FD9D642" w:rsidR="00102AA7" w:rsidRPr="002B0A45" w:rsidRDefault="00102AA7" w:rsidP="00353CB5">
      <w:pPr>
        <w:ind w:left="1440" w:hanging="720"/>
        <w:jc w:val="both"/>
        <w:rPr>
          <w:sz w:val="22"/>
          <w:szCs w:val="22"/>
        </w:rPr>
      </w:pPr>
      <w:r w:rsidRPr="002B0A45">
        <w:rPr>
          <w:sz w:val="22"/>
          <w:szCs w:val="22"/>
        </w:rPr>
        <w:t>(a)</w:t>
      </w:r>
      <w:r w:rsidRPr="002B0A45">
        <w:rPr>
          <w:sz w:val="22"/>
          <w:szCs w:val="22"/>
        </w:rPr>
        <w:tab/>
      </w:r>
      <w:r w:rsidR="00A76023">
        <w:rPr>
          <w:sz w:val="22"/>
          <w:szCs w:val="22"/>
        </w:rPr>
        <w:t>e</w:t>
      </w:r>
      <w:r w:rsidR="00C21F1A" w:rsidRPr="002B0A45">
        <w:rPr>
          <w:sz w:val="22"/>
          <w:szCs w:val="22"/>
        </w:rPr>
        <w:t xml:space="preserve">valuation and selection of applications via a </w:t>
      </w:r>
      <w:r w:rsidR="000D135B" w:rsidRPr="002B0A45">
        <w:rPr>
          <w:sz w:val="22"/>
          <w:szCs w:val="22"/>
          <w:lang w:eastAsia="en-GB"/>
        </w:rPr>
        <w:t>request for proposals process</w:t>
      </w:r>
      <w:r w:rsidRPr="002B0A45">
        <w:rPr>
          <w:sz w:val="22"/>
          <w:szCs w:val="22"/>
        </w:rPr>
        <w:t xml:space="preserve">; </w:t>
      </w:r>
    </w:p>
    <w:p w14:paraId="3C62E6E9" w14:textId="6D766FA7" w:rsidR="00102AA7" w:rsidRPr="002B0A45" w:rsidRDefault="00102AA7" w:rsidP="00353CB5">
      <w:pPr>
        <w:ind w:left="1440" w:hanging="720"/>
        <w:jc w:val="both"/>
        <w:rPr>
          <w:sz w:val="22"/>
          <w:szCs w:val="22"/>
        </w:rPr>
      </w:pPr>
      <w:r w:rsidRPr="002B0A45">
        <w:rPr>
          <w:sz w:val="22"/>
          <w:szCs w:val="22"/>
        </w:rPr>
        <w:t>(b)</w:t>
      </w:r>
      <w:r w:rsidRPr="002B0A45">
        <w:rPr>
          <w:sz w:val="22"/>
          <w:szCs w:val="22"/>
        </w:rPr>
        <w:tab/>
      </w:r>
      <w:r w:rsidR="00A76023">
        <w:rPr>
          <w:sz w:val="22"/>
          <w:szCs w:val="22"/>
        </w:rPr>
        <w:t>a</w:t>
      </w:r>
      <w:r w:rsidRPr="002B0A45">
        <w:rPr>
          <w:sz w:val="22"/>
          <w:szCs w:val="22"/>
        </w:rPr>
        <w:t>ppraising and recommending projects, as relevant, to the Steering Commit</w:t>
      </w:r>
      <w:r w:rsidR="00353CB5" w:rsidRPr="002B0A45">
        <w:rPr>
          <w:sz w:val="22"/>
          <w:szCs w:val="22"/>
        </w:rPr>
        <w:t>tee for its review and approval;</w:t>
      </w:r>
    </w:p>
    <w:p w14:paraId="093BC2E9" w14:textId="154E367C" w:rsidR="00102AA7" w:rsidRPr="002B0A45" w:rsidRDefault="00102AA7" w:rsidP="00353CB5">
      <w:pPr>
        <w:ind w:left="1440" w:hanging="720"/>
        <w:jc w:val="both"/>
        <w:rPr>
          <w:sz w:val="22"/>
          <w:szCs w:val="22"/>
        </w:rPr>
      </w:pPr>
      <w:r w:rsidRPr="002B0A45">
        <w:rPr>
          <w:sz w:val="22"/>
          <w:szCs w:val="22"/>
        </w:rPr>
        <w:t>(c)</w:t>
      </w:r>
      <w:r w:rsidRPr="002B0A45">
        <w:rPr>
          <w:sz w:val="22"/>
          <w:szCs w:val="22"/>
        </w:rPr>
        <w:tab/>
      </w:r>
      <w:r w:rsidR="00A76023">
        <w:rPr>
          <w:sz w:val="22"/>
          <w:szCs w:val="22"/>
        </w:rPr>
        <w:t>e</w:t>
      </w:r>
      <w:r w:rsidRPr="002B0A45">
        <w:rPr>
          <w:sz w:val="22"/>
          <w:szCs w:val="22"/>
        </w:rPr>
        <w:t>stablishing grant agreements between CDB and grant recipients for projects approved by the Steering Committee; and</w:t>
      </w:r>
    </w:p>
    <w:p w14:paraId="7B0634BC" w14:textId="79027105" w:rsidR="00102AA7" w:rsidRPr="002B0A45" w:rsidRDefault="00102AA7" w:rsidP="00353CB5">
      <w:pPr>
        <w:ind w:left="1440" w:hanging="720"/>
        <w:jc w:val="both"/>
        <w:rPr>
          <w:sz w:val="22"/>
          <w:szCs w:val="22"/>
        </w:rPr>
      </w:pPr>
      <w:r w:rsidRPr="002B0A45">
        <w:rPr>
          <w:sz w:val="22"/>
          <w:szCs w:val="22"/>
        </w:rPr>
        <w:t>(d)</w:t>
      </w:r>
      <w:r w:rsidRPr="002B0A45">
        <w:rPr>
          <w:sz w:val="22"/>
          <w:szCs w:val="22"/>
        </w:rPr>
        <w:tab/>
      </w:r>
      <w:r w:rsidR="00A76023">
        <w:rPr>
          <w:sz w:val="22"/>
          <w:szCs w:val="22"/>
        </w:rPr>
        <w:t>s</w:t>
      </w:r>
      <w:r w:rsidRPr="002B0A45">
        <w:rPr>
          <w:sz w:val="22"/>
          <w:szCs w:val="22"/>
        </w:rPr>
        <w:t xml:space="preserve">upervising and reporting on the implementation of approved grants. </w:t>
      </w:r>
    </w:p>
    <w:p w14:paraId="0E27B00A" w14:textId="77777777" w:rsidR="009E114D" w:rsidRPr="002B0A45" w:rsidRDefault="009E114D" w:rsidP="00353CB5">
      <w:pPr>
        <w:ind w:left="720" w:hanging="720"/>
        <w:jc w:val="both"/>
        <w:rPr>
          <w:sz w:val="22"/>
          <w:szCs w:val="22"/>
        </w:rPr>
      </w:pPr>
    </w:p>
    <w:p w14:paraId="60061E4C" w14:textId="77777777" w:rsidR="007E591B" w:rsidRPr="002B0A45" w:rsidRDefault="007E591B" w:rsidP="00353CB5">
      <w:pPr>
        <w:autoSpaceDE w:val="0"/>
        <w:autoSpaceDN w:val="0"/>
        <w:adjustRightInd w:val="0"/>
        <w:jc w:val="both"/>
        <w:rPr>
          <w:iCs/>
          <w:sz w:val="22"/>
          <w:szCs w:val="22"/>
          <w:lang w:eastAsia="en-GB"/>
        </w:rPr>
      </w:pPr>
    </w:p>
    <w:p w14:paraId="132241E6" w14:textId="77777777" w:rsidR="003E6CD7" w:rsidRPr="002B0A45" w:rsidRDefault="00737F1A" w:rsidP="002D4904">
      <w:pPr>
        <w:pStyle w:val="ListParagraph"/>
        <w:numPr>
          <w:ilvl w:val="0"/>
          <w:numId w:val="12"/>
        </w:numPr>
        <w:ind w:hanging="720"/>
        <w:jc w:val="both"/>
        <w:rPr>
          <w:b/>
          <w:sz w:val="22"/>
          <w:szCs w:val="22"/>
          <w:u w:val="single"/>
        </w:rPr>
      </w:pPr>
      <w:r w:rsidRPr="002B0A45">
        <w:rPr>
          <w:b/>
          <w:sz w:val="22"/>
          <w:szCs w:val="22"/>
          <w:u w:val="single"/>
        </w:rPr>
        <w:t>OBJECTIVE</w:t>
      </w:r>
    </w:p>
    <w:p w14:paraId="44EAFD9C" w14:textId="77777777" w:rsidR="003E6CD7" w:rsidRPr="002B0A45" w:rsidRDefault="003E6CD7" w:rsidP="00353CB5">
      <w:pPr>
        <w:jc w:val="both"/>
        <w:rPr>
          <w:sz w:val="22"/>
          <w:szCs w:val="22"/>
        </w:rPr>
      </w:pPr>
    </w:p>
    <w:p w14:paraId="7061F0E2" w14:textId="11CDD236" w:rsidR="0070512E" w:rsidRPr="00216E7E" w:rsidRDefault="004D13E5" w:rsidP="002D4904">
      <w:pPr>
        <w:pStyle w:val="commentcontentpara"/>
        <w:numPr>
          <w:ilvl w:val="1"/>
          <w:numId w:val="16"/>
        </w:numPr>
        <w:spacing w:before="0" w:beforeAutospacing="0" w:after="0" w:afterAutospacing="0"/>
        <w:jc w:val="both"/>
        <w:rPr>
          <w:sz w:val="22"/>
          <w:szCs w:val="22"/>
        </w:rPr>
      </w:pPr>
      <w:r>
        <w:rPr>
          <w:sz w:val="22"/>
          <w:szCs w:val="22"/>
        </w:rPr>
        <w:t xml:space="preserve"> </w:t>
      </w:r>
      <w:r>
        <w:rPr>
          <w:sz w:val="22"/>
          <w:szCs w:val="22"/>
        </w:rPr>
        <w:tab/>
        <w:t xml:space="preserve"> T</w:t>
      </w:r>
      <w:r w:rsidR="0070512E" w:rsidRPr="00216E7E">
        <w:rPr>
          <w:sz w:val="22"/>
          <w:szCs w:val="22"/>
        </w:rPr>
        <w:t xml:space="preserve">he </w:t>
      </w:r>
      <w:r w:rsidR="00216E7E" w:rsidRPr="00216E7E">
        <w:rPr>
          <w:sz w:val="22"/>
          <w:szCs w:val="22"/>
        </w:rPr>
        <w:t>objective of this assignment is</w:t>
      </w:r>
      <w:r w:rsidR="00216E7E">
        <w:rPr>
          <w:sz w:val="22"/>
          <w:szCs w:val="22"/>
        </w:rPr>
        <w:t xml:space="preserve"> t</w:t>
      </w:r>
      <w:r w:rsidR="008A0832" w:rsidRPr="00216E7E">
        <w:rPr>
          <w:sz w:val="22"/>
          <w:szCs w:val="22"/>
        </w:rPr>
        <w:t>o</w:t>
      </w:r>
      <w:r w:rsidR="0070512E" w:rsidRPr="00216E7E">
        <w:rPr>
          <w:sz w:val="22"/>
          <w:szCs w:val="22"/>
        </w:rPr>
        <w:t xml:space="preserve"> provide </w:t>
      </w:r>
      <w:r w:rsidR="00EA0DD6" w:rsidRPr="00216E7E">
        <w:rPr>
          <w:sz w:val="22"/>
          <w:szCs w:val="22"/>
        </w:rPr>
        <w:t>environmental</w:t>
      </w:r>
      <w:r w:rsidR="0070512E" w:rsidRPr="00216E7E">
        <w:rPr>
          <w:sz w:val="22"/>
          <w:szCs w:val="22"/>
        </w:rPr>
        <w:t xml:space="preserve"> analysis in the appraisal of grant financing proposals</w:t>
      </w:r>
      <w:r w:rsidR="00930575" w:rsidRPr="00216E7E">
        <w:rPr>
          <w:sz w:val="22"/>
          <w:szCs w:val="22"/>
        </w:rPr>
        <w:t xml:space="preserve"> </w:t>
      </w:r>
      <w:r w:rsidR="0070512E" w:rsidRPr="00216E7E">
        <w:rPr>
          <w:sz w:val="22"/>
          <w:szCs w:val="22"/>
        </w:rPr>
        <w:t>submitted to the EU Standby Facility</w:t>
      </w:r>
      <w:r w:rsidR="008A0832" w:rsidRPr="00216E7E">
        <w:rPr>
          <w:sz w:val="22"/>
          <w:szCs w:val="22"/>
        </w:rPr>
        <w:t xml:space="preserve"> in a</w:t>
      </w:r>
      <w:r w:rsidR="0070512E" w:rsidRPr="00216E7E">
        <w:rPr>
          <w:sz w:val="22"/>
          <w:szCs w:val="22"/>
        </w:rPr>
        <w:t>ccordance with established CDB guidelines.</w:t>
      </w:r>
    </w:p>
    <w:p w14:paraId="3DEEC669" w14:textId="77777777" w:rsidR="008A0832" w:rsidRPr="002B0A45" w:rsidRDefault="008A0832" w:rsidP="008A0832">
      <w:pPr>
        <w:pStyle w:val="commentcontentpara"/>
        <w:spacing w:before="0" w:beforeAutospacing="0" w:after="0" w:afterAutospacing="0"/>
        <w:ind w:left="1080"/>
        <w:jc w:val="both"/>
        <w:rPr>
          <w:sz w:val="22"/>
          <w:szCs w:val="22"/>
        </w:rPr>
      </w:pPr>
    </w:p>
    <w:p w14:paraId="45FB0818" w14:textId="77777777" w:rsidR="00F30D35" w:rsidRPr="002B0A45" w:rsidRDefault="00F30D35" w:rsidP="00353CB5">
      <w:pPr>
        <w:jc w:val="both"/>
        <w:rPr>
          <w:sz w:val="22"/>
          <w:szCs w:val="22"/>
        </w:rPr>
      </w:pPr>
    </w:p>
    <w:p w14:paraId="6E673B70" w14:textId="60013DF4" w:rsidR="00737F1A" w:rsidRPr="002B0A45" w:rsidRDefault="00737F1A" w:rsidP="002D4904">
      <w:pPr>
        <w:pStyle w:val="ListParagraph"/>
        <w:numPr>
          <w:ilvl w:val="0"/>
          <w:numId w:val="15"/>
        </w:numPr>
        <w:jc w:val="both"/>
        <w:rPr>
          <w:sz w:val="22"/>
          <w:szCs w:val="22"/>
        </w:rPr>
      </w:pPr>
      <w:r w:rsidRPr="002B0A45">
        <w:rPr>
          <w:b/>
          <w:sz w:val="22"/>
          <w:szCs w:val="22"/>
          <w:u w:val="single"/>
        </w:rPr>
        <w:t xml:space="preserve">SCOPE OF </w:t>
      </w:r>
      <w:r w:rsidR="008A7401" w:rsidRPr="002B0A45">
        <w:rPr>
          <w:b/>
          <w:sz w:val="22"/>
          <w:szCs w:val="22"/>
          <w:u w:val="single"/>
        </w:rPr>
        <w:t>SERVICES</w:t>
      </w:r>
    </w:p>
    <w:p w14:paraId="049F31CB" w14:textId="77777777" w:rsidR="00737F1A" w:rsidRPr="002B0A45" w:rsidRDefault="00737F1A" w:rsidP="00353CB5">
      <w:pPr>
        <w:jc w:val="both"/>
        <w:rPr>
          <w:b/>
          <w:sz w:val="22"/>
          <w:szCs w:val="22"/>
          <w:u w:val="single"/>
        </w:rPr>
      </w:pPr>
    </w:p>
    <w:p w14:paraId="4F3D6A8A" w14:textId="0AB7D893" w:rsidR="004D5671" w:rsidRPr="002B0A45" w:rsidRDefault="0070512E" w:rsidP="002D4904">
      <w:pPr>
        <w:numPr>
          <w:ilvl w:val="0"/>
          <w:numId w:val="10"/>
        </w:numPr>
        <w:ind w:left="0" w:firstLine="0"/>
        <w:jc w:val="both"/>
        <w:rPr>
          <w:sz w:val="22"/>
          <w:szCs w:val="22"/>
        </w:rPr>
      </w:pPr>
      <w:bookmarkStart w:id="2" w:name="_Ref362348160"/>
      <w:bookmarkStart w:id="3" w:name="OLE_LINK3"/>
      <w:bookmarkStart w:id="4" w:name="OLE_LINK4"/>
      <w:r w:rsidRPr="002B0A45">
        <w:rPr>
          <w:sz w:val="22"/>
          <w:szCs w:val="22"/>
        </w:rPr>
        <w:t>T</w:t>
      </w:r>
      <w:r w:rsidR="004D5671" w:rsidRPr="002B0A45">
        <w:rPr>
          <w:sz w:val="22"/>
          <w:szCs w:val="22"/>
        </w:rPr>
        <w:t xml:space="preserve">he scope of </w:t>
      </w:r>
      <w:r w:rsidR="008A7401" w:rsidRPr="002B0A45">
        <w:rPr>
          <w:sz w:val="22"/>
          <w:szCs w:val="22"/>
        </w:rPr>
        <w:t xml:space="preserve">services </w:t>
      </w:r>
      <w:r w:rsidR="004D5671" w:rsidRPr="002B0A45">
        <w:rPr>
          <w:sz w:val="22"/>
          <w:szCs w:val="22"/>
        </w:rPr>
        <w:t>is understood to cover all the activities necessary to accomplish the stated objective, whether or not a specific activity is cited in these terms of reference</w:t>
      </w:r>
      <w:r w:rsidR="00643BD6" w:rsidRPr="002B0A45">
        <w:rPr>
          <w:sz w:val="22"/>
          <w:szCs w:val="22"/>
        </w:rPr>
        <w:t xml:space="preserve">.  </w:t>
      </w:r>
      <w:r w:rsidR="008A7401" w:rsidRPr="002B0A45">
        <w:rPr>
          <w:sz w:val="22"/>
          <w:szCs w:val="22"/>
        </w:rPr>
        <w:t xml:space="preserve">The consultant is expected to work closely with the </w:t>
      </w:r>
      <w:r w:rsidR="006E02BB">
        <w:rPr>
          <w:sz w:val="22"/>
          <w:szCs w:val="22"/>
        </w:rPr>
        <w:t>Standby Facility</w:t>
      </w:r>
      <w:r w:rsidR="008A7401" w:rsidRPr="002B0A45">
        <w:rPr>
          <w:sz w:val="22"/>
          <w:szCs w:val="22"/>
        </w:rPr>
        <w:t xml:space="preserve"> Project Manager, the</w:t>
      </w:r>
      <w:r w:rsidR="000006B1" w:rsidRPr="002B0A45">
        <w:rPr>
          <w:sz w:val="22"/>
          <w:szCs w:val="22"/>
        </w:rPr>
        <w:t xml:space="preserve"> lead </w:t>
      </w:r>
      <w:r w:rsidR="008A7401" w:rsidRPr="002B0A45">
        <w:rPr>
          <w:sz w:val="22"/>
          <w:szCs w:val="22"/>
        </w:rPr>
        <w:t xml:space="preserve">Appraisal Consultant and </w:t>
      </w:r>
      <w:r w:rsidR="008A7401" w:rsidRPr="002B0A45">
        <w:rPr>
          <w:sz w:val="22"/>
          <w:szCs w:val="22"/>
        </w:rPr>
        <w:lastRenderedPageBreak/>
        <w:t>other members of the CDB team to prepare assigned project appraisal documents for fina</w:t>
      </w:r>
      <w:r w:rsidR="0046113C" w:rsidRPr="002B0A45">
        <w:rPr>
          <w:sz w:val="22"/>
          <w:szCs w:val="22"/>
        </w:rPr>
        <w:t>n</w:t>
      </w:r>
      <w:r w:rsidR="008A7401" w:rsidRPr="002B0A45">
        <w:rPr>
          <w:sz w:val="22"/>
          <w:szCs w:val="22"/>
        </w:rPr>
        <w:t xml:space="preserve">cing under the </w:t>
      </w:r>
      <w:r w:rsidR="0046113C" w:rsidRPr="002B0A45">
        <w:rPr>
          <w:sz w:val="22"/>
          <w:szCs w:val="22"/>
        </w:rPr>
        <w:t>EU Standby Facility.</w:t>
      </w:r>
      <w:r w:rsidR="008A7401" w:rsidRPr="002B0A45">
        <w:rPr>
          <w:sz w:val="22"/>
          <w:szCs w:val="22"/>
        </w:rPr>
        <w:t xml:space="preserve">  </w:t>
      </w:r>
      <w:r w:rsidR="004D5671" w:rsidRPr="002B0A45">
        <w:rPr>
          <w:sz w:val="22"/>
          <w:szCs w:val="22"/>
        </w:rPr>
        <w:t>The main tasks are as follows:</w:t>
      </w:r>
      <w:bookmarkEnd w:id="2"/>
      <w:r w:rsidR="004D5671" w:rsidRPr="002B0A45">
        <w:rPr>
          <w:sz w:val="22"/>
          <w:szCs w:val="22"/>
        </w:rPr>
        <w:t xml:space="preserve"> </w:t>
      </w:r>
    </w:p>
    <w:bookmarkEnd w:id="3"/>
    <w:bookmarkEnd w:id="4"/>
    <w:p w14:paraId="53128261" w14:textId="77777777" w:rsidR="00F30D35" w:rsidRPr="002B0A45" w:rsidRDefault="00F30D35" w:rsidP="00353CB5">
      <w:pPr>
        <w:pStyle w:val="FootnoteText"/>
        <w:ind w:left="90"/>
        <w:jc w:val="both"/>
        <w:rPr>
          <w:sz w:val="22"/>
          <w:szCs w:val="22"/>
        </w:rPr>
      </w:pPr>
    </w:p>
    <w:p w14:paraId="6173F78E" w14:textId="38DDF26C" w:rsidR="00F30D35" w:rsidRPr="002B0A45" w:rsidRDefault="00F80E92" w:rsidP="002D4904">
      <w:pPr>
        <w:numPr>
          <w:ilvl w:val="0"/>
          <w:numId w:val="14"/>
        </w:numPr>
        <w:jc w:val="both"/>
        <w:rPr>
          <w:sz w:val="22"/>
          <w:szCs w:val="22"/>
        </w:rPr>
      </w:pPr>
      <w:r w:rsidRPr="002B0A45">
        <w:rPr>
          <w:sz w:val="22"/>
          <w:szCs w:val="22"/>
        </w:rPr>
        <w:t>Prior to appraisal mission, r</w:t>
      </w:r>
      <w:r w:rsidR="00F30D35" w:rsidRPr="002B0A45">
        <w:rPr>
          <w:sz w:val="22"/>
          <w:szCs w:val="22"/>
        </w:rPr>
        <w:t xml:space="preserve">eview background documents and liaise with the relevant CDB personnel on the objectives </w:t>
      </w:r>
      <w:r w:rsidR="00B67190" w:rsidRPr="002B0A45">
        <w:rPr>
          <w:sz w:val="22"/>
          <w:szCs w:val="22"/>
        </w:rPr>
        <w:t xml:space="preserve">of the </w:t>
      </w:r>
      <w:r w:rsidR="004C18DE" w:rsidRPr="002B0A45">
        <w:rPr>
          <w:sz w:val="22"/>
          <w:szCs w:val="22"/>
        </w:rPr>
        <w:t>Stan</w:t>
      </w:r>
      <w:r w:rsidR="002257C0" w:rsidRPr="002B0A45">
        <w:rPr>
          <w:sz w:val="22"/>
          <w:szCs w:val="22"/>
        </w:rPr>
        <w:t xml:space="preserve">dby </w:t>
      </w:r>
      <w:r w:rsidR="00643BD6" w:rsidRPr="002B0A45">
        <w:rPr>
          <w:sz w:val="22"/>
          <w:szCs w:val="22"/>
        </w:rPr>
        <w:t>F</w:t>
      </w:r>
      <w:r w:rsidR="00364AB4" w:rsidRPr="002B0A45">
        <w:rPr>
          <w:sz w:val="22"/>
          <w:szCs w:val="22"/>
        </w:rPr>
        <w:t>acilit</w:t>
      </w:r>
      <w:r w:rsidR="00DD6D8D" w:rsidRPr="002B0A45">
        <w:rPr>
          <w:sz w:val="22"/>
          <w:szCs w:val="22"/>
        </w:rPr>
        <w:t>y</w:t>
      </w:r>
      <w:r w:rsidR="00F30D35" w:rsidRPr="002B0A45">
        <w:rPr>
          <w:sz w:val="22"/>
          <w:szCs w:val="22"/>
        </w:rPr>
        <w:t xml:space="preserve">; </w:t>
      </w:r>
      <w:r w:rsidR="007E50FF" w:rsidRPr="002B0A45">
        <w:rPr>
          <w:sz w:val="22"/>
          <w:szCs w:val="22"/>
        </w:rPr>
        <w:t xml:space="preserve">and </w:t>
      </w:r>
      <w:r w:rsidR="00604BC9" w:rsidRPr="002B0A45">
        <w:rPr>
          <w:sz w:val="22"/>
          <w:szCs w:val="22"/>
        </w:rPr>
        <w:t xml:space="preserve">review </w:t>
      </w:r>
      <w:r w:rsidR="00F30D35" w:rsidRPr="002B0A45">
        <w:rPr>
          <w:sz w:val="22"/>
          <w:szCs w:val="22"/>
        </w:rPr>
        <w:t xml:space="preserve">criteria </w:t>
      </w:r>
      <w:r w:rsidR="007E50FF" w:rsidRPr="002B0A45">
        <w:rPr>
          <w:sz w:val="22"/>
          <w:szCs w:val="22"/>
        </w:rPr>
        <w:t xml:space="preserve">which will be </w:t>
      </w:r>
      <w:r w:rsidR="00F30D35" w:rsidRPr="002B0A45">
        <w:rPr>
          <w:sz w:val="22"/>
          <w:szCs w:val="22"/>
        </w:rPr>
        <w:t xml:space="preserve">used to appraise applications </w:t>
      </w:r>
      <w:r w:rsidR="00643BD6" w:rsidRPr="002B0A45">
        <w:rPr>
          <w:sz w:val="22"/>
          <w:szCs w:val="22"/>
        </w:rPr>
        <w:t>and</w:t>
      </w:r>
      <w:r w:rsidR="00F30D35" w:rsidRPr="002B0A45">
        <w:rPr>
          <w:sz w:val="22"/>
          <w:szCs w:val="22"/>
        </w:rPr>
        <w:t xml:space="preserve"> approv</w:t>
      </w:r>
      <w:r w:rsidR="00643BD6" w:rsidRPr="002B0A45">
        <w:rPr>
          <w:sz w:val="22"/>
          <w:szCs w:val="22"/>
        </w:rPr>
        <w:t>e</w:t>
      </w:r>
      <w:r w:rsidR="00F30D35" w:rsidRPr="002B0A45">
        <w:rPr>
          <w:sz w:val="22"/>
          <w:szCs w:val="22"/>
        </w:rPr>
        <w:t xml:space="preserve"> grants from the </w:t>
      </w:r>
      <w:r w:rsidR="00643BD6" w:rsidRPr="002B0A45">
        <w:rPr>
          <w:sz w:val="22"/>
          <w:szCs w:val="22"/>
        </w:rPr>
        <w:t xml:space="preserve">resources of the </w:t>
      </w:r>
      <w:r w:rsidR="004C18DE" w:rsidRPr="002B0A45">
        <w:rPr>
          <w:sz w:val="22"/>
          <w:szCs w:val="22"/>
        </w:rPr>
        <w:t>Facility</w:t>
      </w:r>
      <w:r w:rsidR="00F30D35" w:rsidRPr="002B0A45">
        <w:rPr>
          <w:sz w:val="22"/>
          <w:szCs w:val="22"/>
        </w:rPr>
        <w:t>.</w:t>
      </w:r>
      <w:r w:rsidR="000E4F4C" w:rsidRPr="002B0A45">
        <w:rPr>
          <w:sz w:val="22"/>
          <w:szCs w:val="22"/>
        </w:rPr>
        <w:t xml:space="preserve"> </w:t>
      </w:r>
    </w:p>
    <w:p w14:paraId="4101652C" w14:textId="77777777" w:rsidR="00F30D35" w:rsidRPr="002B0A45" w:rsidRDefault="00F30D35" w:rsidP="00F30D35">
      <w:pPr>
        <w:ind w:left="720" w:hanging="720"/>
        <w:jc w:val="both"/>
        <w:rPr>
          <w:sz w:val="22"/>
          <w:szCs w:val="22"/>
        </w:rPr>
      </w:pPr>
    </w:p>
    <w:p w14:paraId="4B99056E" w14:textId="13021DA3" w:rsidR="00E563FE" w:rsidRDefault="000006B1" w:rsidP="002D4904">
      <w:pPr>
        <w:pStyle w:val="ListParagraph"/>
        <w:numPr>
          <w:ilvl w:val="0"/>
          <w:numId w:val="14"/>
        </w:numPr>
        <w:rPr>
          <w:sz w:val="22"/>
          <w:szCs w:val="22"/>
        </w:rPr>
      </w:pPr>
      <w:r w:rsidRPr="00B62A7F">
        <w:rPr>
          <w:sz w:val="22"/>
          <w:szCs w:val="22"/>
        </w:rPr>
        <w:t>The consultant will participate in meetings convened by Standby Facility</w:t>
      </w:r>
      <w:r w:rsidR="00754AFD">
        <w:rPr>
          <w:sz w:val="22"/>
          <w:szCs w:val="22"/>
        </w:rPr>
        <w:t xml:space="preserve"> Project M</w:t>
      </w:r>
      <w:r w:rsidRPr="00B62A7F">
        <w:rPr>
          <w:sz w:val="22"/>
          <w:szCs w:val="22"/>
        </w:rPr>
        <w:t xml:space="preserve">anager and/or the </w:t>
      </w:r>
      <w:r w:rsidR="00495121">
        <w:rPr>
          <w:sz w:val="22"/>
          <w:szCs w:val="22"/>
        </w:rPr>
        <w:t xml:space="preserve">lead </w:t>
      </w:r>
      <w:r w:rsidRPr="00B62A7F">
        <w:rPr>
          <w:sz w:val="22"/>
          <w:szCs w:val="22"/>
        </w:rPr>
        <w:t xml:space="preserve">Appraisal Consultant. </w:t>
      </w:r>
    </w:p>
    <w:p w14:paraId="56010203" w14:textId="77777777" w:rsidR="00B62A7F" w:rsidRPr="00B62A7F" w:rsidRDefault="00B62A7F" w:rsidP="00B62A7F">
      <w:pPr>
        <w:pStyle w:val="ListParagraph"/>
        <w:rPr>
          <w:sz w:val="22"/>
          <w:szCs w:val="22"/>
        </w:rPr>
      </w:pPr>
    </w:p>
    <w:p w14:paraId="5EAC605E" w14:textId="77777777" w:rsidR="007A0C79" w:rsidRPr="002B0A45" w:rsidRDefault="00E563FE"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P</w:t>
      </w:r>
      <w:r w:rsidR="00BC3585" w:rsidRPr="002B0A45">
        <w:rPr>
          <w:rFonts w:ascii="Times New Roman" w:hAnsi="Times New Roman"/>
        </w:rPr>
        <w:t xml:space="preserve">articipate in virtual </w:t>
      </w:r>
      <w:r w:rsidR="007A0C79" w:rsidRPr="002B0A45">
        <w:rPr>
          <w:rFonts w:ascii="Times New Roman" w:hAnsi="Times New Roman"/>
        </w:rPr>
        <w:t>appraisal missions to</w:t>
      </w:r>
      <w:r w:rsidR="00BC3585" w:rsidRPr="002B0A45">
        <w:rPr>
          <w:rFonts w:ascii="Times New Roman" w:hAnsi="Times New Roman"/>
        </w:rPr>
        <w:t xml:space="preserve"> assess and obtain the infor</w:t>
      </w:r>
      <w:r w:rsidR="007A0C79" w:rsidRPr="002B0A45">
        <w:rPr>
          <w:rFonts w:ascii="Times New Roman" w:hAnsi="Times New Roman"/>
        </w:rPr>
        <w:t>mation required</w:t>
      </w:r>
      <w:r w:rsidRPr="002B0A45">
        <w:rPr>
          <w:rFonts w:ascii="Times New Roman" w:hAnsi="Times New Roman"/>
        </w:rPr>
        <w:t>.</w:t>
      </w:r>
    </w:p>
    <w:p w14:paraId="1299C43A" w14:textId="77777777" w:rsidR="007A0C79" w:rsidRPr="002B0A45" w:rsidRDefault="007A0C79" w:rsidP="007A0C79">
      <w:pPr>
        <w:pStyle w:val="ListParagraph"/>
        <w:rPr>
          <w:sz w:val="22"/>
          <w:szCs w:val="22"/>
        </w:rPr>
      </w:pPr>
    </w:p>
    <w:p w14:paraId="39A489ED" w14:textId="60A1A3CF" w:rsidR="00B86D50" w:rsidRPr="002B0A45" w:rsidRDefault="00B86D50"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 xml:space="preserve">Assess the potential environmental risks and impacts </w:t>
      </w:r>
      <w:r w:rsidR="00D837F8" w:rsidRPr="002B0A45">
        <w:rPr>
          <w:rFonts w:ascii="Times New Roman" w:hAnsi="Times New Roman"/>
        </w:rPr>
        <w:t xml:space="preserve">(direct and indirect, short term and long-term) </w:t>
      </w:r>
      <w:r w:rsidRPr="002B0A45">
        <w:rPr>
          <w:rFonts w:ascii="Times New Roman" w:hAnsi="Times New Roman"/>
        </w:rPr>
        <w:t xml:space="preserve">of the proposed EDF projects, including opportunities to strengthen environmental benefits to promote environmentally sound and sustainable practices and interventions. </w:t>
      </w:r>
      <w:r w:rsidR="00D837F8" w:rsidRPr="002B0A45">
        <w:rPr>
          <w:rFonts w:ascii="Times New Roman" w:hAnsi="Times New Roman"/>
        </w:rPr>
        <w:t xml:space="preserve"> </w:t>
      </w:r>
    </w:p>
    <w:p w14:paraId="32DFDFC2" w14:textId="77777777" w:rsidR="00A6057A" w:rsidRPr="002B0A45" w:rsidRDefault="00A6057A" w:rsidP="00A6057A">
      <w:pPr>
        <w:pStyle w:val="BodyTextIndent2"/>
        <w:tabs>
          <w:tab w:val="left" w:pos="1440"/>
        </w:tabs>
        <w:spacing w:after="0" w:line="240" w:lineRule="auto"/>
        <w:ind w:left="0"/>
        <w:jc w:val="both"/>
        <w:rPr>
          <w:rFonts w:ascii="Times New Roman" w:hAnsi="Times New Roman"/>
        </w:rPr>
      </w:pPr>
    </w:p>
    <w:p w14:paraId="203445C9" w14:textId="324FCCA0" w:rsidR="00B86D50" w:rsidRPr="002B0A45" w:rsidRDefault="00B86D50"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 xml:space="preserve">Identify opportunities to integrate climate change mitigation and adaptation into the proposed projects and </w:t>
      </w:r>
      <w:r w:rsidR="00936386" w:rsidRPr="002B0A45">
        <w:rPr>
          <w:rFonts w:ascii="Times New Roman" w:hAnsi="Times New Roman"/>
        </w:rPr>
        <w:t xml:space="preserve">to </w:t>
      </w:r>
      <w:r w:rsidRPr="002B0A45">
        <w:rPr>
          <w:rFonts w:ascii="Times New Roman" w:hAnsi="Times New Roman"/>
        </w:rPr>
        <w:t xml:space="preserve">strengthen adaptive capacity of project implementing </w:t>
      </w:r>
      <w:r w:rsidR="00936386" w:rsidRPr="002B0A45">
        <w:rPr>
          <w:rFonts w:ascii="Times New Roman" w:hAnsi="Times New Roman"/>
        </w:rPr>
        <w:t>agencie</w:t>
      </w:r>
      <w:r w:rsidR="00A6057A" w:rsidRPr="002B0A45">
        <w:rPr>
          <w:rFonts w:ascii="Times New Roman" w:hAnsi="Times New Roman"/>
        </w:rPr>
        <w:t>s/ministries</w:t>
      </w:r>
      <w:r w:rsidR="00936386" w:rsidRPr="002B0A45">
        <w:rPr>
          <w:rFonts w:ascii="Times New Roman" w:hAnsi="Times New Roman"/>
        </w:rPr>
        <w:t>.</w:t>
      </w:r>
    </w:p>
    <w:p w14:paraId="1065F661" w14:textId="77777777" w:rsidR="00B86D50" w:rsidRPr="002B0A45" w:rsidRDefault="00B86D50" w:rsidP="00B86D50">
      <w:pPr>
        <w:pStyle w:val="ListParagraph"/>
        <w:rPr>
          <w:sz w:val="22"/>
          <w:szCs w:val="22"/>
        </w:rPr>
      </w:pPr>
    </w:p>
    <w:p w14:paraId="38997A7A" w14:textId="122B7EBA" w:rsidR="007A0C79" w:rsidRPr="002B0A45" w:rsidRDefault="00E563FE"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I</w:t>
      </w:r>
      <w:r w:rsidR="007A0C79" w:rsidRPr="002B0A45">
        <w:rPr>
          <w:rFonts w:ascii="Times New Roman" w:hAnsi="Times New Roman"/>
        </w:rPr>
        <w:t>n carrying out the</w:t>
      </w:r>
      <w:r w:rsidR="00BC3585" w:rsidRPr="002B0A45">
        <w:rPr>
          <w:rFonts w:ascii="Times New Roman" w:hAnsi="Times New Roman"/>
        </w:rPr>
        <w:t xml:space="preserve"> </w:t>
      </w:r>
      <w:r w:rsidR="008244E4" w:rsidRPr="002B0A45">
        <w:rPr>
          <w:rFonts w:ascii="Times New Roman" w:hAnsi="Times New Roman"/>
        </w:rPr>
        <w:t>environmental</w:t>
      </w:r>
      <w:r w:rsidR="007A0C79" w:rsidRPr="002B0A45">
        <w:rPr>
          <w:rFonts w:ascii="Times New Roman" w:hAnsi="Times New Roman"/>
        </w:rPr>
        <w:t xml:space="preserve"> </w:t>
      </w:r>
      <w:r w:rsidR="00A6057A" w:rsidRPr="002B0A45">
        <w:rPr>
          <w:rFonts w:ascii="Times New Roman" w:hAnsi="Times New Roman"/>
        </w:rPr>
        <w:t>assessment</w:t>
      </w:r>
      <w:r w:rsidR="007A0C79" w:rsidRPr="002B0A45">
        <w:rPr>
          <w:rFonts w:ascii="Times New Roman" w:hAnsi="Times New Roman"/>
        </w:rPr>
        <w:t xml:space="preserve">, </w:t>
      </w:r>
      <w:r w:rsidR="00936386" w:rsidRPr="002B0A45">
        <w:rPr>
          <w:rFonts w:ascii="Times New Roman" w:hAnsi="Times New Roman"/>
        </w:rPr>
        <w:t>consult</w:t>
      </w:r>
      <w:r w:rsidR="007A0C79" w:rsidRPr="002B0A45">
        <w:rPr>
          <w:rFonts w:ascii="Times New Roman" w:hAnsi="Times New Roman"/>
        </w:rPr>
        <w:t xml:space="preserve"> </w:t>
      </w:r>
      <w:r w:rsidR="00936386" w:rsidRPr="002B0A45">
        <w:rPr>
          <w:rFonts w:ascii="Times New Roman" w:hAnsi="Times New Roman"/>
        </w:rPr>
        <w:t xml:space="preserve">with </w:t>
      </w:r>
      <w:r w:rsidR="007A0C79" w:rsidRPr="002B0A45">
        <w:rPr>
          <w:rFonts w:ascii="Times New Roman" w:hAnsi="Times New Roman"/>
        </w:rPr>
        <w:t xml:space="preserve">representatives of relevant public and private </w:t>
      </w:r>
      <w:r w:rsidR="000E4F4C" w:rsidRPr="002B0A45">
        <w:rPr>
          <w:rFonts w:ascii="Times New Roman" w:hAnsi="Times New Roman"/>
        </w:rPr>
        <w:t xml:space="preserve">sector </w:t>
      </w:r>
      <w:r w:rsidR="007A0C79" w:rsidRPr="002B0A45">
        <w:rPr>
          <w:rFonts w:ascii="Times New Roman" w:hAnsi="Times New Roman"/>
        </w:rPr>
        <w:t>agencies/ministries, with a view obtain information to be used in the preparation and appraisal of the Project</w:t>
      </w:r>
      <w:r w:rsidRPr="002B0A45">
        <w:rPr>
          <w:rFonts w:ascii="Times New Roman" w:hAnsi="Times New Roman"/>
        </w:rPr>
        <w:t>.</w:t>
      </w:r>
      <w:r w:rsidR="00886285" w:rsidRPr="002B0A45">
        <w:rPr>
          <w:rFonts w:ascii="Times New Roman" w:hAnsi="Times New Roman"/>
        </w:rPr>
        <w:t xml:space="preserve">  The consultation will also discuss opportunities to enhance environmental benefits, climate change miti</w:t>
      </w:r>
      <w:r w:rsidR="000006B1" w:rsidRPr="002B0A45">
        <w:rPr>
          <w:rFonts w:ascii="Times New Roman" w:hAnsi="Times New Roman"/>
        </w:rPr>
        <w:t xml:space="preserve">gation and adaptation measures </w:t>
      </w:r>
      <w:r w:rsidR="00886285" w:rsidRPr="002B0A45">
        <w:rPr>
          <w:rFonts w:ascii="Times New Roman" w:hAnsi="Times New Roman"/>
        </w:rPr>
        <w:t xml:space="preserve">and to identify institutional strengthening capacity building technical assistance.   </w:t>
      </w:r>
    </w:p>
    <w:p w14:paraId="4DDBEF00" w14:textId="77777777" w:rsidR="00E563FE" w:rsidRPr="002B0A45" w:rsidRDefault="00E563FE" w:rsidP="00E563FE">
      <w:pPr>
        <w:pStyle w:val="ListParagraph"/>
        <w:rPr>
          <w:sz w:val="22"/>
          <w:szCs w:val="22"/>
        </w:rPr>
      </w:pPr>
    </w:p>
    <w:p w14:paraId="312E8CE7" w14:textId="4BB0A347" w:rsidR="00936386" w:rsidRPr="002B0A45" w:rsidRDefault="00936386"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Prepare a brief report on consultations including participants, information shared and feedback received.</w:t>
      </w:r>
    </w:p>
    <w:p w14:paraId="61E05734" w14:textId="77777777" w:rsidR="00936386" w:rsidRPr="002B0A45" w:rsidRDefault="00936386" w:rsidP="009B496A">
      <w:pPr>
        <w:pStyle w:val="ListParagraph"/>
        <w:rPr>
          <w:sz w:val="22"/>
          <w:szCs w:val="22"/>
        </w:rPr>
      </w:pPr>
    </w:p>
    <w:p w14:paraId="4FD41703" w14:textId="5E296580" w:rsidR="007A0C79" w:rsidRPr="002B0A45" w:rsidRDefault="00E563FE"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P</w:t>
      </w:r>
      <w:r w:rsidR="007A0C79" w:rsidRPr="002B0A45">
        <w:rPr>
          <w:rFonts w:ascii="Times New Roman" w:hAnsi="Times New Roman"/>
        </w:rPr>
        <w:t xml:space="preserve">rovide the </w:t>
      </w:r>
      <w:r w:rsidR="00A6057A" w:rsidRPr="002B0A45">
        <w:rPr>
          <w:rFonts w:ascii="Times New Roman" w:hAnsi="Times New Roman"/>
        </w:rPr>
        <w:t xml:space="preserve"> </w:t>
      </w:r>
      <w:r w:rsidR="00D25003" w:rsidRPr="002B0A45">
        <w:rPr>
          <w:rFonts w:ascii="Times New Roman" w:hAnsi="Times New Roman"/>
        </w:rPr>
        <w:t xml:space="preserve">technical </w:t>
      </w:r>
      <w:r w:rsidR="00A6057A" w:rsidRPr="002B0A45">
        <w:rPr>
          <w:rFonts w:ascii="Times New Roman" w:hAnsi="Times New Roman"/>
        </w:rPr>
        <w:t xml:space="preserve">input </w:t>
      </w:r>
      <w:r w:rsidR="007A0C79" w:rsidRPr="002B0A45">
        <w:rPr>
          <w:rFonts w:ascii="Times New Roman" w:hAnsi="Times New Roman"/>
        </w:rPr>
        <w:t>for the Appraisal Report which should include:</w:t>
      </w:r>
    </w:p>
    <w:p w14:paraId="3CF2D8B6" w14:textId="77777777" w:rsidR="007A0C79" w:rsidRPr="002B0A45" w:rsidRDefault="007A0C79" w:rsidP="007A0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p>
    <w:p w14:paraId="45E8A6E2" w14:textId="5C76BCA4" w:rsidR="007A0C79" w:rsidRPr="002B0A45" w:rsidRDefault="007A0C79" w:rsidP="007A0C7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r w:rsidRPr="002B0A45">
        <w:rPr>
          <w:sz w:val="22"/>
          <w:szCs w:val="22"/>
        </w:rPr>
        <w:t>(i)</w:t>
      </w:r>
      <w:r w:rsidRPr="002B0A45">
        <w:rPr>
          <w:sz w:val="22"/>
          <w:szCs w:val="22"/>
        </w:rPr>
        <w:tab/>
        <w:t xml:space="preserve">an </w:t>
      </w:r>
      <w:r w:rsidR="00F148A4" w:rsidRPr="002B0A45">
        <w:rPr>
          <w:sz w:val="22"/>
          <w:szCs w:val="22"/>
        </w:rPr>
        <w:t xml:space="preserve">environmental </w:t>
      </w:r>
      <w:r w:rsidR="00D25003" w:rsidRPr="002B0A45">
        <w:rPr>
          <w:sz w:val="22"/>
          <w:szCs w:val="22"/>
        </w:rPr>
        <w:t xml:space="preserve">analysis </w:t>
      </w:r>
      <w:r w:rsidRPr="002B0A45">
        <w:rPr>
          <w:sz w:val="22"/>
          <w:szCs w:val="22"/>
        </w:rPr>
        <w:t xml:space="preserve">clearly identifying </w:t>
      </w:r>
      <w:r w:rsidR="001E519F" w:rsidRPr="002B0A45">
        <w:rPr>
          <w:sz w:val="22"/>
          <w:szCs w:val="22"/>
        </w:rPr>
        <w:t xml:space="preserve">potential </w:t>
      </w:r>
      <w:r w:rsidR="00754AFD">
        <w:rPr>
          <w:sz w:val="22"/>
          <w:szCs w:val="22"/>
        </w:rPr>
        <w:t xml:space="preserve">risks, </w:t>
      </w:r>
      <w:r w:rsidR="00B86D50" w:rsidRPr="002B0A45">
        <w:rPr>
          <w:sz w:val="22"/>
          <w:szCs w:val="22"/>
        </w:rPr>
        <w:t>impacts</w:t>
      </w:r>
      <w:r w:rsidR="00D837F8" w:rsidRPr="002B0A45">
        <w:rPr>
          <w:sz w:val="22"/>
          <w:szCs w:val="22"/>
        </w:rPr>
        <w:t xml:space="preserve"> and opportunities</w:t>
      </w:r>
      <w:r w:rsidR="000006B1" w:rsidRPr="002B0A45">
        <w:rPr>
          <w:sz w:val="22"/>
          <w:szCs w:val="22"/>
        </w:rPr>
        <w:t>;</w:t>
      </w:r>
    </w:p>
    <w:p w14:paraId="0FB78278" w14:textId="77777777" w:rsidR="007A0C79" w:rsidRPr="002B0A45" w:rsidRDefault="007A0C79" w:rsidP="007A0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720"/>
        <w:jc w:val="both"/>
        <w:rPr>
          <w:sz w:val="22"/>
          <w:szCs w:val="22"/>
        </w:rPr>
      </w:pPr>
      <w:r w:rsidRPr="002B0A45">
        <w:rPr>
          <w:sz w:val="22"/>
          <w:szCs w:val="22"/>
        </w:rPr>
        <w:tab/>
      </w:r>
    </w:p>
    <w:p w14:paraId="06B0DE04" w14:textId="410ACF3F" w:rsidR="007A0C79" w:rsidRPr="002B0A45" w:rsidRDefault="007A0C79" w:rsidP="007A0C79">
      <w:pPr>
        <w:tabs>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Style w:val="BodyTextIn"/>
          <w:sz w:val="22"/>
          <w:szCs w:val="22"/>
        </w:rPr>
      </w:pPr>
      <w:r w:rsidRPr="002B0A45">
        <w:rPr>
          <w:rStyle w:val="BodyTextIn"/>
          <w:sz w:val="22"/>
          <w:szCs w:val="22"/>
        </w:rPr>
        <w:t>(ii)</w:t>
      </w:r>
      <w:r w:rsidRPr="002B0A45">
        <w:rPr>
          <w:rStyle w:val="BodyTextIn"/>
          <w:sz w:val="22"/>
          <w:szCs w:val="22"/>
        </w:rPr>
        <w:tab/>
      </w:r>
      <w:proofErr w:type="gramStart"/>
      <w:r w:rsidRPr="002B0A45">
        <w:rPr>
          <w:rStyle w:val="BodyTextIn"/>
          <w:sz w:val="22"/>
          <w:szCs w:val="22"/>
        </w:rPr>
        <w:t>recommend</w:t>
      </w:r>
      <w:proofErr w:type="gramEnd"/>
      <w:r w:rsidRPr="002B0A45">
        <w:rPr>
          <w:rStyle w:val="BodyTextIn"/>
          <w:sz w:val="22"/>
          <w:szCs w:val="22"/>
        </w:rPr>
        <w:t xml:space="preserve"> </w:t>
      </w:r>
      <w:r w:rsidR="00B86D50" w:rsidRPr="002B0A45">
        <w:rPr>
          <w:rStyle w:val="BodyTextIn"/>
          <w:sz w:val="22"/>
          <w:szCs w:val="22"/>
        </w:rPr>
        <w:t>mitigation measures</w:t>
      </w:r>
      <w:r w:rsidRPr="002B0A45">
        <w:rPr>
          <w:rStyle w:val="BodyTextIn"/>
          <w:sz w:val="22"/>
          <w:szCs w:val="22"/>
        </w:rPr>
        <w:t xml:space="preserve"> to address the </w:t>
      </w:r>
      <w:r w:rsidR="00B86D50" w:rsidRPr="002B0A45">
        <w:rPr>
          <w:rStyle w:val="BodyTextIn"/>
          <w:sz w:val="22"/>
          <w:szCs w:val="22"/>
        </w:rPr>
        <w:t>impact</w:t>
      </w:r>
      <w:r w:rsidRPr="002B0A45">
        <w:rPr>
          <w:rStyle w:val="BodyTextIn"/>
          <w:sz w:val="22"/>
          <w:szCs w:val="22"/>
        </w:rPr>
        <w:t xml:space="preserve"> identified;</w:t>
      </w:r>
    </w:p>
    <w:p w14:paraId="1FC39945" w14:textId="77777777" w:rsidR="007A0C79" w:rsidRPr="002B0A45" w:rsidRDefault="007A0C79" w:rsidP="007A0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rStyle w:val="BodyTextIn"/>
          <w:sz w:val="22"/>
          <w:szCs w:val="22"/>
        </w:rPr>
      </w:pPr>
    </w:p>
    <w:p w14:paraId="5190D2A9" w14:textId="56BD6DC4" w:rsidR="007A0C79" w:rsidRPr="002B0A45" w:rsidRDefault="00A6057A" w:rsidP="007A0C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r w:rsidRPr="002B0A45">
        <w:rPr>
          <w:sz w:val="22"/>
          <w:szCs w:val="22"/>
        </w:rPr>
        <w:t xml:space="preserve">(iv) </w:t>
      </w:r>
      <w:r w:rsidRPr="002B0A45">
        <w:rPr>
          <w:sz w:val="22"/>
          <w:szCs w:val="22"/>
        </w:rPr>
        <w:tab/>
      </w:r>
      <w:r w:rsidR="007A0C79" w:rsidRPr="002B0A45">
        <w:rPr>
          <w:sz w:val="22"/>
          <w:szCs w:val="22"/>
        </w:rPr>
        <w:t xml:space="preserve">describe </w:t>
      </w:r>
      <w:r w:rsidR="00B766DB" w:rsidRPr="002B0A45">
        <w:rPr>
          <w:sz w:val="22"/>
          <w:szCs w:val="22"/>
        </w:rPr>
        <w:t>any technical assistance</w:t>
      </w:r>
      <w:r w:rsidR="00754AFD">
        <w:rPr>
          <w:sz w:val="22"/>
          <w:szCs w:val="22"/>
        </w:rPr>
        <w:t xml:space="preserve"> or</w:t>
      </w:r>
      <w:r w:rsidR="00B766DB" w:rsidRPr="002B0A45">
        <w:rPr>
          <w:sz w:val="22"/>
          <w:szCs w:val="22"/>
        </w:rPr>
        <w:t xml:space="preserve"> capacity building </w:t>
      </w:r>
      <w:r w:rsidR="007A0C79" w:rsidRPr="002B0A45">
        <w:rPr>
          <w:sz w:val="22"/>
          <w:szCs w:val="22"/>
        </w:rPr>
        <w:t xml:space="preserve">activities to be funded by </w:t>
      </w:r>
      <w:r w:rsidR="00BC3585" w:rsidRPr="002B0A45">
        <w:rPr>
          <w:sz w:val="22"/>
          <w:szCs w:val="22"/>
        </w:rPr>
        <w:t xml:space="preserve">CDB through the </w:t>
      </w:r>
      <w:r w:rsidR="000006B1" w:rsidRPr="002B0A45">
        <w:rPr>
          <w:sz w:val="22"/>
          <w:szCs w:val="22"/>
        </w:rPr>
        <w:t>Standby Facility</w:t>
      </w:r>
      <w:r w:rsidR="00754AFD">
        <w:rPr>
          <w:sz w:val="22"/>
          <w:szCs w:val="22"/>
        </w:rPr>
        <w:t xml:space="preserve">. </w:t>
      </w:r>
      <w:r w:rsidR="007A0C79" w:rsidRPr="002B0A45">
        <w:rPr>
          <w:sz w:val="22"/>
          <w:szCs w:val="22"/>
        </w:rPr>
        <w:t xml:space="preserve">This should also include Terms of Reference for </w:t>
      </w:r>
      <w:r w:rsidR="00B766DB" w:rsidRPr="002B0A45">
        <w:rPr>
          <w:sz w:val="22"/>
          <w:szCs w:val="22"/>
        </w:rPr>
        <w:t xml:space="preserve">the planned </w:t>
      </w:r>
      <w:r w:rsidR="00495121">
        <w:rPr>
          <w:sz w:val="22"/>
          <w:szCs w:val="22"/>
        </w:rPr>
        <w:t>technical assistance</w:t>
      </w:r>
      <w:r w:rsidR="00495121" w:rsidRPr="002B0A45">
        <w:rPr>
          <w:sz w:val="22"/>
          <w:szCs w:val="22"/>
        </w:rPr>
        <w:t xml:space="preserve"> </w:t>
      </w:r>
      <w:r w:rsidR="00B766DB" w:rsidRPr="002B0A45">
        <w:rPr>
          <w:sz w:val="22"/>
          <w:szCs w:val="22"/>
        </w:rPr>
        <w:t>interventions</w:t>
      </w:r>
      <w:r w:rsidR="007A0C79" w:rsidRPr="002B0A45">
        <w:rPr>
          <w:sz w:val="22"/>
          <w:szCs w:val="22"/>
        </w:rPr>
        <w:t xml:space="preserve"> where relevant;</w:t>
      </w:r>
    </w:p>
    <w:p w14:paraId="0562CB0E" w14:textId="77777777" w:rsidR="007A0C79" w:rsidRPr="002B0A45" w:rsidRDefault="007A0C79" w:rsidP="007A0C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p>
    <w:p w14:paraId="1400A911" w14:textId="2796D4A7" w:rsidR="007A0C79" w:rsidRPr="002B0A45" w:rsidRDefault="007A0C79" w:rsidP="007A0C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r w:rsidRPr="002B0A45">
        <w:rPr>
          <w:sz w:val="22"/>
          <w:szCs w:val="22"/>
        </w:rPr>
        <w:t>(v)</w:t>
      </w:r>
      <w:r w:rsidRPr="002B0A45">
        <w:rPr>
          <w:sz w:val="22"/>
          <w:szCs w:val="22"/>
        </w:rPr>
        <w:tab/>
        <w:t>provide an analysis of the</w:t>
      </w:r>
      <w:r w:rsidR="000006B1" w:rsidRPr="002B0A45">
        <w:rPr>
          <w:sz w:val="22"/>
          <w:szCs w:val="22"/>
        </w:rPr>
        <w:t xml:space="preserve"> environmental</w:t>
      </w:r>
      <w:r w:rsidRPr="002B0A45">
        <w:rPr>
          <w:sz w:val="22"/>
          <w:szCs w:val="22"/>
        </w:rPr>
        <w:t xml:space="preserve"> benefits of the project; and</w:t>
      </w:r>
    </w:p>
    <w:p w14:paraId="34CE0A41" w14:textId="77777777" w:rsidR="007A0C79" w:rsidRPr="002B0A45" w:rsidRDefault="007A0C79" w:rsidP="007A0C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p>
    <w:p w14:paraId="1EC9ADDE" w14:textId="77777777" w:rsidR="007A0C79" w:rsidRPr="002B0A45" w:rsidRDefault="007A0C79" w:rsidP="007A0C79">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60" w:hanging="720"/>
        <w:jc w:val="both"/>
        <w:rPr>
          <w:sz w:val="22"/>
          <w:szCs w:val="22"/>
        </w:rPr>
      </w:pPr>
      <w:r w:rsidRPr="002B0A45">
        <w:rPr>
          <w:sz w:val="22"/>
          <w:szCs w:val="22"/>
        </w:rPr>
        <w:t>(viii)</w:t>
      </w:r>
      <w:r w:rsidRPr="002B0A45">
        <w:rPr>
          <w:sz w:val="22"/>
          <w:szCs w:val="22"/>
        </w:rPr>
        <w:tab/>
        <w:t>provide relevant inputs to the Design and Monitoring matrix;</w:t>
      </w:r>
    </w:p>
    <w:p w14:paraId="62EBF3C5" w14:textId="1A2509F1" w:rsidR="007A0C79" w:rsidRPr="002B0A45" w:rsidRDefault="007A0C79" w:rsidP="007A0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p>
    <w:p w14:paraId="0E2CEAA9" w14:textId="6C742A4A" w:rsidR="00EC627B" w:rsidRPr="002B0A45" w:rsidRDefault="00EC627B" w:rsidP="002D4904">
      <w:pPr>
        <w:pStyle w:val="BodyTextIndent2"/>
        <w:numPr>
          <w:ilvl w:val="0"/>
          <w:numId w:val="14"/>
        </w:numPr>
        <w:tabs>
          <w:tab w:val="left" w:pos="1440"/>
        </w:tabs>
        <w:spacing w:after="0" w:line="240" w:lineRule="auto"/>
        <w:jc w:val="both"/>
        <w:rPr>
          <w:rFonts w:ascii="Times New Roman" w:hAnsi="Times New Roman"/>
        </w:rPr>
      </w:pPr>
      <w:r w:rsidRPr="002B0A45">
        <w:rPr>
          <w:rFonts w:ascii="Times New Roman" w:hAnsi="Times New Roman"/>
        </w:rPr>
        <w:t xml:space="preserve">Participate in project appraisal report review meetings </w:t>
      </w:r>
      <w:r w:rsidR="00604BC9" w:rsidRPr="002B0A45">
        <w:rPr>
          <w:rFonts w:ascii="Times New Roman" w:hAnsi="Times New Roman"/>
        </w:rPr>
        <w:t>as</w:t>
      </w:r>
      <w:r w:rsidRPr="002B0A45">
        <w:rPr>
          <w:rFonts w:ascii="Times New Roman" w:hAnsi="Times New Roman"/>
        </w:rPr>
        <w:t xml:space="preserve"> determined by CDB. The meetings will be conducted via telephone or </w:t>
      </w:r>
      <w:r w:rsidR="00754AFD">
        <w:rPr>
          <w:rFonts w:ascii="Times New Roman" w:hAnsi="Times New Roman"/>
        </w:rPr>
        <w:t>online platform</w:t>
      </w:r>
      <w:r w:rsidRPr="002B0A45">
        <w:rPr>
          <w:rFonts w:ascii="Times New Roman" w:hAnsi="Times New Roman"/>
        </w:rPr>
        <w:t>.</w:t>
      </w:r>
    </w:p>
    <w:p w14:paraId="19FB1953" w14:textId="51075686" w:rsidR="00EC627B" w:rsidRPr="002B0A45" w:rsidRDefault="00EC627B" w:rsidP="007A0C7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hanging="1440"/>
        <w:jc w:val="both"/>
        <w:rPr>
          <w:sz w:val="22"/>
          <w:szCs w:val="22"/>
        </w:rPr>
      </w:pPr>
    </w:p>
    <w:p w14:paraId="6D98A12B" w14:textId="77777777" w:rsidR="004B659E" w:rsidRPr="002B0A45" w:rsidRDefault="004B659E" w:rsidP="00B644A5">
      <w:pPr>
        <w:ind w:left="708"/>
        <w:jc w:val="both"/>
        <w:rPr>
          <w:sz w:val="22"/>
          <w:szCs w:val="22"/>
        </w:rPr>
      </w:pPr>
    </w:p>
    <w:p w14:paraId="62F23AE6" w14:textId="77777777" w:rsidR="00E81C3D" w:rsidRPr="002B0A45" w:rsidRDefault="006C77DF" w:rsidP="002D4904">
      <w:pPr>
        <w:numPr>
          <w:ilvl w:val="0"/>
          <w:numId w:val="15"/>
        </w:numPr>
        <w:ind w:hanging="720"/>
        <w:jc w:val="both"/>
        <w:rPr>
          <w:b/>
          <w:sz w:val="22"/>
          <w:szCs w:val="22"/>
        </w:rPr>
      </w:pPr>
      <w:r w:rsidRPr="002B0A45">
        <w:rPr>
          <w:b/>
          <w:sz w:val="22"/>
          <w:szCs w:val="22"/>
          <w:u w:val="single"/>
        </w:rPr>
        <w:t>DELIVERABLES AND REPORTING REQUIREMENTS</w:t>
      </w:r>
    </w:p>
    <w:p w14:paraId="2946DB82" w14:textId="77777777" w:rsidR="006C77DF" w:rsidRPr="002B0A45" w:rsidRDefault="006C77DF" w:rsidP="00B644A5">
      <w:pPr>
        <w:jc w:val="both"/>
        <w:rPr>
          <w:sz w:val="22"/>
          <w:szCs w:val="22"/>
        </w:rPr>
      </w:pPr>
    </w:p>
    <w:p w14:paraId="213B0CEE" w14:textId="77777777" w:rsidR="006C77DF" w:rsidRPr="002B0A45" w:rsidRDefault="005A0AF5" w:rsidP="002D4904">
      <w:pPr>
        <w:numPr>
          <w:ilvl w:val="1"/>
          <w:numId w:val="11"/>
        </w:numPr>
        <w:autoSpaceDE w:val="0"/>
        <w:autoSpaceDN w:val="0"/>
        <w:adjustRightInd w:val="0"/>
        <w:ind w:left="0" w:firstLine="0"/>
        <w:jc w:val="both"/>
        <w:rPr>
          <w:sz w:val="22"/>
          <w:szCs w:val="22"/>
        </w:rPr>
      </w:pPr>
      <w:r w:rsidRPr="002B0A45">
        <w:rPr>
          <w:sz w:val="22"/>
          <w:szCs w:val="22"/>
        </w:rPr>
        <w:t>The Consultant will report to the Coordinator, Regional Cooperation and Integration</w:t>
      </w:r>
      <w:r w:rsidR="006C77DF" w:rsidRPr="002B0A45">
        <w:rPr>
          <w:sz w:val="22"/>
          <w:szCs w:val="22"/>
        </w:rPr>
        <w:t xml:space="preserve"> or</w:t>
      </w:r>
      <w:r w:rsidRPr="002B0A45">
        <w:rPr>
          <w:sz w:val="22"/>
          <w:szCs w:val="22"/>
        </w:rPr>
        <w:t xml:space="preserve"> his/her</w:t>
      </w:r>
      <w:r w:rsidR="006C77DF" w:rsidRPr="002B0A45">
        <w:rPr>
          <w:sz w:val="22"/>
          <w:szCs w:val="22"/>
        </w:rPr>
        <w:t xml:space="preserve"> designate and will be required to submit</w:t>
      </w:r>
      <w:r w:rsidR="00227853" w:rsidRPr="002B0A45">
        <w:rPr>
          <w:sz w:val="22"/>
          <w:szCs w:val="22"/>
        </w:rPr>
        <w:t xml:space="preserve"> electronic copies of the following (in MS Word format) </w:t>
      </w:r>
      <w:r w:rsidR="006C77DF" w:rsidRPr="002B0A45">
        <w:rPr>
          <w:sz w:val="22"/>
          <w:szCs w:val="22"/>
        </w:rPr>
        <w:t>to CDB:</w:t>
      </w:r>
    </w:p>
    <w:p w14:paraId="5997CC1D" w14:textId="77777777" w:rsidR="006C77DF" w:rsidRPr="002B0A45" w:rsidRDefault="006C77DF" w:rsidP="00B644A5">
      <w:pPr>
        <w:autoSpaceDE w:val="0"/>
        <w:autoSpaceDN w:val="0"/>
        <w:adjustRightInd w:val="0"/>
        <w:jc w:val="both"/>
        <w:rPr>
          <w:sz w:val="22"/>
          <w:szCs w:val="22"/>
        </w:rPr>
      </w:pPr>
    </w:p>
    <w:p w14:paraId="4083DA54" w14:textId="77777777" w:rsidR="0078728C" w:rsidRDefault="003A3CD1" w:rsidP="002D4904">
      <w:pPr>
        <w:numPr>
          <w:ilvl w:val="0"/>
          <w:numId w:val="7"/>
        </w:numPr>
        <w:autoSpaceDE w:val="0"/>
        <w:autoSpaceDN w:val="0"/>
        <w:adjustRightInd w:val="0"/>
        <w:ind w:left="1440" w:hanging="720"/>
        <w:jc w:val="both"/>
        <w:rPr>
          <w:sz w:val="22"/>
          <w:szCs w:val="22"/>
        </w:rPr>
      </w:pPr>
      <w:r w:rsidRPr="002B0A45">
        <w:rPr>
          <w:sz w:val="22"/>
          <w:szCs w:val="22"/>
        </w:rPr>
        <w:t xml:space="preserve">Inception </w:t>
      </w:r>
      <w:r w:rsidR="00224BA0" w:rsidRPr="002B0A45">
        <w:rPr>
          <w:sz w:val="22"/>
          <w:szCs w:val="22"/>
        </w:rPr>
        <w:t>Report and proposed work plan within</w:t>
      </w:r>
      <w:r w:rsidR="00D1178F" w:rsidRPr="002B0A45">
        <w:rPr>
          <w:sz w:val="22"/>
          <w:szCs w:val="22"/>
        </w:rPr>
        <w:t xml:space="preserve"> </w:t>
      </w:r>
      <w:r w:rsidR="00224BA0" w:rsidRPr="002B0A45">
        <w:rPr>
          <w:sz w:val="22"/>
          <w:szCs w:val="22"/>
        </w:rPr>
        <w:t>seven</w:t>
      </w:r>
      <w:r w:rsidR="006E17E5" w:rsidRPr="002B0A45">
        <w:rPr>
          <w:sz w:val="22"/>
          <w:szCs w:val="22"/>
        </w:rPr>
        <w:t xml:space="preserve"> </w:t>
      </w:r>
      <w:r w:rsidR="003F3FF8" w:rsidRPr="002B0A45">
        <w:rPr>
          <w:sz w:val="22"/>
          <w:szCs w:val="22"/>
        </w:rPr>
        <w:t>(</w:t>
      </w:r>
      <w:r w:rsidR="00224BA0" w:rsidRPr="002B0A45">
        <w:rPr>
          <w:sz w:val="22"/>
          <w:szCs w:val="22"/>
        </w:rPr>
        <w:t>7</w:t>
      </w:r>
      <w:r w:rsidR="003F3FF8" w:rsidRPr="002B0A45">
        <w:rPr>
          <w:sz w:val="22"/>
          <w:szCs w:val="22"/>
        </w:rPr>
        <w:t>)</w:t>
      </w:r>
      <w:r w:rsidR="00D1178F" w:rsidRPr="002B0A45">
        <w:rPr>
          <w:sz w:val="22"/>
          <w:szCs w:val="22"/>
        </w:rPr>
        <w:t xml:space="preserve"> days of commencing the assignment</w:t>
      </w:r>
      <w:r w:rsidR="004A3A87" w:rsidRPr="002B0A45">
        <w:rPr>
          <w:sz w:val="22"/>
          <w:szCs w:val="22"/>
        </w:rPr>
        <w:t>.</w:t>
      </w:r>
    </w:p>
    <w:p w14:paraId="17FC0003" w14:textId="02C451D4" w:rsidR="004B659E" w:rsidRPr="0078728C" w:rsidRDefault="002C6B19" w:rsidP="002D4904">
      <w:pPr>
        <w:numPr>
          <w:ilvl w:val="0"/>
          <w:numId w:val="7"/>
        </w:numPr>
        <w:autoSpaceDE w:val="0"/>
        <w:autoSpaceDN w:val="0"/>
        <w:adjustRightInd w:val="0"/>
        <w:ind w:left="1440" w:hanging="720"/>
        <w:jc w:val="both"/>
        <w:rPr>
          <w:sz w:val="22"/>
          <w:szCs w:val="22"/>
        </w:rPr>
      </w:pPr>
      <w:r w:rsidRPr="0078728C">
        <w:rPr>
          <w:sz w:val="22"/>
          <w:szCs w:val="22"/>
        </w:rPr>
        <w:t>D</w:t>
      </w:r>
      <w:r w:rsidR="00D1178F" w:rsidRPr="0078728C">
        <w:rPr>
          <w:sz w:val="22"/>
          <w:szCs w:val="22"/>
        </w:rPr>
        <w:t>raft</w:t>
      </w:r>
      <w:r w:rsidR="00224BA0" w:rsidRPr="0078728C">
        <w:rPr>
          <w:sz w:val="22"/>
          <w:szCs w:val="22"/>
        </w:rPr>
        <w:t xml:space="preserve"> </w:t>
      </w:r>
      <w:r w:rsidR="00BC57BA" w:rsidRPr="0078728C">
        <w:rPr>
          <w:sz w:val="22"/>
          <w:szCs w:val="22"/>
        </w:rPr>
        <w:t xml:space="preserve">environmental </w:t>
      </w:r>
      <w:r w:rsidR="00224BA0" w:rsidRPr="0078728C">
        <w:rPr>
          <w:sz w:val="22"/>
          <w:szCs w:val="22"/>
        </w:rPr>
        <w:t xml:space="preserve">analysis </w:t>
      </w:r>
      <w:r w:rsidRPr="0078728C">
        <w:rPr>
          <w:sz w:val="22"/>
          <w:szCs w:val="22"/>
        </w:rPr>
        <w:t>for each project</w:t>
      </w:r>
      <w:r w:rsidR="00224BA0" w:rsidRPr="0078728C">
        <w:rPr>
          <w:sz w:val="22"/>
          <w:szCs w:val="22"/>
        </w:rPr>
        <w:t xml:space="preserve"> under this assignment</w:t>
      </w:r>
      <w:r w:rsidRPr="0078728C">
        <w:rPr>
          <w:sz w:val="22"/>
          <w:szCs w:val="22"/>
        </w:rPr>
        <w:t>,</w:t>
      </w:r>
      <w:r w:rsidR="00BD4D64" w:rsidRPr="0078728C">
        <w:rPr>
          <w:sz w:val="22"/>
          <w:szCs w:val="22"/>
        </w:rPr>
        <w:t xml:space="preserve"> to be submitted ten (10) working </w:t>
      </w:r>
      <w:r w:rsidR="00224BA0" w:rsidRPr="0078728C">
        <w:rPr>
          <w:sz w:val="22"/>
          <w:szCs w:val="22"/>
        </w:rPr>
        <w:t xml:space="preserve">days after </w:t>
      </w:r>
      <w:r w:rsidR="00D1178F" w:rsidRPr="0078728C">
        <w:rPr>
          <w:sz w:val="22"/>
          <w:szCs w:val="22"/>
        </w:rPr>
        <w:t>appraisal mission</w:t>
      </w:r>
      <w:r w:rsidR="00DD2720" w:rsidRPr="0078728C">
        <w:rPr>
          <w:sz w:val="22"/>
          <w:szCs w:val="22"/>
        </w:rPr>
        <w:t>.</w:t>
      </w:r>
    </w:p>
    <w:p w14:paraId="6B699379" w14:textId="77777777" w:rsidR="00D1178F" w:rsidRPr="002B0A45" w:rsidRDefault="00D1178F" w:rsidP="00D1178F">
      <w:pPr>
        <w:pStyle w:val="ListParagraph"/>
        <w:rPr>
          <w:sz w:val="22"/>
          <w:szCs w:val="22"/>
        </w:rPr>
      </w:pPr>
    </w:p>
    <w:p w14:paraId="02F9C41E" w14:textId="6C89F65F" w:rsidR="008C579C" w:rsidRPr="002B0A45" w:rsidRDefault="00D1178F" w:rsidP="002D4904">
      <w:pPr>
        <w:numPr>
          <w:ilvl w:val="0"/>
          <w:numId w:val="7"/>
        </w:numPr>
        <w:autoSpaceDE w:val="0"/>
        <w:autoSpaceDN w:val="0"/>
        <w:adjustRightInd w:val="0"/>
        <w:jc w:val="both"/>
        <w:rPr>
          <w:sz w:val="22"/>
          <w:szCs w:val="22"/>
        </w:rPr>
      </w:pPr>
      <w:r w:rsidRPr="002B0A45">
        <w:rPr>
          <w:sz w:val="22"/>
          <w:szCs w:val="22"/>
        </w:rPr>
        <w:t>Revise</w:t>
      </w:r>
      <w:r w:rsidR="00224BA0" w:rsidRPr="002B0A45">
        <w:rPr>
          <w:sz w:val="22"/>
          <w:szCs w:val="22"/>
        </w:rPr>
        <w:t>d</w:t>
      </w:r>
      <w:r w:rsidRPr="002B0A45">
        <w:rPr>
          <w:sz w:val="22"/>
          <w:szCs w:val="22"/>
        </w:rPr>
        <w:t xml:space="preserve"> </w:t>
      </w:r>
      <w:r w:rsidR="00BC57BA" w:rsidRPr="002B0A45">
        <w:rPr>
          <w:sz w:val="22"/>
          <w:szCs w:val="22"/>
        </w:rPr>
        <w:t>environmental</w:t>
      </w:r>
      <w:r w:rsidR="00224BA0" w:rsidRPr="002B0A45">
        <w:rPr>
          <w:sz w:val="22"/>
          <w:szCs w:val="22"/>
        </w:rPr>
        <w:t xml:space="preserve"> analysis</w:t>
      </w:r>
      <w:r w:rsidR="00DD6D8D" w:rsidRPr="002B0A45">
        <w:rPr>
          <w:sz w:val="22"/>
          <w:szCs w:val="22"/>
        </w:rPr>
        <w:t xml:space="preserve"> </w:t>
      </w:r>
      <w:r w:rsidR="002C6B19" w:rsidRPr="002B0A45">
        <w:rPr>
          <w:sz w:val="22"/>
          <w:szCs w:val="22"/>
        </w:rPr>
        <w:t xml:space="preserve">for each project, </w:t>
      </w:r>
      <w:r w:rsidR="00A71842" w:rsidRPr="002B0A45">
        <w:rPr>
          <w:sz w:val="22"/>
          <w:szCs w:val="22"/>
        </w:rPr>
        <w:t>within</w:t>
      </w:r>
      <w:r w:rsidRPr="002B0A45">
        <w:rPr>
          <w:sz w:val="22"/>
          <w:szCs w:val="22"/>
        </w:rPr>
        <w:t xml:space="preserve"> </w:t>
      </w:r>
      <w:r w:rsidR="00BD4D64" w:rsidRPr="002B0A45">
        <w:rPr>
          <w:sz w:val="22"/>
          <w:szCs w:val="22"/>
        </w:rPr>
        <w:t>five (5) working</w:t>
      </w:r>
      <w:r w:rsidRPr="002B0A45">
        <w:rPr>
          <w:sz w:val="22"/>
          <w:szCs w:val="22"/>
        </w:rPr>
        <w:t xml:space="preserve"> days of receiving CDB</w:t>
      </w:r>
      <w:r w:rsidR="00224BA0" w:rsidRPr="002B0A45">
        <w:rPr>
          <w:sz w:val="22"/>
          <w:szCs w:val="22"/>
        </w:rPr>
        <w:t>’s comments on the first draft</w:t>
      </w:r>
      <w:r w:rsidRPr="002B0A45">
        <w:rPr>
          <w:sz w:val="22"/>
          <w:szCs w:val="22"/>
        </w:rPr>
        <w:t>.</w:t>
      </w:r>
      <w:r w:rsidR="008C579C" w:rsidRPr="002B0A45">
        <w:rPr>
          <w:sz w:val="22"/>
          <w:szCs w:val="22"/>
        </w:rPr>
        <w:t xml:space="preserve"> </w:t>
      </w:r>
      <w:bookmarkStart w:id="5" w:name="_Ref362349193"/>
    </w:p>
    <w:p w14:paraId="3FE9F23F" w14:textId="77777777" w:rsidR="008C579C" w:rsidRPr="002B0A45" w:rsidRDefault="008C579C" w:rsidP="008C579C">
      <w:pPr>
        <w:pStyle w:val="ListParagraph"/>
        <w:rPr>
          <w:sz w:val="22"/>
          <w:szCs w:val="22"/>
          <w:lang w:val="en-US"/>
        </w:rPr>
      </w:pPr>
    </w:p>
    <w:p w14:paraId="7AEE01D6" w14:textId="7D1DA976" w:rsidR="00F774E2" w:rsidRPr="002B0A45" w:rsidRDefault="00224BA0" w:rsidP="002D4904">
      <w:pPr>
        <w:numPr>
          <w:ilvl w:val="0"/>
          <w:numId w:val="7"/>
        </w:numPr>
        <w:autoSpaceDE w:val="0"/>
        <w:autoSpaceDN w:val="0"/>
        <w:adjustRightInd w:val="0"/>
        <w:jc w:val="both"/>
        <w:rPr>
          <w:sz w:val="22"/>
          <w:szCs w:val="22"/>
        </w:rPr>
      </w:pPr>
      <w:r w:rsidRPr="002B0A45">
        <w:rPr>
          <w:sz w:val="22"/>
          <w:szCs w:val="22"/>
          <w:lang w:val="en-US"/>
        </w:rPr>
        <w:t xml:space="preserve">Make appropriate </w:t>
      </w:r>
      <w:r w:rsidR="002B0A45" w:rsidRPr="002B0A45">
        <w:rPr>
          <w:sz w:val="22"/>
          <w:szCs w:val="22"/>
          <w:lang w:val="en-US"/>
        </w:rPr>
        <w:t>revisions to the environmental analysis</w:t>
      </w:r>
      <w:r w:rsidRPr="002B0A45">
        <w:rPr>
          <w:sz w:val="22"/>
          <w:szCs w:val="22"/>
          <w:lang w:val="en-US"/>
        </w:rPr>
        <w:t xml:space="preserve"> based on comments received at </w:t>
      </w:r>
      <w:r w:rsidR="00604BC9" w:rsidRPr="002B0A45">
        <w:rPr>
          <w:sz w:val="22"/>
          <w:szCs w:val="22"/>
          <w:lang w:val="en-US"/>
        </w:rPr>
        <w:t xml:space="preserve">review meetings </w:t>
      </w:r>
      <w:r w:rsidRPr="002B0A45">
        <w:rPr>
          <w:sz w:val="22"/>
          <w:szCs w:val="22"/>
          <w:lang w:val="en-US"/>
        </w:rPr>
        <w:t>within</w:t>
      </w:r>
      <w:r w:rsidR="00BD4D64" w:rsidRPr="002B0A45">
        <w:rPr>
          <w:sz w:val="22"/>
          <w:szCs w:val="22"/>
          <w:lang w:val="en-US"/>
        </w:rPr>
        <w:t xml:space="preserve"> five (5)</w:t>
      </w:r>
      <w:r w:rsidRPr="002B0A45">
        <w:rPr>
          <w:sz w:val="22"/>
          <w:szCs w:val="22"/>
          <w:lang w:val="en-US"/>
        </w:rPr>
        <w:t xml:space="preserve"> days of receipt.</w:t>
      </w:r>
      <w:bookmarkEnd w:id="5"/>
    </w:p>
    <w:p w14:paraId="1F72F646" w14:textId="77777777" w:rsidR="0072106F" w:rsidRPr="002B0A45" w:rsidRDefault="0072106F" w:rsidP="00E33AAC">
      <w:pPr>
        <w:ind w:left="1416"/>
        <w:jc w:val="both"/>
        <w:rPr>
          <w:sz w:val="22"/>
          <w:szCs w:val="22"/>
        </w:rPr>
      </w:pPr>
    </w:p>
    <w:p w14:paraId="61CDCEAD" w14:textId="77777777" w:rsidR="005A0AF5" w:rsidRPr="002B0A45" w:rsidRDefault="005A0AF5" w:rsidP="005A0AF5">
      <w:pPr>
        <w:autoSpaceDE w:val="0"/>
        <w:autoSpaceDN w:val="0"/>
        <w:adjustRightInd w:val="0"/>
        <w:ind w:left="1440"/>
        <w:jc w:val="both"/>
        <w:rPr>
          <w:sz w:val="22"/>
          <w:szCs w:val="22"/>
        </w:rPr>
      </w:pPr>
    </w:p>
    <w:p w14:paraId="7C589F5B" w14:textId="77777777" w:rsidR="00CD08DA" w:rsidRPr="002B0A45" w:rsidRDefault="00CD08DA" w:rsidP="002D4904">
      <w:pPr>
        <w:pStyle w:val="NormalWeb"/>
        <w:numPr>
          <w:ilvl w:val="0"/>
          <w:numId w:val="15"/>
        </w:numPr>
        <w:spacing w:before="0" w:beforeAutospacing="0" w:after="0" w:afterAutospacing="0"/>
        <w:ind w:hanging="720"/>
        <w:rPr>
          <w:b/>
          <w:sz w:val="22"/>
          <w:szCs w:val="22"/>
          <w:u w:val="single"/>
        </w:rPr>
      </w:pPr>
      <w:r w:rsidRPr="002B0A45">
        <w:rPr>
          <w:b/>
          <w:sz w:val="22"/>
          <w:szCs w:val="22"/>
          <w:u w:val="single"/>
        </w:rPr>
        <w:t>QUALIFICATIONS AND EXPERIENCE</w:t>
      </w:r>
    </w:p>
    <w:p w14:paraId="6BB9E253" w14:textId="77777777" w:rsidR="00455B9B" w:rsidRPr="002B0A45" w:rsidRDefault="00455B9B" w:rsidP="00455B9B">
      <w:pPr>
        <w:pStyle w:val="NormalWeb"/>
        <w:spacing w:before="0" w:beforeAutospacing="0" w:after="0" w:afterAutospacing="0"/>
        <w:ind w:left="720"/>
        <w:rPr>
          <w:b/>
          <w:sz w:val="22"/>
          <w:szCs w:val="22"/>
          <w:lang w:val="en-029" w:eastAsia="en-029"/>
        </w:rPr>
      </w:pPr>
    </w:p>
    <w:p w14:paraId="7263B3AF" w14:textId="77777777" w:rsidR="00CD08DA" w:rsidRPr="002B0A45" w:rsidRDefault="00CD08DA" w:rsidP="002D4904">
      <w:pPr>
        <w:pStyle w:val="NormalWeb"/>
        <w:numPr>
          <w:ilvl w:val="1"/>
          <w:numId w:val="15"/>
        </w:numPr>
        <w:spacing w:before="0" w:beforeAutospacing="0" w:after="0" w:afterAutospacing="0"/>
        <w:ind w:left="0" w:firstLine="0"/>
        <w:jc w:val="both"/>
        <w:rPr>
          <w:sz w:val="22"/>
          <w:szCs w:val="22"/>
        </w:rPr>
      </w:pPr>
      <w:r w:rsidRPr="002B0A45">
        <w:rPr>
          <w:sz w:val="22"/>
          <w:szCs w:val="22"/>
        </w:rPr>
        <w:t>Prospective Consultant should have a minimum of the following qualifications and experience:</w:t>
      </w:r>
    </w:p>
    <w:p w14:paraId="23DE523C" w14:textId="77777777" w:rsidR="00455B9B" w:rsidRPr="002B0A45" w:rsidRDefault="00455B9B" w:rsidP="00455B9B">
      <w:pPr>
        <w:pStyle w:val="NormalWeb"/>
        <w:spacing w:before="0" w:beforeAutospacing="0" w:after="0" w:afterAutospacing="0"/>
        <w:ind w:left="780"/>
        <w:rPr>
          <w:sz w:val="22"/>
          <w:szCs w:val="22"/>
        </w:rPr>
      </w:pPr>
    </w:p>
    <w:p w14:paraId="6A18EBEA" w14:textId="674F72A4" w:rsidR="00676FBB" w:rsidRPr="002B0A45" w:rsidRDefault="00455B9B" w:rsidP="002B0A45">
      <w:pPr>
        <w:ind w:left="705" w:hanging="345"/>
        <w:jc w:val="both"/>
        <w:rPr>
          <w:rStyle w:val="Strong"/>
          <w:b w:val="0"/>
          <w:sz w:val="22"/>
          <w:szCs w:val="22"/>
        </w:rPr>
      </w:pPr>
      <w:r w:rsidRPr="002B0A45">
        <w:rPr>
          <w:sz w:val="22"/>
          <w:szCs w:val="22"/>
        </w:rPr>
        <w:t>(a)</w:t>
      </w:r>
      <w:r w:rsidRPr="002B0A45">
        <w:rPr>
          <w:sz w:val="22"/>
          <w:szCs w:val="22"/>
        </w:rPr>
        <w:tab/>
      </w:r>
      <w:r w:rsidR="00676FBB" w:rsidRPr="002B0A45">
        <w:rPr>
          <w:rStyle w:val="Strong"/>
          <w:b w:val="0"/>
          <w:sz w:val="22"/>
          <w:szCs w:val="22"/>
        </w:rPr>
        <w:t>A</w:t>
      </w:r>
      <w:r w:rsidR="00676FBB" w:rsidRPr="002B0A45">
        <w:rPr>
          <w:rStyle w:val="Strong"/>
          <w:sz w:val="22"/>
          <w:szCs w:val="22"/>
        </w:rPr>
        <w:t xml:space="preserve"> </w:t>
      </w:r>
      <w:r w:rsidR="00676FBB" w:rsidRPr="002B0A45">
        <w:rPr>
          <w:sz w:val="22"/>
          <w:szCs w:val="22"/>
        </w:rPr>
        <w:t xml:space="preserve">Master’s degree in the </w:t>
      </w:r>
      <w:r w:rsidR="00BC57BA" w:rsidRPr="002B0A45">
        <w:rPr>
          <w:sz w:val="22"/>
          <w:szCs w:val="22"/>
        </w:rPr>
        <w:t>Environmental Sciences</w:t>
      </w:r>
      <w:r w:rsidR="00676FBB" w:rsidRPr="002B0A45">
        <w:rPr>
          <w:sz w:val="22"/>
          <w:szCs w:val="22"/>
        </w:rPr>
        <w:t xml:space="preserve"> or </w:t>
      </w:r>
      <w:r w:rsidR="008F4D68" w:rsidRPr="002B0A45">
        <w:rPr>
          <w:sz w:val="22"/>
          <w:szCs w:val="22"/>
          <w:shd w:val="clear" w:color="auto" w:fill="FFFFFF"/>
        </w:rPr>
        <w:t>Environment and Natural Resources Management or related areas</w:t>
      </w:r>
      <w:r w:rsidR="00676FBB" w:rsidRPr="002B0A45">
        <w:rPr>
          <w:sz w:val="22"/>
          <w:szCs w:val="22"/>
        </w:rPr>
        <w:t>.</w:t>
      </w:r>
    </w:p>
    <w:p w14:paraId="52E56223" w14:textId="77777777" w:rsidR="00676FBB" w:rsidRPr="002B0A45" w:rsidRDefault="00676FBB" w:rsidP="00676FBB">
      <w:pPr>
        <w:ind w:left="720"/>
        <w:jc w:val="both"/>
        <w:rPr>
          <w:rStyle w:val="Strong"/>
          <w:b w:val="0"/>
          <w:sz w:val="22"/>
          <w:szCs w:val="22"/>
        </w:rPr>
      </w:pPr>
    </w:p>
    <w:p w14:paraId="27D67CFB" w14:textId="518F6585" w:rsidR="00BC57BA" w:rsidRPr="002B0A45" w:rsidRDefault="00676FBB" w:rsidP="002D4904">
      <w:pPr>
        <w:pStyle w:val="ListParagraph"/>
        <w:numPr>
          <w:ilvl w:val="0"/>
          <w:numId w:val="13"/>
        </w:numPr>
        <w:jc w:val="both"/>
        <w:rPr>
          <w:sz w:val="22"/>
          <w:szCs w:val="22"/>
        </w:rPr>
      </w:pPr>
      <w:r w:rsidRPr="002B0A45">
        <w:rPr>
          <w:sz w:val="22"/>
          <w:szCs w:val="22"/>
        </w:rPr>
        <w:t>A minimum of</w:t>
      </w:r>
      <w:r w:rsidR="00ED259D" w:rsidRPr="002B0A45">
        <w:rPr>
          <w:sz w:val="22"/>
          <w:szCs w:val="22"/>
        </w:rPr>
        <w:t xml:space="preserve"> </w:t>
      </w:r>
      <w:r w:rsidRPr="002B0A45">
        <w:rPr>
          <w:sz w:val="22"/>
          <w:szCs w:val="22"/>
        </w:rPr>
        <w:t xml:space="preserve">eight years’ experience </w:t>
      </w:r>
      <w:r w:rsidR="006C767A" w:rsidRPr="002B0A45">
        <w:rPr>
          <w:sz w:val="22"/>
          <w:szCs w:val="22"/>
        </w:rPr>
        <w:t xml:space="preserve">undertaking </w:t>
      </w:r>
      <w:r w:rsidR="00BC57BA" w:rsidRPr="002B0A45">
        <w:rPr>
          <w:sz w:val="22"/>
          <w:szCs w:val="22"/>
        </w:rPr>
        <w:t>environmental</w:t>
      </w:r>
      <w:r w:rsidRPr="002B0A45">
        <w:rPr>
          <w:sz w:val="22"/>
          <w:szCs w:val="22"/>
        </w:rPr>
        <w:t xml:space="preserve"> </w:t>
      </w:r>
      <w:r w:rsidR="00390E53" w:rsidRPr="002B0A45">
        <w:rPr>
          <w:sz w:val="22"/>
          <w:szCs w:val="22"/>
        </w:rPr>
        <w:t>assessment</w:t>
      </w:r>
      <w:r w:rsidR="006C767A" w:rsidRPr="002B0A45">
        <w:rPr>
          <w:sz w:val="22"/>
          <w:szCs w:val="22"/>
        </w:rPr>
        <w:t>s</w:t>
      </w:r>
      <w:r w:rsidR="008244E4" w:rsidRPr="002B0A45">
        <w:rPr>
          <w:sz w:val="22"/>
          <w:szCs w:val="22"/>
        </w:rPr>
        <w:t xml:space="preserve">, and mainstreaming environmental considerations into </w:t>
      </w:r>
      <w:r w:rsidR="004F7289" w:rsidRPr="002B0A45">
        <w:rPr>
          <w:sz w:val="22"/>
          <w:szCs w:val="22"/>
        </w:rPr>
        <w:t xml:space="preserve"> sector </w:t>
      </w:r>
      <w:r w:rsidR="008244E4" w:rsidRPr="002B0A45">
        <w:rPr>
          <w:sz w:val="22"/>
          <w:szCs w:val="22"/>
        </w:rPr>
        <w:t>policies</w:t>
      </w:r>
      <w:r w:rsidR="004F7289" w:rsidRPr="002B0A45">
        <w:rPr>
          <w:sz w:val="22"/>
          <w:szCs w:val="22"/>
        </w:rPr>
        <w:t xml:space="preserve"> and </w:t>
      </w:r>
      <w:r w:rsidR="008244E4" w:rsidRPr="002B0A45">
        <w:rPr>
          <w:sz w:val="22"/>
          <w:szCs w:val="22"/>
        </w:rPr>
        <w:t>strategies</w:t>
      </w:r>
      <w:r w:rsidR="002B0A45">
        <w:rPr>
          <w:sz w:val="22"/>
          <w:szCs w:val="22"/>
        </w:rPr>
        <w:t xml:space="preserve"> </w:t>
      </w:r>
      <w:r w:rsidR="008244E4" w:rsidRPr="002B0A45">
        <w:rPr>
          <w:sz w:val="22"/>
          <w:szCs w:val="22"/>
        </w:rPr>
        <w:t>,and operations</w:t>
      </w:r>
      <w:r w:rsidR="004F7289" w:rsidRPr="002B0A45">
        <w:rPr>
          <w:sz w:val="22"/>
          <w:szCs w:val="22"/>
        </w:rPr>
        <w:t xml:space="preserve"> in CARIFORUM countries</w:t>
      </w:r>
      <w:r w:rsidR="008244E4" w:rsidRPr="002B0A45">
        <w:rPr>
          <w:sz w:val="22"/>
          <w:szCs w:val="22"/>
        </w:rPr>
        <w:t xml:space="preserve">. </w:t>
      </w:r>
    </w:p>
    <w:p w14:paraId="07547A01" w14:textId="77777777" w:rsidR="008244E4" w:rsidRPr="002B0A45" w:rsidRDefault="008244E4" w:rsidP="008244E4">
      <w:pPr>
        <w:pStyle w:val="ListParagraph"/>
        <w:jc w:val="both"/>
        <w:rPr>
          <w:sz w:val="22"/>
          <w:szCs w:val="22"/>
        </w:rPr>
      </w:pPr>
    </w:p>
    <w:p w14:paraId="08B57FB8" w14:textId="3F6AFFF7" w:rsidR="0047196D" w:rsidRPr="002B0A45" w:rsidRDefault="00BC57BA" w:rsidP="002D4904">
      <w:pPr>
        <w:pStyle w:val="ListParagraph"/>
        <w:numPr>
          <w:ilvl w:val="0"/>
          <w:numId w:val="13"/>
        </w:numPr>
        <w:jc w:val="both"/>
        <w:rPr>
          <w:sz w:val="22"/>
          <w:szCs w:val="22"/>
        </w:rPr>
      </w:pPr>
      <w:r w:rsidRPr="002B0A45">
        <w:rPr>
          <w:sz w:val="22"/>
          <w:szCs w:val="22"/>
        </w:rPr>
        <w:t>Sound knowledge of environment</w:t>
      </w:r>
      <w:r w:rsidR="009F20A9" w:rsidRPr="002B0A45">
        <w:rPr>
          <w:sz w:val="22"/>
          <w:szCs w:val="22"/>
        </w:rPr>
        <w:t>al</w:t>
      </w:r>
      <w:r w:rsidRPr="002B0A45">
        <w:rPr>
          <w:sz w:val="22"/>
          <w:szCs w:val="22"/>
        </w:rPr>
        <w:t xml:space="preserve"> management and climate change issues in CARIFORUM Countries.  </w:t>
      </w:r>
    </w:p>
    <w:p w14:paraId="35F1686C" w14:textId="77777777" w:rsidR="0047196D" w:rsidRPr="002B0A45" w:rsidRDefault="0047196D" w:rsidP="0047196D">
      <w:pPr>
        <w:pStyle w:val="ListParagraph"/>
        <w:rPr>
          <w:sz w:val="22"/>
          <w:szCs w:val="22"/>
        </w:rPr>
      </w:pPr>
    </w:p>
    <w:p w14:paraId="7DD67502" w14:textId="1C7ACE2F" w:rsidR="00EE383B" w:rsidRPr="002B0A45" w:rsidRDefault="00676FBB" w:rsidP="002D4904">
      <w:pPr>
        <w:pStyle w:val="ListParagraph"/>
        <w:numPr>
          <w:ilvl w:val="0"/>
          <w:numId w:val="13"/>
        </w:numPr>
        <w:jc w:val="both"/>
        <w:rPr>
          <w:sz w:val="22"/>
          <w:szCs w:val="22"/>
        </w:rPr>
      </w:pPr>
      <w:r w:rsidRPr="002B0A45">
        <w:rPr>
          <w:sz w:val="22"/>
          <w:szCs w:val="22"/>
        </w:rPr>
        <w:t>Experience working with national governments, regional and international organisations</w:t>
      </w:r>
      <w:r w:rsidR="00EE383B" w:rsidRPr="002B0A45">
        <w:rPr>
          <w:sz w:val="22"/>
          <w:szCs w:val="22"/>
        </w:rPr>
        <w:t xml:space="preserve"> on </w:t>
      </w:r>
      <w:r w:rsidR="00495121">
        <w:rPr>
          <w:sz w:val="22"/>
          <w:szCs w:val="22"/>
        </w:rPr>
        <w:t xml:space="preserve">environment and </w:t>
      </w:r>
      <w:r w:rsidR="002B0A45">
        <w:rPr>
          <w:sz w:val="22"/>
          <w:szCs w:val="22"/>
        </w:rPr>
        <w:t>trade related matters</w:t>
      </w:r>
      <w:r w:rsidR="00EE383B" w:rsidRPr="002B0A45">
        <w:rPr>
          <w:sz w:val="22"/>
          <w:szCs w:val="22"/>
        </w:rPr>
        <w:t xml:space="preserve"> will be an asset.</w:t>
      </w:r>
    </w:p>
    <w:p w14:paraId="1CB63E1C" w14:textId="77777777" w:rsidR="00676FBB" w:rsidRPr="002B0A45" w:rsidRDefault="00676FBB" w:rsidP="0047196D">
      <w:pPr>
        <w:widowControl w:val="0"/>
        <w:tabs>
          <w:tab w:val="left" w:pos="900"/>
        </w:tabs>
        <w:autoSpaceDE w:val="0"/>
        <w:autoSpaceDN w:val="0"/>
        <w:adjustRightInd w:val="0"/>
        <w:ind w:left="720"/>
        <w:jc w:val="both"/>
        <w:rPr>
          <w:bCs/>
          <w:sz w:val="22"/>
          <w:szCs w:val="22"/>
        </w:rPr>
      </w:pPr>
    </w:p>
    <w:p w14:paraId="09EBAD33" w14:textId="77777777" w:rsidR="006C767A" w:rsidRPr="002B0A45" w:rsidRDefault="006C767A" w:rsidP="0047196D">
      <w:pPr>
        <w:pStyle w:val="NormalWeb"/>
        <w:spacing w:before="0" w:beforeAutospacing="0" w:after="0" w:afterAutospacing="0"/>
        <w:jc w:val="both"/>
        <w:rPr>
          <w:sz w:val="22"/>
          <w:szCs w:val="22"/>
        </w:rPr>
      </w:pPr>
    </w:p>
    <w:p w14:paraId="0BA88CAE" w14:textId="77777777" w:rsidR="00CD08DA" w:rsidRPr="002B0A45" w:rsidRDefault="00CD08DA" w:rsidP="002D4904">
      <w:pPr>
        <w:pStyle w:val="NormalWeb"/>
        <w:numPr>
          <w:ilvl w:val="0"/>
          <w:numId w:val="15"/>
        </w:numPr>
        <w:spacing w:before="0" w:beforeAutospacing="0" w:after="0" w:afterAutospacing="0"/>
        <w:ind w:hanging="720"/>
        <w:rPr>
          <w:b/>
          <w:sz w:val="22"/>
          <w:szCs w:val="22"/>
          <w:u w:val="single"/>
        </w:rPr>
      </w:pPr>
      <w:r w:rsidRPr="002B0A45">
        <w:rPr>
          <w:b/>
          <w:sz w:val="22"/>
          <w:szCs w:val="22"/>
          <w:u w:val="single"/>
        </w:rPr>
        <w:t>DURATION</w:t>
      </w:r>
    </w:p>
    <w:p w14:paraId="6537F28F" w14:textId="77777777" w:rsidR="00455B9B" w:rsidRPr="002B0A45" w:rsidRDefault="00455B9B" w:rsidP="00455B9B">
      <w:pPr>
        <w:pStyle w:val="NormalWeb"/>
        <w:spacing w:before="0" w:beforeAutospacing="0" w:after="0" w:afterAutospacing="0"/>
        <w:ind w:left="720"/>
        <w:rPr>
          <w:sz w:val="22"/>
          <w:szCs w:val="22"/>
        </w:rPr>
      </w:pPr>
    </w:p>
    <w:p w14:paraId="287523DF" w14:textId="03F0FDB2" w:rsidR="008168BD" w:rsidRPr="002B0A45" w:rsidRDefault="00455B9B" w:rsidP="002B0A45">
      <w:pPr>
        <w:pStyle w:val="NormalWeb"/>
        <w:spacing w:before="0" w:beforeAutospacing="0" w:after="0" w:afterAutospacing="0"/>
        <w:jc w:val="both"/>
        <w:rPr>
          <w:sz w:val="22"/>
          <w:szCs w:val="22"/>
        </w:rPr>
      </w:pPr>
      <w:r w:rsidRPr="002B0A45">
        <w:rPr>
          <w:sz w:val="22"/>
          <w:szCs w:val="22"/>
        </w:rPr>
        <w:t>6.01</w:t>
      </w:r>
      <w:r w:rsidRPr="002B0A45">
        <w:rPr>
          <w:sz w:val="22"/>
          <w:szCs w:val="22"/>
        </w:rPr>
        <w:tab/>
      </w:r>
      <w:r w:rsidR="00C961B5" w:rsidRPr="002B0A45">
        <w:rPr>
          <w:sz w:val="22"/>
          <w:szCs w:val="22"/>
        </w:rPr>
        <w:t xml:space="preserve">Assignment should be completed within 60 </w:t>
      </w:r>
      <w:r w:rsidR="002B0A45" w:rsidRPr="002B0A45">
        <w:rPr>
          <w:sz w:val="22"/>
          <w:szCs w:val="22"/>
        </w:rPr>
        <w:t>working</w:t>
      </w:r>
      <w:r w:rsidR="00C961B5" w:rsidRPr="002B0A45">
        <w:rPr>
          <w:sz w:val="22"/>
          <w:szCs w:val="22"/>
        </w:rPr>
        <w:t xml:space="preserve"> days with five appraisal assignments completed.</w:t>
      </w:r>
    </w:p>
    <w:p w14:paraId="70DF9E56" w14:textId="77777777" w:rsidR="00027997" w:rsidRPr="002B0A45" w:rsidRDefault="00027997" w:rsidP="00455B9B">
      <w:pPr>
        <w:rPr>
          <w:b/>
          <w:sz w:val="22"/>
          <w:szCs w:val="22"/>
          <w:u w:val="single"/>
        </w:rPr>
      </w:pPr>
    </w:p>
    <w:sectPr w:rsidR="00027997" w:rsidRPr="002B0A45" w:rsidSect="00726F47">
      <w:headerReference w:type="default" r:id="rId8"/>
      <w:pgSz w:w="11906" w:h="16838"/>
      <w:pgMar w:top="1417" w:right="1417" w:bottom="1417" w:left="1417" w:header="720" w:footer="720" w:gutter="0"/>
      <w:pgNumType w:start="1"/>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E11F6E4" w16cex:dateUtc="2020-05-02T19:01:50.576Z"/>
  <w16cex:commentExtensible w16cex:durableId="7514221C" w16cex:dateUtc="2020-05-02T19:02:30.391Z"/>
  <w16cex:commentExtensible w16cex:durableId="392A80E9" w16cex:dateUtc="2020-05-02T19:03:22.408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18842" w14:textId="77777777" w:rsidR="004714D2" w:rsidRDefault="004714D2">
      <w:r>
        <w:separator/>
      </w:r>
    </w:p>
  </w:endnote>
  <w:endnote w:type="continuationSeparator" w:id="0">
    <w:p w14:paraId="47BD65FC" w14:textId="77777777" w:rsidR="004714D2" w:rsidRDefault="004714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Futura Md BT">
    <w:altName w:val="Times New Roman"/>
    <w:charset w:val="00"/>
    <w:family w:val="auto"/>
    <w:pitch w:val="default"/>
  </w:font>
  <w:font w:name="PNE symbols">
    <w:altName w:val="Times New Roman"/>
    <w:charset w:val="00"/>
    <w:family w:val="auto"/>
    <w:pitch w:val="default"/>
  </w:font>
  <w:font w:name="Wingdings 3">
    <w:panose1 w:val="050401020108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Futura Bk BT">
    <w:altName w:val="Century Gothic"/>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231A0" w14:textId="77777777" w:rsidR="004714D2" w:rsidRDefault="004714D2">
      <w:r>
        <w:separator/>
      </w:r>
    </w:p>
  </w:footnote>
  <w:footnote w:type="continuationSeparator" w:id="0">
    <w:p w14:paraId="208D411A" w14:textId="77777777" w:rsidR="004714D2" w:rsidRDefault="004714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8D826F" w14:textId="77777777" w:rsidR="005947FD" w:rsidRPr="005947FD" w:rsidRDefault="005947FD">
    <w:pPr>
      <w:pStyle w:val="Header"/>
      <w:jc w:val="right"/>
      <w:rPr>
        <w:b/>
        <w:sz w:val="22"/>
        <w:szCs w:val="22"/>
        <w:u w:val="single"/>
      </w:rPr>
    </w:pPr>
    <w:r w:rsidRPr="005947FD">
      <w:rPr>
        <w:b/>
        <w:sz w:val="22"/>
        <w:szCs w:val="22"/>
        <w:u w:val="single"/>
      </w:rPr>
      <w:t>APPENDIX</w:t>
    </w:r>
    <w:r w:rsidR="00726F47">
      <w:rPr>
        <w:b/>
        <w:sz w:val="22"/>
        <w:szCs w:val="22"/>
        <w:u w:val="single"/>
      </w:rPr>
      <w:t xml:space="preserve"> 1</w:t>
    </w:r>
    <w:r w:rsidRPr="005947FD">
      <w:rPr>
        <w:b/>
        <w:sz w:val="22"/>
        <w:szCs w:val="22"/>
        <w:u w:val="single"/>
      </w:rPr>
      <w:t xml:space="preserve"> </w:t>
    </w:r>
  </w:p>
  <w:p w14:paraId="187ACBE8" w14:textId="4C7BEF05" w:rsidR="005947FD" w:rsidRPr="005947FD" w:rsidRDefault="005947FD" w:rsidP="00726F47">
    <w:pPr>
      <w:pStyle w:val="Header"/>
      <w:tabs>
        <w:tab w:val="clear" w:pos="4320"/>
        <w:tab w:val="clear" w:pos="8640"/>
        <w:tab w:val="center" w:pos="7380"/>
      </w:tabs>
      <w:jc w:val="center"/>
      <w:rPr>
        <w:b/>
        <w:sz w:val="22"/>
        <w:szCs w:val="22"/>
      </w:rPr>
    </w:pPr>
    <w:r>
      <w:rPr>
        <w:b/>
        <w:sz w:val="22"/>
        <w:szCs w:val="22"/>
      </w:rPr>
      <w:tab/>
    </w:r>
    <w:r w:rsidRPr="005947FD">
      <w:rPr>
        <w:b/>
        <w:sz w:val="22"/>
        <w:szCs w:val="22"/>
      </w:rPr>
      <w:t xml:space="preserve">Page </w:t>
    </w:r>
    <w:sdt>
      <w:sdtPr>
        <w:rPr>
          <w:b/>
          <w:sz w:val="22"/>
          <w:szCs w:val="22"/>
        </w:rPr>
        <w:id w:val="-1391105494"/>
        <w:docPartObj>
          <w:docPartGallery w:val="Page Numbers (Top of Page)"/>
          <w:docPartUnique/>
        </w:docPartObj>
      </w:sdtPr>
      <w:sdtEndPr>
        <w:rPr>
          <w:noProof/>
        </w:rPr>
      </w:sdtEndPr>
      <w:sdtContent>
        <w:r w:rsidRPr="005947FD">
          <w:rPr>
            <w:b/>
            <w:sz w:val="22"/>
            <w:szCs w:val="22"/>
          </w:rPr>
          <w:fldChar w:fldCharType="begin"/>
        </w:r>
        <w:r w:rsidRPr="005947FD">
          <w:rPr>
            <w:b/>
            <w:sz w:val="22"/>
            <w:szCs w:val="22"/>
          </w:rPr>
          <w:instrText xml:space="preserve"> PAGE   \* MERGEFORMAT </w:instrText>
        </w:r>
        <w:r w:rsidRPr="005947FD">
          <w:rPr>
            <w:b/>
            <w:sz w:val="22"/>
            <w:szCs w:val="22"/>
          </w:rPr>
          <w:fldChar w:fldCharType="separate"/>
        </w:r>
        <w:r w:rsidR="00E81B77">
          <w:rPr>
            <w:b/>
            <w:noProof/>
            <w:sz w:val="22"/>
            <w:szCs w:val="22"/>
          </w:rPr>
          <w:t>2</w:t>
        </w:r>
        <w:r w:rsidRPr="005947FD">
          <w:rPr>
            <w:b/>
            <w:noProof/>
            <w:sz w:val="22"/>
            <w:szCs w:val="22"/>
          </w:rPr>
          <w:fldChar w:fldCharType="end"/>
        </w:r>
      </w:sdtContent>
    </w:sdt>
  </w:p>
  <w:p w14:paraId="44E871BC" w14:textId="77777777" w:rsidR="005947FD" w:rsidRPr="005947FD" w:rsidRDefault="005947FD">
    <w:pPr>
      <w:pStyle w:val="Header"/>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33605AE8"/>
    <w:lvl w:ilvl="0">
      <w:start w:val="1"/>
      <w:numFmt w:val="decimal"/>
      <w:pStyle w:val="Quick1"/>
      <w:lvlText w:val="%1."/>
      <w:lvlJc w:val="left"/>
      <w:pPr>
        <w:tabs>
          <w:tab w:val="num" w:pos="720"/>
        </w:tabs>
      </w:pPr>
      <w:rPr>
        <w:b/>
        <w:bCs/>
      </w:rPr>
    </w:lvl>
    <w:lvl w:ilvl="1">
      <w:start w:val="1"/>
      <w:numFmt w:val="decimalZero"/>
      <w:isLgl/>
      <w:lvlText w:val="%1.%2"/>
      <w:lvlJc w:val="left"/>
      <w:pPr>
        <w:tabs>
          <w:tab w:val="num" w:pos="1500"/>
        </w:tabs>
        <w:ind w:left="1500" w:hanging="780"/>
      </w:pPr>
      <w:rPr>
        <w:rFonts w:hint="default"/>
      </w:rPr>
    </w:lvl>
    <w:lvl w:ilvl="2">
      <w:start w:val="1"/>
      <w:numFmt w:val="decimal"/>
      <w:isLgl/>
      <w:lvlText w:val="%1.%2.%3"/>
      <w:lvlJc w:val="left"/>
      <w:pPr>
        <w:tabs>
          <w:tab w:val="num" w:pos="2220"/>
        </w:tabs>
        <w:ind w:left="2220" w:hanging="780"/>
      </w:pPr>
      <w:rPr>
        <w:rFonts w:hint="default"/>
      </w:rPr>
    </w:lvl>
    <w:lvl w:ilvl="3">
      <w:start w:val="1"/>
      <w:numFmt w:val="decimal"/>
      <w:isLgl/>
      <w:lvlText w:val="%1.%2.%3.%4"/>
      <w:lvlJc w:val="left"/>
      <w:pPr>
        <w:tabs>
          <w:tab w:val="num" w:pos="2940"/>
        </w:tabs>
        <w:ind w:left="2940" w:hanging="7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560"/>
        </w:tabs>
        <w:ind w:left="7560" w:hanging="1800"/>
      </w:pPr>
      <w:rPr>
        <w:rFonts w:hint="default"/>
      </w:rPr>
    </w:lvl>
  </w:abstractNum>
  <w:abstractNum w:abstractNumId="1" w15:restartNumberingAfterBreak="0">
    <w:nsid w:val="00C12665"/>
    <w:multiLevelType w:val="multilevel"/>
    <w:tmpl w:val="2228B6FC"/>
    <w:lvl w:ilvl="0">
      <w:start w:val="1"/>
      <w:numFmt w:val="decimal"/>
      <w:lvlText w:val="%1."/>
      <w:lvlJc w:val="left"/>
      <w:pPr>
        <w:tabs>
          <w:tab w:val="num" w:pos="360"/>
        </w:tabs>
        <w:ind w:left="360" w:hanging="360"/>
      </w:pPr>
      <w:rPr>
        <w:rFonts w:ascii="Futura Md BT" w:hAnsi="Futura Md BT" w:hint="default"/>
        <w:b/>
        <w:i w:val="0"/>
        <w:sz w:val="20"/>
      </w:rPr>
    </w:lvl>
    <w:lvl w:ilvl="1">
      <w:start w:val="1"/>
      <w:numFmt w:val="decimal"/>
      <w:pStyle w:val="Heading2"/>
      <w:lvlText w:val="%1.%2"/>
      <w:lvlJc w:val="left"/>
      <w:pPr>
        <w:tabs>
          <w:tab w:val="num" w:pos="0"/>
        </w:tabs>
        <w:ind w:left="709" w:hanging="708"/>
      </w:pPr>
    </w:lvl>
    <w:lvl w:ilvl="2">
      <w:start w:val="1"/>
      <w:numFmt w:val="decimal"/>
      <w:pStyle w:val="Heading3"/>
      <w:lvlText w:val="%1.%2.%3"/>
      <w:lvlJc w:val="left"/>
      <w:pPr>
        <w:tabs>
          <w:tab w:val="num" w:pos="720"/>
        </w:tabs>
        <w:ind w:left="0" w:firstLine="0"/>
      </w:pPr>
    </w:lvl>
    <w:lvl w:ilvl="3">
      <w:start w:val="1"/>
      <w:numFmt w:val="none"/>
      <w:pStyle w:val="Heading4"/>
      <w:lvlText w:val=""/>
      <w:lvlJc w:val="left"/>
      <w:pPr>
        <w:tabs>
          <w:tab w:val="num" w:pos="0"/>
        </w:tabs>
        <w:ind w:left="1418" w:hanging="708"/>
      </w:pPr>
      <w:rPr>
        <w:rFonts w:ascii="PNE symbols" w:hAnsi="PNE symbols" w:hint="default"/>
      </w:rPr>
    </w:lvl>
    <w:lvl w:ilvl="4">
      <w:start w:val="1"/>
      <w:numFmt w:val="decimal"/>
      <w:pStyle w:val="Heading5"/>
      <w:lvlText w:val="%5."/>
      <w:lvlJc w:val="left"/>
      <w:pPr>
        <w:tabs>
          <w:tab w:val="num" w:pos="0"/>
        </w:tabs>
        <w:ind w:left="3540" w:hanging="708"/>
      </w:pPr>
    </w:lvl>
    <w:lvl w:ilvl="5">
      <w:start w:val="1"/>
      <w:numFmt w:val="bullet"/>
      <w:pStyle w:val="Heading6"/>
      <w:lvlText w:val=""/>
      <w:lvlJc w:val="left"/>
      <w:pPr>
        <w:tabs>
          <w:tab w:val="num" w:pos="4248"/>
        </w:tabs>
        <w:ind w:left="4248" w:hanging="708"/>
      </w:pPr>
      <w:rPr>
        <w:rFonts w:ascii="Wingdings 3" w:hAnsi="Wingdings 3" w:hint="default"/>
      </w:rPr>
    </w:lvl>
    <w:lvl w:ilvl="6">
      <w:start w:val="1"/>
      <w:numFmt w:val="decimal"/>
      <w:pStyle w:val="Heading7"/>
      <w:lvlText w:val="Appendix %7:"/>
      <w:lvlJc w:val="left"/>
      <w:pPr>
        <w:tabs>
          <w:tab w:val="num" w:pos="0"/>
        </w:tabs>
        <w:ind w:left="1418" w:hanging="708"/>
      </w:pPr>
    </w:lvl>
    <w:lvl w:ilvl="7">
      <w:start w:val="1"/>
      <w:numFmt w:val="decimal"/>
      <w:pStyle w:val="Heading8"/>
      <w:lvlText w:val="A%7.%8"/>
      <w:lvlJc w:val="left"/>
      <w:pPr>
        <w:tabs>
          <w:tab w:val="num" w:pos="0"/>
        </w:tabs>
        <w:ind w:left="0" w:hanging="708"/>
      </w:pPr>
      <w:rPr>
        <w:rFonts w:hint="default"/>
      </w:rPr>
    </w:lvl>
    <w:lvl w:ilvl="8">
      <w:numFmt w:val="bullet"/>
      <w:lvlText w:val=""/>
      <w:lvlJc w:val="left"/>
      <w:pPr>
        <w:tabs>
          <w:tab w:val="num" w:pos="360"/>
        </w:tabs>
        <w:ind w:left="0" w:firstLine="0"/>
      </w:pPr>
      <w:rPr>
        <w:rFonts w:ascii="Symbol" w:hAnsi="Symbol" w:hint="default"/>
      </w:rPr>
    </w:lvl>
  </w:abstractNum>
  <w:abstractNum w:abstractNumId="2" w15:restartNumberingAfterBreak="0">
    <w:nsid w:val="07753F14"/>
    <w:multiLevelType w:val="hybridMultilevel"/>
    <w:tmpl w:val="09E4A98C"/>
    <w:lvl w:ilvl="0" w:tplc="B42225C4">
      <w:start w:val="1"/>
      <w:numFmt w:val="bullet"/>
      <w:pStyle w:val="bulletChar"/>
      <w:lvlText w:val=""/>
      <w:lvlJc w:val="left"/>
      <w:pPr>
        <w:tabs>
          <w:tab w:val="num" w:pos="720"/>
        </w:tabs>
        <w:ind w:left="720" w:hanging="360"/>
      </w:pPr>
      <w:rPr>
        <w:rFonts w:ascii="Symbol" w:hAnsi="Symbol" w:hint="default"/>
        <w:sz w:val="24"/>
        <w:szCs w:val="24"/>
      </w:rPr>
    </w:lvl>
    <w:lvl w:ilvl="1" w:tplc="08090001">
      <w:start w:val="1"/>
      <w:numFmt w:val="bullet"/>
      <w:lvlText w:val=""/>
      <w:lvlJc w:val="left"/>
      <w:pPr>
        <w:tabs>
          <w:tab w:val="num" w:pos="1440"/>
        </w:tabs>
        <w:ind w:left="1440" w:hanging="360"/>
      </w:pPr>
      <w:rPr>
        <w:rFonts w:ascii="Symbol" w:hAnsi="Symbol" w:hint="default"/>
        <w:sz w:val="24"/>
        <w:szCs w:val="24"/>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CAD7C51"/>
    <w:multiLevelType w:val="hybridMultilevel"/>
    <w:tmpl w:val="15B66B70"/>
    <w:lvl w:ilvl="0" w:tplc="9B4E81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12DC2"/>
    <w:multiLevelType w:val="hybridMultilevel"/>
    <w:tmpl w:val="67C0D24E"/>
    <w:lvl w:ilvl="0" w:tplc="B276E89A">
      <w:start w:val="1"/>
      <w:numFmt w:val="lowerLetter"/>
      <w:lvlText w:val="(%1)"/>
      <w:lvlJc w:val="left"/>
      <w:pPr>
        <w:ind w:left="785"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9D1BE6"/>
    <w:multiLevelType w:val="singleLevel"/>
    <w:tmpl w:val="E1121232"/>
    <w:lvl w:ilvl="0">
      <w:start w:val="1"/>
      <w:numFmt w:val="bullet"/>
      <w:pStyle w:val="Heading9"/>
      <w:lvlText w:val=""/>
      <w:lvlJc w:val="left"/>
      <w:pPr>
        <w:tabs>
          <w:tab w:val="num" w:pos="360"/>
        </w:tabs>
        <w:ind w:left="360" w:hanging="360"/>
      </w:pPr>
      <w:rPr>
        <w:rFonts w:ascii="PNE symbols" w:hAnsi="PNE symbols" w:hint="default"/>
      </w:rPr>
    </w:lvl>
  </w:abstractNum>
  <w:abstractNum w:abstractNumId="6" w15:restartNumberingAfterBreak="0">
    <w:nsid w:val="18250029"/>
    <w:multiLevelType w:val="multilevel"/>
    <w:tmpl w:val="C6CE6F68"/>
    <w:lvl w:ilvl="0">
      <w:start w:val="2"/>
      <w:numFmt w:val="decimal"/>
      <w:lvlText w:val="%1"/>
      <w:lvlJc w:val="left"/>
      <w:pPr>
        <w:ind w:left="420" w:hanging="420"/>
      </w:pPr>
      <w:rPr>
        <w:rFonts w:hint="default"/>
      </w:rPr>
    </w:lvl>
    <w:lvl w:ilvl="1">
      <w:start w:val="1"/>
      <w:numFmt w:val="decimalZero"/>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1B8506CC"/>
    <w:multiLevelType w:val="multilevel"/>
    <w:tmpl w:val="B8BED22C"/>
    <w:lvl w:ilvl="0">
      <w:start w:val="1"/>
      <w:numFmt w:val="decimal"/>
      <w:lvlText w:val="%1."/>
      <w:lvlJc w:val="left"/>
      <w:pPr>
        <w:ind w:left="720" w:hanging="360"/>
      </w:pPr>
      <w:rPr>
        <w:rFonts w:hint="default"/>
        <w:b/>
      </w:rPr>
    </w:lvl>
    <w:lvl w:ilvl="1">
      <w:start w:val="1"/>
      <w:numFmt w:val="decimal"/>
      <w:lvlText w:val="%1.%2"/>
      <w:lvlJc w:val="left"/>
      <w:pPr>
        <w:ind w:left="780" w:hanging="42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7AF7E23"/>
    <w:multiLevelType w:val="hybridMultilevel"/>
    <w:tmpl w:val="B3A8B2F4"/>
    <w:lvl w:ilvl="0" w:tplc="F606EB7C">
      <w:start w:val="1"/>
      <w:numFmt w:val="decimal"/>
      <w:lvlText w:val="1.0%1"/>
      <w:lvlJc w:val="left"/>
      <w:pPr>
        <w:ind w:left="36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1017BF"/>
    <w:multiLevelType w:val="singleLevel"/>
    <w:tmpl w:val="D75A29CA"/>
    <w:lvl w:ilvl="0">
      <w:start w:val="1"/>
      <w:numFmt w:val="bullet"/>
      <w:pStyle w:val="bullet"/>
      <w:lvlText w:val=""/>
      <w:lvlJc w:val="left"/>
      <w:pPr>
        <w:tabs>
          <w:tab w:val="num" w:pos="360"/>
        </w:tabs>
        <w:ind w:left="360" w:hanging="360"/>
      </w:pPr>
      <w:rPr>
        <w:rFonts w:ascii="Wingdings" w:hAnsi="Wingdings" w:hint="default"/>
      </w:rPr>
    </w:lvl>
  </w:abstractNum>
  <w:abstractNum w:abstractNumId="10" w15:restartNumberingAfterBreak="0">
    <w:nsid w:val="47C46E0D"/>
    <w:multiLevelType w:val="multilevel"/>
    <w:tmpl w:val="48B0F994"/>
    <w:lvl w:ilvl="0">
      <w:start w:val="3"/>
      <w:numFmt w:val="decimal"/>
      <w:lvlText w:val="%1."/>
      <w:lvlJc w:val="left"/>
      <w:pPr>
        <w:ind w:left="720" w:hanging="360"/>
      </w:pPr>
      <w:rPr>
        <w:rFonts w:hint="default"/>
        <w:b/>
      </w:rPr>
    </w:lvl>
    <w:lvl w:ilvl="1">
      <w:start w:val="1"/>
      <w:numFmt w:val="decimal"/>
      <w:lvlText w:val="%1.%2"/>
      <w:lvlJc w:val="left"/>
      <w:pPr>
        <w:ind w:left="780" w:hanging="420"/>
      </w:pPr>
      <w:rPr>
        <w:rFonts w:hint="default"/>
      </w:rPr>
    </w:lvl>
    <w:lvl w:ilvl="2">
      <w:numFmt w:val="decima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B4D09A5"/>
    <w:multiLevelType w:val="hybridMultilevel"/>
    <w:tmpl w:val="456CA8F0"/>
    <w:lvl w:ilvl="0" w:tplc="B74ECADE">
      <w:start w:val="1"/>
      <w:numFmt w:val="decimal"/>
      <w:lvlText w:val="3.0%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F1522D2"/>
    <w:multiLevelType w:val="multilevel"/>
    <w:tmpl w:val="0EC88658"/>
    <w:lvl w:ilvl="0">
      <w:start w:val="1"/>
      <w:numFmt w:val="decimal"/>
      <w:lvlText w:val="%1"/>
      <w:lvlJc w:val="left"/>
      <w:pPr>
        <w:tabs>
          <w:tab w:val="num" w:pos="720"/>
        </w:tabs>
        <w:ind w:left="720" w:hanging="720"/>
      </w:pPr>
      <w:rPr>
        <w:rFonts w:ascii="Arial" w:hAnsi="Arial" w:hint="default"/>
        <w:b/>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FID2ndlevel"/>
      <w:lvlText w:val="%1.%2"/>
      <w:lvlJc w:val="left"/>
      <w:pPr>
        <w:tabs>
          <w:tab w:val="num" w:pos="720"/>
        </w:tabs>
        <w:ind w:left="720" w:hanging="720"/>
      </w:pPr>
      <w:rPr>
        <w:rFonts w:ascii="Arial" w:hAnsi="Arial" w:hint="default"/>
        <w:b w:val="0"/>
        <w:i w:val="0"/>
        <w:caps w:val="0"/>
        <w:strike w:val="0"/>
        <w:dstrike w:val="0"/>
        <w:vanish w:val="0"/>
        <w:color w:val="00000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720"/>
        </w:tabs>
        <w:ind w:left="922" w:hanging="562"/>
      </w:pPr>
      <w:rPr>
        <w:rFonts w:ascii="Arial" w:hAnsi="Arial" w:hint="default"/>
        <w:b w:val="0"/>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56C643E6"/>
    <w:multiLevelType w:val="hybridMultilevel"/>
    <w:tmpl w:val="DC54281E"/>
    <w:lvl w:ilvl="0" w:tplc="F4EE1908">
      <w:start w:val="1"/>
      <w:numFmt w:val="decimal"/>
      <w:lvlText w:val="4.0%1"/>
      <w:lvlJc w:val="left"/>
      <w:pPr>
        <w:ind w:left="720" w:hanging="360"/>
      </w:pPr>
      <w:rPr>
        <w:rFonts w:hint="default"/>
        <w:b w:val="0"/>
        <w:color w:val="auto"/>
      </w:rPr>
    </w:lvl>
    <w:lvl w:ilvl="1" w:tplc="F4EE1908">
      <w:start w:val="1"/>
      <w:numFmt w:val="decimal"/>
      <w:lvlText w:val="4.0%2"/>
      <w:lvlJc w:val="left"/>
      <w:pPr>
        <w:ind w:left="1440" w:hanging="360"/>
      </w:pPr>
      <w:rPr>
        <w:rFonts w:hint="default"/>
        <w:b w:val="0"/>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A65147"/>
    <w:multiLevelType w:val="multilevel"/>
    <w:tmpl w:val="616037C0"/>
    <w:styleLink w:val="StyleBulleted10pt"/>
    <w:lvl w:ilvl="0">
      <w:start w:val="1"/>
      <w:numFmt w:val="bullet"/>
      <w:lvlText w:val="¶"/>
      <w:lvlJc w:val="left"/>
      <w:pPr>
        <w:tabs>
          <w:tab w:val="num" w:pos="567"/>
        </w:tabs>
        <w:ind w:left="567" w:hanging="283"/>
      </w:pPr>
      <w:rPr>
        <w:rFonts w:ascii="Arial" w:hAnsi="Arial"/>
        <w:sz w:val="22"/>
        <w:szCs w:val="22"/>
      </w:rPr>
    </w:lvl>
    <w:lvl w:ilvl="1">
      <w:start w:val="1"/>
      <w:numFmt w:val="bullet"/>
      <w:lvlText w:val=""/>
      <w:lvlJc w:val="left"/>
      <w:pPr>
        <w:tabs>
          <w:tab w:val="num" w:pos="851"/>
        </w:tabs>
        <w:ind w:left="851" w:hanging="284"/>
      </w:pPr>
      <w:rPr>
        <w:rFonts w:ascii="Symbol" w:hAnsi="Symbol" w:hint="default"/>
      </w:rPr>
    </w:lvl>
    <w:lvl w:ilvl="2">
      <w:start w:val="1"/>
      <w:numFmt w:val="bullet"/>
      <w:lvlText w:val=""/>
      <w:lvlJc w:val="left"/>
      <w:pPr>
        <w:tabs>
          <w:tab w:val="num" w:pos="1876"/>
        </w:tabs>
        <w:ind w:left="1876" w:hanging="360"/>
      </w:pPr>
      <w:rPr>
        <w:rFonts w:ascii="Wingdings" w:hAnsi="Wingdings" w:hint="default"/>
      </w:rPr>
    </w:lvl>
    <w:lvl w:ilvl="3">
      <w:start w:val="1"/>
      <w:numFmt w:val="bullet"/>
      <w:lvlText w:val=""/>
      <w:lvlJc w:val="left"/>
      <w:pPr>
        <w:tabs>
          <w:tab w:val="num" w:pos="2596"/>
        </w:tabs>
        <w:ind w:left="2596" w:hanging="360"/>
      </w:pPr>
      <w:rPr>
        <w:rFonts w:ascii="Symbol" w:hAnsi="Symbol" w:hint="default"/>
      </w:rPr>
    </w:lvl>
    <w:lvl w:ilvl="4">
      <w:start w:val="1"/>
      <w:numFmt w:val="bullet"/>
      <w:lvlText w:val="o"/>
      <w:lvlJc w:val="left"/>
      <w:pPr>
        <w:tabs>
          <w:tab w:val="num" w:pos="3316"/>
        </w:tabs>
        <w:ind w:left="3316" w:hanging="360"/>
      </w:pPr>
      <w:rPr>
        <w:rFonts w:ascii="Courier New" w:hAnsi="Courier New" w:cs="Courier New" w:hint="default"/>
      </w:rPr>
    </w:lvl>
    <w:lvl w:ilvl="5">
      <w:start w:val="1"/>
      <w:numFmt w:val="bullet"/>
      <w:lvlText w:val=""/>
      <w:lvlJc w:val="left"/>
      <w:pPr>
        <w:tabs>
          <w:tab w:val="num" w:pos="4036"/>
        </w:tabs>
        <w:ind w:left="4036" w:hanging="360"/>
      </w:pPr>
      <w:rPr>
        <w:rFonts w:ascii="Wingdings" w:hAnsi="Wingdings" w:hint="default"/>
      </w:rPr>
    </w:lvl>
    <w:lvl w:ilvl="6">
      <w:start w:val="1"/>
      <w:numFmt w:val="bullet"/>
      <w:lvlText w:val=""/>
      <w:lvlJc w:val="left"/>
      <w:pPr>
        <w:tabs>
          <w:tab w:val="num" w:pos="4756"/>
        </w:tabs>
        <w:ind w:left="4756" w:hanging="360"/>
      </w:pPr>
      <w:rPr>
        <w:rFonts w:ascii="Symbol" w:hAnsi="Symbol" w:hint="default"/>
      </w:rPr>
    </w:lvl>
    <w:lvl w:ilvl="7">
      <w:start w:val="1"/>
      <w:numFmt w:val="bullet"/>
      <w:lvlText w:val="o"/>
      <w:lvlJc w:val="left"/>
      <w:pPr>
        <w:tabs>
          <w:tab w:val="num" w:pos="5476"/>
        </w:tabs>
        <w:ind w:left="5476" w:hanging="360"/>
      </w:pPr>
      <w:rPr>
        <w:rFonts w:ascii="Courier New" w:hAnsi="Courier New" w:cs="Courier New" w:hint="default"/>
      </w:rPr>
    </w:lvl>
    <w:lvl w:ilvl="8">
      <w:start w:val="1"/>
      <w:numFmt w:val="bullet"/>
      <w:lvlText w:val=""/>
      <w:lvlJc w:val="left"/>
      <w:pPr>
        <w:tabs>
          <w:tab w:val="num" w:pos="6196"/>
        </w:tabs>
        <w:ind w:left="6196" w:hanging="360"/>
      </w:pPr>
      <w:rPr>
        <w:rFonts w:ascii="Wingdings" w:hAnsi="Wingdings" w:hint="default"/>
      </w:rPr>
    </w:lvl>
  </w:abstractNum>
  <w:abstractNum w:abstractNumId="15" w15:restartNumberingAfterBreak="0">
    <w:nsid w:val="7A086686"/>
    <w:multiLevelType w:val="hybridMultilevel"/>
    <w:tmpl w:val="ADEE3600"/>
    <w:lvl w:ilvl="0" w:tplc="508A18D4">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4"/>
  </w:num>
  <w:num w:numId="3">
    <w:abstractNumId w:val="9"/>
  </w:num>
  <w:num w:numId="4">
    <w:abstractNumId w:val="1"/>
  </w:num>
  <w:num w:numId="5">
    <w:abstractNumId w:val="5"/>
  </w:num>
  <w:num w:numId="6">
    <w:abstractNumId w:val="12"/>
  </w:num>
  <w:num w:numId="7">
    <w:abstractNumId w:val="4"/>
  </w:num>
  <w:num w:numId="8">
    <w:abstractNumId w:val="0"/>
    <w:lvlOverride w:ilvl="0">
      <w:lvl w:ilvl="0">
        <w:start w:val="1"/>
        <w:numFmt w:val="decimal"/>
        <w:pStyle w:val="Quick1"/>
        <w:lvlText w:val="%1."/>
        <w:lvlJc w:val="left"/>
        <w:pPr>
          <w:tabs>
            <w:tab w:val="num" w:pos="0"/>
          </w:tabs>
          <w:ind w:left="0" w:firstLine="0"/>
        </w:pPr>
        <w:rPr>
          <w:rFonts w:hint="default"/>
          <w:b/>
        </w:rPr>
      </w:lvl>
    </w:lvlOverride>
    <w:lvlOverride w:ilvl="1">
      <w:lvl w:ilvl="1">
        <w:start w:val="1"/>
        <w:numFmt w:val="decimalZero"/>
        <w:isLgl/>
        <w:lvlText w:val="%1.%2"/>
        <w:lvlJc w:val="left"/>
        <w:pPr>
          <w:tabs>
            <w:tab w:val="num" w:pos="1080"/>
          </w:tabs>
          <w:ind w:left="1080" w:hanging="360"/>
        </w:pPr>
        <w:rPr>
          <w:rFonts w:hint="default"/>
        </w:rPr>
      </w:lvl>
    </w:lvlOverride>
    <w:lvlOverride w:ilvl="2">
      <w:lvl w:ilvl="2">
        <w:start w:val="1"/>
        <w:numFmt w:val="decimal"/>
        <w:isLgl/>
        <w:lvlText w:val="%1.%2.%3"/>
        <w:lvlJc w:val="left"/>
        <w:pPr>
          <w:tabs>
            <w:tab w:val="num" w:pos="2220"/>
          </w:tabs>
          <w:ind w:left="2220" w:hanging="780"/>
        </w:pPr>
        <w:rPr>
          <w:rFonts w:hint="default"/>
        </w:rPr>
      </w:lvl>
    </w:lvlOverride>
    <w:lvlOverride w:ilvl="3">
      <w:lvl w:ilvl="3">
        <w:start w:val="1"/>
        <w:numFmt w:val="decimal"/>
        <w:isLgl/>
        <w:lvlText w:val="%1.%2.%3.%4"/>
        <w:lvlJc w:val="left"/>
        <w:pPr>
          <w:tabs>
            <w:tab w:val="num" w:pos="2940"/>
          </w:tabs>
          <w:ind w:left="2940" w:hanging="780"/>
        </w:pPr>
        <w:rPr>
          <w:rFonts w:hint="default"/>
        </w:rPr>
      </w:lvl>
    </w:lvlOverride>
    <w:lvlOverride w:ilvl="4">
      <w:lvl w:ilvl="4">
        <w:start w:val="1"/>
        <w:numFmt w:val="decimal"/>
        <w:isLgl/>
        <w:lvlText w:val="%1.%2.%3.%4.%5"/>
        <w:lvlJc w:val="left"/>
        <w:pPr>
          <w:tabs>
            <w:tab w:val="num" w:pos="3960"/>
          </w:tabs>
          <w:ind w:left="3960" w:hanging="1080"/>
        </w:pPr>
        <w:rPr>
          <w:rFonts w:hint="default"/>
        </w:rPr>
      </w:lvl>
    </w:lvlOverride>
    <w:lvlOverride w:ilvl="5">
      <w:lvl w:ilvl="5">
        <w:start w:val="1"/>
        <w:numFmt w:val="decimal"/>
        <w:isLgl/>
        <w:lvlText w:val="%1.%2.%3.%4.%5.%6"/>
        <w:lvlJc w:val="left"/>
        <w:pPr>
          <w:tabs>
            <w:tab w:val="num" w:pos="4680"/>
          </w:tabs>
          <w:ind w:left="4680" w:hanging="1080"/>
        </w:pPr>
        <w:rPr>
          <w:rFonts w:hint="default"/>
        </w:rPr>
      </w:lvl>
    </w:lvlOverride>
    <w:lvlOverride w:ilvl="6">
      <w:lvl w:ilvl="6">
        <w:start w:val="1"/>
        <w:numFmt w:val="decimal"/>
        <w:isLgl/>
        <w:lvlText w:val="%1.%2.%3.%4.%5.%6.%7"/>
        <w:lvlJc w:val="left"/>
        <w:pPr>
          <w:tabs>
            <w:tab w:val="num" w:pos="5760"/>
          </w:tabs>
          <w:ind w:left="5760" w:hanging="1440"/>
        </w:pPr>
        <w:rPr>
          <w:rFonts w:hint="default"/>
        </w:rPr>
      </w:lvl>
    </w:lvlOverride>
    <w:lvlOverride w:ilvl="7">
      <w:lvl w:ilvl="7">
        <w:start w:val="1"/>
        <w:numFmt w:val="decimal"/>
        <w:isLgl/>
        <w:lvlText w:val="%1.%2.%3.%4.%5.%6.%7.%8"/>
        <w:lvlJc w:val="left"/>
        <w:pPr>
          <w:tabs>
            <w:tab w:val="num" w:pos="6480"/>
          </w:tabs>
          <w:ind w:left="6480" w:hanging="1440"/>
        </w:pPr>
        <w:rPr>
          <w:rFonts w:hint="default"/>
        </w:rPr>
      </w:lvl>
    </w:lvlOverride>
    <w:lvlOverride w:ilvl="8">
      <w:lvl w:ilvl="8">
        <w:start w:val="1"/>
        <w:numFmt w:val="decimal"/>
        <w:isLgl/>
        <w:lvlText w:val="%1.%2.%3.%4.%5.%6.%7.%8.%9"/>
        <w:lvlJc w:val="left"/>
        <w:pPr>
          <w:tabs>
            <w:tab w:val="num" w:pos="7560"/>
          </w:tabs>
          <w:ind w:left="7560" w:hanging="1800"/>
        </w:pPr>
        <w:rPr>
          <w:rFonts w:hint="default"/>
        </w:rPr>
      </w:lvl>
    </w:lvlOverride>
  </w:num>
  <w:num w:numId="9">
    <w:abstractNumId w:val="8"/>
  </w:num>
  <w:num w:numId="10">
    <w:abstractNumId w:val="11"/>
  </w:num>
  <w:num w:numId="11">
    <w:abstractNumId w:val="13"/>
  </w:num>
  <w:num w:numId="12">
    <w:abstractNumId w:val="7"/>
  </w:num>
  <w:num w:numId="13">
    <w:abstractNumId w:val="15"/>
  </w:num>
  <w:num w:numId="14">
    <w:abstractNumId w:val="3"/>
  </w:num>
  <w:num w:numId="15">
    <w:abstractNumId w:val="10"/>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EFE"/>
    <w:rsid w:val="000006B1"/>
    <w:rsid w:val="000062C4"/>
    <w:rsid w:val="00010EEA"/>
    <w:rsid w:val="00012313"/>
    <w:rsid w:val="00013EB8"/>
    <w:rsid w:val="0001543B"/>
    <w:rsid w:val="0001674D"/>
    <w:rsid w:val="00016A49"/>
    <w:rsid w:val="00017520"/>
    <w:rsid w:val="00021A52"/>
    <w:rsid w:val="00022CCF"/>
    <w:rsid w:val="000265B7"/>
    <w:rsid w:val="00027997"/>
    <w:rsid w:val="00030CD9"/>
    <w:rsid w:val="00032883"/>
    <w:rsid w:val="00040ADE"/>
    <w:rsid w:val="000450F5"/>
    <w:rsid w:val="0004661F"/>
    <w:rsid w:val="000471AE"/>
    <w:rsid w:val="000511F8"/>
    <w:rsid w:val="00052448"/>
    <w:rsid w:val="00052730"/>
    <w:rsid w:val="00054AF4"/>
    <w:rsid w:val="00056D8D"/>
    <w:rsid w:val="00074B02"/>
    <w:rsid w:val="000771F9"/>
    <w:rsid w:val="00083848"/>
    <w:rsid w:val="00084ABE"/>
    <w:rsid w:val="00085005"/>
    <w:rsid w:val="00085322"/>
    <w:rsid w:val="00091EB1"/>
    <w:rsid w:val="0009438F"/>
    <w:rsid w:val="000969DE"/>
    <w:rsid w:val="000973F2"/>
    <w:rsid w:val="00097A9C"/>
    <w:rsid w:val="000A0B5C"/>
    <w:rsid w:val="000A4AE3"/>
    <w:rsid w:val="000A528C"/>
    <w:rsid w:val="000A55CA"/>
    <w:rsid w:val="000A5DD2"/>
    <w:rsid w:val="000B1101"/>
    <w:rsid w:val="000B6377"/>
    <w:rsid w:val="000C1B5B"/>
    <w:rsid w:val="000C20FF"/>
    <w:rsid w:val="000C4404"/>
    <w:rsid w:val="000C6193"/>
    <w:rsid w:val="000D0A0D"/>
    <w:rsid w:val="000D135B"/>
    <w:rsid w:val="000D4FCC"/>
    <w:rsid w:val="000D633E"/>
    <w:rsid w:val="000D6C20"/>
    <w:rsid w:val="000D7957"/>
    <w:rsid w:val="000D7D3F"/>
    <w:rsid w:val="000E3AED"/>
    <w:rsid w:val="000E4F4C"/>
    <w:rsid w:val="000F2A57"/>
    <w:rsid w:val="000F7969"/>
    <w:rsid w:val="00102AA7"/>
    <w:rsid w:val="00112BEE"/>
    <w:rsid w:val="00115980"/>
    <w:rsid w:val="00121E5B"/>
    <w:rsid w:val="001260B9"/>
    <w:rsid w:val="0013456C"/>
    <w:rsid w:val="00135EAC"/>
    <w:rsid w:val="001365CF"/>
    <w:rsid w:val="00140778"/>
    <w:rsid w:val="001409C7"/>
    <w:rsid w:val="00146075"/>
    <w:rsid w:val="00157C18"/>
    <w:rsid w:val="001607F3"/>
    <w:rsid w:val="00162E67"/>
    <w:rsid w:val="00171C92"/>
    <w:rsid w:val="0017353E"/>
    <w:rsid w:val="00177DC7"/>
    <w:rsid w:val="00181CC6"/>
    <w:rsid w:val="00185302"/>
    <w:rsid w:val="00186927"/>
    <w:rsid w:val="00190FA5"/>
    <w:rsid w:val="001920C1"/>
    <w:rsid w:val="0019368C"/>
    <w:rsid w:val="00194432"/>
    <w:rsid w:val="001A744B"/>
    <w:rsid w:val="001B044A"/>
    <w:rsid w:val="001B20A8"/>
    <w:rsid w:val="001B2CCD"/>
    <w:rsid w:val="001B4B3A"/>
    <w:rsid w:val="001C5DAC"/>
    <w:rsid w:val="001C6F34"/>
    <w:rsid w:val="001D2371"/>
    <w:rsid w:val="001D2A55"/>
    <w:rsid w:val="001D327F"/>
    <w:rsid w:val="001D6C82"/>
    <w:rsid w:val="001E519F"/>
    <w:rsid w:val="001F057A"/>
    <w:rsid w:val="001F1E1B"/>
    <w:rsid w:val="001F1E91"/>
    <w:rsid w:val="001F3AC3"/>
    <w:rsid w:val="00201E47"/>
    <w:rsid w:val="00205441"/>
    <w:rsid w:val="00207CAF"/>
    <w:rsid w:val="002106CC"/>
    <w:rsid w:val="0021109C"/>
    <w:rsid w:val="0021260E"/>
    <w:rsid w:val="00215F21"/>
    <w:rsid w:val="00216E7E"/>
    <w:rsid w:val="00216FE5"/>
    <w:rsid w:val="00224BA0"/>
    <w:rsid w:val="002257C0"/>
    <w:rsid w:val="002273A9"/>
    <w:rsid w:val="00227853"/>
    <w:rsid w:val="002316B9"/>
    <w:rsid w:val="00234335"/>
    <w:rsid w:val="00235B67"/>
    <w:rsid w:val="00240FE1"/>
    <w:rsid w:val="00243F7A"/>
    <w:rsid w:val="00245287"/>
    <w:rsid w:val="00245EB9"/>
    <w:rsid w:val="002461ED"/>
    <w:rsid w:val="00250127"/>
    <w:rsid w:val="00252567"/>
    <w:rsid w:val="00260AD7"/>
    <w:rsid w:val="00267C25"/>
    <w:rsid w:val="00270D05"/>
    <w:rsid w:val="00272315"/>
    <w:rsid w:val="00273A8C"/>
    <w:rsid w:val="002836CF"/>
    <w:rsid w:val="00284038"/>
    <w:rsid w:val="002871C8"/>
    <w:rsid w:val="0029460F"/>
    <w:rsid w:val="0029658C"/>
    <w:rsid w:val="0029668D"/>
    <w:rsid w:val="002A2EEC"/>
    <w:rsid w:val="002A396B"/>
    <w:rsid w:val="002A3AFF"/>
    <w:rsid w:val="002A5530"/>
    <w:rsid w:val="002A78DC"/>
    <w:rsid w:val="002B0A45"/>
    <w:rsid w:val="002B1AF1"/>
    <w:rsid w:val="002B2FF0"/>
    <w:rsid w:val="002B5D9D"/>
    <w:rsid w:val="002B6D0E"/>
    <w:rsid w:val="002C2542"/>
    <w:rsid w:val="002C3CD3"/>
    <w:rsid w:val="002C4E16"/>
    <w:rsid w:val="002C617D"/>
    <w:rsid w:val="002C6B19"/>
    <w:rsid w:val="002C7E55"/>
    <w:rsid w:val="002D0750"/>
    <w:rsid w:val="002D14A2"/>
    <w:rsid w:val="002D4904"/>
    <w:rsid w:val="002D4E33"/>
    <w:rsid w:val="002E125E"/>
    <w:rsid w:val="002E14B2"/>
    <w:rsid w:val="002E352A"/>
    <w:rsid w:val="002E3BB0"/>
    <w:rsid w:val="002E6C8F"/>
    <w:rsid w:val="002F0311"/>
    <w:rsid w:val="002F130E"/>
    <w:rsid w:val="002F6123"/>
    <w:rsid w:val="002F7482"/>
    <w:rsid w:val="0030443F"/>
    <w:rsid w:val="0030461F"/>
    <w:rsid w:val="0031402A"/>
    <w:rsid w:val="0032026E"/>
    <w:rsid w:val="00322F21"/>
    <w:rsid w:val="00353803"/>
    <w:rsid w:val="00353AA6"/>
    <w:rsid w:val="00353CB5"/>
    <w:rsid w:val="0035405E"/>
    <w:rsid w:val="00354064"/>
    <w:rsid w:val="0035716F"/>
    <w:rsid w:val="0036173B"/>
    <w:rsid w:val="00363501"/>
    <w:rsid w:val="00364AB4"/>
    <w:rsid w:val="00367FF4"/>
    <w:rsid w:val="00371FEF"/>
    <w:rsid w:val="00374EB4"/>
    <w:rsid w:val="00375EB9"/>
    <w:rsid w:val="00376C44"/>
    <w:rsid w:val="00377A67"/>
    <w:rsid w:val="00384229"/>
    <w:rsid w:val="00386ED3"/>
    <w:rsid w:val="003879D4"/>
    <w:rsid w:val="00390E53"/>
    <w:rsid w:val="00393738"/>
    <w:rsid w:val="003976D6"/>
    <w:rsid w:val="003A0B8F"/>
    <w:rsid w:val="003A12FD"/>
    <w:rsid w:val="003A1982"/>
    <w:rsid w:val="003A38B1"/>
    <w:rsid w:val="003A3CD1"/>
    <w:rsid w:val="003A52B0"/>
    <w:rsid w:val="003A64DF"/>
    <w:rsid w:val="003B3A6F"/>
    <w:rsid w:val="003B4AB3"/>
    <w:rsid w:val="003B7508"/>
    <w:rsid w:val="003C321C"/>
    <w:rsid w:val="003D2D99"/>
    <w:rsid w:val="003D3D5B"/>
    <w:rsid w:val="003E337C"/>
    <w:rsid w:val="003E6CD7"/>
    <w:rsid w:val="003F0B76"/>
    <w:rsid w:val="003F2D54"/>
    <w:rsid w:val="003F3FF8"/>
    <w:rsid w:val="003F57E2"/>
    <w:rsid w:val="00401A11"/>
    <w:rsid w:val="00401B19"/>
    <w:rsid w:val="004020BF"/>
    <w:rsid w:val="00403B23"/>
    <w:rsid w:val="004069FF"/>
    <w:rsid w:val="00416D99"/>
    <w:rsid w:val="00417821"/>
    <w:rsid w:val="00423BF0"/>
    <w:rsid w:val="00424909"/>
    <w:rsid w:val="00424D76"/>
    <w:rsid w:val="00426842"/>
    <w:rsid w:val="00436712"/>
    <w:rsid w:val="00436F04"/>
    <w:rsid w:val="004416AA"/>
    <w:rsid w:val="0044236B"/>
    <w:rsid w:val="00444017"/>
    <w:rsid w:val="00444224"/>
    <w:rsid w:val="00444738"/>
    <w:rsid w:val="00446AC0"/>
    <w:rsid w:val="00452F2F"/>
    <w:rsid w:val="004536A2"/>
    <w:rsid w:val="00454D8A"/>
    <w:rsid w:val="004559D3"/>
    <w:rsid w:val="00455B9B"/>
    <w:rsid w:val="00457C98"/>
    <w:rsid w:val="0046113C"/>
    <w:rsid w:val="00461529"/>
    <w:rsid w:val="0046177C"/>
    <w:rsid w:val="004637CD"/>
    <w:rsid w:val="00463D84"/>
    <w:rsid w:val="004657D5"/>
    <w:rsid w:val="004674FA"/>
    <w:rsid w:val="004714D2"/>
    <w:rsid w:val="0047196D"/>
    <w:rsid w:val="0047360D"/>
    <w:rsid w:val="0047522E"/>
    <w:rsid w:val="004856A4"/>
    <w:rsid w:val="004869D8"/>
    <w:rsid w:val="00491BE8"/>
    <w:rsid w:val="00495121"/>
    <w:rsid w:val="004A0C74"/>
    <w:rsid w:val="004A36FE"/>
    <w:rsid w:val="004A3A87"/>
    <w:rsid w:val="004A446B"/>
    <w:rsid w:val="004A468A"/>
    <w:rsid w:val="004A4C80"/>
    <w:rsid w:val="004A5C34"/>
    <w:rsid w:val="004A5E3A"/>
    <w:rsid w:val="004A6069"/>
    <w:rsid w:val="004B079F"/>
    <w:rsid w:val="004B20D1"/>
    <w:rsid w:val="004B659E"/>
    <w:rsid w:val="004C0341"/>
    <w:rsid w:val="004C0FA1"/>
    <w:rsid w:val="004C18DE"/>
    <w:rsid w:val="004C1B78"/>
    <w:rsid w:val="004C5EC7"/>
    <w:rsid w:val="004D0F0A"/>
    <w:rsid w:val="004D13E5"/>
    <w:rsid w:val="004D282D"/>
    <w:rsid w:val="004D5671"/>
    <w:rsid w:val="004D6865"/>
    <w:rsid w:val="004D7230"/>
    <w:rsid w:val="004E1011"/>
    <w:rsid w:val="004E39C0"/>
    <w:rsid w:val="004E42EC"/>
    <w:rsid w:val="004E661B"/>
    <w:rsid w:val="004E6BA7"/>
    <w:rsid w:val="004F1314"/>
    <w:rsid w:val="004F25AB"/>
    <w:rsid w:val="004F312A"/>
    <w:rsid w:val="004F677F"/>
    <w:rsid w:val="004F7289"/>
    <w:rsid w:val="004F75B0"/>
    <w:rsid w:val="005007FE"/>
    <w:rsid w:val="00502F41"/>
    <w:rsid w:val="00505C1B"/>
    <w:rsid w:val="0050661D"/>
    <w:rsid w:val="00514180"/>
    <w:rsid w:val="00517713"/>
    <w:rsid w:val="00520A1B"/>
    <w:rsid w:val="00522683"/>
    <w:rsid w:val="00531280"/>
    <w:rsid w:val="00533564"/>
    <w:rsid w:val="005346D4"/>
    <w:rsid w:val="00534AF8"/>
    <w:rsid w:val="00534C51"/>
    <w:rsid w:val="005358AA"/>
    <w:rsid w:val="005360C6"/>
    <w:rsid w:val="0053616D"/>
    <w:rsid w:val="00547AAE"/>
    <w:rsid w:val="00551137"/>
    <w:rsid w:val="00556F18"/>
    <w:rsid w:val="005570BA"/>
    <w:rsid w:val="00561B02"/>
    <w:rsid w:val="005623AF"/>
    <w:rsid w:val="0056576D"/>
    <w:rsid w:val="00565F1A"/>
    <w:rsid w:val="0056708D"/>
    <w:rsid w:val="00567853"/>
    <w:rsid w:val="00572C37"/>
    <w:rsid w:val="005745CB"/>
    <w:rsid w:val="00583887"/>
    <w:rsid w:val="00583F48"/>
    <w:rsid w:val="00584A66"/>
    <w:rsid w:val="005853DC"/>
    <w:rsid w:val="00586231"/>
    <w:rsid w:val="00592EF3"/>
    <w:rsid w:val="005947FD"/>
    <w:rsid w:val="00595EC1"/>
    <w:rsid w:val="005A0AF5"/>
    <w:rsid w:val="005A4133"/>
    <w:rsid w:val="005A41D8"/>
    <w:rsid w:val="005A4928"/>
    <w:rsid w:val="005A7A86"/>
    <w:rsid w:val="005B1612"/>
    <w:rsid w:val="005B1841"/>
    <w:rsid w:val="005B31B8"/>
    <w:rsid w:val="005B4656"/>
    <w:rsid w:val="005B4DB1"/>
    <w:rsid w:val="005B51C0"/>
    <w:rsid w:val="005B5280"/>
    <w:rsid w:val="005C0DA3"/>
    <w:rsid w:val="005C24BB"/>
    <w:rsid w:val="005C5C6D"/>
    <w:rsid w:val="005C78EE"/>
    <w:rsid w:val="005D021F"/>
    <w:rsid w:val="005D5EE2"/>
    <w:rsid w:val="005D6244"/>
    <w:rsid w:val="005E3DF6"/>
    <w:rsid w:val="005E4A5D"/>
    <w:rsid w:val="005F07DF"/>
    <w:rsid w:val="005F0842"/>
    <w:rsid w:val="005F15E8"/>
    <w:rsid w:val="005F429B"/>
    <w:rsid w:val="005F5B32"/>
    <w:rsid w:val="00600D87"/>
    <w:rsid w:val="00604BC9"/>
    <w:rsid w:val="0060791B"/>
    <w:rsid w:val="00613493"/>
    <w:rsid w:val="0062089A"/>
    <w:rsid w:val="006256CD"/>
    <w:rsid w:val="006310F2"/>
    <w:rsid w:val="00634F24"/>
    <w:rsid w:val="0063556E"/>
    <w:rsid w:val="00636F1F"/>
    <w:rsid w:val="00643BD6"/>
    <w:rsid w:val="00646C8C"/>
    <w:rsid w:val="0064706C"/>
    <w:rsid w:val="00652455"/>
    <w:rsid w:val="00654B8D"/>
    <w:rsid w:val="00655F39"/>
    <w:rsid w:val="00656DC6"/>
    <w:rsid w:val="00661683"/>
    <w:rsid w:val="006757B6"/>
    <w:rsid w:val="00676FBB"/>
    <w:rsid w:val="006775EC"/>
    <w:rsid w:val="00680667"/>
    <w:rsid w:val="00683716"/>
    <w:rsid w:val="00683F8B"/>
    <w:rsid w:val="0068401E"/>
    <w:rsid w:val="00685078"/>
    <w:rsid w:val="00686C49"/>
    <w:rsid w:val="00693647"/>
    <w:rsid w:val="006A2091"/>
    <w:rsid w:val="006A2C98"/>
    <w:rsid w:val="006A6DCD"/>
    <w:rsid w:val="006A71D8"/>
    <w:rsid w:val="006B3B6A"/>
    <w:rsid w:val="006B725D"/>
    <w:rsid w:val="006C1F8A"/>
    <w:rsid w:val="006C6C7E"/>
    <w:rsid w:val="006C767A"/>
    <w:rsid w:val="006C77DF"/>
    <w:rsid w:val="006D5ED4"/>
    <w:rsid w:val="006D626E"/>
    <w:rsid w:val="006E006A"/>
    <w:rsid w:val="006E02BB"/>
    <w:rsid w:val="006E17E5"/>
    <w:rsid w:val="006E5117"/>
    <w:rsid w:val="006E5488"/>
    <w:rsid w:val="006F1154"/>
    <w:rsid w:val="006F1D75"/>
    <w:rsid w:val="006F4EB3"/>
    <w:rsid w:val="006F5BAA"/>
    <w:rsid w:val="00700AB0"/>
    <w:rsid w:val="00701578"/>
    <w:rsid w:val="007037E5"/>
    <w:rsid w:val="00704F42"/>
    <w:rsid w:val="0070512E"/>
    <w:rsid w:val="0070720A"/>
    <w:rsid w:val="007076BB"/>
    <w:rsid w:val="00711189"/>
    <w:rsid w:val="00712558"/>
    <w:rsid w:val="0071708B"/>
    <w:rsid w:val="0072106F"/>
    <w:rsid w:val="00724F19"/>
    <w:rsid w:val="00726F47"/>
    <w:rsid w:val="0073660E"/>
    <w:rsid w:val="00737F1A"/>
    <w:rsid w:val="007404F4"/>
    <w:rsid w:val="0074093C"/>
    <w:rsid w:val="0074133D"/>
    <w:rsid w:val="00742704"/>
    <w:rsid w:val="00754AFD"/>
    <w:rsid w:val="00755316"/>
    <w:rsid w:val="00755FBC"/>
    <w:rsid w:val="007566A6"/>
    <w:rsid w:val="00757BFA"/>
    <w:rsid w:val="00760155"/>
    <w:rsid w:val="0076132A"/>
    <w:rsid w:val="0077425E"/>
    <w:rsid w:val="00775DBE"/>
    <w:rsid w:val="007801E6"/>
    <w:rsid w:val="00780336"/>
    <w:rsid w:val="00782888"/>
    <w:rsid w:val="00783BAB"/>
    <w:rsid w:val="00785B3B"/>
    <w:rsid w:val="00785F11"/>
    <w:rsid w:val="0078728C"/>
    <w:rsid w:val="00792C81"/>
    <w:rsid w:val="007A0C79"/>
    <w:rsid w:val="007A17EA"/>
    <w:rsid w:val="007A2A43"/>
    <w:rsid w:val="007A2E5E"/>
    <w:rsid w:val="007A781A"/>
    <w:rsid w:val="007B0138"/>
    <w:rsid w:val="007B09BF"/>
    <w:rsid w:val="007B3F63"/>
    <w:rsid w:val="007B63F5"/>
    <w:rsid w:val="007C2EEC"/>
    <w:rsid w:val="007C3CC3"/>
    <w:rsid w:val="007C4A0C"/>
    <w:rsid w:val="007C4EE8"/>
    <w:rsid w:val="007C54F8"/>
    <w:rsid w:val="007C74F2"/>
    <w:rsid w:val="007D190C"/>
    <w:rsid w:val="007D30C2"/>
    <w:rsid w:val="007D6C9D"/>
    <w:rsid w:val="007E0910"/>
    <w:rsid w:val="007E28D6"/>
    <w:rsid w:val="007E49F7"/>
    <w:rsid w:val="007E50FF"/>
    <w:rsid w:val="007E591B"/>
    <w:rsid w:val="007F120D"/>
    <w:rsid w:val="007F16CA"/>
    <w:rsid w:val="007F2CD0"/>
    <w:rsid w:val="0080520D"/>
    <w:rsid w:val="00811B5F"/>
    <w:rsid w:val="00815F25"/>
    <w:rsid w:val="008168BD"/>
    <w:rsid w:val="008242FA"/>
    <w:rsid w:val="008244E4"/>
    <w:rsid w:val="00824BE3"/>
    <w:rsid w:val="00825861"/>
    <w:rsid w:val="00833ECC"/>
    <w:rsid w:val="008348EC"/>
    <w:rsid w:val="008355BC"/>
    <w:rsid w:val="008411E2"/>
    <w:rsid w:val="0084242A"/>
    <w:rsid w:val="008444E2"/>
    <w:rsid w:val="0084490A"/>
    <w:rsid w:val="00851A81"/>
    <w:rsid w:val="00851BE7"/>
    <w:rsid w:val="00854806"/>
    <w:rsid w:val="00855F99"/>
    <w:rsid w:val="00856960"/>
    <w:rsid w:val="0085765E"/>
    <w:rsid w:val="00863C88"/>
    <w:rsid w:val="00865BDC"/>
    <w:rsid w:val="00866481"/>
    <w:rsid w:val="0087012D"/>
    <w:rsid w:val="00871A53"/>
    <w:rsid w:val="00871C53"/>
    <w:rsid w:val="0087707C"/>
    <w:rsid w:val="008811A5"/>
    <w:rsid w:val="00882BC4"/>
    <w:rsid w:val="00886285"/>
    <w:rsid w:val="00887D0F"/>
    <w:rsid w:val="008916CD"/>
    <w:rsid w:val="0089195A"/>
    <w:rsid w:val="008932B4"/>
    <w:rsid w:val="00896AC6"/>
    <w:rsid w:val="008977FE"/>
    <w:rsid w:val="008A0832"/>
    <w:rsid w:val="008A7401"/>
    <w:rsid w:val="008B3050"/>
    <w:rsid w:val="008B63B0"/>
    <w:rsid w:val="008C56BB"/>
    <w:rsid w:val="008C579C"/>
    <w:rsid w:val="008C7643"/>
    <w:rsid w:val="008D113A"/>
    <w:rsid w:val="008D14CA"/>
    <w:rsid w:val="008D2DDD"/>
    <w:rsid w:val="008D63E7"/>
    <w:rsid w:val="008D7520"/>
    <w:rsid w:val="008E465A"/>
    <w:rsid w:val="008E46BA"/>
    <w:rsid w:val="008F4D68"/>
    <w:rsid w:val="008F7356"/>
    <w:rsid w:val="008F7DD5"/>
    <w:rsid w:val="009026F0"/>
    <w:rsid w:val="009077C0"/>
    <w:rsid w:val="00907C2B"/>
    <w:rsid w:val="009106D6"/>
    <w:rsid w:val="0091175F"/>
    <w:rsid w:val="00912103"/>
    <w:rsid w:val="009223EC"/>
    <w:rsid w:val="00922719"/>
    <w:rsid w:val="00922C7D"/>
    <w:rsid w:val="009264C0"/>
    <w:rsid w:val="00930575"/>
    <w:rsid w:val="00931B81"/>
    <w:rsid w:val="00934347"/>
    <w:rsid w:val="0093488F"/>
    <w:rsid w:val="00936386"/>
    <w:rsid w:val="0093700F"/>
    <w:rsid w:val="00945205"/>
    <w:rsid w:val="00945A07"/>
    <w:rsid w:val="009464BA"/>
    <w:rsid w:val="00956132"/>
    <w:rsid w:val="009607D9"/>
    <w:rsid w:val="00961887"/>
    <w:rsid w:val="00966FA9"/>
    <w:rsid w:val="00967994"/>
    <w:rsid w:val="009739E2"/>
    <w:rsid w:val="00974E5A"/>
    <w:rsid w:val="00976254"/>
    <w:rsid w:val="0098095B"/>
    <w:rsid w:val="00980FB3"/>
    <w:rsid w:val="00981913"/>
    <w:rsid w:val="009847B8"/>
    <w:rsid w:val="0098655B"/>
    <w:rsid w:val="00991FE5"/>
    <w:rsid w:val="00994532"/>
    <w:rsid w:val="00996421"/>
    <w:rsid w:val="00996F26"/>
    <w:rsid w:val="00997345"/>
    <w:rsid w:val="009B1292"/>
    <w:rsid w:val="009B17B5"/>
    <w:rsid w:val="009B496A"/>
    <w:rsid w:val="009B6D04"/>
    <w:rsid w:val="009B724C"/>
    <w:rsid w:val="009B744F"/>
    <w:rsid w:val="009B755A"/>
    <w:rsid w:val="009C31F9"/>
    <w:rsid w:val="009C3814"/>
    <w:rsid w:val="009C5263"/>
    <w:rsid w:val="009C59DC"/>
    <w:rsid w:val="009C792C"/>
    <w:rsid w:val="009D4BEF"/>
    <w:rsid w:val="009D4C66"/>
    <w:rsid w:val="009D5352"/>
    <w:rsid w:val="009E114D"/>
    <w:rsid w:val="009E241F"/>
    <w:rsid w:val="009E32F8"/>
    <w:rsid w:val="009E7EDC"/>
    <w:rsid w:val="009F20A9"/>
    <w:rsid w:val="009F7BB3"/>
    <w:rsid w:val="009F7E31"/>
    <w:rsid w:val="00A13D20"/>
    <w:rsid w:val="00A213E2"/>
    <w:rsid w:val="00A21BCF"/>
    <w:rsid w:val="00A22B5D"/>
    <w:rsid w:val="00A22F90"/>
    <w:rsid w:val="00A22FC2"/>
    <w:rsid w:val="00A235C5"/>
    <w:rsid w:val="00A30026"/>
    <w:rsid w:val="00A30B39"/>
    <w:rsid w:val="00A503B9"/>
    <w:rsid w:val="00A52AE7"/>
    <w:rsid w:val="00A557E4"/>
    <w:rsid w:val="00A6057A"/>
    <w:rsid w:val="00A60D28"/>
    <w:rsid w:val="00A6241E"/>
    <w:rsid w:val="00A62D34"/>
    <w:rsid w:val="00A642E2"/>
    <w:rsid w:val="00A6548C"/>
    <w:rsid w:val="00A6667F"/>
    <w:rsid w:val="00A67A2C"/>
    <w:rsid w:val="00A709C3"/>
    <w:rsid w:val="00A71842"/>
    <w:rsid w:val="00A72824"/>
    <w:rsid w:val="00A731FC"/>
    <w:rsid w:val="00A73602"/>
    <w:rsid w:val="00A74555"/>
    <w:rsid w:val="00A7589F"/>
    <w:rsid w:val="00A76023"/>
    <w:rsid w:val="00A779E2"/>
    <w:rsid w:val="00A84DF0"/>
    <w:rsid w:val="00A85E99"/>
    <w:rsid w:val="00A9647E"/>
    <w:rsid w:val="00AA4FF8"/>
    <w:rsid w:val="00AA667C"/>
    <w:rsid w:val="00AA7A9E"/>
    <w:rsid w:val="00AB18C9"/>
    <w:rsid w:val="00AB3582"/>
    <w:rsid w:val="00AB5B06"/>
    <w:rsid w:val="00AB7178"/>
    <w:rsid w:val="00AC1C76"/>
    <w:rsid w:val="00AC1FAF"/>
    <w:rsid w:val="00AC4BB6"/>
    <w:rsid w:val="00AC4DE7"/>
    <w:rsid w:val="00AD365B"/>
    <w:rsid w:val="00AE3312"/>
    <w:rsid w:val="00AE7BD7"/>
    <w:rsid w:val="00AF5E9F"/>
    <w:rsid w:val="00AF69E7"/>
    <w:rsid w:val="00B025C8"/>
    <w:rsid w:val="00B0400B"/>
    <w:rsid w:val="00B043D7"/>
    <w:rsid w:val="00B0463C"/>
    <w:rsid w:val="00B054BC"/>
    <w:rsid w:val="00B13AB9"/>
    <w:rsid w:val="00B13B42"/>
    <w:rsid w:val="00B173AE"/>
    <w:rsid w:val="00B2262F"/>
    <w:rsid w:val="00B25BFC"/>
    <w:rsid w:val="00B27F13"/>
    <w:rsid w:val="00B30D9F"/>
    <w:rsid w:val="00B33F75"/>
    <w:rsid w:val="00B36017"/>
    <w:rsid w:val="00B361F3"/>
    <w:rsid w:val="00B36D93"/>
    <w:rsid w:val="00B453A8"/>
    <w:rsid w:val="00B46132"/>
    <w:rsid w:val="00B5026E"/>
    <w:rsid w:val="00B5168E"/>
    <w:rsid w:val="00B536C6"/>
    <w:rsid w:val="00B62A7F"/>
    <w:rsid w:val="00B63CF0"/>
    <w:rsid w:val="00B644A5"/>
    <w:rsid w:val="00B65FE2"/>
    <w:rsid w:val="00B67190"/>
    <w:rsid w:val="00B73E2C"/>
    <w:rsid w:val="00B75D7D"/>
    <w:rsid w:val="00B766DB"/>
    <w:rsid w:val="00B821E0"/>
    <w:rsid w:val="00B827B1"/>
    <w:rsid w:val="00B82E5E"/>
    <w:rsid w:val="00B8304C"/>
    <w:rsid w:val="00B83116"/>
    <w:rsid w:val="00B84AB0"/>
    <w:rsid w:val="00B86D50"/>
    <w:rsid w:val="00B907DA"/>
    <w:rsid w:val="00B93F1C"/>
    <w:rsid w:val="00B9569C"/>
    <w:rsid w:val="00BA0F6F"/>
    <w:rsid w:val="00BA57AC"/>
    <w:rsid w:val="00BA6B08"/>
    <w:rsid w:val="00BB0E71"/>
    <w:rsid w:val="00BB49B5"/>
    <w:rsid w:val="00BC0B52"/>
    <w:rsid w:val="00BC1D3E"/>
    <w:rsid w:val="00BC2A87"/>
    <w:rsid w:val="00BC324D"/>
    <w:rsid w:val="00BC3585"/>
    <w:rsid w:val="00BC57BA"/>
    <w:rsid w:val="00BD1AEB"/>
    <w:rsid w:val="00BD36E6"/>
    <w:rsid w:val="00BD4D64"/>
    <w:rsid w:val="00BD58CB"/>
    <w:rsid w:val="00BE329E"/>
    <w:rsid w:val="00BE3AEC"/>
    <w:rsid w:val="00BE425C"/>
    <w:rsid w:val="00BE4B02"/>
    <w:rsid w:val="00BE723F"/>
    <w:rsid w:val="00BF51B6"/>
    <w:rsid w:val="00BF5C1D"/>
    <w:rsid w:val="00BF5F3C"/>
    <w:rsid w:val="00BF6694"/>
    <w:rsid w:val="00C06097"/>
    <w:rsid w:val="00C11EFE"/>
    <w:rsid w:val="00C21F1A"/>
    <w:rsid w:val="00C37622"/>
    <w:rsid w:val="00C37794"/>
    <w:rsid w:val="00C4091C"/>
    <w:rsid w:val="00C438A7"/>
    <w:rsid w:val="00C4727F"/>
    <w:rsid w:val="00C62AD2"/>
    <w:rsid w:val="00C642FB"/>
    <w:rsid w:val="00C64B8C"/>
    <w:rsid w:val="00C74C5D"/>
    <w:rsid w:val="00C754C2"/>
    <w:rsid w:val="00C7667A"/>
    <w:rsid w:val="00C81900"/>
    <w:rsid w:val="00C839A9"/>
    <w:rsid w:val="00C84F9B"/>
    <w:rsid w:val="00C85A64"/>
    <w:rsid w:val="00C85EE5"/>
    <w:rsid w:val="00C90044"/>
    <w:rsid w:val="00C91CEF"/>
    <w:rsid w:val="00C91F08"/>
    <w:rsid w:val="00C961B5"/>
    <w:rsid w:val="00C9693A"/>
    <w:rsid w:val="00C96D77"/>
    <w:rsid w:val="00C97C80"/>
    <w:rsid w:val="00CA03C0"/>
    <w:rsid w:val="00CA129C"/>
    <w:rsid w:val="00CA3602"/>
    <w:rsid w:val="00CA382C"/>
    <w:rsid w:val="00CA5E3F"/>
    <w:rsid w:val="00CB649B"/>
    <w:rsid w:val="00CC1925"/>
    <w:rsid w:val="00CC428D"/>
    <w:rsid w:val="00CC600D"/>
    <w:rsid w:val="00CD08DA"/>
    <w:rsid w:val="00CD0E22"/>
    <w:rsid w:val="00CD44CB"/>
    <w:rsid w:val="00CD51E6"/>
    <w:rsid w:val="00CE05B9"/>
    <w:rsid w:val="00CE06D7"/>
    <w:rsid w:val="00CF1A9E"/>
    <w:rsid w:val="00CF74C8"/>
    <w:rsid w:val="00D00402"/>
    <w:rsid w:val="00D02F7F"/>
    <w:rsid w:val="00D036A5"/>
    <w:rsid w:val="00D074A1"/>
    <w:rsid w:val="00D1178F"/>
    <w:rsid w:val="00D172BB"/>
    <w:rsid w:val="00D2268F"/>
    <w:rsid w:val="00D22E51"/>
    <w:rsid w:val="00D25003"/>
    <w:rsid w:val="00D2511E"/>
    <w:rsid w:val="00D256A6"/>
    <w:rsid w:val="00D268A3"/>
    <w:rsid w:val="00D26BD8"/>
    <w:rsid w:val="00D26FCE"/>
    <w:rsid w:val="00D27DE3"/>
    <w:rsid w:val="00D324EE"/>
    <w:rsid w:val="00D32D80"/>
    <w:rsid w:val="00D32FC7"/>
    <w:rsid w:val="00D36FF4"/>
    <w:rsid w:val="00D37AB8"/>
    <w:rsid w:val="00D4381E"/>
    <w:rsid w:val="00D46B69"/>
    <w:rsid w:val="00D52DD6"/>
    <w:rsid w:val="00D53D84"/>
    <w:rsid w:val="00D542CE"/>
    <w:rsid w:val="00D61BA1"/>
    <w:rsid w:val="00D65F73"/>
    <w:rsid w:val="00D70A00"/>
    <w:rsid w:val="00D73E20"/>
    <w:rsid w:val="00D73ED5"/>
    <w:rsid w:val="00D82C55"/>
    <w:rsid w:val="00D837F8"/>
    <w:rsid w:val="00D874B4"/>
    <w:rsid w:val="00D876ED"/>
    <w:rsid w:val="00D87D12"/>
    <w:rsid w:val="00D92C71"/>
    <w:rsid w:val="00D93670"/>
    <w:rsid w:val="00D94B00"/>
    <w:rsid w:val="00D9608F"/>
    <w:rsid w:val="00D97954"/>
    <w:rsid w:val="00DA01E0"/>
    <w:rsid w:val="00DA6662"/>
    <w:rsid w:val="00DB43F5"/>
    <w:rsid w:val="00DB492E"/>
    <w:rsid w:val="00DB6D6D"/>
    <w:rsid w:val="00DC0AD8"/>
    <w:rsid w:val="00DC1B5A"/>
    <w:rsid w:val="00DC3B83"/>
    <w:rsid w:val="00DC3BD8"/>
    <w:rsid w:val="00DC4AB8"/>
    <w:rsid w:val="00DC4CC3"/>
    <w:rsid w:val="00DD245D"/>
    <w:rsid w:val="00DD2720"/>
    <w:rsid w:val="00DD6D8D"/>
    <w:rsid w:val="00DD70E3"/>
    <w:rsid w:val="00DE04D9"/>
    <w:rsid w:val="00DE2AA6"/>
    <w:rsid w:val="00DE518A"/>
    <w:rsid w:val="00DE5EB1"/>
    <w:rsid w:val="00DF55B9"/>
    <w:rsid w:val="00DF772B"/>
    <w:rsid w:val="00E06480"/>
    <w:rsid w:val="00E07015"/>
    <w:rsid w:val="00E07EE8"/>
    <w:rsid w:val="00E262BD"/>
    <w:rsid w:val="00E33AAC"/>
    <w:rsid w:val="00E37A58"/>
    <w:rsid w:val="00E37BBB"/>
    <w:rsid w:val="00E42C7F"/>
    <w:rsid w:val="00E4336E"/>
    <w:rsid w:val="00E44E58"/>
    <w:rsid w:val="00E46052"/>
    <w:rsid w:val="00E52F1F"/>
    <w:rsid w:val="00E55154"/>
    <w:rsid w:val="00E563FE"/>
    <w:rsid w:val="00E630DE"/>
    <w:rsid w:val="00E642DF"/>
    <w:rsid w:val="00E65405"/>
    <w:rsid w:val="00E65862"/>
    <w:rsid w:val="00E6723F"/>
    <w:rsid w:val="00E67409"/>
    <w:rsid w:val="00E72385"/>
    <w:rsid w:val="00E739E1"/>
    <w:rsid w:val="00E750FB"/>
    <w:rsid w:val="00E77305"/>
    <w:rsid w:val="00E80DAD"/>
    <w:rsid w:val="00E81B77"/>
    <w:rsid w:val="00E81C3D"/>
    <w:rsid w:val="00E830C2"/>
    <w:rsid w:val="00E83A53"/>
    <w:rsid w:val="00E85260"/>
    <w:rsid w:val="00E86B86"/>
    <w:rsid w:val="00E90401"/>
    <w:rsid w:val="00E9094E"/>
    <w:rsid w:val="00E9536A"/>
    <w:rsid w:val="00EA0DD6"/>
    <w:rsid w:val="00EA4783"/>
    <w:rsid w:val="00EA6C86"/>
    <w:rsid w:val="00EA7AD0"/>
    <w:rsid w:val="00EB19A8"/>
    <w:rsid w:val="00EB3BA8"/>
    <w:rsid w:val="00EB5A92"/>
    <w:rsid w:val="00EB7575"/>
    <w:rsid w:val="00EC0EB6"/>
    <w:rsid w:val="00EC30AD"/>
    <w:rsid w:val="00EC627B"/>
    <w:rsid w:val="00ED09B5"/>
    <w:rsid w:val="00ED166D"/>
    <w:rsid w:val="00ED259D"/>
    <w:rsid w:val="00ED3969"/>
    <w:rsid w:val="00ED4312"/>
    <w:rsid w:val="00ED4CE3"/>
    <w:rsid w:val="00EE136F"/>
    <w:rsid w:val="00EE13F3"/>
    <w:rsid w:val="00EE2435"/>
    <w:rsid w:val="00EE383B"/>
    <w:rsid w:val="00EE48CC"/>
    <w:rsid w:val="00EF232E"/>
    <w:rsid w:val="00EF5F74"/>
    <w:rsid w:val="00EF6CB0"/>
    <w:rsid w:val="00F01F15"/>
    <w:rsid w:val="00F07BA7"/>
    <w:rsid w:val="00F10C1C"/>
    <w:rsid w:val="00F148A4"/>
    <w:rsid w:val="00F21355"/>
    <w:rsid w:val="00F21A46"/>
    <w:rsid w:val="00F22874"/>
    <w:rsid w:val="00F259BC"/>
    <w:rsid w:val="00F26AA5"/>
    <w:rsid w:val="00F30D35"/>
    <w:rsid w:val="00F34195"/>
    <w:rsid w:val="00F353BC"/>
    <w:rsid w:val="00F35B40"/>
    <w:rsid w:val="00F43987"/>
    <w:rsid w:val="00F45A95"/>
    <w:rsid w:val="00F54F09"/>
    <w:rsid w:val="00F60B42"/>
    <w:rsid w:val="00F6314F"/>
    <w:rsid w:val="00F6340A"/>
    <w:rsid w:val="00F66EEA"/>
    <w:rsid w:val="00F67A2C"/>
    <w:rsid w:val="00F774E2"/>
    <w:rsid w:val="00F80E92"/>
    <w:rsid w:val="00F819D3"/>
    <w:rsid w:val="00F82B21"/>
    <w:rsid w:val="00F83B8A"/>
    <w:rsid w:val="00F87E81"/>
    <w:rsid w:val="00F91630"/>
    <w:rsid w:val="00F93B2C"/>
    <w:rsid w:val="00F9481E"/>
    <w:rsid w:val="00FA4704"/>
    <w:rsid w:val="00FB3298"/>
    <w:rsid w:val="00FB4904"/>
    <w:rsid w:val="00FB59FC"/>
    <w:rsid w:val="00FB78E7"/>
    <w:rsid w:val="00FC53D1"/>
    <w:rsid w:val="00FC555D"/>
    <w:rsid w:val="00FD0C53"/>
    <w:rsid w:val="00FD28AC"/>
    <w:rsid w:val="00FD551F"/>
    <w:rsid w:val="00FD5AD7"/>
    <w:rsid w:val="00FD7193"/>
    <w:rsid w:val="00FF0DF2"/>
    <w:rsid w:val="00FF220A"/>
    <w:rsid w:val="00FF25B4"/>
    <w:rsid w:val="00FF32B8"/>
    <w:rsid w:val="00FF6E30"/>
    <w:rsid w:val="40CFECDC"/>
  </w:rsids>
  <m:mathPr>
    <m:mathFont m:val="Cambria Math"/>
    <m:brkBin m:val="before"/>
    <m:brkBinSub m:val="--"/>
    <m:smallFrac m:val="0"/>
    <m:dispDef/>
    <m:lMargin m:val="0"/>
    <m:rMargin m:val="0"/>
    <m:defJc m:val="centerGroup"/>
    <m:wrapIndent m:val="1440"/>
    <m:intLim m:val="subSup"/>
    <m:naryLim m:val="undOvr"/>
  </m:mathPr>
  <w:themeFontLang w:val="en-029"/>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33513C5"/>
  <w15:chartTrackingRefBased/>
  <w15:docId w15:val="{A8591E5C-9203-4489-A8DB-E6563A10C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029" w:eastAsia="en-029"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footnote reference" w:uiPriority="99"/>
    <w:lsdException w:name="endnote reference" w:uiPriority="99"/>
    <w:lsdException w:name="endnote text" w:uiPriority="99"/>
    <w:lsdException w:name="Title" w:qFormat="1"/>
    <w:lsdException w:name="Subtitle" w:qFormat="1"/>
    <w:lsdException w:name="Body Text Indent 2" w:uiPriority="99"/>
    <w:lsdException w:name="Hyperlink" w:uiPriority="99"/>
    <w:lsdException w:name="Strong" w:qFormat="1"/>
    <w:lsdException w:name="Emphasis" w:qFormat="1"/>
    <w:lsdException w:name="Normal (Web)" w:uiPriority="99"/>
    <w:lsdException w:name="HTML Definition"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2DDD"/>
    <w:rPr>
      <w:sz w:val="24"/>
      <w:szCs w:val="24"/>
      <w:lang w:val="en-GB" w:eastAsia="fr-FR"/>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4069FF"/>
    <w:pPr>
      <w:keepNext/>
      <w:numPr>
        <w:ilvl w:val="1"/>
        <w:numId w:val="4"/>
      </w:numPr>
      <w:spacing w:before="100" w:after="100"/>
      <w:ind w:left="426" w:hanging="425"/>
      <w:jc w:val="both"/>
      <w:outlineLvl w:val="1"/>
    </w:pPr>
    <w:rPr>
      <w:rFonts w:ascii="Futura Md BT" w:hAnsi="Futura Md BT"/>
      <w:b/>
      <w:sz w:val="18"/>
      <w:szCs w:val="20"/>
      <w:lang w:eastAsia="en-US"/>
    </w:rPr>
  </w:style>
  <w:style w:type="paragraph" w:styleId="Heading3">
    <w:name w:val="heading 3"/>
    <w:basedOn w:val="Normal"/>
    <w:next w:val="Normal"/>
    <w:qFormat/>
    <w:rsid w:val="004069FF"/>
    <w:pPr>
      <w:keepNext/>
      <w:numPr>
        <w:ilvl w:val="2"/>
        <w:numId w:val="4"/>
      </w:numPr>
      <w:spacing w:before="60" w:after="60"/>
      <w:outlineLvl w:val="2"/>
    </w:pPr>
    <w:rPr>
      <w:rFonts w:ascii="Futura Md BT" w:hAnsi="Futura Md BT"/>
      <w:b/>
      <w:sz w:val="18"/>
      <w:szCs w:val="20"/>
      <w:lang w:eastAsia="en-US"/>
    </w:rPr>
  </w:style>
  <w:style w:type="paragraph" w:styleId="Heading4">
    <w:name w:val="heading 4"/>
    <w:basedOn w:val="Normal"/>
    <w:next w:val="Normal"/>
    <w:qFormat/>
    <w:rsid w:val="004069FF"/>
    <w:pPr>
      <w:keepNext/>
      <w:numPr>
        <w:ilvl w:val="3"/>
        <w:numId w:val="4"/>
      </w:numPr>
      <w:spacing w:before="60" w:after="120"/>
      <w:jc w:val="both"/>
      <w:outlineLvl w:val="3"/>
    </w:pPr>
    <w:rPr>
      <w:rFonts w:ascii="Futura Md BT" w:hAnsi="Futura Md BT"/>
      <w:i/>
      <w:sz w:val="20"/>
      <w:szCs w:val="20"/>
      <w:lang w:eastAsia="en-US"/>
    </w:rPr>
  </w:style>
  <w:style w:type="paragraph" w:styleId="Heading5">
    <w:name w:val="heading 5"/>
    <w:basedOn w:val="Normal"/>
    <w:next w:val="Normal"/>
    <w:qFormat/>
    <w:rsid w:val="004069FF"/>
    <w:pPr>
      <w:numPr>
        <w:ilvl w:val="4"/>
        <w:numId w:val="4"/>
      </w:numPr>
      <w:spacing w:before="240" w:after="60"/>
      <w:jc w:val="both"/>
      <w:outlineLvl w:val="4"/>
    </w:pPr>
    <w:rPr>
      <w:rFonts w:ascii="Futura Bk BT" w:hAnsi="Futura Bk BT"/>
      <w:sz w:val="22"/>
      <w:szCs w:val="20"/>
      <w:lang w:eastAsia="en-US"/>
    </w:rPr>
  </w:style>
  <w:style w:type="paragraph" w:styleId="Heading6">
    <w:name w:val="heading 6"/>
    <w:basedOn w:val="Normal"/>
    <w:next w:val="Normal"/>
    <w:qFormat/>
    <w:rsid w:val="004069FF"/>
    <w:pPr>
      <w:numPr>
        <w:ilvl w:val="5"/>
        <w:numId w:val="4"/>
      </w:numPr>
      <w:spacing w:before="60" w:after="60"/>
      <w:jc w:val="both"/>
      <w:outlineLvl w:val="5"/>
    </w:pPr>
    <w:rPr>
      <w:rFonts w:ascii="Futura Md BT" w:hAnsi="Futura Md BT"/>
      <w:b/>
      <w:i/>
      <w:sz w:val="16"/>
      <w:szCs w:val="20"/>
      <w:lang w:eastAsia="en-US"/>
    </w:rPr>
  </w:style>
  <w:style w:type="paragraph" w:styleId="Heading7">
    <w:name w:val="heading 7"/>
    <w:basedOn w:val="Normal"/>
    <w:next w:val="Normal"/>
    <w:qFormat/>
    <w:rsid w:val="004069FF"/>
    <w:pPr>
      <w:numPr>
        <w:ilvl w:val="6"/>
        <w:numId w:val="4"/>
      </w:numPr>
      <w:spacing w:before="20" w:after="60"/>
      <w:ind w:hanging="1418"/>
      <w:jc w:val="both"/>
      <w:outlineLvl w:val="6"/>
    </w:pPr>
    <w:rPr>
      <w:rFonts w:ascii="Futura Md BT" w:hAnsi="Futura Md BT"/>
      <w:b/>
      <w:sz w:val="20"/>
      <w:szCs w:val="20"/>
      <w:lang w:eastAsia="en-US"/>
    </w:rPr>
  </w:style>
  <w:style w:type="paragraph" w:styleId="Heading8">
    <w:name w:val="heading 8"/>
    <w:basedOn w:val="Normal"/>
    <w:next w:val="Normal"/>
    <w:qFormat/>
    <w:rsid w:val="004069FF"/>
    <w:pPr>
      <w:numPr>
        <w:ilvl w:val="7"/>
        <w:numId w:val="4"/>
      </w:numPr>
      <w:tabs>
        <w:tab w:val="clear" w:pos="0"/>
        <w:tab w:val="num" w:pos="709"/>
      </w:tabs>
      <w:spacing w:before="240" w:after="60"/>
      <w:ind w:left="709" w:hanging="709"/>
      <w:jc w:val="both"/>
      <w:outlineLvl w:val="7"/>
    </w:pPr>
    <w:rPr>
      <w:rFonts w:ascii="Futura Md BT" w:hAnsi="Futura Md BT"/>
      <w:b/>
      <w:sz w:val="18"/>
      <w:szCs w:val="20"/>
      <w:lang w:eastAsia="en-US"/>
    </w:rPr>
  </w:style>
  <w:style w:type="paragraph" w:styleId="Heading9">
    <w:name w:val="heading 9"/>
    <w:basedOn w:val="Normal"/>
    <w:next w:val="Normal"/>
    <w:qFormat/>
    <w:rsid w:val="004069FF"/>
    <w:pPr>
      <w:numPr>
        <w:numId w:val="5"/>
      </w:numPr>
      <w:spacing w:before="60" w:after="60"/>
      <w:ind w:left="357" w:hanging="357"/>
      <w:jc w:val="both"/>
      <w:outlineLvl w:val="8"/>
    </w:pPr>
    <w:rPr>
      <w:rFonts w:ascii="Futura Md BT" w:hAnsi="Futura Md BT"/>
      <w:b/>
      <w:i/>
      <w:sz w:val="16"/>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strike w:val="0"/>
      <w:dstrike w:val="0"/>
      <w:color w:val="0000FF"/>
      <w:u w:val="none"/>
      <w:effect w:val="none"/>
    </w:rPr>
  </w:style>
  <w:style w:type="paragraph" w:customStyle="1" w:styleId="Referencestyle">
    <w:name w:val="Reference style"/>
    <w:basedOn w:val="Normal"/>
    <w:pPr>
      <w:suppressAutoHyphens/>
      <w:overflowPunct w:val="0"/>
      <w:autoSpaceDE w:val="0"/>
      <w:textAlignment w:val="baseline"/>
    </w:pPr>
    <w:rPr>
      <w:szCs w:val="20"/>
      <w:lang w:val="en-US" w:eastAsia="en-029"/>
    </w:rPr>
  </w:style>
  <w:style w:type="paragraph" w:styleId="FootnoteText">
    <w:name w:val="footnote text"/>
    <w:aliases w:val="fn,single space,footnote text,FOOTNOTES,Footnote,Footnote Text qer,Footnote Text Char1,Footnote Text Char Char,f,Footnote Text Char2 Char,Footnote Text Char1 Char Char,Footnote Text Char2 Char Char Char,ALTS FOOTNOTE"/>
    <w:basedOn w:val="Normal"/>
    <w:link w:val="FootnoteTextChar"/>
    <w:rPr>
      <w:sz w:val="20"/>
      <w:szCs w:val="20"/>
      <w:lang w:eastAsia="en-GB"/>
    </w:rPr>
  </w:style>
  <w:style w:type="character" w:styleId="FootnoteReference">
    <w:name w:val="footnote reference"/>
    <w:aliases w:val="ftref"/>
    <w:uiPriority w:val="99"/>
    <w:rPr>
      <w:vertAlign w:val="superscript"/>
    </w:rPr>
  </w:style>
  <w:style w:type="paragraph" w:styleId="Footer">
    <w:name w:val="footer"/>
    <w:basedOn w:val="Normal"/>
    <w:link w:val="FooterChar"/>
    <w:uiPriority w:val="99"/>
    <w:pPr>
      <w:tabs>
        <w:tab w:val="center" w:pos="4320"/>
        <w:tab w:val="right" w:pos="8640"/>
      </w:tabs>
    </w:pPr>
    <w:rPr>
      <w:lang w:val="en-US" w:eastAsia="en-US"/>
    </w:rPr>
  </w:style>
  <w:style w:type="character" w:styleId="PageNumber">
    <w:name w:val="page number"/>
    <w:basedOn w:val="DefaultParagraphFont"/>
  </w:style>
  <w:style w:type="paragraph" w:styleId="BalloonText">
    <w:name w:val="Balloon Text"/>
    <w:basedOn w:val="Normal"/>
    <w:link w:val="BalloonTextChar"/>
    <w:uiPriority w:val="99"/>
    <w:semiHidden/>
    <w:rPr>
      <w:rFonts w:ascii="Tahoma" w:hAnsi="Tahoma" w:cs="Tahoma"/>
      <w:sz w:val="16"/>
      <w:szCs w:val="16"/>
    </w:rPr>
  </w:style>
  <w:style w:type="paragraph" w:customStyle="1" w:styleId="bulletChar">
    <w:name w:val="bullet Char"/>
    <w:basedOn w:val="Normal"/>
    <w:pPr>
      <w:numPr>
        <w:numId w:val="1"/>
      </w:numPr>
      <w:spacing w:before="20" w:after="40"/>
    </w:pPr>
    <w:rPr>
      <w:rFonts w:ascii="Futura Bk BT" w:hAnsi="Futura Bk BT"/>
      <w:lang w:eastAsia="en-US"/>
    </w:rPr>
  </w:style>
  <w:style w:type="character" w:customStyle="1" w:styleId="bulletCharChar">
    <w:name w:val="bullet Char Char"/>
    <w:rPr>
      <w:rFonts w:ascii="Futura Bk BT" w:hAnsi="Futura Bk BT"/>
      <w:sz w:val="24"/>
      <w:szCs w:val="24"/>
      <w:lang w:val="en-GB" w:eastAsia="en-US" w:bidi="ar-SA"/>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Header">
    <w:name w:val="header"/>
    <w:basedOn w:val="Normal"/>
    <w:link w:val="HeaderChar"/>
    <w:uiPriority w:val="99"/>
    <w:pPr>
      <w:tabs>
        <w:tab w:val="center" w:pos="4320"/>
        <w:tab w:val="right" w:pos="8640"/>
      </w:tabs>
    </w:pPr>
  </w:style>
  <w:style w:type="paragraph" w:styleId="BodyText2">
    <w:name w:val="Body Text 2"/>
    <w:basedOn w:val="Normal"/>
    <w:pPr>
      <w:spacing w:before="60" w:after="100"/>
    </w:pPr>
    <w:rPr>
      <w:rFonts w:ascii="Arial" w:hAnsi="Arial" w:cs="Arial"/>
      <w:lang w:eastAsia="en-US"/>
    </w:rPr>
  </w:style>
  <w:style w:type="character" w:styleId="FollowedHyperlink">
    <w:name w:val="FollowedHyperlink"/>
    <w:rPr>
      <w:color w:val="800080"/>
      <w:u w:val="single"/>
    </w:rPr>
  </w:style>
  <w:style w:type="paragraph" w:styleId="BodyTextIndent">
    <w:name w:val="Body Text Indent"/>
    <w:basedOn w:val="Normal"/>
    <w:rsid w:val="00DB43F5"/>
    <w:pPr>
      <w:spacing w:after="120"/>
      <w:ind w:left="283"/>
    </w:pPr>
    <w:rPr>
      <w:rFonts w:ascii="Arial" w:hAnsi="Arial"/>
      <w:szCs w:val="20"/>
      <w:lang w:eastAsia="en-US"/>
    </w:rPr>
  </w:style>
  <w:style w:type="paragraph" w:customStyle="1" w:styleId="ProjHeadSt0">
    <w:name w:val="ProjHeadSt0"/>
    <w:rsid w:val="007B09BF"/>
    <w:pPr>
      <w:overflowPunct w:val="0"/>
      <w:autoSpaceDE w:val="0"/>
      <w:autoSpaceDN w:val="0"/>
      <w:adjustRightInd w:val="0"/>
      <w:textAlignment w:val="baseline"/>
    </w:pPr>
    <w:rPr>
      <w:rFonts w:ascii="Arial" w:hAnsi="Arial"/>
      <w:smallCaps/>
      <w:noProof/>
      <w:lang w:val="en-GB" w:eastAsia="en-US"/>
    </w:rPr>
  </w:style>
  <w:style w:type="paragraph" w:styleId="BodyText">
    <w:name w:val="Body Text"/>
    <w:basedOn w:val="Normal"/>
    <w:link w:val="BodyTextChar"/>
    <w:rsid w:val="00371FEF"/>
    <w:pPr>
      <w:spacing w:after="120"/>
    </w:pPr>
  </w:style>
  <w:style w:type="paragraph" w:styleId="CommentSubject">
    <w:name w:val="annotation subject"/>
    <w:basedOn w:val="CommentText"/>
    <w:next w:val="CommentText"/>
    <w:semiHidden/>
    <w:rsid w:val="00CB649B"/>
    <w:rPr>
      <w:b/>
      <w:bCs/>
    </w:rPr>
  </w:style>
  <w:style w:type="numbering" w:customStyle="1" w:styleId="StyleBulleted10pt">
    <w:name w:val="Style Bulleted 10 pt"/>
    <w:basedOn w:val="NoList"/>
    <w:rsid w:val="00C37622"/>
    <w:pPr>
      <w:numPr>
        <w:numId w:val="2"/>
      </w:numPr>
    </w:pPr>
  </w:style>
  <w:style w:type="paragraph" w:customStyle="1" w:styleId="bullet">
    <w:name w:val="bullet"/>
    <w:basedOn w:val="Normal"/>
    <w:rsid w:val="00056D8D"/>
    <w:pPr>
      <w:numPr>
        <w:numId w:val="3"/>
      </w:numPr>
      <w:spacing w:before="20" w:after="40"/>
    </w:pPr>
    <w:rPr>
      <w:rFonts w:ascii="Futura Bk BT" w:hAnsi="Futura Bk BT"/>
      <w:sz w:val="20"/>
      <w:szCs w:val="20"/>
      <w:lang w:eastAsia="en-US"/>
    </w:rPr>
  </w:style>
  <w:style w:type="paragraph" w:customStyle="1" w:styleId="tableheading">
    <w:name w:val="table heading"/>
    <w:basedOn w:val="Normal"/>
    <w:rsid w:val="004069FF"/>
    <w:pPr>
      <w:spacing w:before="60" w:after="60"/>
    </w:pPr>
    <w:rPr>
      <w:rFonts w:ascii="Futura Md BT" w:hAnsi="Futura Md BT"/>
      <w:b/>
      <w:snapToGrid w:val="0"/>
      <w:sz w:val="18"/>
      <w:szCs w:val="18"/>
      <w:lang w:eastAsia="en-US"/>
    </w:rPr>
  </w:style>
  <w:style w:type="paragraph" w:customStyle="1" w:styleId="tabletext">
    <w:name w:val="table text"/>
    <w:basedOn w:val="Normal"/>
    <w:rsid w:val="004069FF"/>
    <w:pPr>
      <w:spacing w:after="40"/>
    </w:pPr>
    <w:rPr>
      <w:rFonts w:ascii="Futura Bk BT" w:hAnsi="Futura Bk BT"/>
      <w:snapToGrid w:val="0"/>
      <w:sz w:val="18"/>
      <w:szCs w:val="20"/>
      <w:lang w:eastAsia="en-US"/>
    </w:rPr>
  </w:style>
  <w:style w:type="paragraph" w:customStyle="1" w:styleId="tablebullet">
    <w:name w:val="table bullet"/>
    <w:rsid w:val="004069FF"/>
    <w:pPr>
      <w:tabs>
        <w:tab w:val="left" w:pos="170"/>
        <w:tab w:val="num" w:pos="720"/>
      </w:tabs>
      <w:spacing w:before="20" w:after="40"/>
      <w:ind w:left="170" w:hanging="170"/>
    </w:pPr>
    <w:rPr>
      <w:rFonts w:ascii="Futura Bk BT" w:hAnsi="Futura Bk BT"/>
      <w:snapToGrid w:val="0"/>
      <w:sz w:val="18"/>
      <w:lang w:eastAsia="en-US"/>
    </w:rPr>
  </w:style>
  <w:style w:type="paragraph" w:customStyle="1" w:styleId="footnote">
    <w:name w:val="footnote"/>
    <w:basedOn w:val="Normal"/>
    <w:rsid w:val="004069FF"/>
    <w:pPr>
      <w:spacing w:before="20" w:after="20"/>
    </w:pPr>
    <w:rPr>
      <w:rFonts w:ascii="Futura Bk BT" w:hAnsi="Futura Bk BT"/>
      <w:sz w:val="16"/>
      <w:szCs w:val="16"/>
      <w:lang w:eastAsia="en-US"/>
    </w:rPr>
  </w:style>
  <w:style w:type="paragraph" w:styleId="NormalWeb">
    <w:name w:val="Normal (Web)"/>
    <w:basedOn w:val="Normal"/>
    <w:uiPriority w:val="99"/>
    <w:rsid w:val="002871C8"/>
    <w:pPr>
      <w:spacing w:before="100" w:beforeAutospacing="1" w:after="100" w:afterAutospacing="1"/>
    </w:pPr>
    <w:rPr>
      <w:lang w:val="de-DE" w:eastAsia="de-DE"/>
    </w:rPr>
  </w:style>
  <w:style w:type="paragraph" w:customStyle="1" w:styleId="Char">
    <w:name w:val="Char"/>
    <w:basedOn w:val="Normal"/>
    <w:rsid w:val="001365CF"/>
    <w:pPr>
      <w:spacing w:after="160" w:line="240" w:lineRule="exact"/>
    </w:pPr>
    <w:rPr>
      <w:rFonts w:ascii="Verdana" w:hAnsi="Verdana"/>
      <w:sz w:val="20"/>
      <w:szCs w:val="20"/>
      <w:lang w:eastAsia="en-US"/>
    </w:rPr>
  </w:style>
  <w:style w:type="paragraph" w:customStyle="1" w:styleId="Char1">
    <w:name w:val="Char1"/>
    <w:basedOn w:val="Normal"/>
    <w:rsid w:val="00783BAB"/>
    <w:pPr>
      <w:spacing w:after="160" w:line="240" w:lineRule="exact"/>
    </w:pPr>
    <w:rPr>
      <w:rFonts w:ascii="Verdana" w:hAnsi="Verdana"/>
      <w:sz w:val="20"/>
      <w:szCs w:val="20"/>
      <w:lang w:val="en-US" w:eastAsia="en-US"/>
    </w:rPr>
  </w:style>
  <w:style w:type="paragraph" w:customStyle="1" w:styleId="DFID2ndlevel">
    <w:name w:val="DFID 2nd level"/>
    <w:basedOn w:val="Normal"/>
    <w:rsid w:val="001C5DAC"/>
    <w:pPr>
      <w:numPr>
        <w:ilvl w:val="1"/>
        <w:numId w:val="6"/>
      </w:numPr>
    </w:pPr>
    <w:rPr>
      <w:rFonts w:ascii="Arial" w:hAnsi="Arial"/>
      <w:lang w:eastAsia="en-US"/>
    </w:rPr>
  </w:style>
  <w:style w:type="character" w:customStyle="1" w:styleId="FootnoteTextChar">
    <w:name w:val="Footnote Text Char"/>
    <w:aliases w:val="fn Char,single space Char,footnote text Char,FOOTNOTES Char,Footnote Char,Footnote Text qer Char,Footnote Text Char1 Char,Footnote Text Char Char Char,f Char,Footnote Text Char2 Char Char,Footnote Text Char1 Char Char Char"/>
    <w:link w:val="FootnoteText"/>
    <w:rsid w:val="00FA4704"/>
    <w:rPr>
      <w:lang w:val="en-GB" w:eastAsia="en-GB" w:bidi="ar-SA"/>
    </w:rPr>
  </w:style>
  <w:style w:type="paragraph" w:customStyle="1" w:styleId="Char10">
    <w:name w:val="Char10"/>
    <w:basedOn w:val="Normal"/>
    <w:rsid w:val="0063556E"/>
    <w:pPr>
      <w:spacing w:after="160" w:line="240" w:lineRule="exact"/>
    </w:pPr>
    <w:rPr>
      <w:rFonts w:ascii="Verdana" w:hAnsi="Verdana" w:cs="Verdana"/>
      <w:sz w:val="20"/>
      <w:szCs w:val="20"/>
      <w:lang w:val="en-US" w:eastAsia="en-US"/>
    </w:rPr>
  </w:style>
  <w:style w:type="table" w:styleId="TableGrid">
    <w:name w:val="Table Grid"/>
    <w:basedOn w:val="TableNormal"/>
    <w:uiPriority w:val="59"/>
    <w:rsid w:val="007C4A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55CA"/>
    <w:pPr>
      <w:ind w:left="720"/>
    </w:pPr>
  </w:style>
  <w:style w:type="paragraph" w:customStyle="1" w:styleId="Quick1">
    <w:name w:val="Quick 1."/>
    <w:basedOn w:val="Normal"/>
    <w:rsid w:val="00D172BB"/>
    <w:pPr>
      <w:widowControl w:val="0"/>
      <w:numPr>
        <w:numId w:val="8"/>
      </w:numPr>
      <w:autoSpaceDE w:val="0"/>
      <w:autoSpaceDN w:val="0"/>
      <w:adjustRightInd w:val="0"/>
      <w:ind w:left="720" w:hanging="720"/>
    </w:pPr>
    <w:rPr>
      <w:lang w:val="en-US" w:eastAsia="en-US"/>
    </w:rPr>
  </w:style>
  <w:style w:type="character" w:styleId="Emphasis">
    <w:name w:val="Emphasis"/>
    <w:qFormat/>
    <w:rsid w:val="00D172BB"/>
    <w:rPr>
      <w:i/>
      <w:iCs/>
    </w:rPr>
  </w:style>
  <w:style w:type="character" w:customStyle="1" w:styleId="HeaderChar">
    <w:name w:val="Header Char"/>
    <w:link w:val="Header"/>
    <w:uiPriority w:val="99"/>
    <w:rsid w:val="00D172BB"/>
    <w:rPr>
      <w:sz w:val="24"/>
      <w:szCs w:val="24"/>
      <w:lang w:eastAsia="fr-FR"/>
    </w:rPr>
  </w:style>
  <w:style w:type="paragraph" w:customStyle="1" w:styleId="Level1">
    <w:name w:val="Level 1"/>
    <w:basedOn w:val="Normal"/>
    <w:rsid w:val="00E83A53"/>
    <w:pPr>
      <w:widowControl w:val="0"/>
      <w:jc w:val="both"/>
    </w:pPr>
    <w:rPr>
      <w:szCs w:val="20"/>
      <w:lang w:eastAsia="en-US"/>
    </w:rPr>
  </w:style>
  <w:style w:type="character" w:customStyle="1" w:styleId="FooterChar">
    <w:name w:val="Footer Char"/>
    <w:link w:val="Footer"/>
    <w:uiPriority w:val="99"/>
    <w:rsid w:val="00CD0E22"/>
    <w:rPr>
      <w:sz w:val="24"/>
      <w:szCs w:val="24"/>
    </w:rPr>
  </w:style>
  <w:style w:type="paragraph" w:styleId="EndnoteText">
    <w:name w:val="endnote text"/>
    <w:basedOn w:val="Normal"/>
    <w:link w:val="EndnoteTextChar"/>
    <w:uiPriority w:val="99"/>
    <w:unhideWhenUsed/>
    <w:rsid w:val="00CD0E22"/>
    <w:rPr>
      <w:rFonts w:ascii="Calibri" w:eastAsia="Calibri" w:hAnsi="Calibri"/>
      <w:sz w:val="20"/>
      <w:szCs w:val="20"/>
      <w:lang w:val="en-US" w:eastAsia="en-US"/>
    </w:rPr>
  </w:style>
  <w:style w:type="character" w:customStyle="1" w:styleId="EndnoteTextChar">
    <w:name w:val="Endnote Text Char"/>
    <w:link w:val="EndnoteText"/>
    <w:uiPriority w:val="99"/>
    <w:rsid w:val="00CD0E22"/>
    <w:rPr>
      <w:rFonts w:ascii="Calibri" w:eastAsia="Calibri" w:hAnsi="Calibri" w:cs="Times New Roman"/>
    </w:rPr>
  </w:style>
  <w:style w:type="character" w:styleId="EndnoteReference">
    <w:name w:val="endnote reference"/>
    <w:uiPriority w:val="99"/>
    <w:unhideWhenUsed/>
    <w:rsid w:val="00CD0E22"/>
    <w:rPr>
      <w:vertAlign w:val="superscript"/>
    </w:rPr>
  </w:style>
  <w:style w:type="character" w:customStyle="1" w:styleId="BodyTextChar">
    <w:name w:val="Body Text Char"/>
    <w:link w:val="BodyText"/>
    <w:rsid w:val="00CD0E22"/>
    <w:rPr>
      <w:sz w:val="24"/>
      <w:szCs w:val="24"/>
      <w:lang w:val="en-GB" w:eastAsia="fr-FR"/>
    </w:rPr>
  </w:style>
  <w:style w:type="character" w:customStyle="1" w:styleId="BalloonTextChar">
    <w:name w:val="Balloon Text Char"/>
    <w:link w:val="BalloonText"/>
    <w:uiPriority w:val="99"/>
    <w:semiHidden/>
    <w:rsid w:val="00CD0E22"/>
    <w:rPr>
      <w:rFonts w:ascii="Tahoma" w:hAnsi="Tahoma" w:cs="Tahoma"/>
      <w:sz w:val="16"/>
      <w:szCs w:val="16"/>
      <w:lang w:val="en-GB" w:eastAsia="fr-FR"/>
    </w:rPr>
  </w:style>
  <w:style w:type="paragraph" w:styleId="NoSpacing">
    <w:name w:val="No Spacing"/>
    <w:uiPriority w:val="1"/>
    <w:qFormat/>
    <w:rsid w:val="00CD0E22"/>
    <w:rPr>
      <w:rFonts w:ascii="Calibri" w:eastAsia="Calibri" w:hAnsi="Calibri"/>
      <w:sz w:val="22"/>
      <w:szCs w:val="22"/>
      <w:lang w:val="en-US" w:eastAsia="en-US"/>
    </w:rPr>
  </w:style>
  <w:style w:type="paragraph" w:styleId="BodyTextIndent2">
    <w:name w:val="Body Text Indent 2"/>
    <w:basedOn w:val="Normal"/>
    <w:link w:val="BodyTextIndent2Char"/>
    <w:uiPriority w:val="99"/>
    <w:unhideWhenUsed/>
    <w:rsid w:val="00CD0E22"/>
    <w:pPr>
      <w:spacing w:after="120" w:line="480" w:lineRule="auto"/>
      <w:ind w:left="360"/>
    </w:pPr>
    <w:rPr>
      <w:rFonts w:ascii="Calibri" w:eastAsia="Calibri" w:hAnsi="Calibri"/>
      <w:sz w:val="22"/>
      <w:szCs w:val="22"/>
      <w:lang w:val="en-US" w:eastAsia="en-US"/>
    </w:rPr>
  </w:style>
  <w:style w:type="character" w:customStyle="1" w:styleId="BodyTextIndent2Char">
    <w:name w:val="Body Text Indent 2 Char"/>
    <w:link w:val="BodyTextIndent2"/>
    <w:uiPriority w:val="99"/>
    <w:rsid w:val="00CD0E22"/>
    <w:rPr>
      <w:rFonts w:ascii="Calibri" w:eastAsia="Calibri" w:hAnsi="Calibri" w:cs="Times New Roman"/>
      <w:sz w:val="22"/>
      <w:szCs w:val="22"/>
    </w:rPr>
  </w:style>
  <w:style w:type="paragraph" w:customStyle="1" w:styleId="Default">
    <w:name w:val="Default"/>
    <w:rsid w:val="00C9693A"/>
    <w:pPr>
      <w:autoSpaceDE w:val="0"/>
      <w:autoSpaceDN w:val="0"/>
      <w:adjustRightInd w:val="0"/>
    </w:pPr>
    <w:rPr>
      <w:color w:val="000000"/>
      <w:sz w:val="24"/>
      <w:szCs w:val="24"/>
      <w:lang w:val="en-GB" w:eastAsia="en-GB"/>
    </w:rPr>
  </w:style>
  <w:style w:type="paragraph" w:customStyle="1" w:styleId="commentcontentpara">
    <w:name w:val="commentcontentpara"/>
    <w:basedOn w:val="Normal"/>
    <w:rsid w:val="009E114D"/>
    <w:pPr>
      <w:spacing w:before="100" w:beforeAutospacing="1" w:after="100" w:afterAutospacing="1"/>
    </w:pPr>
    <w:rPr>
      <w:lang w:val="en-029" w:eastAsia="en-029"/>
    </w:rPr>
  </w:style>
  <w:style w:type="character" w:customStyle="1" w:styleId="2">
    <w:name w:val="2"/>
    <w:rsid w:val="007A0C79"/>
  </w:style>
  <w:style w:type="character" w:customStyle="1" w:styleId="BodyTextIn">
    <w:name w:val="Body Text In"/>
    <w:rsid w:val="007A0C79"/>
  </w:style>
  <w:style w:type="character" w:styleId="Strong">
    <w:name w:val="Strong"/>
    <w:basedOn w:val="DefaultParagraphFont"/>
    <w:qFormat/>
    <w:rsid w:val="00676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4329">
      <w:bodyDiv w:val="1"/>
      <w:marLeft w:val="0"/>
      <w:marRight w:val="0"/>
      <w:marTop w:val="0"/>
      <w:marBottom w:val="0"/>
      <w:divBdr>
        <w:top w:val="none" w:sz="0" w:space="0" w:color="auto"/>
        <w:left w:val="none" w:sz="0" w:space="0" w:color="auto"/>
        <w:bottom w:val="none" w:sz="0" w:space="0" w:color="auto"/>
        <w:right w:val="none" w:sz="0" w:space="0" w:color="auto"/>
      </w:divBdr>
      <w:divsChild>
        <w:div w:id="990445642">
          <w:marLeft w:val="0"/>
          <w:marRight w:val="0"/>
          <w:marTop w:val="0"/>
          <w:marBottom w:val="0"/>
          <w:divBdr>
            <w:top w:val="none" w:sz="0" w:space="0" w:color="auto"/>
            <w:left w:val="none" w:sz="0" w:space="0" w:color="auto"/>
            <w:bottom w:val="none" w:sz="0" w:space="0" w:color="auto"/>
            <w:right w:val="none" w:sz="0" w:space="0" w:color="auto"/>
          </w:divBdr>
        </w:div>
      </w:divsChild>
    </w:div>
    <w:div w:id="319313576">
      <w:bodyDiv w:val="1"/>
      <w:marLeft w:val="0"/>
      <w:marRight w:val="0"/>
      <w:marTop w:val="0"/>
      <w:marBottom w:val="0"/>
      <w:divBdr>
        <w:top w:val="none" w:sz="0" w:space="0" w:color="auto"/>
        <w:left w:val="none" w:sz="0" w:space="0" w:color="auto"/>
        <w:bottom w:val="none" w:sz="0" w:space="0" w:color="auto"/>
        <w:right w:val="none" w:sz="0" w:space="0" w:color="auto"/>
      </w:divBdr>
    </w:div>
    <w:div w:id="2071420699">
      <w:bodyDiv w:val="1"/>
      <w:marLeft w:val="0"/>
      <w:marRight w:val="0"/>
      <w:marTop w:val="0"/>
      <w:marBottom w:val="0"/>
      <w:divBdr>
        <w:top w:val="none" w:sz="0" w:space="0" w:color="auto"/>
        <w:left w:val="none" w:sz="0" w:space="0" w:color="auto"/>
        <w:bottom w:val="none" w:sz="0" w:space="0" w:color="auto"/>
        <w:right w:val="none" w:sz="0" w:space="0" w:color="auto"/>
      </w:divBdr>
    </w:div>
    <w:div w:id="2112820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d66cb0232d3847af" Type="http://schemas.microsoft.com/office/2018/08/relationships/commentsExtensible" Target="commentsExtensible.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E1EDE-20EF-464B-948C-3C000ADD0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975</Words>
  <Characters>5816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Structure of the Programme Memorandum</vt:lpstr>
    </vt:vector>
  </TitlesOfParts>
  <Company>Caribbean Development Bank</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Structure of the Programme Memorandum</dc:title>
  <dc:subject/>
  <dc:creator>Gareth Williams</dc:creator>
  <cp:keywords/>
  <cp:lastModifiedBy>Johanna Pelaez</cp:lastModifiedBy>
  <cp:revision>2</cp:revision>
  <cp:lastPrinted>2013-07-24T15:11:00Z</cp:lastPrinted>
  <dcterms:created xsi:type="dcterms:W3CDTF">2020-06-08T21:08:00Z</dcterms:created>
  <dcterms:modified xsi:type="dcterms:W3CDTF">2020-06-08T21:08:00Z</dcterms:modified>
</cp:coreProperties>
</file>