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D744" w14:textId="656CB8CE" w:rsidR="73DAFF0C" w:rsidRPr="00895554" w:rsidRDefault="73DAFF0C" w:rsidP="004227E4">
      <w:pPr>
        <w:tabs>
          <w:tab w:val="left" w:pos="2235"/>
        </w:tabs>
        <w:rPr>
          <w:rFonts w:asciiTheme="majorHAnsi" w:hAnsiTheme="majorHAnsi" w:cstheme="majorBidi"/>
          <w:b/>
          <w:bCs/>
          <w:color w:val="000000" w:themeColor="text1"/>
          <w:lang w:val="en-029"/>
        </w:rPr>
      </w:pPr>
    </w:p>
    <w:p w14:paraId="1DBD1112" w14:textId="2BE01C7B" w:rsidR="00832B95" w:rsidRPr="00895554" w:rsidRDefault="00FF1F9F" w:rsidP="73DAFF0C">
      <w:pPr>
        <w:tabs>
          <w:tab w:val="left" w:pos="2235"/>
        </w:tabs>
        <w:jc w:val="center"/>
        <w:rPr>
          <w:rFonts w:asciiTheme="majorHAnsi" w:hAnsiTheme="majorHAnsi" w:cstheme="majorBidi"/>
          <w:b/>
          <w:bCs/>
          <w:color w:val="000000" w:themeColor="text1"/>
          <w:sz w:val="24"/>
          <w:szCs w:val="24"/>
        </w:rPr>
      </w:pPr>
      <w:r w:rsidRPr="00895554">
        <w:rPr>
          <w:rFonts w:asciiTheme="majorHAnsi" w:hAnsiTheme="majorHAnsi" w:cstheme="majorBidi"/>
          <w:b/>
          <w:bCs/>
          <w:color w:val="000000" w:themeColor="text1"/>
          <w:sz w:val="24"/>
          <w:szCs w:val="24"/>
          <w:lang w:val="en-029"/>
        </w:rPr>
        <w:t>ESRER</w:t>
      </w:r>
      <w:r w:rsidR="000B6A48" w:rsidRPr="00895554">
        <w:rPr>
          <w:rFonts w:asciiTheme="majorHAnsi" w:hAnsiTheme="majorHAnsi" w:cstheme="majorBidi"/>
          <w:b/>
          <w:bCs/>
          <w:color w:val="000000" w:themeColor="text1"/>
          <w:sz w:val="24"/>
          <w:szCs w:val="24"/>
          <w:lang w:val="en-029"/>
        </w:rPr>
        <w:t xml:space="preserve"> -</w:t>
      </w:r>
      <w:r w:rsidRPr="00895554">
        <w:rPr>
          <w:rFonts w:asciiTheme="majorHAnsi" w:hAnsiTheme="majorHAnsi" w:cstheme="majorBidi"/>
          <w:b/>
          <w:bCs/>
          <w:color w:val="000000" w:themeColor="text1"/>
          <w:sz w:val="24"/>
          <w:szCs w:val="24"/>
        </w:rPr>
        <w:t xml:space="preserve"> Background and Requirements</w:t>
      </w:r>
    </w:p>
    <w:p w14:paraId="79449483" w14:textId="45B6DD9D" w:rsidR="002438DE" w:rsidRPr="00895554" w:rsidRDefault="009B2A6F" w:rsidP="73DAFF0C">
      <w:pPr>
        <w:pStyle w:val="Heading1"/>
        <w:rPr>
          <w:color w:val="000000" w:themeColor="text1"/>
          <w:u w:val="single"/>
        </w:rPr>
      </w:pPr>
      <w:r w:rsidRPr="00895554">
        <w:rPr>
          <w:color w:val="000000" w:themeColor="text1"/>
          <w:u w:val="single"/>
        </w:rPr>
        <w:t>BACKGROUND</w:t>
      </w:r>
    </w:p>
    <w:p w14:paraId="342D3693" w14:textId="77777777" w:rsidR="00AE7AB0" w:rsidRPr="00895554" w:rsidRDefault="00AE7AB0" w:rsidP="00AE7AB0">
      <w:pPr>
        <w:rPr>
          <w:color w:val="000000" w:themeColor="text1"/>
        </w:rPr>
      </w:pPr>
    </w:p>
    <w:p w14:paraId="645BB08F" w14:textId="4C36FFED" w:rsidR="007970A9" w:rsidRPr="00895554" w:rsidRDefault="00930406" w:rsidP="007970A9">
      <w:pPr>
        <w:spacing w:after="0" w:line="276" w:lineRule="auto"/>
        <w:jc w:val="both"/>
        <w:rPr>
          <w:rFonts w:cstheme="minorHAnsi"/>
          <w:color w:val="000000" w:themeColor="text1"/>
        </w:rPr>
      </w:pPr>
      <w:r w:rsidRPr="00895554">
        <w:rPr>
          <w:rFonts w:eastAsia="Times New Roman" w:cstheme="minorHAnsi"/>
          <w:color w:val="000000" w:themeColor="text1"/>
          <w:lang w:val="en-GB"/>
        </w:rPr>
        <w:t>1.01</w:t>
      </w:r>
      <w:r w:rsidRPr="00895554">
        <w:rPr>
          <w:rFonts w:eastAsia="Times New Roman" w:cstheme="minorHAnsi"/>
          <w:color w:val="000000" w:themeColor="text1"/>
          <w:lang w:val="en-GB"/>
        </w:rPr>
        <w:tab/>
      </w:r>
      <w:r w:rsidR="007970A9" w:rsidRPr="00895554">
        <w:rPr>
          <w:rFonts w:eastAsia="Times New Roman" w:cstheme="minorHAnsi"/>
          <w:color w:val="000000" w:themeColor="text1"/>
          <w:lang w:val="en-GB"/>
        </w:rPr>
        <w:t>The Borrowing Member Countries</w:t>
      </w:r>
      <w:r w:rsidR="007970A9" w:rsidRPr="00895554">
        <w:rPr>
          <w:rStyle w:val="FootnoteReference"/>
          <w:rFonts w:eastAsia="Times New Roman" w:cstheme="minorHAnsi"/>
          <w:color w:val="000000" w:themeColor="text1"/>
          <w:lang w:val="en-GB"/>
        </w:rPr>
        <w:footnoteReference w:id="2"/>
      </w:r>
      <w:r w:rsidR="007970A9" w:rsidRPr="00895554">
        <w:rPr>
          <w:rFonts w:eastAsia="Times New Roman" w:cstheme="minorHAnsi"/>
          <w:color w:val="000000" w:themeColor="text1"/>
          <w:lang w:val="en-GB"/>
        </w:rPr>
        <w:t xml:space="preserve"> (BMCs) of the Caribbean Development Bank (CDB) have vast </w:t>
      </w:r>
      <w:r w:rsidR="003F4132" w:rsidRPr="00895554">
        <w:rPr>
          <w:rFonts w:eastAsia="Times New Roman" w:cstheme="minorHAnsi"/>
          <w:color w:val="000000" w:themeColor="text1"/>
          <w:lang w:val="en-GB"/>
        </w:rPr>
        <w:t>renewable energy (</w:t>
      </w:r>
      <w:r w:rsidR="007970A9" w:rsidRPr="00895554">
        <w:rPr>
          <w:rFonts w:eastAsia="Times New Roman" w:cstheme="minorHAnsi"/>
          <w:color w:val="000000" w:themeColor="text1"/>
          <w:lang w:val="en-GB"/>
        </w:rPr>
        <w:t>RE</w:t>
      </w:r>
      <w:r w:rsidR="003F4132" w:rsidRPr="00895554">
        <w:rPr>
          <w:rFonts w:eastAsia="Times New Roman" w:cstheme="minorHAnsi"/>
          <w:color w:val="000000" w:themeColor="text1"/>
          <w:lang w:val="en-GB"/>
        </w:rPr>
        <w:t>)</w:t>
      </w:r>
      <w:r w:rsidR="007970A9" w:rsidRPr="00895554">
        <w:rPr>
          <w:rFonts w:eastAsia="Times New Roman" w:cstheme="minorHAnsi"/>
          <w:color w:val="000000" w:themeColor="text1"/>
          <w:lang w:val="en-GB"/>
        </w:rPr>
        <w:t xml:space="preserve"> potential in the form of solar, wind, geothermal, hydropower, bioenergy</w:t>
      </w:r>
      <w:r w:rsidR="007970A9" w:rsidRPr="00895554">
        <w:rPr>
          <w:rStyle w:val="FootnoteReference"/>
          <w:rFonts w:eastAsia="Times New Roman" w:cstheme="minorHAnsi"/>
          <w:color w:val="000000" w:themeColor="text1"/>
          <w:lang w:val="en-GB"/>
        </w:rPr>
        <w:footnoteReference w:id="3"/>
      </w:r>
      <w:r w:rsidR="007970A9" w:rsidRPr="00895554">
        <w:rPr>
          <w:rFonts w:eastAsia="Times New Roman" w:cstheme="minorHAnsi"/>
          <w:color w:val="000000" w:themeColor="text1"/>
          <w:lang w:val="en-GB"/>
        </w:rPr>
        <w:t>, and marine resources, which could deliver electricity at unit prices below fossil fuel options, and with very attractive returns for RE/</w:t>
      </w:r>
      <w:r w:rsidR="00A62E8B" w:rsidRPr="00895554">
        <w:rPr>
          <w:rFonts w:eastAsia="Times New Roman" w:cstheme="minorHAnsi"/>
          <w:color w:val="000000" w:themeColor="text1"/>
          <w:lang w:val="en-GB"/>
        </w:rPr>
        <w:t>energy efficienc</w:t>
      </w:r>
      <w:r w:rsidR="004B3FB1" w:rsidRPr="00895554">
        <w:rPr>
          <w:rFonts w:eastAsia="Times New Roman" w:cstheme="minorHAnsi"/>
          <w:color w:val="000000" w:themeColor="text1"/>
          <w:lang w:val="en-GB"/>
        </w:rPr>
        <w:t>y</w:t>
      </w:r>
      <w:r w:rsidR="002739D9" w:rsidRPr="00895554">
        <w:rPr>
          <w:rFonts w:eastAsia="Times New Roman" w:cstheme="minorHAnsi"/>
          <w:color w:val="000000" w:themeColor="text1"/>
          <w:lang w:val="en-GB"/>
        </w:rPr>
        <w:t xml:space="preserve"> (EE)</w:t>
      </w:r>
      <w:r w:rsidR="007970A9" w:rsidRPr="00895554">
        <w:rPr>
          <w:rFonts w:eastAsia="Times New Roman" w:cstheme="minorHAnsi"/>
          <w:color w:val="000000" w:themeColor="text1"/>
          <w:lang w:val="en-GB"/>
        </w:rPr>
        <w:t xml:space="preserve"> investments</w:t>
      </w:r>
      <w:r w:rsidR="007970A9" w:rsidRPr="00895554">
        <w:rPr>
          <w:rFonts w:eastAsia="Times New Roman" w:cstheme="minorHAnsi"/>
          <w:color w:val="000000" w:themeColor="text1"/>
          <w:vertAlign w:val="superscript"/>
          <w:lang w:val="en-GB"/>
        </w:rPr>
        <w:footnoteReference w:id="4"/>
      </w:r>
      <w:r w:rsidR="007970A9" w:rsidRPr="00895554">
        <w:rPr>
          <w:rFonts w:eastAsia="Times New Roman" w:cstheme="minorHAnsi"/>
          <w:color w:val="000000" w:themeColor="text1"/>
          <w:lang w:val="en-GB"/>
        </w:rPr>
        <w:t xml:space="preserve">. </w:t>
      </w:r>
      <w:r w:rsidR="007970A9" w:rsidRPr="00895554">
        <w:rPr>
          <w:rFonts w:cstheme="minorHAnsi"/>
          <w:color w:val="000000" w:themeColor="text1"/>
        </w:rPr>
        <w:t>For more than 15 years, however, these countries have been seeking to significantly increase the contributions of RE to their energy matrices, towards transitioning their energy sectors away from the status quo of overreliance on fossil fuels. While there has been some progress, in general, it is observed that the pace and scale of the adoption of RE is much too slow for these countries to meet their 2030 targets.</w:t>
      </w:r>
    </w:p>
    <w:p w14:paraId="2C914008" w14:textId="77777777" w:rsidR="007970A9" w:rsidRPr="00895554" w:rsidRDefault="007970A9" w:rsidP="007970A9">
      <w:pPr>
        <w:spacing w:after="0" w:line="276" w:lineRule="auto"/>
        <w:jc w:val="both"/>
        <w:rPr>
          <w:rFonts w:cstheme="minorHAnsi"/>
          <w:color w:val="000000" w:themeColor="text1"/>
        </w:rPr>
      </w:pPr>
    </w:p>
    <w:p w14:paraId="5B5243D4" w14:textId="6235A913" w:rsidR="007970A9" w:rsidRPr="00895554" w:rsidRDefault="00930406" w:rsidP="73DAFF0C">
      <w:pPr>
        <w:spacing w:after="0" w:line="276" w:lineRule="auto"/>
        <w:jc w:val="both"/>
        <w:rPr>
          <w:rFonts w:eastAsia="Times New Roman"/>
          <w:i/>
          <w:iCs/>
          <w:color w:val="000000" w:themeColor="text1"/>
          <w:lang w:val="en-GB"/>
        </w:rPr>
      </w:pPr>
      <w:r w:rsidRPr="00895554">
        <w:rPr>
          <w:rFonts w:eastAsia="Times New Roman"/>
          <w:color w:val="000000" w:themeColor="text1"/>
          <w:lang w:val="en-GB"/>
        </w:rPr>
        <w:t>1.02</w:t>
      </w:r>
      <w:r w:rsidRPr="00895554">
        <w:rPr>
          <w:rFonts w:eastAsia="Times New Roman" w:cstheme="minorHAnsi"/>
          <w:color w:val="000000" w:themeColor="text1"/>
          <w:lang w:val="en-GB"/>
        </w:rPr>
        <w:tab/>
      </w:r>
      <w:r w:rsidR="007970A9" w:rsidRPr="00895554">
        <w:rPr>
          <w:rFonts w:eastAsia="Times New Roman"/>
          <w:color w:val="000000" w:themeColor="text1"/>
          <w:lang w:val="en-GB"/>
        </w:rPr>
        <w:t xml:space="preserve">Starting from a base of 8% in 2012, </w:t>
      </w:r>
      <w:r w:rsidR="1E96C7B4" w:rsidRPr="00895554">
        <w:rPr>
          <w:rFonts w:eastAsia="Times New Roman"/>
          <w:color w:val="000000" w:themeColor="text1"/>
          <w:lang w:val="en-GB"/>
        </w:rPr>
        <w:t xml:space="preserve">the </w:t>
      </w:r>
      <w:r w:rsidR="007970A9" w:rsidRPr="00895554">
        <w:rPr>
          <w:rFonts w:eastAsia="Times New Roman"/>
          <w:color w:val="000000" w:themeColor="text1"/>
          <w:lang w:val="en-GB"/>
        </w:rPr>
        <w:t>CARICOM regional targets for RE capacity for electricity were established by Energy Ministers (through the COTED) in 2013</w:t>
      </w:r>
      <w:r w:rsidR="007970A9" w:rsidRPr="00895554">
        <w:rPr>
          <w:rStyle w:val="FootnoteReference"/>
          <w:rFonts w:eastAsia="Times New Roman"/>
          <w:color w:val="000000" w:themeColor="text1"/>
          <w:lang w:val="en-GB"/>
        </w:rPr>
        <w:footnoteReference w:id="5"/>
      </w:r>
      <w:r w:rsidR="007970A9" w:rsidRPr="00895554">
        <w:rPr>
          <w:rFonts w:eastAsia="Times New Roman"/>
          <w:color w:val="000000" w:themeColor="text1"/>
          <w:lang w:val="en-GB"/>
        </w:rPr>
        <w:t>, as 20% by 2017, 28% by 2022, and 47% by 2027 (or extrapolated to 55% by 2030)</w:t>
      </w:r>
      <w:r w:rsidR="007970A9" w:rsidRPr="00895554">
        <w:rPr>
          <w:rStyle w:val="FootnoteReference"/>
          <w:rFonts w:eastAsia="Times New Roman"/>
          <w:color w:val="000000" w:themeColor="text1"/>
          <w:lang w:val="en-GB"/>
        </w:rPr>
        <w:footnoteReference w:id="6"/>
      </w:r>
      <w:r w:rsidR="007970A9" w:rsidRPr="00895554">
        <w:rPr>
          <w:rFonts w:eastAsia="Times New Roman"/>
          <w:color w:val="000000" w:themeColor="text1"/>
          <w:lang w:val="en-GB"/>
        </w:rPr>
        <w:t>. At the end of 2020, the RE penetration was approximately 12% (or ~700 MW), well below the 2017 target</w:t>
      </w:r>
      <w:r w:rsidR="00495855" w:rsidRPr="00895554">
        <w:rPr>
          <w:rFonts w:eastAsia="Times New Roman"/>
          <w:color w:val="000000" w:themeColor="text1"/>
          <w:lang w:val="en-GB"/>
        </w:rPr>
        <w:t>;</w:t>
      </w:r>
      <w:r w:rsidR="007970A9" w:rsidRPr="00895554">
        <w:rPr>
          <w:rFonts w:eastAsia="Times New Roman"/>
          <w:color w:val="000000" w:themeColor="text1"/>
          <w:lang w:val="en-GB"/>
        </w:rPr>
        <w:t xml:space="preserve"> the 2022 target has been missed by a large margin</w:t>
      </w:r>
      <w:r w:rsidR="00495855" w:rsidRPr="00895554">
        <w:rPr>
          <w:rFonts w:eastAsia="Times New Roman"/>
          <w:color w:val="000000" w:themeColor="text1"/>
          <w:lang w:val="en-GB"/>
        </w:rPr>
        <w:t>;</w:t>
      </w:r>
      <w:r w:rsidR="007970A9" w:rsidRPr="00895554">
        <w:rPr>
          <w:rFonts w:eastAsia="Times New Roman"/>
          <w:color w:val="000000" w:themeColor="text1"/>
          <w:lang w:val="en-GB"/>
        </w:rPr>
        <w:t xml:space="preserve"> and based on the current trajectory, </w:t>
      </w:r>
      <w:r w:rsidR="00495855" w:rsidRPr="00895554">
        <w:rPr>
          <w:rFonts w:eastAsia="Times New Roman"/>
          <w:color w:val="000000" w:themeColor="text1"/>
          <w:lang w:val="en-GB"/>
        </w:rPr>
        <w:t xml:space="preserve">the </w:t>
      </w:r>
      <w:r w:rsidR="007970A9" w:rsidRPr="00895554">
        <w:rPr>
          <w:rFonts w:eastAsia="Times New Roman"/>
          <w:color w:val="000000" w:themeColor="text1"/>
          <w:lang w:val="en-GB"/>
        </w:rPr>
        <w:t xml:space="preserve">2027 target will likely be missed by </w:t>
      </w:r>
      <w:r w:rsidR="00495855" w:rsidRPr="00895554">
        <w:rPr>
          <w:rFonts w:eastAsia="Times New Roman"/>
          <w:color w:val="000000" w:themeColor="text1"/>
          <w:lang w:val="en-GB"/>
        </w:rPr>
        <w:t xml:space="preserve">a </w:t>
      </w:r>
      <w:r w:rsidR="007970A9" w:rsidRPr="00895554">
        <w:rPr>
          <w:rFonts w:eastAsia="Times New Roman"/>
          <w:color w:val="000000" w:themeColor="text1"/>
          <w:lang w:val="en-GB"/>
        </w:rPr>
        <w:t xml:space="preserve">large margin also. </w:t>
      </w:r>
      <w:r w:rsidR="007970A9" w:rsidRPr="00895554">
        <w:rPr>
          <w:rFonts w:eastAsia="Times New Roman"/>
          <w:i/>
          <w:iCs/>
          <w:color w:val="000000" w:themeColor="text1"/>
          <w:lang w:val="en-GB"/>
        </w:rPr>
        <w:t>To achieve the targeted RE capacity in 2030, the penetration level (% and capacity) must increase four-and-a-half fold, and the rate of RE capacity installation per year must increase about fourteen-fold, requiring more than US$1</w:t>
      </w:r>
      <w:r w:rsidR="00AE59E5" w:rsidRPr="00895554">
        <w:rPr>
          <w:rFonts w:eastAsia="Times New Roman"/>
          <w:i/>
          <w:iCs/>
          <w:color w:val="000000" w:themeColor="text1"/>
          <w:lang w:val="en-GB"/>
        </w:rPr>
        <w:t>,</w:t>
      </w:r>
      <w:r w:rsidR="007970A9" w:rsidRPr="00895554">
        <w:rPr>
          <w:rFonts w:eastAsia="Times New Roman"/>
          <w:i/>
          <w:iCs/>
          <w:color w:val="000000" w:themeColor="text1"/>
          <w:lang w:val="en-GB"/>
        </w:rPr>
        <w:t>25</w:t>
      </w:r>
      <w:r w:rsidR="00AE59E5" w:rsidRPr="00895554">
        <w:rPr>
          <w:rFonts w:eastAsia="Times New Roman"/>
          <w:i/>
          <w:iCs/>
          <w:color w:val="000000" w:themeColor="text1"/>
          <w:lang w:val="en-GB"/>
        </w:rPr>
        <w:t>0,000,000</w:t>
      </w:r>
      <w:r w:rsidR="007970A9" w:rsidRPr="00895554">
        <w:rPr>
          <w:rFonts w:eastAsia="Times New Roman"/>
          <w:i/>
          <w:iCs/>
          <w:color w:val="000000" w:themeColor="text1"/>
          <w:lang w:val="en-GB"/>
        </w:rPr>
        <w:t xml:space="preserve"> per year over the next 8 years.</w:t>
      </w:r>
      <w:r w:rsidR="007970A9" w:rsidRPr="00895554">
        <w:rPr>
          <w:rStyle w:val="FootnoteReference"/>
          <w:rFonts w:eastAsia="Times New Roman"/>
          <w:i/>
          <w:iCs/>
          <w:color w:val="000000" w:themeColor="text1"/>
          <w:lang w:val="en-GB"/>
        </w:rPr>
        <w:footnoteReference w:id="7"/>
      </w:r>
    </w:p>
    <w:p w14:paraId="7E00FC72" w14:textId="77777777" w:rsidR="007970A9" w:rsidRPr="00895554" w:rsidRDefault="007970A9" w:rsidP="007970A9">
      <w:pPr>
        <w:spacing w:after="0" w:line="276" w:lineRule="auto"/>
        <w:jc w:val="both"/>
        <w:rPr>
          <w:rFonts w:eastAsia="Times New Roman" w:cstheme="minorHAnsi"/>
          <w:i/>
          <w:iCs/>
          <w:color w:val="000000" w:themeColor="text1"/>
          <w:lang w:val="en-GB"/>
        </w:rPr>
      </w:pPr>
    </w:p>
    <w:p w14:paraId="06E198DB" w14:textId="5B70BC48" w:rsidR="007970A9" w:rsidRPr="00895554" w:rsidRDefault="0016437B" w:rsidP="73DAFF0C">
      <w:pPr>
        <w:pBdr>
          <w:top w:val="nil"/>
          <w:left w:val="nil"/>
          <w:bottom w:val="nil"/>
          <w:right w:val="nil"/>
          <w:between w:val="nil"/>
        </w:pBdr>
        <w:spacing w:after="0" w:line="276" w:lineRule="auto"/>
        <w:jc w:val="both"/>
        <w:rPr>
          <w:color w:val="000000" w:themeColor="text1"/>
        </w:rPr>
      </w:pPr>
      <w:r w:rsidRPr="00895554">
        <w:rPr>
          <w:color w:val="000000" w:themeColor="text1"/>
          <w:lang w:val="en-GB"/>
        </w:rPr>
        <w:t>1.03</w:t>
      </w:r>
      <w:r w:rsidRPr="00895554">
        <w:rPr>
          <w:color w:val="000000" w:themeColor="text1"/>
        </w:rPr>
        <w:tab/>
      </w:r>
      <w:r w:rsidR="007970A9" w:rsidRPr="00895554">
        <w:rPr>
          <w:color w:val="000000" w:themeColor="text1"/>
          <w:lang w:val="en-GB"/>
        </w:rPr>
        <w:t xml:space="preserve">This level of investment, necessary for this gap to be filled, can be described as </w:t>
      </w:r>
      <w:r w:rsidR="007970A9" w:rsidRPr="00895554">
        <w:rPr>
          <w:b/>
          <w:bCs/>
          <w:color w:val="000000" w:themeColor="text1"/>
          <w:lang w:val="en-GB"/>
        </w:rPr>
        <w:t xml:space="preserve">massive </w:t>
      </w:r>
      <w:r w:rsidR="007970A9" w:rsidRPr="00895554">
        <w:rPr>
          <w:color w:val="000000" w:themeColor="text1"/>
          <w:lang w:val="en-GB"/>
        </w:rPr>
        <w:t>relative to current levels</w:t>
      </w:r>
      <w:r w:rsidR="007970A9" w:rsidRPr="00895554">
        <w:rPr>
          <w:b/>
          <w:bCs/>
          <w:color w:val="000000" w:themeColor="text1"/>
          <w:lang w:val="en-GB"/>
        </w:rPr>
        <w:t xml:space="preserve">.  </w:t>
      </w:r>
      <w:r w:rsidR="007970A9" w:rsidRPr="00895554">
        <w:rPr>
          <w:color w:val="000000" w:themeColor="text1"/>
          <w:lang w:val="en-GB"/>
        </w:rPr>
        <w:t>Further, to meet the target, the investment</w:t>
      </w:r>
      <w:r w:rsidR="3F44551B" w:rsidRPr="00895554">
        <w:rPr>
          <w:color w:val="000000" w:themeColor="text1"/>
          <w:lang w:val="en-GB"/>
        </w:rPr>
        <w:t>s</w:t>
      </w:r>
      <w:r w:rsidR="007970A9" w:rsidRPr="00895554">
        <w:rPr>
          <w:color w:val="000000" w:themeColor="text1"/>
          <w:lang w:val="en-GB"/>
        </w:rPr>
        <w:t xml:space="preserve"> must be made in a very short time</w:t>
      </w:r>
      <w:r w:rsidR="3716FE0C" w:rsidRPr="00895554">
        <w:rPr>
          <w:color w:val="000000" w:themeColor="text1"/>
          <w:lang w:val="en-GB"/>
        </w:rPr>
        <w:t xml:space="preserve"> and be</w:t>
      </w:r>
      <w:r w:rsidR="007970A9" w:rsidRPr="00895554">
        <w:rPr>
          <w:color w:val="000000" w:themeColor="text1"/>
          <w:lang w:val="en-GB"/>
        </w:rPr>
        <w:t xml:space="preserve"> delivered at an </w:t>
      </w:r>
      <w:r w:rsidR="007970A9" w:rsidRPr="00895554">
        <w:rPr>
          <w:b/>
          <w:bCs/>
          <w:color w:val="000000" w:themeColor="text1"/>
          <w:lang w:val="en-GB"/>
        </w:rPr>
        <w:t>express</w:t>
      </w:r>
      <w:r w:rsidR="00085864" w:rsidRPr="00895554">
        <w:rPr>
          <w:b/>
          <w:bCs/>
          <w:color w:val="000000" w:themeColor="text1"/>
          <w:lang w:val="en-GB"/>
        </w:rPr>
        <w:t xml:space="preserve"> </w:t>
      </w:r>
      <w:r w:rsidR="007970A9" w:rsidRPr="00895554">
        <w:rPr>
          <w:b/>
          <w:bCs/>
          <w:color w:val="000000" w:themeColor="text1"/>
          <w:lang w:val="en-GB"/>
        </w:rPr>
        <w:t>pace</w:t>
      </w:r>
      <w:r w:rsidR="007970A9" w:rsidRPr="00895554">
        <w:rPr>
          <w:color w:val="000000" w:themeColor="text1"/>
          <w:lang w:val="en-GB"/>
        </w:rPr>
        <w:t xml:space="preserve">, </w:t>
      </w:r>
      <w:r w:rsidR="7711314B" w:rsidRPr="00895554">
        <w:rPr>
          <w:color w:val="000000" w:themeColor="text1"/>
          <w:lang w:val="en-GB"/>
        </w:rPr>
        <w:t xml:space="preserve">even </w:t>
      </w:r>
      <w:r w:rsidR="007970A9" w:rsidRPr="00895554">
        <w:rPr>
          <w:color w:val="000000" w:themeColor="text1"/>
          <w:lang w:val="en-GB"/>
        </w:rPr>
        <w:t>multiple times the current pace of investment</w:t>
      </w:r>
      <w:r w:rsidR="007970A9" w:rsidRPr="00895554">
        <w:rPr>
          <w:b/>
          <w:bCs/>
          <w:color w:val="000000" w:themeColor="text1"/>
          <w:lang w:val="en-GB"/>
        </w:rPr>
        <w:t xml:space="preserve">. </w:t>
      </w:r>
      <w:r w:rsidR="007970A9" w:rsidRPr="00895554">
        <w:rPr>
          <w:color w:val="000000" w:themeColor="text1"/>
          <w:lang w:val="en-GB"/>
        </w:rPr>
        <w:t xml:space="preserve">It is therefore clear that the targets cannot be achieved by the current (or the business-as-usual) approach and will require </w:t>
      </w:r>
      <w:r w:rsidR="007970A9" w:rsidRPr="00895554">
        <w:rPr>
          <w:b/>
          <w:bCs/>
          <w:color w:val="000000" w:themeColor="text1"/>
        </w:rPr>
        <w:t>bold and assertive actions</w:t>
      </w:r>
      <w:r w:rsidR="007970A9" w:rsidRPr="00895554">
        <w:rPr>
          <w:color w:val="000000" w:themeColor="text1"/>
        </w:rPr>
        <w:t>,</w:t>
      </w:r>
      <w:r w:rsidR="007970A9" w:rsidRPr="00895554">
        <w:rPr>
          <w:b/>
          <w:bCs/>
          <w:color w:val="000000" w:themeColor="text1"/>
        </w:rPr>
        <w:t xml:space="preserve"> reflecting urgency in the scaling</w:t>
      </w:r>
      <w:r w:rsidR="00D60836" w:rsidRPr="00895554">
        <w:rPr>
          <w:b/>
          <w:bCs/>
          <w:color w:val="000000" w:themeColor="text1"/>
        </w:rPr>
        <w:t xml:space="preserve"> </w:t>
      </w:r>
      <w:r w:rsidR="007970A9" w:rsidRPr="00895554">
        <w:rPr>
          <w:b/>
          <w:bCs/>
          <w:color w:val="000000" w:themeColor="text1"/>
        </w:rPr>
        <w:t>up of private investment</w:t>
      </w:r>
      <w:r w:rsidR="7999DF03" w:rsidRPr="00895554">
        <w:rPr>
          <w:b/>
          <w:bCs/>
          <w:color w:val="000000" w:themeColor="text1"/>
        </w:rPr>
        <w:t>s</w:t>
      </w:r>
      <w:r w:rsidR="007970A9" w:rsidRPr="00895554">
        <w:rPr>
          <w:b/>
          <w:bCs/>
          <w:color w:val="000000" w:themeColor="text1"/>
        </w:rPr>
        <w:t xml:space="preserve">.  </w:t>
      </w:r>
      <w:r w:rsidR="007970A9" w:rsidRPr="00895554">
        <w:rPr>
          <w:color w:val="000000" w:themeColor="text1"/>
        </w:rPr>
        <w:t>Further, given</w:t>
      </w:r>
      <w:r w:rsidR="52DF2B65" w:rsidRPr="00895554">
        <w:rPr>
          <w:color w:val="000000" w:themeColor="text1"/>
        </w:rPr>
        <w:t xml:space="preserve"> the</w:t>
      </w:r>
      <w:r w:rsidR="007970A9" w:rsidRPr="00895554">
        <w:rPr>
          <w:color w:val="000000" w:themeColor="text1"/>
        </w:rPr>
        <w:t xml:space="preserve"> known weaknesses and vulnerabilities, this must be conducted in a manner </w:t>
      </w:r>
      <w:r w:rsidR="00D60836" w:rsidRPr="00895554">
        <w:rPr>
          <w:color w:val="000000" w:themeColor="text1"/>
        </w:rPr>
        <w:t>that</w:t>
      </w:r>
      <w:r w:rsidR="007970A9" w:rsidRPr="00895554">
        <w:rPr>
          <w:color w:val="000000" w:themeColor="text1"/>
        </w:rPr>
        <w:t xml:space="preserve"> also promotes improvement in </w:t>
      </w:r>
      <w:r w:rsidR="007970A9" w:rsidRPr="00895554">
        <w:rPr>
          <w:b/>
          <w:bCs/>
          <w:i/>
          <w:iCs/>
          <w:color w:val="000000" w:themeColor="text1"/>
        </w:rPr>
        <w:t>resilience</w:t>
      </w:r>
      <w:r w:rsidR="007C2974" w:rsidRPr="00895554">
        <w:rPr>
          <w:b/>
          <w:bCs/>
          <w:i/>
          <w:iCs/>
          <w:color w:val="000000" w:themeColor="text1"/>
        </w:rPr>
        <w:t xml:space="preserve">. </w:t>
      </w:r>
    </w:p>
    <w:p w14:paraId="17B1AB5B" w14:textId="77777777" w:rsidR="007970A9" w:rsidRPr="00895554" w:rsidRDefault="007970A9" w:rsidP="007970A9">
      <w:pPr>
        <w:pBdr>
          <w:top w:val="nil"/>
          <w:left w:val="nil"/>
          <w:bottom w:val="nil"/>
          <w:right w:val="nil"/>
          <w:between w:val="nil"/>
        </w:pBdr>
        <w:spacing w:after="0" w:line="276" w:lineRule="auto"/>
        <w:jc w:val="both"/>
        <w:rPr>
          <w:rFonts w:cstheme="minorHAnsi"/>
          <w:color w:val="000000" w:themeColor="text1"/>
        </w:rPr>
      </w:pPr>
    </w:p>
    <w:p w14:paraId="16077277" w14:textId="0EF3EB81" w:rsidR="007970A9" w:rsidRPr="00895554" w:rsidRDefault="0016437B" w:rsidP="73DAFF0C">
      <w:pPr>
        <w:pStyle w:val="ListParagraph"/>
        <w:autoSpaceDE w:val="0"/>
        <w:autoSpaceDN w:val="0"/>
        <w:adjustRightInd w:val="0"/>
        <w:spacing w:after="0" w:line="276" w:lineRule="auto"/>
        <w:ind w:left="0"/>
        <w:jc w:val="both"/>
        <w:rPr>
          <w:color w:val="000000" w:themeColor="text1"/>
        </w:rPr>
      </w:pPr>
      <w:r w:rsidRPr="00895554">
        <w:rPr>
          <w:color w:val="000000" w:themeColor="text1"/>
        </w:rPr>
        <w:t>1.04</w:t>
      </w:r>
      <w:r w:rsidRPr="00895554">
        <w:rPr>
          <w:rFonts w:cstheme="minorHAnsi"/>
          <w:color w:val="000000" w:themeColor="text1"/>
        </w:rPr>
        <w:tab/>
      </w:r>
      <w:r w:rsidR="007970A9" w:rsidRPr="00895554">
        <w:rPr>
          <w:color w:val="000000" w:themeColor="text1"/>
        </w:rPr>
        <w:t xml:space="preserve">Against this background, the </w:t>
      </w:r>
      <w:r w:rsidR="00F81683" w:rsidRPr="00895554">
        <w:rPr>
          <w:i/>
          <w:iCs/>
          <w:color w:val="000000" w:themeColor="text1"/>
        </w:rPr>
        <w:t xml:space="preserve">Accelerated Sustainable Energy and </w:t>
      </w:r>
      <w:r w:rsidR="00C937BC" w:rsidRPr="00895554">
        <w:rPr>
          <w:i/>
          <w:iCs/>
          <w:color w:val="000000" w:themeColor="text1"/>
        </w:rPr>
        <w:t>Resilience</w:t>
      </w:r>
      <w:r w:rsidR="00F81683" w:rsidRPr="00895554">
        <w:rPr>
          <w:i/>
          <w:iCs/>
          <w:color w:val="000000" w:themeColor="text1"/>
        </w:rPr>
        <w:t xml:space="preserve"> Transition 2030</w:t>
      </w:r>
      <w:r w:rsidR="00F81683" w:rsidRPr="00895554">
        <w:rPr>
          <w:color w:val="000000" w:themeColor="text1"/>
        </w:rPr>
        <w:t xml:space="preserve"> </w:t>
      </w:r>
      <w:r w:rsidR="00C937BC" w:rsidRPr="00895554">
        <w:rPr>
          <w:color w:val="000000" w:themeColor="text1"/>
        </w:rPr>
        <w:t>(</w:t>
      </w:r>
      <w:r w:rsidR="007970A9" w:rsidRPr="00895554">
        <w:rPr>
          <w:b/>
          <w:bCs/>
          <w:color w:val="000000" w:themeColor="text1"/>
        </w:rPr>
        <w:t>ASERT-2030</w:t>
      </w:r>
      <w:r w:rsidR="00C937BC" w:rsidRPr="00895554">
        <w:rPr>
          <w:b/>
          <w:bCs/>
          <w:color w:val="000000" w:themeColor="text1"/>
        </w:rPr>
        <w:t>)</w:t>
      </w:r>
      <w:r w:rsidR="007970A9" w:rsidRPr="00895554">
        <w:rPr>
          <w:b/>
          <w:bCs/>
          <w:color w:val="000000" w:themeColor="text1"/>
        </w:rPr>
        <w:t xml:space="preserve"> </w:t>
      </w:r>
      <w:r w:rsidR="007970A9" w:rsidRPr="00895554">
        <w:rPr>
          <w:color w:val="000000" w:themeColor="text1"/>
        </w:rPr>
        <w:t>Framework</w:t>
      </w:r>
      <w:r w:rsidR="007970A9" w:rsidRPr="00895554">
        <w:rPr>
          <w:rStyle w:val="FootnoteReference"/>
          <w:color w:val="000000" w:themeColor="text1"/>
        </w:rPr>
        <w:footnoteReference w:id="8"/>
      </w:r>
      <w:r w:rsidR="007970A9" w:rsidRPr="00895554">
        <w:rPr>
          <w:color w:val="000000" w:themeColor="text1"/>
        </w:rPr>
        <w:t xml:space="preserve"> has been conceived as </w:t>
      </w:r>
      <w:r w:rsidR="00D60836" w:rsidRPr="00895554">
        <w:rPr>
          <w:color w:val="000000" w:themeColor="text1"/>
        </w:rPr>
        <w:t xml:space="preserve">a </w:t>
      </w:r>
      <w:r w:rsidR="003D5CE4" w:rsidRPr="00895554">
        <w:rPr>
          <w:color w:val="000000" w:themeColor="text1"/>
        </w:rPr>
        <w:t xml:space="preserve">key strategy </w:t>
      </w:r>
      <w:r w:rsidR="00C937BC" w:rsidRPr="00895554">
        <w:rPr>
          <w:color w:val="000000" w:themeColor="text1"/>
        </w:rPr>
        <w:t xml:space="preserve">of the </w:t>
      </w:r>
      <w:r w:rsidR="00D911AA" w:rsidRPr="00895554">
        <w:rPr>
          <w:color w:val="000000" w:themeColor="text1"/>
        </w:rPr>
        <w:t>B</w:t>
      </w:r>
      <w:r w:rsidR="007970A9" w:rsidRPr="00895554">
        <w:rPr>
          <w:color w:val="000000" w:themeColor="text1"/>
        </w:rPr>
        <w:t xml:space="preserve">ank’s Energy Sector Policy and </w:t>
      </w:r>
      <w:r w:rsidR="007970A9" w:rsidRPr="00895554">
        <w:rPr>
          <w:color w:val="000000" w:themeColor="text1"/>
        </w:rPr>
        <w:lastRenderedPageBreak/>
        <w:t>Strategy (</w:t>
      </w:r>
      <w:r w:rsidR="007970A9" w:rsidRPr="00895554">
        <w:rPr>
          <w:b/>
          <w:bCs/>
          <w:color w:val="000000" w:themeColor="text1"/>
          <w:shd w:val="clear" w:color="auto" w:fill="E6E6E6"/>
        </w:rPr>
        <w:t>ESPS-2022</w:t>
      </w:r>
      <w:r w:rsidR="007970A9" w:rsidRPr="00895554">
        <w:rPr>
          <w:color w:val="000000" w:themeColor="text1"/>
        </w:rPr>
        <w:t>)</w:t>
      </w:r>
      <w:r w:rsidR="00772BFE" w:rsidRPr="00895554">
        <w:rPr>
          <w:color w:val="000000" w:themeColor="text1"/>
        </w:rPr>
        <w:t xml:space="preserve"> </w:t>
      </w:r>
      <w:r w:rsidR="00772BFE" w:rsidRPr="00895554">
        <w:rPr>
          <w:rFonts w:asciiTheme="majorHAnsi" w:hAnsiTheme="majorHAnsi" w:cstheme="majorBidi"/>
          <w:color w:val="000000" w:themeColor="text1"/>
        </w:rPr>
        <w:t>approved in 2022</w:t>
      </w:r>
      <w:r w:rsidR="007970A9" w:rsidRPr="00895554">
        <w:rPr>
          <w:rFonts w:asciiTheme="majorHAnsi" w:hAnsiTheme="majorHAnsi" w:cstheme="majorBidi"/>
          <w:color w:val="000000" w:themeColor="text1"/>
        </w:rPr>
        <w:t xml:space="preserve">, </w:t>
      </w:r>
      <w:r w:rsidR="00B5199B" w:rsidRPr="00895554">
        <w:rPr>
          <w:rFonts w:asciiTheme="majorHAnsi" w:hAnsiTheme="majorHAnsi" w:cstheme="majorBidi"/>
          <w:color w:val="000000" w:themeColor="text1"/>
        </w:rPr>
        <w:t xml:space="preserve">for encouraging and supporting </w:t>
      </w:r>
      <w:r w:rsidR="27A55A9B" w:rsidRPr="00895554">
        <w:rPr>
          <w:rFonts w:asciiTheme="majorHAnsi" w:hAnsiTheme="majorHAnsi" w:cstheme="majorBidi"/>
          <w:color w:val="000000" w:themeColor="text1"/>
        </w:rPr>
        <w:t>BMCs</w:t>
      </w:r>
      <w:r w:rsidR="00B5199B" w:rsidRPr="00895554">
        <w:rPr>
          <w:rFonts w:asciiTheme="majorHAnsi" w:hAnsiTheme="majorHAnsi" w:cstheme="majorBidi"/>
          <w:color w:val="000000" w:themeColor="text1"/>
        </w:rPr>
        <w:t xml:space="preserve"> to significantly increase </w:t>
      </w:r>
      <w:r w:rsidR="00E917D6" w:rsidRPr="00895554">
        <w:rPr>
          <w:rFonts w:asciiTheme="majorHAnsi" w:hAnsiTheme="majorHAnsi" w:cstheme="majorBidi"/>
          <w:color w:val="000000" w:themeColor="text1"/>
        </w:rPr>
        <w:t xml:space="preserve">the </w:t>
      </w:r>
      <w:r w:rsidR="00B5199B" w:rsidRPr="00895554">
        <w:rPr>
          <w:rFonts w:asciiTheme="majorHAnsi" w:hAnsiTheme="majorHAnsi" w:cstheme="majorBidi"/>
          <w:color w:val="000000" w:themeColor="text1"/>
        </w:rPr>
        <w:t>speed and scale of sustainable energy (SE) investments</w:t>
      </w:r>
      <w:r w:rsidR="58D8D85C" w:rsidRPr="00895554">
        <w:rPr>
          <w:rFonts w:asciiTheme="majorHAnsi" w:hAnsiTheme="majorHAnsi" w:cstheme="majorBidi"/>
          <w:color w:val="000000" w:themeColor="text1"/>
        </w:rPr>
        <w:t xml:space="preserve">, </w:t>
      </w:r>
      <w:proofErr w:type="gramStart"/>
      <w:r w:rsidR="58D8D85C" w:rsidRPr="00895554">
        <w:rPr>
          <w:rFonts w:asciiTheme="majorHAnsi" w:hAnsiTheme="majorHAnsi" w:cstheme="majorBidi"/>
          <w:color w:val="000000" w:themeColor="text1"/>
        </w:rPr>
        <w:t>in order</w:t>
      </w:r>
      <w:r w:rsidR="00B5199B" w:rsidRPr="00895554">
        <w:rPr>
          <w:rFonts w:asciiTheme="majorHAnsi" w:hAnsiTheme="majorHAnsi" w:cstheme="majorBidi"/>
          <w:color w:val="000000" w:themeColor="text1"/>
        </w:rPr>
        <w:t xml:space="preserve"> to</w:t>
      </w:r>
      <w:proofErr w:type="gramEnd"/>
      <w:r w:rsidR="00B5199B" w:rsidRPr="00895554">
        <w:rPr>
          <w:rFonts w:asciiTheme="majorHAnsi" w:hAnsiTheme="majorHAnsi" w:cstheme="majorBidi"/>
          <w:color w:val="000000" w:themeColor="text1"/>
        </w:rPr>
        <w:t xml:space="preserve"> meet their 2030 Climate targets and energy</w:t>
      </w:r>
      <w:r w:rsidR="00E917D6" w:rsidRPr="00895554">
        <w:rPr>
          <w:rFonts w:asciiTheme="majorHAnsi" w:hAnsiTheme="majorHAnsi" w:cstheme="majorBidi"/>
          <w:color w:val="000000" w:themeColor="text1"/>
        </w:rPr>
        <w:t>-</w:t>
      </w:r>
      <w:r w:rsidR="00B5199B" w:rsidRPr="00895554">
        <w:rPr>
          <w:rFonts w:asciiTheme="majorHAnsi" w:hAnsiTheme="majorHAnsi" w:cstheme="majorBidi"/>
          <w:color w:val="000000" w:themeColor="text1"/>
        </w:rPr>
        <w:t xml:space="preserve">related </w:t>
      </w:r>
      <w:r w:rsidR="00E917D6" w:rsidRPr="00895554">
        <w:rPr>
          <w:rFonts w:asciiTheme="majorHAnsi" w:hAnsiTheme="majorHAnsi" w:cstheme="majorBidi"/>
          <w:color w:val="000000" w:themeColor="text1"/>
        </w:rPr>
        <w:t>sustainable development goals</w:t>
      </w:r>
      <w:r w:rsidR="00BA3D36" w:rsidRPr="00895554">
        <w:rPr>
          <w:rFonts w:asciiTheme="majorHAnsi" w:hAnsiTheme="majorHAnsi" w:cstheme="majorBidi"/>
          <w:color w:val="000000" w:themeColor="text1"/>
        </w:rPr>
        <w:t xml:space="preserve">. </w:t>
      </w:r>
      <w:r w:rsidR="00C12584" w:rsidRPr="00895554">
        <w:rPr>
          <w:rFonts w:asciiTheme="majorHAnsi" w:hAnsiTheme="majorHAnsi" w:cstheme="majorBidi"/>
          <w:color w:val="000000" w:themeColor="text1"/>
        </w:rPr>
        <w:t xml:space="preserve">It aims to </w:t>
      </w:r>
      <w:r w:rsidR="007970A9" w:rsidRPr="00895554">
        <w:rPr>
          <w:rFonts w:asciiTheme="majorHAnsi" w:hAnsiTheme="majorHAnsi" w:cstheme="majorBidi"/>
          <w:color w:val="000000" w:themeColor="text1"/>
        </w:rPr>
        <w:t>facilitate</w:t>
      </w:r>
      <w:r w:rsidR="007970A9" w:rsidRPr="00895554">
        <w:rPr>
          <w:color w:val="000000" w:themeColor="text1"/>
        </w:rPr>
        <w:t xml:space="preserve"> the Bank’s leadership role in promoting bold decision</w:t>
      </w:r>
      <w:r w:rsidR="004C4420" w:rsidRPr="00895554">
        <w:rPr>
          <w:color w:val="000000" w:themeColor="text1"/>
        </w:rPr>
        <w:t>-</w:t>
      </w:r>
      <w:r w:rsidR="007970A9" w:rsidRPr="00895554">
        <w:rPr>
          <w:color w:val="000000" w:themeColor="text1"/>
        </w:rPr>
        <w:t xml:space="preserve">making in relation to pursuing </w:t>
      </w:r>
      <w:r w:rsidR="007970A9" w:rsidRPr="00895554">
        <w:rPr>
          <w:b/>
          <w:bCs/>
          <w:color w:val="000000" w:themeColor="text1"/>
        </w:rPr>
        <w:t>transformative initiatives (</w:t>
      </w:r>
      <w:proofErr w:type="spellStart"/>
      <w:r w:rsidR="007970A9" w:rsidRPr="00895554">
        <w:rPr>
          <w:b/>
          <w:bCs/>
          <w:color w:val="000000" w:themeColor="text1"/>
        </w:rPr>
        <w:t>ASERTives</w:t>
      </w:r>
      <w:proofErr w:type="spellEnd"/>
      <w:r w:rsidR="007970A9" w:rsidRPr="00895554">
        <w:rPr>
          <w:b/>
          <w:bCs/>
          <w:color w:val="000000" w:themeColor="text1"/>
        </w:rPr>
        <w:t>)</w:t>
      </w:r>
      <w:r w:rsidR="007970A9" w:rsidRPr="00895554">
        <w:rPr>
          <w:color w:val="000000" w:themeColor="text1"/>
        </w:rPr>
        <w:t xml:space="preserve"> for scaled RE </w:t>
      </w:r>
      <w:r w:rsidR="006E5C6F" w:rsidRPr="00895554">
        <w:rPr>
          <w:color w:val="000000" w:themeColor="text1"/>
        </w:rPr>
        <w:t>i</w:t>
      </w:r>
      <w:r w:rsidR="007970A9" w:rsidRPr="00895554">
        <w:rPr>
          <w:color w:val="000000" w:themeColor="text1"/>
        </w:rPr>
        <w:t xml:space="preserve">nvestments </w:t>
      </w:r>
      <w:r w:rsidR="006E5C6F" w:rsidRPr="00895554">
        <w:rPr>
          <w:color w:val="000000" w:themeColor="text1"/>
        </w:rPr>
        <w:t>p</w:t>
      </w:r>
      <w:r w:rsidR="007970A9" w:rsidRPr="00895554">
        <w:rPr>
          <w:color w:val="000000" w:themeColor="text1"/>
        </w:rPr>
        <w:t>rojects. In this regard, the Bank is embracing the challenge to play an increased leadership and coordination role in the sector, leveraging its unique position</w:t>
      </w:r>
      <w:r w:rsidR="008330D0" w:rsidRPr="00895554">
        <w:rPr>
          <w:color w:val="000000" w:themeColor="text1"/>
        </w:rPr>
        <w:t xml:space="preserve"> of having the widest set of borrowing </w:t>
      </w:r>
      <w:r w:rsidR="0044038B" w:rsidRPr="00895554">
        <w:rPr>
          <w:color w:val="000000" w:themeColor="text1"/>
        </w:rPr>
        <w:t>members in the Caribb</w:t>
      </w:r>
      <w:r w:rsidR="00761D03" w:rsidRPr="00895554">
        <w:rPr>
          <w:color w:val="000000" w:themeColor="text1"/>
        </w:rPr>
        <w:t>e</w:t>
      </w:r>
      <w:r w:rsidR="0044038B" w:rsidRPr="00895554">
        <w:rPr>
          <w:color w:val="000000" w:themeColor="text1"/>
        </w:rPr>
        <w:t xml:space="preserve">an, </w:t>
      </w:r>
      <w:proofErr w:type="gramStart"/>
      <w:r w:rsidR="0044038B" w:rsidRPr="00895554">
        <w:rPr>
          <w:color w:val="000000" w:themeColor="text1"/>
        </w:rPr>
        <w:t>and also</w:t>
      </w:r>
      <w:proofErr w:type="gramEnd"/>
      <w:r w:rsidR="0044038B" w:rsidRPr="00895554">
        <w:rPr>
          <w:color w:val="000000" w:themeColor="text1"/>
        </w:rPr>
        <w:t xml:space="preserve"> being </w:t>
      </w:r>
      <w:r w:rsidR="007970A9" w:rsidRPr="00895554">
        <w:rPr>
          <w:color w:val="000000" w:themeColor="text1"/>
        </w:rPr>
        <w:t xml:space="preserve">the only </w:t>
      </w:r>
      <w:r w:rsidR="00761D03" w:rsidRPr="00895554">
        <w:rPr>
          <w:color w:val="000000" w:themeColor="text1"/>
        </w:rPr>
        <w:t>multilateral development bank w</w:t>
      </w:r>
      <w:r w:rsidR="0044038B" w:rsidRPr="00895554">
        <w:rPr>
          <w:color w:val="000000" w:themeColor="text1"/>
        </w:rPr>
        <w:t xml:space="preserve">ith a focus </w:t>
      </w:r>
      <w:r w:rsidR="00EB5F99" w:rsidRPr="00895554">
        <w:rPr>
          <w:color w:val="000000" w:themeColor="text1"/>
        </w:rPr>
        <w:t xml:space="preserve">entirely on the </w:t>
      </w:r>
      <w:r w:rsidR="007970A9" w:rsidRPr="00895554">
        <w:rPr>
          <w:color w:val="000000" w:themeColor="text1"/>
        </w:rPr>
        <w:t>Caribbean (</w:t>
      </w:r>
      <w:r w:rsidR="0F3B09F8" w:rsidRPr="00895554">
        <w:rPr>
          <w:color w:val="000000" w:themeColor="text1"/>
        </w:rPr>
        <w:t xml:space="preserve">given that its membership includes </w:t>
      </w:r>
      <w:r w:rsidR="007970A9" w:rsidRPr="00895554">
        <w:rPr>
          <w:color w:val="000000" w:themeColor="text1"/>
        </w:rPr>
        <w:t>all CARICOM Members and most Associate Members).</w:t>
      </w:r>
    </w:p>
    <w:p w14:paraId="36BEFFBF" w14:textId="77777777" w:rsidR="007970A9" w:rsidRPr="00895554" w:rsidRDefault="007970A9" w:rsidP="007970A9">
      <w:pPr>
        <w:spacing w:after="0" w:line="276" w:lineRule="auto"/>
        <w:jc w:val="both"/>
        <w:rPr>
          <w:rFonts w:cstheme="minorHAnsi"/>
          <w:color w:val="000000" w:themeColor="text1"/>
        </w:rPr>
      </w:pPr>
    </w:p>
    <w:p w14:paraId="586604EC" w14:textId="5D4B6DA6" w:rsidR="007970A9" w:rsidRPr="00895554" w:rsidRDefault="0016437B" w:rsidP="007970A9">
      <w:pPr>
        <w:spacing w:after="0" w:line="276" w:lineRule="auto"/>
        <w:jc w:val="both"/>
        <w:rPr>
          <w:rFonts w:cstheme="minorHAnsi"/>
          <w:color w:val="000000" w:themeColor="text1"/>
        </w:rPr>
      </w:pPr>
      <w:r w:rsidRPr="00895554">
        <w:rPr>
          <w:rFonts w:cstheme="minorHAnsi"/>
          <w:color w:val="000000" w:themeColor="text1"/>
        </w:rPr>
        <w:t>1.05</w:t>
      </w:r>
      <w:r w:rsidRPr="00895554">
        <w:rPr>
          <w:rFonts w:cstheme="minorHAnsi"/>
          <w:color w:val="000000" w:themeColor="text1"/>
        </w:rPr>
        <w:tab/>
      </w:r>
      <w:r w:rsidR="007970A9" w:rsidRPr="00895554">
        <w:rPr>
          <w:rFonts w:cstheme="minorHAnsi"/>
          <w:color w:val="000000" w:themeColor="text1"/>
        </w:rPr>
        <w:t>Based on an analysis of the situation across BMCs, the Bank considers that</w:t>
      </w:r>
      <w:r w:rsidR="000B6A48" w:rsidRPr="00895554">
        <w:rPr>
          <w:rFonts w:cstheme="minorHAnsi"/>
          <w:color w:val="000000" w:themeColor="text1"/>
        </w:rPr>
        <w:t xml:space="preserve"> exist</w:t>
      </w:r>
      <w:r w:rsidR="00D11E53" w:rsidRPr="00895554">
        <w:rPr>
          <w:rFonts w:cstheme="minorHAnsi"/>
          <w:color w:val="000000" w:themeColor="text1"/>
        </w:rPr>
        <w:t>ent</w:t>
      </w:r>
      <w:r w:rsidR="007970A9" w:rsidRPr="00895554">
        <w:rPr>
          <w:rFonts w:cstheme="minorHAnsi"/>
          <w:b/>
          <w:bCs/>
          <w:color w:val="000000" w:themeColor="text1"/>
        </w:rPr>
        <w:t xml:space="preserve"> weaknesses in the</w:t>
      </w:r>
      <w:r w:rsidR="009F2C01" w:rsidRPr="00895554">
        <w:rPr>
          <w:rFonts w:cstheme="minorHAnsi"/>
          <w:b/>
          <w:bCs/>
          <w:color w:val="000000" w:themeColor="text1"/>
        </w:rPr>
        <w:t xml:space="preserve">ir </w:t>
      </w:r>
      <w:r w:rsidR="00A13B2A" w:rsidRPr="00895554">
        <w:rPr>
          <w:rFonts w:cstheme="minorHAnsi"/>
          <w:b/>
          <w:bCs/>
          <w:color w:val="000000" w:themeColor="text1"/>
        </w:rPr>
        <w:t xml:space="preserve">domestic </w:t>
      </w:r>
      <w:r w:rsidR="007970A9" w:rsidRPr="00895554">
        <w:rPr>
          <w:rFonts w:cstheme="minorHAnsi"/>
          <w:b/>
          <w:bCs/>
          <w:color w:val="000000" w:themeColor="text1"/>
        </w:rPr>
        <w:t>enabling framework (policy, legislative, regulatory, institutional</w:t>
      </w:r>
      <w:r w:rsidR="004E4005" w:rsidRPr="00895554">
        <w:rPr>
          <w:rFonts w:cstheme="minorHAnsi"/>
          <w:b/>
          <w:bCs/>
          <w:color w:val="000000" w:themeColor="text1"/>
        </w:rPr>
        <w:t>/administrative</w:t>
      </w:r>
      <w:r w:rsidR="007970A9" w:rsidRPr="00895554">
        <w:rPr>
          <w:rFonts w:cstheme="minorHAnsi"/>
          <w:b/>
          <w:bCs/>
          <w:color w:val="000000" w:themeColor="text1"/>
        </w:rPr>
        <w:t xml:space="preserve">) </w:t>
      </w:r>
      <w:r w:rsidR="007970A9" w:rsidRPr="00895554">
        <w:rPr>
          <w:rFonts w:cstheme="minorHAnsi"/>
          <w:color w:val="000000" w:themeColor="text1"/>
        </w:rPr>
        <w:t xml:space="preserve">form </w:t>
      </w:r>
      <w:r w:rsidR="007970A9" w:rsidRPr="00895554">
        <w:rPr>
          <w:rFonts w:cstheme="minorHAnsi"/>
          <w:b/>
          <w:bCs/>
          <w:color w:val="000000" w:themeColor="text1"/>
          <w:u w:val="single"/>
        </w:rPr>
        <w:t>the single most significant barrier</w:t>
      </w:r>
      <w:r w:rsidR="007970A9" w:rsidRPr="00895554">
        <w:rPr>
          <w:rFonts w:cstheme="minorHAnsi"/>
          <w:b/>
          <w:bCs/>
          <w:color w:val="000000" w:themeColor="text1"/>
        </w:rPr>
        <w:t xml:space="preserve"> </w:t>
      </w:r>
      <w:r w:rsidR="007970A9" w:rsidRPr="00895554">
        <w:rPr>
          <w:rFonts w:cstheme="minorHAnsi"/>
          <w:color w:val="000000" w:themeColor="text1"/>
        </w:rPr>
        <w:t xml:space="preserve">inhibiting the rapid and wide-scale investments in RE across all BMCs. Therefore, this area has been </w:t>
      </w:r>
      <w:proofErr w:type="spellStart"/>
      <w:r w:rsidR="007970A9" w:rsidRPr="00895554">
        <w:rPr>
          <w:rFonts w:cstheme="minorHAnsi"/>
          <w:color w:val="000000" w:themeColor="text1"/>
        </w:rPr>
        <w:t>prioritised</w:t>
      </w:r>
      <w:proofErr w:type="spellEnd"/>
      <w:r w:rsidR="007970A9" w:rsidRPr="00895554">
        <w:rPr>
          <w:rFonts w:cstheme="minorHAnsi"/>
          <w:color w:val="000000" w:themeColor="text1"/>
        </w:rPr>
        <w:t xml:space="preserve"> for </w:t>
      </w:r>
      <w:proofErr w:type="spellStart"/>
      <w:r w:rsidR="007970A9" w:rsidRPr="00895554">
        <w:rPr>
          <w:rFonts w:cstheme="minorHAnsi"/>
          <w:color w:val="000000" w:themeColor="text1"/>
        </w:rPr>
        <w:t>ASERTive</w:t>
      </w:r>
      <w:proofErr w:type="spellEnd"/>
      <w:r w:rsidR="007970A9" w:rsidRPr="00895554">
        <w:rPr>
          <w:rFonts w:cstheme="minorHAnsi"/>
          <w:color w:val="000000" w:themeColor="text1"/>
        </w:rPr>
        <w:t xml:space="preserve"> intervention.  </w:t>
      </w:r>
    </w:p>
    <w:p w14:paraId="643E88D6" w14:textId="77777777" w:rsidR="00ED4E6D" w:rsidRPr="00895554" w:rsidRDefault="00ED4E6D" w:rsidP="007970A9">
      <w:pPr>
        <w:spacing w:after="0" w:line="276" w:lineRule="auto"/>
        <w:ind w:left="142"/>
        <w:jc w:val="both"/>
        <w:rPr>
          <w:rFonts w:cstheme="minorHAnsi"/>
          <w:b/>
          <w:bCs/>
          <w:color w:val="000000" w:themeColor="text1"/>
        </w:rPr>
      </w:pPr>
    </w:p>
    <w:p w14:paraId="5DD8120D" w14:textId="1C160141" w:rsidR="006F13A7" w:rsidRPr="00895554" w:rsidRDefault="0016437B" w:rsidP="73DAFF0C">
      <w:pPr>
        <w:spacing w:after="0" w:line="276" w:lineRule="auto"/>
        <w:jc w:val="both"/>
        <w:rPr>
          <w:color w:val="000000" w:themeColor="text1"/>
        </w:rPr>
      </w:pPr>
      <w:r w:rsidRPr="00895554">
        <w:rPr>
          <w:color w:val="000000" w:themeColor="text1"/>
        </w:rPr>
        <w:t>1.06</w:t>
      </w:r>
      <w:r w:rsidRPr="00895554">
        <w:rPr>
          <w:rFonts w:cstheme="minorHAnsi"/>
          <w:color w:val="000000" w:themeColor="text1"/>
        </w:rPr>
        <w:tab/>
      </w:r>
      <w:r w:rsidR="00ED4E6D" w:rsidRPr="00895554">
        <w:rPr>
          <w:color w:val="000000" w:themeColor="text1"/>
        </w:rPr>
        <w:t>As a result</w:t>
      </w:r>
      <w:r w:rsidR="006D1BB2" w:rsidRPr="00895554">
        <w:rPr>
          <w:color w:val="000000" w:themeColor="text1"/>
        </w:rPr>
        <w:t>,</w:t>
      </w:r>
      <w:r w:rsidR="00ED4E6D" w:rsidRPr="00895554">
        <w:rPr>
          <w:color w:val="000000" w:themeColor="text1"/>
        </w:rPr>
        <w:t xml:space="preserve"> CDB proposes to develop a </w:t>
      </w:r>
      <w:r w:rsidR="00ED4E6D" w:rsidRPr="00895554">
        <w:rPr>
          <w:b/>
          <w:bCs/>
          <w:color w:val="000000" w:themeColor="text1"/>
        </w:rPr>
        <w:t xml:space="preserve">Regional Electricity Sector Regulatory </w:t>
      </w:r>
      <w:proofErr w:type="spellStart"/>
      <w:r w:rsidR="00ED4E6D" w:rsidRPr="00895554">
        <w:rPr>
          <w:b/>
          <w:bCs/>
          <w:color w:val="000000" w:themeColor="text1"/>
        </w:rPr>
        <w:t>ASERTive</w:t>
      </w:r>
      <w:proofErr w:type="spellEnd"/>
      <w:r w:rsidR="00ED4E6D" w:rsidRPr="00895554">
        <w:rPr>
          <w:color w:val="000000" w:themeColor="text1"/>
        </w:rPr>
        <w:t xml:space="preserve"> aimed at transforming the regulatory landscape across </w:t>
      </w:r>
      <w:r w:rsidR="00074BA4" w:rsidRPr="00895554">
        <w:rPr>
          <w:color w:val="000000" w:themeColor="text1"/>
        </w:rPr>
        <w:t>all its BMCs</w:t>
      </w:r>
      <w:r w:rsidR="00ED4E6D" w:rsidRPr="00895554">
        <w:rPr>
          <w:color w:val="000000" w:themeColor="text1"/>
        </w:rPr>
        <w:t xml:space="preserve"> going forward, while leveraging lessons of the past, experience of countries which are ahead, </w:t>
      </w:r>
      <w:proofErr w:type="gramStart"/>
      <w:r w:rsidR="00ED4E6D" w:rsidRPr="00895554">
        <w:rPr>
          <w:color w:val="000000" w:themeColor="text1"/>
        </w:rPr>
        <w:t>common</w:t>
      </w:r>
      <w:proofErr w:type="gramEnd"/>
      <w:r w:rsidR="00ED4E6D" w:rsidRPr="00895554">
        <w:rPr>
          <w:color w:val="000000" w:themeColor="text1"/>
        </w:rPr>
        <w:t xml:space="preserve"> and harmonized approaches (where feasible), and coordination of support and resources from various international development partners and regional institutions. Against this background, in collaboration with key partners</w:t>
      </w:r>
      <w:r w:rsidR="00ED4E6D" w:rsidRPr="00895554">
        <w:rPr>
          <w:rStyle w:val="FootnoteReference"/>
          <w:color w:val="000000" w:themeColor="text1"/>
        </w:rPr>
        <w:footnoteReference w:id="9"/>
      </w:r>
      <w:r w:rsidR="00ED4E6D" w:rsidRPr="00895554">
        <w:rPr>
          <w:color w:val="000000" w:themeColor="text1"/>
        </w:rPr>
        <w:t xml:space="preserve"> </w:t>
      </w:r>
      <w:r w:rsidR="007A163E" w:rsidRPr="00895554">
        <w:rPr>
          <w:color w:val="000000" w:themeColor="text1"/>
        </w:rPr>
        <w:t>(</w:t>
      </w:r>
      <w:r w:rsidR="00ED4E6D" w:rsidRPr="00895554">
        <w:rPr>
          <w:color w:val="000000" w:themeColor="text1"/>
        </w:rPr>
        <w:t>such as</w:t>
      </w:r>
      <w:r w:rsidR="15A1A05C" w:rsidRPr="00895554">
        <w:rPr>
          <w:color w:val="000000" w:themeColor="text1"/>
        </w:rPr>
        <w:t xml:space="preserve"> the</w:t>
      </w:r>
      <w:r w:rsidR="00ED4E6D" w:rsidRPr="00895554">
        <w:rPr>
          <w:color w:val="000000" w:themeColor="text1"/>
        </w:rPr>
        <w:t xml:space="preserve"> </w:t>
      </w:r>
      <w:proofErr w:type="spellStart"/>
      <w:r w:rsidR="00ED4E6D" w:rsidRPr="00895554">
        <w:rPr>
          <w:color w:val="000000" w:themeColor="text1"/>
        </w:rPr>
        <w:t>O</w:t>
      </w:r>
      <w:r w:rsidR="008A6EEE" w:rsidRPr="00895554">
        <w:rPr>
          <w:color w:val="000000" w:themeColor="text1"/>
        </w:rPr>
        <w:t>rgani</w:t>
      </w:r>
      <w:r w:rsidR="005D1234" w:rsidRPr="00895554">
        <w:rPr>
          <w:color w:val="000000" w:themeColor="text1"/>
        </w:rPr>
        <w:t>s</w:t>
      </w:r>
      <w:r w:rsidR="008A6EEE" w:rsidRPr="00895554">
        <w:rPr>
          <w:color w:val="000000" w:themeColor="text1"/>
        </w:rPr>
        <w:t>ation</w:t>
      </w:r>
      <w:proofErr w:type="spellEnd"/>
      <w:r w:rsidR="008A6EEE" w:rsidRPr="00895554">
        <w:rPr>
          <w:color w:val="000000" w:themeColor="text1"/>
        </w:rPr>
        <w:t xml:space="preserve"> of </w:t>
      </w:r>
      <w:r w:rsidR="00D150A0" w:rsidRPr="00895554">
        <w:rPr>
          <w:color w:val="000000" w:themeColor="text1"/>
        </w:rPr>
        <w:t>Caribbean Utility Regulators (O</w:t>
      </w:r>
      <w:r w:rsidR="00ED4E6D" w:rsidRPr="00895554">
        <w:rPr>
          <w:color w:val="000000" w:themeColor="text1"/>
        </w:rPr>
        <w:t>OCUR</w:t>
      </w:r>
      <w:r w:rsidR="00D150A0" w:rsidRPr="00895554">
        <w:rPr>
          <w:color w:val="000000" w:themeColor="text1"/>
        </w:rPr>
        <w:t>)</w:t>
      </w:r>
      <w:r w:rsidR="00ED4E6D" w:rsidRPr="00895554">
        <w:rPr>
          <w:color w:val="000000" w:themeColor="text1"/>
        </w:rPr>
        <w:t xml:space="preserve">, </w:t>
      </w:r>
      <w:r w:rsidR="4A670C22" w:rsidRPr="00895554">
        <w:rPr>
          <w:color w:val="000000" w:themeColor="text1"/>
        </w:rPr>
        <w:t xml:space="preserve">the </w:t>
      </w:r>
      <w:r w:rsidR="00D150A0" w:rsidRPr="00895554">
        <w:rPr>
          <w:color w:val="000000" w:themeColor="text1"/>
        </w:rPr>
        <w:t>Caribbean Community Secretariat (</w:t>
      </w:r>
      <w:r w:rsidR="00ED4E6D" w:rsidRPr="00895554">
        <w:rPr>
          <w:color w:val="000000" w:themeColor="text1"/>
        </w:rPr>
        <w:t>CCS</w:t>
      </w:r>
      <w:r w:rsidR="00D150A0" w:rsidRPr="00895554">
        <w:rPr>
          <w:color w:val="000000" w:themeColor="text1"/>
        </w:rPr>
        <w:t>)</w:t>
      </w:r>
      <w:r w:rsidR="00ED4E6D" w:rsidRPr="00895554">
        <w:rPr>
          <w:color w:val="000000" w:themeColor="text1"/>
        </w:rPr>
        <w:t>, and</w:t>
      </w:r>
      <w:r w:rsidR="64ACD917" w:rsidRPr="00895554">
        <w:rPr>
          <w:color w:val="000000" w:themeColor="text1"/>
        </w:rPr>
        <w:t xml:space="preserve"> the</w:t>
      </w:r>
      <w:r w:rsidR="00ED4E6D" w:rsidRPr="00895554">
        <w:rPr>
          <w:color w:val="000000" w:themeColor="text1"/>
        </w:rPr>
        <w:t xml:space="preserve"> </w:t>
      </w:r>
      <w:r w:rsidR="00D150A0" w:rsidRPr="00895554">
        <w:rPr>
          <w:color w:val="000000" w:themeColor="text1"/>
        </w:rPr>
        <w:t>C</w:t>
      </w:r>
      <w:r w:rsidR="007A163E" w:rsidRPr="00895554">
        <w:rPr>
          <w:color w:val="000000" w:themeColor="text1"/>
        </w:rPr>
        <w:t>a</w:t>
      </w:r>
      <w:r w:rsidR="00D150A0" w:rsidRPr="00895554">
        <w:rPr>
          <w:color w:val="000000" w:themeColor="text1"/>
        </w:rPr>
        <w:t>ribbe</w:t>
      </w:r>
      <w:r w:rsidR="007A163E" w:rsidRPr="00895554">
        <w:rPr>
          <w:color w:val="000000" w:themeColor="text1"/>
        </w:rPr>
        <w:t>an Centre for RE and EE (</w:t>
      </w:r>
      <w:r w:rsidR="00ED4E6D" w:rsidRPr="00895554">
        <w:rPr>
          <w:color w:val="000000" w:themeColor="text1"/>
        </w:rPr>
        <w:t>CCREEE</w:t>
      </w:r>
      <w:r w:rsidR="007A163E" w:rsidRPr="00895554">
        <w:rPr>
          <w:color w:val="000000" w:themeColor="text1"/>
        </w:rPr>
        <w:t>))</w:t>
      </w:r>
      <w:r w:rsidR="3314C604" w:rsidRPr="00895554">
        <w:rPr>
          <w:color w:val="000000" w:themeColor="text1"/>
        </w:rPr>
        <w:t>,</w:t>
      </w:r>
      <w:r w:rsidR="00ED4E6D" w:rsidRPr="00895554">
        <w:rPr>
          <w:color w:val="000000" w:themeColor="text1"/>
        </w:rPr>
        <w:t xml:space="preserve"> a </w:t>
      </w:r>
      <w:r w:rsidR="00ED4E6D" w:rsidRPr="00895554">
        <w:rPr>
          <w:b/>
          <w:bCs/>
          <w:color w:val="000000" w:themeColor="text1"/>
        </w:rPr>
        <w:t xml:space="preserve">Regional Regulatory (RR) Accelerated Sustainable Energy and Resilience Transition (ASERT) 2030 Dialogue (Workshop) </w:t>
      </w:r>
      <w:r w:rsidR="00ED4E6D" w:rsidRPr="00895554">
        <w:rPr>
          <w:color w:val="000000" w:themeColor="text1"/>
        </w:rPr>
        <w:t xml:space="preserve">was held </w:t>
      </w:r>
      <w:r w:rsidR="00612D74" w:rsidRPr="00895554">
        <w:rPr>
          <w:color w:val="000000" w:themeColor="text1"/>
        </w:rPr>
        <w:t xml:space="preserve">on </w:t>
      </w:r>
      <w:r w:rsidR="00ED4E6D" w:rsidRPr="00895554">
        <w:rPr>
          <w:i/>
          <w:iCs/>
          <w:color w:val="000000" w:themeColor="text1"/>
        </w:rPr>
        <w:t xml:space="preserve">Tuesday, February 28 – Wednesday, March 1, </w:t>
      </w:r>
      <w:proofErr w:type="gramStart"/>
      <w:r w:rsidR="00ED4E6D" w:rsidRPr="00895554">
        <w:rPr>
          <w:i/>
          <w:iCs/>
          <w:color w:val="000000" w:themeColor="text1"/>
        </w:rPr>
        <w:t>2023</w:t>
      </w:r>
      <w:proofErr w:type="gramEnd"/>
      <w:r w:rsidR="00ED4E6D" w:rsidRPr="00895554">
        <w:rPr>
          <w:i/>
          <w:iCs/>
          <w:color w:val="000000" w:themeColor="text1"/>
        </w:rPr>
        <w:t xml:space="preserve"> in Barbados</w:t>
      </w:r>
      <w:r w:rsidR="00ED4E6D" w:rsidRPr="00895554">
        <w:rPr>
          <w:color w:val="000000" w:themeColor="text1"/>
        </w:rPr>
        <w:t xml:space="preserve">. </w:t>
      </w:r>
      <w:r w:rsidR="001C25D7" w:rsidRPr="00895554">
        <w:rPr>
          <w:color w:val="000000" w:themeColor="text1"/>
        </w:rPr>
        <w:t xml:space="preserve"> </w:t>
      </w:r>
    </w:p>
    <w:p w14:paraId="4694C323" w14:textId="77777777" w:rsidR="006F13A7" w:rsidRPr="00895554" w:rsidRDefault="006F13A7" w:rsidP="008A6EEE">
      <w:pPr>
        <w:spacing w:after="0" w:line="276" w:lineRule="auto"/>
        <w:jc w:val="both"/>
        <w:rPr>
          <w:rFonts w:cstheme="minorHAnsi"/>
          <w:color w:val="000000" w:themeColor="text1"/>
        </w:rPr>
      </w:pPr>
    </w:p>
    <w:p w14:paraId="7E0D0DBF" w14:textId="31BA576A" w:rsidR="008A6EEE" w:rsidRPr="00895554" w:rsidRDefault="0016437B" w:rsidP="008A6EEE">
      <w:pPr>
        <w:spacing w:after="0" w:line="276" w:lineRule="auto"/>
        <w:jc w:val="both"/>
        <w:rPr>
          <w:rFonts w:cstheme="minorHAnsi"/>
          <w:color w:val="000000" w:themeColor="text1"/>
        </w:rPr>
      </w:pPr>
      <w:r w:rsidRPr="00895554">
        <w:rPr>
          <w:rFonts w:cstheme="minorHAnsi"/>
          <w:color w:val="000000" w:themeColor="text1"/>
        </w:rPr>
        <w:t>1.07</w:t>
      </w:r>
      <w:r w:rsidRPr="00895554">
        <w:rPr>
          <w:rFonts w:cstheme="minorHAnsi"/>
          <w:color w:val="000000" w:themeColor="text1"/>
        </w:rPr>
        <w:tab/>
      </w:r>
      <w:r w:rsidR="001C25D7" w:rsidRPr="00895554">
        <w:rPr>
          <w:rFonts w:cstheme="minorHAnsi"/>
          <w:color w:val="000000" w:themeColor="text1"/>
        </w:rPr>
        <w:t xml:space="preserve">The Workshop </w:t>
      </w:r>
      <w:r w:rsidR="00904A80" w:rsidRPr="00895554">
        <w:rPr>
          <w:rFonts w:cstheme="minorHAnsi"/>
          <w:color w:val="000000" w:themeColor="text1"/>
        </w:rPr>
        <w:t>produce</w:t>
      </w:r>
      <w:r w:rsidR="006F13A7" w:rsidRPr="00895554">
        <w:rPr>
          <w:rFonts w:cstheme="minorHAnsi"/>
          <w:color w:val="000000" w:themeColor="text1"/>
        </w:rPr>
        <w:t>d</w:t>
      </w:r>
      <w:r w:rsidR="00904A80" w:rsidRPr="00895554">
        <w:rPr>
          <w:rFonts w:cstheme="minorHAnsi"/>
          <w:color w:val="000000" w:themeColor="text1"/>
        </w:rPr>
        <w:t xml:space="preserve"> some useful outputs to guide the development of the Regional Electricity Sector Regulatory </w:t>
      </w:r>
      <w:proofErr w:type="spellStart"/>
      <w:r w:rsidR="00904A80" w:rsidRPr="00895554">
        <w:rPr>
          <w:rFonts w:cstheme="minorHAnsi"/>
          <w:color w:val="000000" w:themeColor="text1"/>
        </w:rPr>
        <w:t>ASERTive</w:t>
      </w:r>
      <w:proofErr w:type="spellEnd"/>
      <w:r w:rsidR="00B82C2B" w:rsidRPr="00895554">
        <w:rPr>
          <w:rFonts w:cstheme="minorHAnsi"/>
          <w:color w:val="000000" w:themeColor="text1"/>
        </w:rPr>
        <w:t xml:space="preserve">, </w:t>
      </w:r>
      <w:r w:rsidR="008A6EEE" w:rsidRPr="00895554">
        <w:rPr>
          <w:rFonts w:cstheme="minorHAnsi"/>
          <w:color w:val="000000" w:themeColor="text1"/>
        </w:rPr>
        <w:t xml:space="preserve">reflecting a comprehensive technical assistance funding </w:t>
      </w:r>
      <w:proofErr w:type="spellStart"/>
      <w:r w:rsidR="008A6EEE" w:rsidRPr="00895554">
        <w:rPr>
          <w:rFonts w:cstheme="minorHAnsi"/>
          <w:color w:val="000000" w:themeColor="text1"/>
        </w:rPr>
        <w:t>programme</w:t>
      </w:r>
      <w:proofErr w:type="spellEnd"/>
      <w:r w:rsidR="008A6EEE" w:rsidRPr="00895554">
        <w:rPr>
          <w:rFonts w:cstheme="minorHAnsi"/>
          <w:color w:val="000000" w:themeColor="text1"/>
        </w:rPr>
        <w:t xml:space="preserve"> for CDB and </w:t>
      </w:r>
      <w:r w:rsidR="00B82C2B" w:rsidRPr="00895554">
        <w:rPr>
          <w:rFonts w:cstheme="minorHAnsi"/>
          <w:color w:val="000000" w:themeColor="text1"/>
        </w:rPr>
        <w:t xml:space="preserve">its </w:t>
      </w:r>
      <w:r w:rsidR="008A6EEE" w:rsidRPr="00895554">
        <w:rPr>
          <w:rFonts w:cstheme="minorHAnsi"/>
          <w:color w:val="000000" w:themeColor="text1"/>
        </w:rPr>
        <w:t xml:space="preserve">partners. </w:t>
      </w:r>
      <w:r w:rsidR="00ED47D0" w:rsidRPr="00895554">
        <w:rPr>
          <w:rFonts w:cstheme="minorHAnsi"/>
          <w:color w:val="000000" w:themeColor="text1"/>
        </w:rPr>
        <w:t>While various partners will pursue their intervention</w:t>
      </w:r>
      <w:r w:rsidR="004E4005" w:rsidRPr="00895554">
        <w:rPr>
          <w:rFonts w:cstheme="minorHAnsi"/>
          <w:color w:val="000000" w:themeColor="text1"/>
        </w:rPr>
        <w:t>s</w:t>
      </w:r>
      <w:r w:rsidR="00ED47D0" w:rsidRPr="00895554">
        <w:rPr>
          <w:rFonts w:cstheme="minorHAnsi"/>
          <w:color w:val="000000" w:themeColor="text1"/>
        </w:rPr>
        <w:t xml:space="preserve"> independently</w:t>
      </w:r>
      <w:r w:rsidR="008B215D" w:rsidRPr="00895554">
        <w:rPr>
          <w:rFonts w:cstheme="minorHAnsi"/>
          <w:color w:val="000000" w:themeColor="text1"/>
        </w:rPr>
        <w:t>,</w:t>
      </w:r>
      <w:r w:rsidR="00ED47D0" w:rsidRPr="00895554">
        <w:rPr>
          <w:rFonts w:cstheme="minorHAnsi"/>
          <w:color w:val="000000" w:themeColor="text1"/>
        </w:rPr>
        <w:t xml:space="preserve"> the </w:t>
      </w:r>
      <w:r w:rsidR="004E4005" w:rsidRPr="00895554">
        <w:rPr>
          <w:rFonts w:cstheme="minorHAnsi"/>
          <w:color w:val="000000" w:themeColor="text1"/>
        </w:rPr>
        <w:t xml:space="preserve">overall </w:t>
      </w:r>
      <w:r w:rsidR="00ED47D0" w:rsidRPr="00895554">
        <w:rPr>
          <w:rFonts w:cstheme="minorHAnsi"/>
          <w:color w:val="000000" w:themeColor="text1"/>
        </w:rPr>
        <w:t xml:space="preserve">aim is to facilitate a coordinated approach </w:t>
      </w:r>
      <w:r w:rsidR="00F274BD" w:rsidRPr="00895554">
        <w:rPr>
          <w:rFonts w:cstheme="minorHAnsi"/>
          <w:color w:val="000000" w:themeColor="text1"/>
        </w:rPr>
        <w:t>towards more impactful result</w:t>
      </w:r>
      <w:r w:rsidR="008B215D" w:rsidRPr="00895554">
        <w:rPr>
          <w:rFonts w:cstheme="minorHAnsi"/>
          <w:color w:val="000000" w:themeColor="text1"/>
        </w:rPr>
        <w:t>s</w:t>
      </w:r>
      <w:r w:rsidR="00F274BD" w:rsidRPr="00895554">
        <w:rPr>
          <w:rFonts w:cstheme="minorHAnsi"/>
          <w:color w:val="000000" w:themeColor="text1"/>
        </w:rPr>
        <w:t xml:space="preserve"> </w:t>
      </w:r>
      <w:r w:rsidR="005B06A6" w:rsidRPr="00895554">
        <w:rPr>
          <w:rFonts w:cstheme="minorHAnsi"/>
          <w:color w:val="000000" w:themeColor="text1"/>
        </w:rPr>
        <w:t xml:space="preserve">through increased </w:t>
      </w:r>
      <w:r w:rsidR="00D257F9" w:rsidRPr="00895554">
        <w:rPr>
          <w:rFonts w:cstheme="minorHAnsi"/>
          <w:color w:val="000000" w:themeColor="text1"/>
        </w:rPr>
        <w:t xml:space="preserve">complementarity, </w:t>
      </w:r>
      <w:r w:rsidR="004E4005" w:rsidRPr="00895554">
        <w:rPr>
          <w:rFonts w:cstheme="minorHAnsi"/>
          <w:color w:val="000000" w:themeColor="text1"/>
        </w:rPr>
        <w:t xml:space="preserve">and </w:t>
      </w:r>
      <w:r w:rsidR="00CE4F28" w:rsidRPr="00895554">
        <w:rPr>
          <w:rFonts w:cstheme="minorHAnsi"/>
          <w:color w:val="000000" w:themeColor="text1"/>
        </w:rPr>
        <w:t xml:space="preserve">more optimal use of resources, </w:t>
      </w:r>
      <w:r w:rsidR="004E4005" w:rsidRPr="00895554">
        <w:rPr>
          <w:rFonts w:cstheme="minorHAnsi"/>
          <w:color w:val="000000" w:themeColor="text1"/>
        </w:rPr>
        <w:t xml:space="preserve">while </w:t>
      </w:r>
      <w:r w:rsidR="00CE4F28" w:rsidRPr="00895554">
        <w:rPr>
          <w:rFonts w:cstheme="minorHAnsi"/>
          <w:color w:val="000000" w:themeColor="text1"/>
        </w:rPr>
        <w:t xml:space="preserve">leveraging of lessons </w:t>
      </w:r>
      <w:r w:rsidR="004D52A5" w:rsidRPr="00895554">
        <w:rPr>
          <w:rFonts w:cstheme="minorHAnsi"/>
          <w:color w:val="000000" w:themeColor="text1"/>
        </w:rPr>
        <w:t>across BMCs</w:t>
      </w:r>
      <w:r w:rsidR="005B06A6" w:rsidRPr="00895554">
        <w:rPr>
          <w:rFonts w:cstheme="minorHAnsi"/>
          <w:color w:val="000000" w:themeColor="text1"/>
        </w:rPr>
        <w:t xml:space="preserve">. </w:t>
      </w:r>
      <w:r w:rsidR="004D52A5" w:rsidRPr="00895554">
        <w:rPr>
          <w:rFonts w:cstheme="minorHAnsi"/>
          <w:color w:val="000000" w:themeColor="text1"/>
        </w:rPr>
        <w:t xml:space="preserve"> </w:t>
      </w:r>
    </w:p>
    <w:p w14:paraId="1509C4B9" w14:textId="11CB28AA" w:rsidR="00ED4E6D" w:rsidRPr="00895554" w:rsidRDefault="00ED4E6D" w:rsidP="00EA0E50">
      <w:pPr>
        <w:spacing w:after="0" w:line="276" w:lineRule="auto"/>
        <w:jc w:val="both"/>
        <w:rPr>
          <w:rFonts w:cstheme="minorHAnsi"/>
          <w:color w:val="000000" w:themeColor="text1"/>
        </w:rPr>
      </w:pPr>
    </w:p>
    <w:p w14:paraId="5C675354" w14:textId="26F4096A" w:rsidR="00E351D1" w:rsidRPr="00895554" w:rsidRDefault="0016437B" w:rsidP="00A1072C">
      <w:pPr>
        <w:spacing w:after="0" w:line="276" w:lineRule="auto"/>
        <w:jc w:val="both"/>
        <w:rPr>
          <w:rFonts w:cstheme="minorHAnsi"/>
          <w:color w:val="000000" w:themeColor="text1"/>
        </w:rPr>
      </w:pPr>
      <w:r w:rsidRPr="00895554">
        <w:rPr>
          <w:rFonts w:cstheme="minorHAnsi"/>
          <w:color w:val="000000" w:themeColor="text1"/>
        </w:rPr>
        <w:t>1.08</w:t>
      </w:r>
      <w:r w:rsidRPr="00895554">
        <w:rPr>
          <w:rFonts w:cstheme="minorHAnsi"/>
          <w:color w:val="000000" w:themeColor="text1"/>
        </w:rPr>
        <w:tab/>
      </w:r>
      <w:r w:rsidR="00F1453D" w:rsidRPr="00895554">
        <w:rPr>
          <w:rFonts w:cstheme="minorHAnsi"/>
          <w:color w:val="000000" w:themeColor="text1"/>
        </w:rPr>
        <w:t xml:space="preserve">Given the </w:t>
      </w:r>
      <w:r w:rsidR="00023F97" w:rsidRPr="00895554">
        <w:rPr>
          <w:rFonts w:cstheme="minorHAnsi"/>
          <w:color w:val="000000" w:themeColor="text1"/>
        </w:rPr>
        <w:t xml:space="preserve">range of activities </w:t>
      </w:r>
      <w:r w:rsidR="00B17E1A" w:rsidRPr="00895554">
        <w:rPr>
          <w:rFonts w:cstheme="minorHAnsi"/>
          <w:color w:val="000000" w:themeColor="text1"/>
        </w:rPr>
        <w:t xml:space="preserve">for </w:t>
      </w:r>
      <w:r w:rsidR="006966B4" w:rsidRPr="00895554">
        <w:rPr>
          <w:rFonts w:cstheme="minorHAnsi"/>
          <w:color w:val="000000" w:themeColor="text1"/>
        </w:rPr>
        <w:t xml:space="preserve">the </w:t>
      </w:r>
      <w:r w:rsidR="00B17E1A" w:rsidRPr="00895554">
        <w:rPr>
          <w:rFonts w:cstheme="minorHAnsi"/>
          <w:color w:val="000000" w:themeColor="text1"/>
        </w:rPr>
        <w:t xml:space="preserve">regulatory reforms and strengthening </w:t>
      </w:r>
      <w:r w:rsidR="005C16E5" w:rsidRPr="00895554">
        <w:rPr>
          <w:rFonts w:cstheme="minorHAnsi"/>
          <w:color w:val="000000" w:themeColor="text1"/>
        </w:rPr>
        <w:t xml:space="preserve">initiative </w:t>
      </w:r>
      <w:r w:rsidR="00023F97" w:rsidRPr="00895554">
        <w:rPr>
          <w:rFonts w:cstheme="minorHAnsi"/>
          <w:color w:val="000000" w:themeColor="text1"/>
        </w:rPr>
        <w:t>to be pursued by CDB, BMCs, and partners</w:t>
      </w:r>
      <w:r w:rsidR="00B17E1A" w:rsidRPr="00895554">
        <w:rPr>
          <w:rFonts w:cstheme="minorHAnsi"/>
          <w:color w:val="000000" w:themeColor="text1"/>
        </w:rPr>
        <w:t xml:space="preserve"> </w:t>
      </w:r>
      <w:r w:rsidR="006966B4" w:rsidRPr="00895554">
        <w:rPr>
          <w:rFonts w:cstheme="minorHAnsi"/>
          <w:color w:val="000000" w:themeColor="text1"/>
        </w:rPr>
        <w:t xml:space="preserve">in the shortest possible time, </w:t>
      </w:r>
      <w:r w:rsidR="00B17E1A" w:rsidRPr="00895554">
        <w:rPr>
          <w:rFonts w:cstheme="minorHAnsi"/>
          <w:color w:val="000000" w:themeColor="text1"/>
        </w:rPr>
        <w:t xml:space="preserve">it will be necessary </w:t>
      </w:r>
      <w:r w:rsidR="00585C63" w:rsidRPr="00895554">
        <w:rPr>
          <w:rFonts w:cstheme="minorHAnsi"/>
          <w:color w:val="000000" w:themeColor="text1"/>
        </w:rPr>
        <w:t xml:space="preserve">to engage and deploy the range of </w:t>
      </w:r>
      <w:r w:rsidR="00700658" w:rsidRPr="00895554">
        <w:rPr>
          <w:rFonts w:cstheme="minorHAnsi"/>
          <w:color w:val="000000" w:themeColor="text1"/>
        </w:rPr>
        <w:t xml:space="preserve">appropriate </w:t>
      </w:r>
      <w:r w:rsidR="00585C63" w:rsidRPr="00895554">
        <w:rPr>
          <w:rFonts w:cstheme="minorHAnsi"/>
          <w:color w:val="000000" w:themeColor="text1"/>
        </w:rPr>
        <w:t xml:space="preserve">expertise </w:t>
      </w:r>
      <w:r w:rsidR="00700658" w:rsidRPr="00895554">
        <w:rPr>
          <w:rFonts w:cstheme="minorHAnsi"/>
          <w:color w:val="000000" w:themeColor="text1"/>
        </w:rPr>
        <w:t>as efficiently as pos</w:t>
      </w:r>
      <w:r w:rsidR="00B26C01" w:rsidRPr="00895554">
        <w:rPr>
          <w:rFonts w:cstheme="minorHAnsi"/>
          <w:color w:val="000000" w:themeColor="text1"/>
        </w:rPr>
        <w:t>s</w:t>
      </w:r>
      <w:r w:rsidR="00700658" w:rsidRPr="00895554">
        <w:rPr>
          <w:rFonts w:cstheme="minorHAnsi"/>
          <w:color w:val="000000" w:themeColor="text1"/>
        </w:rPr>
        <w:t>ible</w:t>
      </w:r>
      <w:r w:rsidR="005C16E5" w:rsidRPr="00895554">
        <w:rPr>
          <w:rFonts w:cstheme="minorHAnsi"/>
          <w:color w:val="000000" w:themeColor="text1"/>
        </w:rPr>
        <w:t xml:space="preserve">, while ensuring that </w:t>
      </w:r>
      <w:r w:rsidR="00C003F5" w:rsidRPr="00895554">
        <w:rPr>
          <w:rFonts w:cstheme="minorHAnsi"/>
          <w:color w:val="000000" w:themeColor="text1"/>
        </w:rPr>
        <w:t>in the process</w:t>
      </w:r>
      <w:r w:rsidR="004E4005" w:rsidRPr="00895554">
        <w:rPr>
          <w:rFonts w:cstheme="minorHAnsi"/>
          <w:color w:val="000000" w:themeColor="text1"/>
        </w:rPr>
        <w:t>,</w:t>
      </w:r>
      <w:r w:rsidR="00C003F5" w:rsidRPr="00895554">
        <w:rPr>
          <w:rFonts w:cstheme="minorHAnsi"/>
          <w:color w:val="000000" w:themeColor="text1"/>
        </w:rPr>
        <w:t xml:space="preserve"> the regional </w:t>
      </w:r>
      <w:r w:rsidR="00DC1E0B" w:rsidRPr="00895554">
        <w:rPr>
          <w:rFonts w:cstheme="minorHAnsi"/>
          <w:color w:val="000000" w:themeColor="text1"/>
        </w:rPr>
        <w:t xml:space="preserve">human resource </w:t>
      </w:r>
      <w:r w:rsidR="00C003F5" w:rsidRPr="00895554">
        <w:rPr>
          <w:rFonts w:cstheme="minorHAnsi"/>
          <w:color w:val="000000" w:themeColor="text1"/>
        </w:rPr>
        <w:t>capacity i</w:t>
      </w:r>
      <w:r w:rsidR="00DC1E0B" w:rsidRPr="00895554">
        <w:rPr>
          <w:rFonts w:cstheme="minorHAnsi"/>
          <w:color w:val="000000" w:themeColor="text1"/>
        </w:rPr>
        <w:t>s strengthened</w:t>
      </w:r>
      <w:r w:rsidR="008E0E50" w:rsidRPr="00895554">
        <w:rPr>
          <w:rFonts w:cstheme="minorHAnsi"/>
          <w:color w:val="000000" w:themeColor="text1"/>
        </w:rPr>
        <w:t xml:space="preserve">. </w:t>
      </w:r>
      <w:r w:rsidR="002A3B19" w:rsidRPr="00895554">
        <w:rPr>
          <w:rFonts w:cstheme="minorHAnsi"/>
          <w:color w:val="000000" w:themeColor="text1"/>
        </w:rPr>
        <w:t>To this end</w:t>
      </w:r>
      <w:r w:rsidR="005B78FA" w:rsidRPr="00895554">
        <w:rPr>
          <w:rFonts w:cstheme="minorHAnsi"/>
          <w:color w:val="000000" w:themeColor="text1"/>
        </w:rPr>
        <w:t>,</w:t>
      </w:r>
      <w:r w:rsidR="002A3B19" w:rsidRPr="00895554">
        <w:rPr>
          <w:rFonts w:cstheme="minorHAnsi"/>
          <w:color w:val="000000" w:themeColor="text1"/>
        </w:rPr>
        <w:t xml:space="preserve"> </w:t>
      </w:r>
      <w:r w:rsidR="00DD710D" w:rsidRPr="00895554">
        <w:rPr>
          <w:rFonts w:asciiTheme="majorHAnsi" w:hAnsiTheme="majorHAnsi" w:cstheme="majorHAnsi"/>
          <w:b/>
          <w:color w:val="000000" w:themeColor="text1"/>
        </w:rPr>
        <w:t>CDB is seeking to establish a</w:t>
      </w:r>
      <w:r w:rsidR="00B45457" w:rsidRPr="00895554">
        <w:rPr>
          <w:rFonts w:asciiTheme="majorHAnsi" w:hAnsiTheme="majorHAnsi" w:cstheme="majorHAnsi"/>
          <w:b/>
          <w:color w:val="000000" w:themeColor="text1"/>
        </w:rPr>
        <w:t>n</w:t>
      </w:r>
      <w:r w:rsidR="00DD710D" w:rsidRPr="00895554">
        <w:rPr>
          <w:rFonts w:asciiTheme="majorHAnsi" w:hAnsiTheme="majorHAnsi" w:cstheme="majorHAnsi"/>
          <w:b/>
          <w:color w:val="000000" w:themeColor="text1"/>
        </w:rPr>
        <w:t xml:space="preserve"> </w:t>
      </w:r>
      <w:r w:rsidR="00D91361" w:rsidRPr="00895554">
        <w:rPr>
          <w:b/>
          <w:color w:val="000000" w:themeColor="text1"/>
          <w:lang w:val="en-029"/>
        </w:rPr>
        <w:t xml:space="preserve">Electricity Sector </w:t>
      </w:r>
      <w:r w:rsidR="00D91361" w:rsidRPr="00895554">
        <w:rPr>
          <w:b/>
          <w:color w:val="000000" w:themeColor="text1"/>
          <w:lang w:val="en-029"/>
        </w:rPr>
        <w:lastRenderedPageBreak/>
        <w:t>Regulatory Expert Roster (ESRER)</w:t>
      </w:r>
      <w:r w:rsidR="00D91361" w:rsidRPr="00895554">
        <w:rPr>
          <w:bCs/>
          <w:color w:val="000000" w:themeColor="text1"/>
          <w:lang w:val="en-029"/>
        </w:rPr>
        <w:t xml:space="preserve"> </w:t>
      </w:r>
      <w:r w:rsidR="00A1072C" w:rsidRPr="00895554">
        <w:rPr>
          <w:bCs/>
          <w:color w:val="000000" w:themeColor="text1"/>
          <w:lang w:val="en-029"/>
        </w:rPr>
        <w:t xml:space="preserve">of </w:t>
      </w:r>
      <w:r w:rsidR="00E351D1" w:rsidRPr="00895554">
        <w:rPr>
          <w:color w:val="000000" w:themeColor="text1"/>
          <w:lang w:val="en-029"/>
        </w:rPr>
        <w:t xml:space="preserve">professionals and specialists to </w:t>
      </w:r>
      <w:r w:rsidR="00A1072C" w:rsidRPr="00895554">
        <w:rPr>
          <w:color w:val="000000" w:themeColor="text1"/>
          <w:lang w:val="en-029"/>
        </w:rPr>
        <w:t xml:space="preserve">support the </w:t>
      </w:r>
      <w:r w:rsidR="00AE5E08" w:rsidRPr="00895554">
        <w:rPr>
          <w:color w:val="000000" w:themeColor="text1"/>
          <w:lang w:val="en-029"/>
        </w:rPr>
        <w:t xml:space="preserve">thrust for regulatory strengthening and </w:t>
      </w:r>
      <w:r w:rsidR="00DB72CE" w:rsidRPr="00895554">
        <w:rPr>
          <w:color w:val="000000" w:themeColor="text1"/>
          <w:lang w:val="en-029"/>
        </w:rPr>
        <w:t>reform</w:t>
      </w:r>
      <w:r w:rsidR="0046766D" w:rsidRPr="00895554">
        <w:rPr>
          <w:color w:val="000000" w:themeColor="text1"/>
          <w:lang w:val="en-029"/>
        </w:rPr>
        <w:t xml:space="preserve">s across </w:t>
      </w:r>
      <w:r w:rsidR="00DB72CE" w:rsidRPr="00895554">
        <w:rPr>
          <w:color w:val="000000" w:themeColor="text1"/>
          <w:lang w:val="en-029"/>
        </w:rPr>
        <w:t xml:space="preserve">BMCs. </w:t>
      </w:r>
      <w:r w:rsidR="000F57B2" w:rsidRPr="00895554">
        <w:rPr>
          <w:color w:val="000000" w:themeColor="text1"/>
          <w:lang w:val="en-029"/>
        </w:rPr>
        <w:t>W</w:t>
      </w:r>
      <w:r w:rsidR="00E351D1" w:rsidRPr="00895554">
        <w:rPr>
          <w:color w:val="000000" w:themeColor="text1"/>
          <w:lang w:val="en-029"/>
        </w:rPr>
        <w:t>here relevant</w:t>
      </w:r>
      <w:r w:rsidR="00727794" w:rsidRPr="00895554">
        <w:rPr>
          <w:color w:val="000000" w:themeColor="text1"/>
          <w:lang w:val="en-029"/>
        </w:rPr>
        <w:t>,</w:t>
      </w:r>
      <w:r w:rsidR="00E351D1" w:rsidRPr="00895554">
        <w:rPr>
          <w:color w:val="000000" w:themeColor="text1"/>
          <w:lang w:val="en-029"/>
        </w:rPr>
        <w:t xml:space="preserve"> CDB will draw on the ESRER for candidates for technical assistance being pursued directly by CDB or CDB</w:t>
      </w:r>
      <w:r w:rsidR="001F7583" w:rsidRPr="00895554">
        <w:rPr>
          <w:color w:val="000000" w:themeColor="text1"/>
          <w:lang w:val="en-029"/>
        </w:rPr>
        <w:t>-</w:t>
      </w:r>
      <w:r w:rsidR="00E351D1" w:rsidRPr="00895554">
        <w:rPr>
          <w:color w:val="000000" w:themeColor="text1"/>
          <w:lang w:val="en-029"/>
        </w:rPr>
        <w:t xml:space="preserve">sponsored programmes as a part of the Bank’s </w:t>
      </w:r>
      <w:r w:rsidR="00B26C01" w:rsidRPr="00895554">
        <w:rPr>
          <w:rFonts w:cstheme="minorHAnsi"/>
          <w:color w:val="000000" w:themeColor="text1"/>
        </w:rPr>
        <w:t xml:space="preserve">Regional Electricity Sector Regulatory </w:t>
      </w:r>
      <w:proofErr w:type="spellStart"/>
      <w:r w:rsidR="00B26C01" w:rsidRPr="00895554">
        <w:rPr>
          <w:rFonts w:cstheme="minorHAnsi"/>
          <w:color w:val="000000" w:themeColor="text1"/>
        </w:rPr>
        <w:t>ASERTive</w:t>
      </w:r>
      <w:proofErr w:type="spellEnd"/>
      <w:r w:rsidR="00B26C01" w:rsidRPr="00895554">
        <w:rPr>
          <w:rFonts w:cstheme="minorHAnsi"/>
          <w:color w:val="000000" w:themeColor="text1"/>
        </w:rPr>
        <w:t xml:space="preserve">. </w:t>
      </w:r>
    </w:p>
    <w:p w14:paraId="3FF8E947" w14:textId="77777777" w:rsidR="0009429B" w:rsidRPr="00895554" w:rsidRDefault="0009429B" w:rsidP="00A1072C">
      <w:pPr>
        <w:spacing w:after="0" w:line="276" w:lineRule="auto"/>
        <w:jc w:val="both"/>
        <w:rPr>
          <w:rFonts w:asciiTheme="majorHAnsi" w:hAnsiTheme="majorHAnsi" w:cstheme="majorHAnsi"/>
          <w:color w:val="000000" w:themeColor="text1"/>
        </w:rPr>
      </w:pPr>
    </w:p>
    <w:p w14:paraId="0130610D" w14:textId="77777777" w:rsidR="00D93FA1" w:rsidRPr="00895554" w:rsidRDefault="0009429B" w:rsidP="00D93FA1">
      <w:pPr>
        <w:pStyle w:val="Heading1"/>
        <w:rPr>
          <w:rFonts w:cstheme="majorHAnsi"/>
          <w:color w:val="000000" w:themeColor="text1"/>
          <w:szCs w:val="22"/>
          <w:u w:val="single"/>
        </w:rPr>
      </w:pPr>
      <w:r w:rsidRPr="00895554">
        <w:rPr>
          <w:rFonts w:cstheme="majorHAnsi"/>
          <w:color w:val="000000" w:themeColor="text1"/>
          <w:szCs w:val="22"/>
          <w:u w:val="single"/>
        </w:rPr>
        <w:t>INVITATION</w:t>
      </w:r>
    </w:p>
    <w:p w14:paraId="76418C42" w14:textId="2C1B918D" w:rsidR="000E3EC9" w:rsidRPr="00895554" w:rsidRDefault="00382CF6" w:rsidP="000E3EC9">
      <w:pPr>
        <w:rPr>
          <w:color w:val="000000" w:themeColor="text1"/>
          <w:lang w:val="en-029"/>
        </w:rPr>
      </w:pPr>
      <w:r w:rsidRPr="00895554">
        <w:rPr>
          <w:color w:val="000000" w:themeColor="text1"/>
        </w:rPr>
        <w:t xml:space="preserve">The Caribbean Development Bank (CDB) </w:t>
      </w:r>
      <w:r w:rsidR="4CD8EFEB" w:rsidRPr="00895554">
        <w:rPr>
          <w:color w:val="000000" w:themeColor="text1"/>
        </w:rPr>
        <w:t xml:space="preserve">wishes to </w:t>
      </w:r>
      <w:r w:rsidRPr="00895554">
        <w:rPr>
          <w:color w:val="000000" w:themeColor="text1"/>
        </w:rPr>
        <w:t xml:space="preserve">invite </w:t>
      </w:r>
      <w:r w:rsidR="6416D6CD" w:rsidRPr="00895554">
        <w:rPr>
          <w:color w:val="000000" w:themeColor="text1"/>
        </w:rPr>
        <w:t xml:space="preserve">interested and eligible individuals being </w:t>
      </w:r>
      <w:r w:rsidR="000A601B" w:rsidRPr="00895554">
        <w:rPr>
          <w:color w:val="000000" w:themeColor="text1"/>
        </w:rPr>
        <w:t xml:space="preserve">electricity sector </w:t>
      </w:r>
      <w:r w:rsidR="00273618" w:rsidRPr="00895554">
        <w:rPr>
          <w:color w:val="000000" w:themeColor="text1"/>
        </w:rPr>
        <w:t xml:space="preserve">regulatory </w:t>
      </w:r>
      <w:r w:rsidRPr="00895554">
        <w:rPr>
          <w:color w:val="000000" w:themeColor="text1"/>
        </w:rPr>
        <w:t xml:space="preserve">professionals and specialists working as independent practitioners or employees to submit </w:t>
      </w:r>
      <w:r w:rsidR="415DCDFF" w:rsidRPr="00895554">
        <w:rPr>
          <w:color w:val="000000" w:themeColor="text1"/>
        </w:rPr>
        <w:t>an E</w:t>
      </w:r>
      <w:r w:rsidRPr="00895554">
        <w:rPr>
          <w:color w:val="000000" w:themeColor="text1"/>
        </w:rPr>
        <w:t>xpression</w:t>
      </w:r>
      <w:r w:rsidR="00E3709E" w:rsidRPr="00895554">
        <w:rPr>
          <w:color w:val="000000" w:themeColor="text1"/>
        </w:rPr>
        <w:t>s</w:t>
      </w:r>
      <w:r w:rsidRPr="00895554">
        <w:rPr>
          <w:color w:val="000000" w:themeColor="text1"/>
        </w:rPr>
        <w:t xml:space="preserve"> of </w:t>
      </w:r>
      <w:r w:rsidR="14B30477" w:rsidRPr="00895554">
        <w:rPr>
          <w:color w:val="000000" w:themeColor="text1"/>
        </w:rPr>
        <w:t>I</w:t>
      </w:r>
      <w:r w:rsidRPr="00895554">
        <w:rPr>
          <w:color w:val="000000" w:themeColor="text1"/>
        </w:rPr>
        <w:t>nterest</w:t>
      </w:r>
      <w:r w:rsidR="3E248F69" w:rsidRPr="00895554">
        <w:rPr>
          <w:color w:val="000000" w:themeColor="text1"/>
        </w:rPr>
        <w:t xml:space="preserve"> (</w:t>
      </w:r>
      <w:proofErr w:type="gramStart"/>
      <w:r w:rsidR="3E248F69" w:rsidRPr="00895554">
        <w:rPr>
          <w:color w:val="000000" w:themeColor="text1"/>
        </w:rPr>
        <w:t>EOI)</w:t>
      </w:r>
      <w:r w:rsidRPr="00895554">
        <w:rPr>
          <w:color w:val="000000" w:themeColor="text1"/>
        </w:rPr>
        <w:t xml:space="preserve">  to</w:t>
      </w:r>
      <w:proofErr w:type="gramEnd"/>
      <w:r w:rsidRPr="00895554">
        <w:rPr>
          <w:color w:val="000000" w:themeColor="text1"/>
        </w:rPr>
        <w:t xml:space="preserve"> be included in CDB</w:t>
      </w:r>
      <w:r w:rsidR="0036332E" w:rsidRPr="00895554">
        <w:rPr>
          <w:color w:val="000000" w:themeColor="text1"/>
        </w:rPr>
        <w:t>’s</w:t>
      </w:r>
      <w:r w:rsidRPr="00895554">
        <w:rPr>
          <w:color w:val="000000" w:themeColor="text1"/>
        </w:rPr>
        <w:t xml:space="preserve"> </w:t>
      </w:r>
      <w:r w:rsidR="00B40576" w:rsidRPr="00895554">
        <w:rPr>
          <w:color w:val="000000" w:themeColor="text1"/>
          <w:lang w:val="en-029"/>
        </w:rPr>
        <w:t>electricity sector regulatory expert roster (ESRER)</w:t>
      </w:r>
      <w:r w:rsidR="26C60006" w:rsidRPr="00895554">
        <w:rPr>
          <w:color w:val="000000" w:themeColor="text1"/>
          <w:lang w:val="en-029"/>
        </w:rPr>
        <w:t xml:space="preserve"> under a framework agreement to provide services for future potential assignments.</w:t>
      </w:r>
      <w:r w:rsidR="0CA2C803" w:rsidRPr="00895554">
        <w:rPr>
          <w:color w:val="000000" w:themeColor="text1"/>
          <w:lang w:val="en-029"/>
        </w:rPr>
        <w:t xml:space="preserve"> </w:t>
      </w:r>
      <w:r w:rsidR="5B88C655" w:rsidRPr="00895554">
        <w:rPr>
          <w:i/>
          <w:iCs/>
          <w:color w:val="000000" w:themeColor="text1"/>
          <w:lang w:val="en-029"/>
        </w:rPr>
        <w:t xml:space="preserve"> </w:t>
      </w:r>
    </w:p>
    <w:p w14:paraId="76ED5576" w14:textId="37500DB5" w:rsidR="002438DE" w:rsidRPr="00895554" w:rsidRDefault="000E3EC9" w:rsidP="002438DE">
      <w:pPr>
        <w:pStyle w:val="Heading1"/>
        <w:rPr>
          <w:rFonts w:cstheme="majorHAnsi"/>
          <w:color w:val="000000" w:themeColor="text1"/>
          <w:szCs w:val="22"/>
          <w:u w:val="single"/>
        </w:rPr>
      </w:pPr>
      <w:r w:rsidRPr="00895554">
        <w:rPr>
          <w:rFonts w:cstheme="majorHAnsi"/>
          <w:color w:val="000000" w:themeColor="text1"/>
          <w:szCs w:val="22"/>
          <w:u w:val="single"/>
        </w:rPr>
        <w:t>GOALS AND OBJECTIVES</w:t>
      </w:r>
    </w:p>
    <w:p w14:paraId="7523340F" w14:textId="77777777" w:rsidR="000E3EC9" w:rsidRPr="00895554" w:rsidRDefault="000E3EC9" w:rsidP="00382CF6">
      <w:pPr>
        <w:jc w:val="both"/>
        <w:rPr>
          <w:rFonts w:asciiTheme="majorHAnsi" w:hAnsiTheme="majorHAnsi" w:cstheme="majorHAnsi"/>
          <w:b/>
          <w:color w:val="000000" w:themeColor="text1"/>
        </w:rPr>
      </w:pPr>
    </w:p>
    <w:p w14:paraId="4D068401" w14:textId="28C80EF2" w:rsidR="00382CF6" w:rsidRPr="00895554" w:rsidRDefault="00AB5C08" w:rsidP="73DAFF0C">
      <w:pPr>
        <w:jc w:val="both"/>
        <w:rPr>
          <w:rFonts w:asciiTheme="majorHAnsi" w:hAnsiTheme="majorHAnsi" w:cstheme="majorBidi"/>
          <w:color w:val="000000" w:themeColor="text1"/>
        </w:rPr>
      </w:pPr>
      <w:r w:rsidRPr="00895554">
        <w:rPr>
          <w:rFonts w:asciiTheme="majorHAnsi" w:hAnsiTheme="majorHAnsi" w:cstheme="majorBidi"/>
          <w:color w:val="000000" w:themeColor="text1"/>
        </w:rPr>
        <w:t>3.01</w:t>
      </w:r>
      <w:r w:rsidRPr="00895554">
        <w:rPr>
          <w:color w:val="000000" w:themeColor="text1"/>
        </w:rPr>
        <w:tab/>
      </w:r>
      <w:r w:rsidR="001A2277" w:rsidRPr="00895554">
        <w:rPr>
          <w:rFonts w:asciiTheme="majorHAnsi" w:hAnsiTheme="majorHAnsi" w:cstheme="majorBidi"/>
          <w:color w:val="000000" w:themeColor="text1"/>
          <w:shd w:val="clear" w:color="auto" w:fill="E6E6E6"/>
        </w:rPr>
        <w:t>The</w:t>
      </w:r>
      <w:r w:rsidR="001A2277" w:rsidRPr="00895554">
        <w:rPr>
          <w:rFonts w:asciiTheme="majorHAnsi" w:hAnsiTheme="majorHAnsi" w:cstheme="majorBidi"/>
          <w:b/>
          <w:bCs/>
          <w:color w:val="000000" w:themeColor="text1"/>
        </w:rPr>
        <w:t xml:space="preserve"> </w:t>
      </w:r>
      <w:r w:rsidR="3D86E524" w:rsidRPr="00895554">
        <w:rPr>
          <w:rFonts w:asciiTheme="majorHAnsi" w:hAnsiTheme="majorHAnsi" w:cstheme="majorBidi"/>
          <w:color w:val="000000" w:themeColor="text1"/>
        </w:rPr>
        <w:t>establishment of ESRER</w:t>
      </w:r>
      <w:r w:rsidR="001A2277" w:rsidRPr="00895554">
        <w:rPr>
          <w:rFonts w:asciiTheme="majorHAnsi" w:hAnsiTheme="majorHAnsi" w:cstheme="majorBidi"/>
          <w:color w:val="000000" w:themeColor="text1"/>
        </w:rPr>
        <w:t xml:space="preserve"> </w:t>
      </w:r>
      <w:r w:rsidR="2563B882" w:rsidRPr="00895554">
        <w:rPr>
          <w:rFonts w:asciiTheme="majorHAnsi" w:hAnsiTheme="majorHAnsi" w:cstheme="majorBidi"/>
          <w:color w:val="000000" w:themeColor="text1"/>
        </w:rPr>
        <w:t xml:space="preserve">will allow CDB </w:t>
      </w:r>
      <w:proofErr w:type="gramStart"/>
      <w:r w:rsidR="2563B882" w:rsidRPr="00895554">
        <w:rPr>
          <w:rFonts w:asciiTheme="majorHAnsi" w:hAnsiTheme="majorHAnsi" w:cstheme="majorBidi"/>
          <w:color w:val="000000" w:themeColor="text1"/>
        </w:rPr>
        <w:t xml:space="preserve">to </w:t>
      </w:r>
      <w:r w:rsidR="00382CF6" w:rsidRPr="00895554">
        <w:rPr>
          <w:rFonts w:asciiTheme="majorHAnsi" w:hAnsiTheme="majorHAnsi" w:cstheme="majorBidi"/>
          <w:color w:val="000000" w:themeColor="text1"/>
        </w:rPr>
        <w:t xml:space="preserve"> ensure</w:t>
      </w:r>
      <w:proofErr w:type="gramEnd"/>
      <w:r w:rsidR="00382CF6" w:rsidRPr="00895554">
        <w:rPr>
          <w:rFonts w:asciiTheme="majorHAnsi" w:hAnsiTheme="majorHAnsi" w:cstheme="majorBidi"/>
          <w:color w:val="000000" w:themeColor="text1"/>
        </w:rPr>
        <w:t xml:space="preserve"> </w:t>
      </w:r>
      <w:r w:rsidR="0036332E" w:rsidRPr="00895554">
        <w:rPr>
          <w:rFonts w:asciiTheme="majorHAnsi" w:hAnsiTheme="majorHAnsi" w:cstheme="majorBidi"/>
          <w:color w:val="000000" w:themeColor="text1"/>
        </w:rPr>
        <w:t>a</w:t>
      </w:r>
      <w:r w:rsidR="00382CF6" w:rsidRPr="00895554">
        <w:rPr>
          <w:rFonts w:asciiTheme="majorHAnsi" w:hAnsiTheme="majorHAnsi" w:cstheme="majorBidi"/>
          <w:color w:val="000000" w:themeColor="text1"/>
        </w:rPr>
        <w:t xml:space="preserve"> </w:t>
      </w:r>
      <w:r w:rsidR="00E66126" w:rsidRPr="00895554">
        <w:rPr>
          <w:rFonts w:asciiTheme="majorHAnsi" w:hAnsiTheme="majorHAnsi" w:cstheme="majorBidi"/>
          <w:color w:val="000000" w:themeColor="text1"/>
        </w:rPr>
        <w:t xml:space="preserve">timely </w:t>
      </w:r>
      <w:r w:rsidR="00C749BA" w:rsidRPr="00895554">
        <w:rPr>
          <w:rFonts w:asciiTheme="majorHAnsi" w:hAnsiTheme="majorHAnsi" w:cstheme="majorBidi"/>
          <w:color w:val="000000" w:themeColor="text1"/>
        </w:rPr>
        <w:t xml:space="preserve">and </w:t>
      </w:r>
      <w:r w:rsidR="00382CF6" w:rsidRPr="00895554">
        <w:rPr>
          <w:rFonts w:asciiTheme="majorHAnsi" w:hAnsiTheme="majorHAnsi" w:cstheme="majorBidi"/>
          <w:color w:val="000000" w:themeColor="text1"/>
        </w:rPr>
        <w:t xml:space="preserve">adequate procurement of </w:t>
      </w:r>
      <w:r w:rsidR="00106098" w:rsidRPr="00895554">
        <w:rPr>
          <w:rFonts w:asciiTheme="majorHAnsi" w:hAnsiTheme="majorHAnsi" w:cstheme="majorBidi"/>
          <w:color w:val="000000" w:themeColor="text1"/>
        </w:rPr>
        <w:t xml:space="preserve">relevant </w:t>
      </w:r>
      <w:r w:rsidR="00382CF6" w:rsidRPr="00895554">
        <w:rPr>
          <w:rFonts w:asciiTheme="majorHAnsi" w:hAnsiTheme="majorHAnsi" w:cstheme="majorBidi"/>
          <w:color w:val="000000" w:themeColor="text1"/>
        </w:rPr>
        <w:t xml:space="preserve">competent and experienced </w:t>
      </w:r>
      <w:r w:rsidR="007E66CB" w:rsidRPr="00895554">
        <w:rPr>
          <w:rFonts w:cstheme="majorBidi"/>
          <w:color w:val="000000" w:themeColor="text1"/>
        </w:rPr>
        <w:t xml:space="preserve">professionals and specialists </w:t>
      </w:r>
      <w:r w:rsidR="00382CF6" w:rsidRPr="00895554">
        <w:rPr>
          <w:rFonts w:asciiTheme="majorHAnsi" w:hAnsiTheme="majorHAnsi" w:cstheme="majorBidi"/>
          <w:color w:val="000000" w:themeColor="text1"/>
        </w:rPr>
        <w:t xml:space="preserve">familiar with </w:t>
      </w:r>
      <w:r w:rsidR="00BF3DC5" w:rsidRPr="00895554">
        <w:rPr>
          <w:rFonts w:asciiTheme="majorHAnsi" w:hAnsiTheme="majorHAnsi" w:cstheme="majorBidi"/>
          <w:color w:val="000000" w:themeColor="text1"/>
        </w:rPr>
        <w:t>small island developing states</w:t>
      </w:r>
      <w:r w:rsidR="0001030F" w:rsidRPr="00895554">
        <w:rPr>
          <w:rFonts w:asciiTheme="majorHAnsi" w:hAnsiTheme="majorHAnsi" w:cstheme="majorBidi"/>
          <w:color w:val="000000" w:themeColor="text1"/>
        </w:rPr>
        <w:t xml:space="preserve">’ </w:t>
      </w:r>
      <w:r w:rsidR="0027523B" w:rsidRPr="00895554">
        <w:rPr>
          <w:rFonts w:asciiTheme="majorHAnsi" w:hAnsiTheme="majorHAnsi" w:cstheme="majorBidi"/>
          <w:color w:val="000000" w:themeColor="text1"/>
        </w:rPr>
        <w:t xml:space="preserve">appropriate </w:t>
      </w:r>
      <w:r w:rsidR="000128F6" w:rsidRPr="00895554">
        <w:rPr>
          <w:rFonts w:asciiTheme="majorHAnsi" w:hAnsiTheme="majorHAnsi" w:cstheme="majorBidi"/>
          <w:color w:val="000000" w:themeColor="text1"/>
        </w:rPr>
        <w:t xml:space="preserve">regulatory </w:t>
      </w:r>
      <w:r w:rsidR="0027523B" w:rsidRPr="00895554">
        <w:rPr>
          <w:rFonts w:asciiTheme="majorHAnsi" w:hAnsiTheme="majorHAnsi" w:cstheme="majorBidi"/>
          <w:color w:val="000000" w:themeColor="text1"/>
        </w:rPr>
        <w:t>framework</w:t>
      </w:r>
      <w:r w:rsidR="00583756" w:rsidRPr="00895554">
        <w:rPr>
          <w:rFonts w:asciiTheme="majorHAnsi" w:hAnsiTheme="majorHAnsi" w:cstheme="majorBidi"/>
          <w:color w:val="000000" w:themeColor="text1"/>
        </w:rPr>
        <w:t xml:space="preserve">s, </w:t>
      </w:r>
      <w:r w:rsidR="0001030F" w:rsidRPr="00895554">
        <w:rPr>
          <w:rFonts w:asciiTheme="majorHAnsi" w:hAnsiTheme="majorHAnsi" w:cstheme="majorBidi"/>
          <w:color w:val="000000" w:themeColor="text1"/>
        </w:rPr>
        <w:t xml:space="preserve">including </w:t>
      </w:r>
      <w:r w:rsidR="008705D3" w:rsidRPr="00895554">
        <w:rPr>
          <w:rFonts w:asciiTheme="majorHAnsi" w:hAnsiTheme="majorHAnsi" w:cstheme="majorBidi"/>
          <w:color w:val="000000" w:themeColor="text1"/>
        </w:rPr>
        <w:t>instruments</w:t>
      </w:r>
      <w:r w:rsidR="00583756" w:rsidRPr="00895554">
        <w:rPr>
          <w:rFonts w:asciiTheme="majorHAnsi" w:hAnsiTheme="majorHAnsi" w:cstheme="majorBidi"/>
          <w:color w:val="000000" w:themeColor="text1"/>
        </w:rPr>
        <w:t>,</w:t>
      </w:r>
      <w:r w:rsidR="00FD1596" w:rsidRPr="00895554">
        <w:rPr>
          <w:rFonts w:asciiTheme="majorHAnsi" w:hAnsiTheme="majorHAnsi" w:cstheme="majorBidi"/>
          <w:color w:val="000000" w:themeColor="text1"/>
        </w:rPr>
        <w:t xml:space="preserve"> </w:t>
      </w:r>
      <w:r w:rsidR="000128F6" w:rsidRPr="00895554">
        <w:rPr>
          <w:rFonts w:asciiTheme="majorHAnsi" w:hAnsiTheme="majorHAnsi" w:cstheme="majorBidi"/>
          <w:color w:val="000000" w:themeColor="text1"/>
        </w:rPr>
        <w:t>capacity</w:t>
      </w:r>
      <w:r w:rsidR="00FD1596" w:rsidRPr="00895554">
        <w:rPr>
          <w:rFonts w:asciiTheme="majorHAnsi" w:hAnsiTheme="majorHAnsi" w:cstheme="majorBidi"/>
          <w:color w:val="000000" w:themeColor="text1"/>
        </w:rPr>
        <w:t>, and institutional arrangement</w:t>
      </w:r>
      <w:r w:rsidR="0001030F" w:rsidRPr="00895554">
        <w:rPr>
          <w:rFonts w:asciiTheme="majorHAnsi" w:hAnsiTheme="majorHAnsi" w:cstheme="majorBidi"/>
          <w:color w:val="000000" w:themeColor="text1"/>
        </w:rPr>
        <w:t xml:space="preserve">s. </w:t>
      </w:r>
      <w:proofErr w:type="gramStart"/>
      <w:r w:rsidR="486FFBDE" w:rsidRPr="00895554">
        <w:rPr>
          <w:rFonts w:asciiTheme="majorHAnsi" w:hAnsiTheme="majorHAnsi" w:cstheme="majorBidi"/>
          <w:color w:val="000000" w:themeColor="text1"/>
        </w:rPr>
        <w:t>As a consequence</w:t>
      </w:r>
      <w:proofErr w:type="gramEnd"/>
      <w:r w:rsidR="486FFBDE" w:rsidRPr="00895554">
        <w:rPr>
          <w:rFonts w:asciiTheme="majorHAnsi" w:hAnsiTheme="majorHAnsi" w:cstheme="majorBidi"/>
          <w:color w:val="000000" w:themeColor="text1"/>
        </w:rPr>
        <w:t>, the Bank will be able to increase the quality and timeliness of electricity sector regulatory strengthening and reform project implementation in BMCs.</w:t>
      </w:r>
    </w:p>
    <w:p w14:paraId="5DEA6CD9" w14:textId="672C5D4D" w:rsidR="001A2277" w:rsidRPr="00895554" w:rsidRDefault="00AB5C08" w:rsidP="73DAFF0C">
      <w:pPr>
        <w:jc w:val="both"/>
        <w:rPr>
          <w:rFonts w:asciiTheme="majorHAnsi" w:hAnsiTheme="majorHAnsi" w:cstheme="majorBidi"/>
          <w:color w:val="000000" w:themeColor="text1"/>
        </w:rPr>
      </w:pPr>
      <w:r w:rsidRPr="00895554">
        <w:rPr>
          <w:rFonts w:asciiTheme="majorHAnsi" w:hAnsiTheme="majorHAnsi" w:cstheme="majorBidi"/>
          <w:color w:val="000000" w:themeColor="text1"/>
        </w:rPr>
        <w:t>3.02</w:t>
      </w:r>
      <w:r w:rsidRPr="00895554">
        <w:rPr>
          <w:color w:val="000000" w:themeColor="text1"/>
        </w:rPr>
        <w:tab/>
      </w:r>
      <w:r w:rsidR="001A2277" w:rsidRPr="00895554">
        <w:rPr>
          <w:rFonts w:asciiTheme="majorHAnsi" w:hAnsiTheme="majorHAnsi" w:cstheme="majorBidi"/>
          <w:b/>
          <w:bCs/>
          <w:color w:val="000000" w:themeColor="text1"/>
        </w:rPr>
        <w:t xml:space="preserve">The </w:t>
      </w:r>
      <w:r w:rsidR="004E4005" w:rsidRPr="00895554">
        <w:rPr>
          <w:rFonts w:asciiTheme="majorHAnsi" w:hAnsiTheme="majorHAnsi" w:cstheme="majorBidi"/>
          <w:b/>
          <w:bCs/>
          <w:color w:val="000000" w:themeColor="text1"/>
        </w:rPr>
        <w:t xml:space="preserve">specific </w:t>
      </w:r>
      <w:r w:rsidR="007C6113" w:rsidRPr="00895554">
        <w:rPr>
          <w:rFonts w:asciiTheme="majorHAnsi" w:hAnsiTheme="majorHAnsi" w:cstheme="majorBidi"/>
          <w:b/>
          <w:bCs/>
          <w:color w:val="000000" w:themeColor="text1"/>
        </w:rPr>
        <w:t>o</w:t>
      </w:r>
      <w:r w:rsidR="001A2277" w:rsidRPr="00895554">
        <w:rPr>
          <w:rFonts w:asciiTheme="majorHAnsi" w:hAnsiTheme="majorHAnsi" w:cstheme="majorBidi"/>
          <w:b/>
          <w:bCs/>
          <w:color w:val="000000" w:themeColor="text1"/>
        </w:rPr>
        <w:t>bjective</w:t>
      </w:r>
      <w:r w:rsidR="007C6113" w:rsidRPr="00895554">
        <w:rPr>
          <w:rFonts w:asciiTheme="majorHAnsi" w:hAnsiTheme="majorHAnsi" w:cstheme="majorBidi"/>
          <w:b/>
          <w:bCs/>
          <w:color w:val="000000" w:themeColor="text1"/>
        </w:rPr>
        <w:t>s</w:t>
      </w:r>
      <w:r w:rsidR="001A2277" w:rsidRPr="00895554">
        <w:rPr>
          <w:rFonts w:asciiTheme="majorHAnsi" w:hAnsiTheme="majorHAnsi" w:cstheme="majorBidi"/>
          <w:color w:val="000000" w:themeColor="text1"/>
        </w:rPr>
        <w:t xml:space="preserve"> of the Invitation are to:</w:t>
      </w:r>
    </w:p>
    <w:p w14:paraId="3E782012" w14:textId="68D4D19C" w:rsidR="00C67D07" w:rsidRPr="00895554" w:rsidRDefault="00810296" w:rsidP="00C67D07">
      <w:pPr>
        <w:pStyle w:val="ListParagraph"/>
        <w:numPr>
          <w:ilvl w:val="0"/>
          <w:numId w:val="23"/>
        </w:numPr>
        <w:jc w:val="both"/>
        <w:rPr>
          <w:rFonts w:asciiTheme="majorHAnsi" w:hAnsiTheme="majorHAnsi" w:cstheme="majorHAnsi"/>
          <w:color w:val="000000" w:themeColor="text1"/>
        </w:rPr>
      </w:pPr>
      <w:r w:rsidRPr="00895554">
        <w:rPr>
          <w:rFonts w:asciiTheme="majorHAnsi" w:hAnsiTheme="majorHAnsi" w:cstheme="majorHAnsi"/>
          <w:color w:val="000000" w:themeColor="text1"/>
        </w:rPr>
        <w:t>A</w:t>
      </w:r>
      <w:r w:rsidR="00E80127" w:rsidRPr="00895554">
        <w:rPr>
          <w:rFonts w:cs="Times New Roman"/>
          <w:color w:val="000000" w:themeColor="text1"/>
        </w:rPr>
        <w:t>llow the CDB to establish a register</w:t>
      </w:r>
      <w:r w:rsidR="00D75E17" w:rsidRPr="00895554">
        <w:rPr>
          <w:rFonts w:cs="Times New Roman"/>
          <w:color w:val="000000" w:themeColor="text1"/>
        </w:rPr>
        <w:t xml:space="preserve"> (for CDB and partners)</w:t>
      </w:r>
      <w:r w:rsidR="00E80127" w:rsidRPr="00895554">
        <w:rPr>
          <w:rFonts w:cs="Times New Roman"/>
          <w:color w:val="000000" w:themeColor="text1"/>
        </w:rPr>
        <w:t xml:space="preserve"> of suitably qualified and experienced regulatory professionals, from which candidates will be selected or invited to participate in a competitive process for technical assistance assignments in BMCs</w:t>
      </w:r>
      <w:r w:rsidR="00126783" w:rsidRPr="00895554">
        <w:rPr>
          <w:rFonts w:cs="Times New Roman"/>
          <w:color w:val="000000" w:themeColor="text1"/>
        </w:rPr>
        <w:t>.</w:t>
      </w:r>
      <w:r w:rsidR="00E80127" w:rsidRPr="00895554">
        <w:rPr>
          <w:rFonts w:cs="Times New Roman"/>
          <w:color w:val="000000" w:themeColor="text1"/>
        </w:rPr>
        <w:t xml:space="preserve">  </w:t>
      </w:r>
    </w:p>
    <w:p w14:paraId="5318153F" w14:textId="77777777" w:rsidR="00810296" w:rsidRPr="00895554" w:rsidRDefault="00810296" w:rsidP="00810296">
      <w:pPr>
        <w:pStyle w:val="ListParagraph"/>
        <w:ind w:left="1080"/>
        <w:jc w:val="both"/>
        <w:rPr>
          <w:rFonts w:asciiTheme="majorHAnsi" w:hAnsiTheme="majorHAnsi" w:cstheme="majorHAnsi"/>
          <w:color w:val="000000" w:themeColor="text1"/>
        </w:rPr>
      </w:pPr>
    </w:p>
    <w:p w14:paraId="39ECBC11" w14:textId="7713759E" w:rsidR="00731E1F" w:rsidRPr="00895554" w:rsidRDefault="001A2277" w:rsidP="00DC2178">
      <w:pPr>
        <w:pStyle w:val="ListParagraph"/>
        <w:numPr>
          <w:ilvl w:val="0"/>
          <w:numId w:val="23"/>
        </w:numPr>
        <w:jc w:val="both"/>
        <w:rPr>
          <w:rFonts w:asciiTheme="majorHAnsi" w:hAnsiTheme="majorHAnsi" w:cstheme="majorHAnsi"/>
          <w:color w:val="000000" w:themeColor="text1"/>
        </w:rPr>
      </w:pPr>
      <w:r w:rsidRPr="00895554">
        <w:rPr>
          <w:rFonts w:asciiTheme="majorHAnsi" w:hAnsiTheme="majorHAnsi" w:cstheme="majorHAnsi"/>
          <w:color w:val="000000" w:themeColor="text1"/>
        </w:rPr>
        <w:t xml:space="preserve">Create a CDB </w:t>
      </w:r>
      <w:r w:rsidR="00712733" w:rsidRPr="00895554">
        <w:rPr>
          <w:rFonts w:asciiTheme="majorHAnsi" w:hAnsiTheme="majorHAnsi" w:cstheme="majorHAnsi"/>
          <w:color w:val="000000" w:themeColor="text1"/>
        </w:rPr>
        <w:t xml:space="preserve">ESRER </w:t>
      </w:r>
      <w:r w:rsidR="00731E1F" w:rsidRPr="00895554">
        <w:rPr>
          <w:rFonts w:asciiTheme="majorHAnsi" w:hAnsiTheme="majorHAnsi" w:cstheme="majorHAnsi"/>
          <w:color w:val="000000" w:themeColor="text1"/>
        </w:rPr>
        <w:t xml:space="preserve">for supporting the implementation of </w:t>
      </w:r>
      <w:r w:rsidR="00DF6828" w:rsidRPr="00895554">
        <w:rPr>
          <w:rFonts w:asciiTheme="majorHAnsi" w:hAnsiTheme="majorHAnsi" w:cstheme="majorHAnsi"/>
          <w:color w:val="000000" w:themeColor="text1"/>
        </w:rPr>
        <w:t>electricity sector regulatory strengthening and reform</w:t>
      </w:r>
      <w:r w:rsidR="00C93807" w:rsidRPr="00895554">
        <w:rPr>
          <w:rFonts w:asciiTheme="majorHAnsi" w:hAnsiTheme="majorHAnsi" w:cstheme="majorHAnsi"/>
          <w:color w:val="000000" w:themeColor="text1"/>
        </w:rPr>
        <w:t>.</w:t>
      </w:r>
    </w:p>
    <w:p w14:paraId="5B746BA8" w14:textId="77777777" w:rsidR="00C67D07" w:rsidRPr="00895554" w:rsidRDefault="00C67D07" w:rsidP="00C67D07">
      <w:pPr>
        <w:pStyle w:val="ListParagraph"/>
        <w:ind w:left="1080"/>
        <w:jc w:val="both"/>
        <w:rPr>
          <w:rFonts w:asciiTheme="majorHAnsi" w:hAnsiTheme="majorHAnsi" w:cstheme="majorHAnsi"/>
          <w:color w:val="000000" w:themeColor="text1"/>
        </w:rPr>
      </w:pPr>
    </w:p>
    <w:p w14:paraId="6F86D13A" w14:textId="217332E6" w:rsidR="007C6113" w:rsidRPr="00895554" w:rsidRDefault="007C6113" w:rsidP="00DC2178">
      <w:pPr>
        <w:pStyle w:val="ListParagraph"/>
        <w:numPr>
          <w:ilvl w:val="0"/>
          <w:numId w:val="23"/>
        </w:numPr>
        <w:jc w:val="both"/>
        <w:rPr>
          <w:rFonts w:asciiTheme="majorHAnsi" w:hAnsiTheme="majorHAnsi" w:cstheme="majorHAnsi"/>
          <w:color w:val="000000" w:themeColor="text1"/>
        </w:rPr>
      </w:pPr>
      <w:r w:rsidRPr="00895554">
        <w:rPr>
          <w:rFonts w:asciiTheme="majorHAnsi" w:hAnsiTheme="majorHAnsi" w:cstheme="majorHAnsi"/>
          <w:color w:val="000000" w:themeColor="text1"/>
        </w:rPr>
        <w:t xml:space="preserve">Identify areas for strengthening capacity of </w:t>
      </w:r>
      <w:r w:rsidR="00EA3420" w:rsidRPr="00895554">
        <w:rPr>
          <w:rFonts w:asciiTheme="majorHAnsi" w:hAnsiTheme="majorHAnsi" w:cstheme="majorHAnsi"/>
          <w:color w:val="000000" w:themeColor="text1"/>
        </w:rPr>
        <w:t xml:space="preserve">electricity </w:t>
      </w:r>
      <w:r w:rsidR="00EA3420" w:rsidRPr="00895554">
        <w:rPr>
          <w:rFonts w:cstheme="majorHAnsi"/>
          <w:color w:val="000000" w:themeColor="text1"/>
        </w:rPr>
        <w:t>sector regulatory professionals</w:t>
      </w:r>
      <w:r w:rsidR="005C0A43" w:rsidRPr="00895554">
        <w:rPr>
          <w:rFonts w:cstheme="majorHAnsi"/>
          <w:color w:val="000000" w:themeColor="text1"/>
        </w:rPr>
        <w:t>.</w:t>
      </w:r>
    </w:p>
    <w:p w14:paraId="4DA0A56E" w14:textId="77777777" w:rsidR="00C93807" w:rsidRPr="00895554" w:rsidRDefault="00C93807" w:rsidP="00C93807">
      <w:pPr>
        <w:pStyle w:val="ListParagraph"/>
        <w:rPr>
          <w:rFonts w:asciiTheme="majorHAnsi" w:hAnsiTheme="majorHAnsi" w:cstheme="majorHAnsi"/>
          <w:color w:val="000000" w:themeColor="text1"/>
        </w:rPr>
      </w:pPr>
    </w:p>
    <w:p w14:paraId="776190B9" w14:textId="3DB54543" w:rsidR="002438DE" w:rsidRPr="00895554" w:rsidRDefault="00C67D07" w:rsidP="002438DE">
      <w:pPr>
        <w:pStyle w:val="Heading1"/>
        <w:rPr>
          <w:rFonts w:cstheme="majorHAnsi"/>
          <w:color w:val="000000" w:themeColor="text1"/>
          <w:szCs w:val="22"/>
          <w:u w:val="single"/>
        </w:rPr>
      </w:pPr>
      <w:r w:rsidRPr="00895554">
        <w:rPr>
          <w:rFonts w:cstheme="majorHAnsi"/>
          <w:color w:val="000000" w:themeColor="text1"/>
          <w:szCs w:val="22"/>
          <w:u w:val="single"/>
        </w:rPr>
        <w:t>DESCRIPTION</w:t>
      </w:r>
    </w:p>
    <w:p w14:paraId="226D14BF" w14:textId="77777777" w:rsidR="00895554" w:rsidRPr="00895554" w:rsidRDefault="00895554" w:rsidP="73DAFF0C">
      <w:pPr>
        <w:jc w:val="both"/>
        <w:rPr>
          <w:rFonts w:cs="Times New Roman"/>
          <w:color w:val="000000" w:themeColor="text1"/>
        </w:rPr>
      </w:pPr>
    </w:p>
    <w:p w14:paraId="73C20D4A" w14:textId="59B57C44" w:rsidR="007033BF" w:rsidRPr="00895554" w:rsidRDefault="007033BF" w:rsidP="73DAFF0C">
      <w:pPr>
        <w:jc w:val="both"/>
        <w:rPr>
          <w:rFonts w:cs="Times New Roman"/>
          <w:color w:val="000000" w:themeColor="text1"/>
        </w:rPr>
      </w:pPr>
      <w:r w:rsidRPr="00895554">
        <w:rPr>
          <w:rFonts w:cs="Times New Roman"/>
          <w:color w:val="000000" w:themeColor="text1"/>
        </w:rPr>
        <w:t>4.01</w:t>
      </w:r>
      <w:r w:rsidRPr="00895554">
        <w:rPr>
          <w:color w:val="000000" w:themeColor="text1"/>
        </w:rPr>
        <w:tab/>
      </w:r>
      <w:r w:rsidRPr="00895554">
        <w:rPr>
          <w:rFonts w:cs="Times New Roman"/>
          <w:color w:val="000000" w:themeColor="text1"/>
        </w:rPr>
        <w:t xml:space="preserve">The ESRER will consist of the set of regulatory experts who </w:t>
      </w:r>
      <w:r w:rsidR="0128DB32" w:rsidRPr="00895554">
        <w:rPr>
          <w:rFonts w:cs="Times New Roman"/>
          <w:color w:val="000000" w:themeColor="text1"/>
        </w:rPr>
        <w:t xml:space="preserve">after having </w:t>
      </w:r>
      <w:r w:rsidRPr="00895554">
        <w:rPr>
          <w:rFonts w:cs="Times New Roman"/>
          <w:color w:val="000000" w:themeColor="text1"/>
        </w:rPr>
        <w:t>expressed interest (by submitting</w:t>
      </w:r>
      <w:r w:rsidR="72858C39" w:rsidRPr="00895554">
        <w:rPr>
          <w:rFonts w:cs="Times New Roman"/>
          <w:color w:val="000000" w:themeColor="text1"/>
        </w:rPr>
        <w:t xml:space="preserve"> all</w:t>
      </w:r>
      <w:r w:rsidRPr="00895554">
        <w:rPr>
          <w:rFonts w:cs="Times New Roman"/>
          <w:color w:val="000000" w:themeColor="text1"/>
        </w:rPr>
        <w:t xml:space="preserve"> the relevant information)</w:t>
      </w:r>
      <w:r w:rsidR="00BE5C9D" w:rsidRPr="00895554">
        <w:rPr>
          <w:rFonts w:cs="Times New Roman"/>
          <w:color w:val="000000" w:themeColor="text1"/>
        </w:rPr>
        <w:t>,</w:t>
      </w:r>
      <w:r w:rsidRPr="00895554">
        <w:rPr>
          <w:rFonts w:cs="Times New Roman"/>
          <w:color w:val="000000" w:themeColor="text1"/>
        </w:rPr>
        <w:t xml:space="preserve"> </w:t>
      </w:r>
      <w:r w:rsidR="7892F003" w:rsidRPr="00895554">
        <w:rPr>
          <w:rFonts w:cs="Times New Roman"/>
          <w:color w:val="000000" w:themeColor="text1"/>
        </w:rPr>
        <w:t xml:space="preserve">will be </w:t>
      </w:r>
      <w:r w:rsidRPr="00895554">
        <w:rPr>
          <w:rFonts w:cs="Times New Roman"/>
          <w:color w:val="000000" w:themeColor="text1"/>
        </w:rPr>
        <w:t>determined suitable by CDB</w:t>
      </w:r>
      <w:r w:rsidR="70AEDF28" w:rsidRPr="00895554">
        <w:rPr>
          <w:rFonts w:cs="Times New Roman"/>
          <w:color w:val="000000" w:themeColor="text1"/>
        </w:rPr>
        <w:t xml:space="preserve"> </w:t>
      </w:r>
      <w:proofErr w:type="gramStart"/>
      <w:r w:rsidR="70AEDF28" w:rsidRPr="00895554">
        <w:rPr>
          <w:rFonts w:cs="Times New Roman"/>
          <w:color w:val="000000" w:themeColor="text1"/>
        </w:rPr>
        <w:t>on the basis of</w:t>
      </w:r>
      <w:proofErr w:type="gramEnd"/>
      <w:r w:rsidR="70AEDF28" w:rsidRPr="00895554">
        <w:rPr>
          <w:rFonts w:cs="Times New Roman"/>
          <w:color w:val="000000" w:themeColor="text1"/>
        </w:rPr>
        <w:t xml:space="preserve"> their experience and qualifications</w:t>
      </w:r>
      <w:r w:rsidRPr="00895554">
        <w:rPr>
          <w:rFonts w:cs="Times New Roman"/>
          <w:color w:val="000000" w:themeColor="text1"/>
        </w:rPr>
        <w:t xml:space="preserve">. </w:t>
      </w:r>
      <w:r w:rsidR="5AF4CAD3" w:rsidRPr="00895554">
        <w:rPr>
          <w:rFonts w:cs="Times New Roman"/>
          <w:b/>
          <w:bCs/>
          <w:color w:val="000000" w:themeColor="text1"/>
          <w:shd w:val="clear" w:color="auto" w:fill="E6E6E6"/>
        </w:rPr>
        <w:t>A list of key areas of expertise, relevant profiles as well as minimum qualifications and requirements are provided in Section 6 below.</w:t>
      </w:r>
    </w:p>
    <w:p w14:paraId="269DC1A0" w14:textId="264A25FC" w:rsidR="43B8571B" w:rsidRPr="00895554" w:rsidRDefault="43B8571B" w:rsidP="73DAFF0C">
      <w:pPr>
        <w:jc w:val="both"/>
        <w:rPr>
          <w:rFonts w:cs="Times New Roman"/>
          <w:color w:val="000000" w:themeColor="text1"/>
        </w:rPr>
      </w:pPr>
      <w:r w:rsidRPr="00895554">
        <w:rPr>
          <w:rFonts w:cs="Times New Roman"/>
          <w:color w:val="000000" w:themeColor="text1"/>
        </w:rPr>
        <w:t>4.02</w:t>
      </w:r>
      <w:r w:rsidR="007033BF" w:rsidRPr="00895554">
        <w:rPr>
          <w:rFonts w:cs="Times New Roman"/>
          <w:color w:val="000000" w:themeColor="text1"/>
        </w:rPr>
        <w:t xml:space="preserve">The ESRER will serve as a CDB resource to </w:t>
      </w:r>
      <w:r w:rsidR="202166E2" w:rsidRPr="00895554">
        <w:rPr>
          <w:rFonts w:cs="Times New Roman"/>
          <w:color w:val="000000" w:themeColor="text1"/>
        </w:rPr>
        <w:t>expedite</w:t>
      </w:r>
      <w:r w:rsidR="007033BF" w:rsidRPr="00895554">
        <w:rPr>
          <w:rFonts w:cs="Times New Roman"/>
          <w:color w:val="000000" w:themeColor="text1"/>
        </w:rPr>
        <w:t xml:space="preserve"> the procurement process </w:t>
      </w:r>
      <w:r w:rsidR="003E1E68" w:rsidRPr="00895554">
        <w:rPr>
          <w:rFonts w:cs="Times New Roman"/>
          <w:color w:val="000000" w:themeColor="text1"/>
        </w:rPr>
        <w:t>in</w:t>
      </w:r>
      <w:r w:rsidR="007033BF" w:rsidRPr="00895554">
        <w:rPr>
          <w:rFonts w:cs="Times New Roman"/>
          <w:color w:val="000000" w:themeColor="text1"/>
        </w:rPr>
        <w:t xml:space="preserve"> relevant </w:t>
      </w:r>
      <w:r w:rsidR="4EB9FC6D" w:rsidRPr="00895554">
        <w:rPr>
          <w:rFonts w:cs="Times New Roman"/>
          <w:color w:val="000000" w:themeColor="text1"/>
        </w:rPr>
        <w:t xml:space="preserve">energy-related </w:t>
      </w:r>
      <w:r w:rsidR="007033BF" w:rsidRPr="00895554">
        <w:rPr>
          <w:rFonts w:cs="Times New Roman"/>
          <w:color w:val="000000" w:themeColor="text1"/>
        </w:rPr>
        <w:t xml:space="preserve">policy/regulatory TA assignments. The list and related database of information will form a source from which suitable individual experts or teams will be considered for the assignments in question.  For each assignment CDB would communicate with the prospective candidates to establish their availability or not for consideration for the assignment.  </w:t>
      </w:r>
    </w:p>
    <w:p w14:paraId="6A815B36" w14:textId="7E660946" w:rsidR="272B6E43" w:rsidRPr="00895554" w:rsidRDefault="272B6E43" w:rsidP="79C1A2A8">
      <w:pPr>
        <w:jc w:val="both"/>
        <w:rPr>
          <w:rFonts w:asciiTheme="majorHAnsi" w:hAnsiTheme="majorHAnsi" w:cstheme="majorBidi"/>
          <w:color w:val="000000" w:themeColor="text1"/>
        </w:rPr>
      </w:pPr>
      <w:r w:rsidRPr="00895554">
        <w:rPr>
          <w:rFonts w:asciiTheme="majorHAnsi" w:hAnsiTheme="majorHAnsi" w:cstheme="majorBidi"/>
          <w:color w:val="000000" w:themeColor="text1"/>
        </w:rPr>
        <w:t>4.0</w:t>
      </w:r>
      <w:r w:rsidR="1418B784" w:rsidRPr="00895554">
        <w:rPr>
          <w:rFonts w:asciiTheme="majorHAnsi" w:hAnsiTheme="majorHAnsi" w:cstheme="majorBidi"/>
          <w:color w:val="000000" w:themeColor="text1"/>
        </w:rPr>
        <w:t>3</w:t>
      </w:r>
      <w:r w:rsidRPr="00895554">
        <w:rPr>
          <w:rFonts w:asciiTheme="majorHAnsi" w:hAnsiTheme="majorHAnsi" w:cstheme="majorBidi"/>
          <w:color w:val="000000" w:themeColor="text1"/>
        </w:rPr>
        <w:t xml:space="preserve"> As requested, CDB may make available the ESRER for other international agencies or projects </w:t>
      </w:r>
      <w:r w:rsidR="00100222" w:rsidRPr="00895554">
        <w:rPr>
          <w:rFonts w:asciiTheme="majorHAnsi" w:hAnsiTheme="majorHAnsi" w:cstheme="majorBidi"/>
          <w:color w:val="000000" w:themeColor="text1"/>
        </w:rPr>
        <w:t>(based on explicit consent from applicants</w:t>
      </w:r>
      <w:r w:rsidR="00902E78" w:rsidRPr="00895554">
        <w:rPr>
          <w:rFonts w:asciiTheme="majorHAnsi" w:hAnsiTheme="majorHAnsi" w:cstheme="majorBidi"/>
          <w:color w:val="000000" w:themeColor="text1"/>
        </w:rPr>
        <w:t xml:space="preserve"> – </w:t>
      </w:r>
      <w:r w:rsidR="007D3E2E" w:rsidRPr="00895554">
        <w:rPr>
          <w:rFonts w:asciiTheme="majorHAnsi" w:hAnsiTheme="majorHAnsi" w:cstheme="majorBidi"/>
          <w:color w:val="000000" w:themeColor="text1"/>
        </w:rPr>
        <w:t>S</w:t>
      </w:r>
      <w:r w:rsidR="00902E78" w:rsidRPr="00895554">
        <w:rPr>
          <w:rFonts w:asciiTheme="majorHAnsi" w:hAnsiTheme="majorHAnsi" w:cstheme="majorBidi"/>
          <w:color w:val="000000" w:themeColor="text1"/>
        </w:rPr>
        <w:t xml:space="preserve">ee </w:t>
      </w:r>
      <w:r w:rsidR="005717DE" w:rsidRPr="00895554">
        <w:rPr>
          <w:rFonts w:asciiTheme="majorHAnsi" w:hAnsiTheme="majorHAnsi" w:cstheme="majorBidi"/>
          <w:color w:val="000000" w:themeColor="text1"/>
        </w:rPr>
        <w:t xml:space="preserve">Section </w:t>
      </w:r>
      <w:r w:rsidR="00E07C2E" w:rsidRPr="00895554">
        <w:rPr>
          <w:rFonts w:asciiTheme="majorHAnsi" w:hAnsiTheme="majorHAnsi" w:cstheme="majorBidi"/>
          <w:color w:val="000000" w:themeColor="text1"/>
        </w:rPr>
        <w:t>8</w:t>
      </w:r>
      <w:r w:rsidR="007D3E2E" w:rsidRPr="00895554">
        <w:rPr>
          <w:rFonts w:asciiTheme="majorHAnsi" w:hAnsiTheme="majorHAnsi" w:cstheme="majorBidi"/>
          <w:color w:val="000000" w:themeColor="text1"/>
        </w:rPr>
        <w:t xml:space="preserve"> of Application Form</w:t>
      </w:r>
      <w:r w:rsidR="00100222" w:rsidRPr="00895554">
        <w:rPr>
          <w:rFonts w:asciiTheme="majorHAnsi" w:hAnsiTheme="majorHAnsi" w:cstheme="majorBidi"/>
          <w:color w:val="000000" w:themeColor="text1"/>
        </w:rPr>
        <w:t xml:space="preserve">) </w:t>
      </w:r>
      <w:r w:rsidRPr="00895554">
        <w:rPr>
          <w:rFonts w:asciiTheme="majorHAnsi" w:hAnsiTheme="majorHAnsi" w:cstheme="majorBidi"/>
          <w:color w:val="000000" w:themeColor="text1"/>
        </w:rPr>
        <w:t>to</w:t>
      </w:r>
      <w:r w:rsidR="007D3E2E" w:rsidRPr="00895554">
        <w:rPr>
          <w:rFonts w:asciiTheme="majorHAnsi" w:hAnsiTheme="majorHAnsi" w:cstheme="majorBidi"/>
          <w:color w:val="000000" w:themeColor="text1"/>
        </w:rPr>
        <w:t xml:space="preserve"> be</w:t>
      </w:r>
      <w:r w:rsidRPr="00895554">
        <w:rPr>
          <w:rFonts w:asciiTheme="majorHAnsi" w:hAnsiTheme="majorHAnsi" w:cstheme="majorBidi"/>
          <w:color w:val="000000" w:themeColor="text1"/>
        </w:rPr>
        <w:t xml:space="preserve"> use</w:t>
      </w:r>
      <w:r w:rsidR="007D3E2E" w:rsidRPr="00895554">
        <w:rPr>
          <w:rFonts w:asciiTheme="majorHAnsi" w:hAnsiTheme="majorHAnsi" w:cstheme="majorBidi"/>
          <w:color w:val="000000" w:themeColor="text1"/>
        </w:rPr>
        <w:t>d</w:t>
      </w:r>
      <w:r w:rsidRPr="00895554">
        <w:rPr>
          <w:rFonts w:asciiTheme="majorHAnsi" w:hAnsiTheme="majorHAnsi" w:cstheme="majorBidi"/>
          <w:color w:val="000000" w:themeColor="text1"/>
        </w:rPr>
        <w:t xml:space="preserve"> as the basis for </w:t>
      </w:r>
      <w:r w:rsidRPr="00895554">
        <w:rPr>
          <w:rFonts w:asciiTheme="majorHAnsi" w:hAnsiTheme="majorHAnsi" w:cstheme="majorBidi"/>
          <w:color w:val="000000" w:themeColor="text1"/>
        </w:rPr>
        <w:lastRenderedPageBreak/>
        <w:t>invitation to provide services. Also, where possible, the Bank will use the ESRER as the basis to identify professionals to participate in capacity building and professional development workshops and training exercises.</w:t>
      </w:r>
    </w:p>
    <w:p w14:paraId="5D249840" w14:textId="05A00313" w:rsidR="272B6E43" w:rsidRPr="00895554" w:rsidRDefault="272B6E43" w:rsidP="73DAFF0C">
      <w:pPr>
        <w:jc w:val="both"/>
        <w:rPr>
          <w:rFonts w:cs="Times New Roman"/>
          <w:color w:val="000000" w:themeColor="text1"/>
        </w:rPr>
      </w:pPr>
      <w:r w:rsidRPr="00895554">
        <w:rPr>
          <w:rFonts w:asciiTheme="majorHAnsi" w:hAnsiTheme="majorHAnsi" w:cstheme="majorBidi"/>
          <w:color w:val="000000" w:themeColor="text1"/>
        </w:rPr>
        <w:t xml:space="preserve">4.03 </w:t>
      </w:r>
      <w:r w:rsidRPr="00895554">
        <w:rPr>
          <w:rFonts w:cs="Times New Roman"/>
          <w:color w:val="000000" w:themeColor="text1"/>
        </w:rPr>
        <w:t>Assignments may be funded by CDB alone or jointly with partners.</w:t>
      </w:r>
    </w:p>
    <w:p w14:paraId="1AFD397F" w14:textId="26A16E18" w:rsidR="00AF1649" w:rsidRPr="00895554" w:rsidRDefault="00AF1649" w:rsidP="00AF1649">
      <w:pPr>
        <w:ind w:left="360"/>
        <w:rPr>
          <w:rFonts w:asciiTheme="majorHAnsi" w:hAnsiTheme="majorHAnsi" w:cstheme="majorHAnsi"/>
          <w:color w:val="000000" w:themeColor="text1"/>
        </w:rPr>
      </w:pPr>
    </w:p>
    <w:p w14:paraId="7F937135" w14:textId="7C806C48" w:rsidR="00AF1649" w:rsidRPr="00895554" w:rsidRDefault="0088144F" w:rsidP="0088144F">
      <w:pPr>
        <w:pStyle w:val="Heading1"/>
        <w:ind w:left="720" w:hanging="720"/>
        <w:rPr>
          <w:color w:val="000000" w:themeColor="text1"/>
          <w:u w:val="single"/>
        </w:rPr>
      </w:pPr>
      <w:r w:rsidRPr="00895554">
        <w:rPr>
          <w:color w:val="000000" w:themeColor="text1"/>
          <w:u w:val="single"/>
        </w:rPr>
        <w:t>SCOPE OF WORK</w:t>
      </w:r>
    </w:p>
    <w:p w14:paraId="1D0A033E" w14:textId="77777777" w:rsidR="0088144F" w:rsidRPr="00895554" w:rsidRDefault="0088144F" w:rsidP="0088144F">
      <w:pPr>
        <w:rPr>
          <w:color w:val="000000" w:themeColor="text1"/>
        </w:rPr>
      </w:pPr>
    </w:p>
    <w:p w14:paraId="566B07AC" w14:textId="40554DB2" w:rsidR="006F274A" w:rsidRPr="00895554" w:rsidRDefault="001A326B" w:rsidP="000776C2">
      <w:pPr>
        <w:jc w:val="both"/>
        <w:rPr>
          <w:rFonts w:asciiTheme="majorHAnsi" w:hAnsiTheme="majorHAnsi" w:cstheme="majorHAnsi"/>
          <w:color w:val="000000" w:themeColor="text1"/>
        </w:rPr>
      </w:pPr>
      <w:r w:rsidRPr="00895554">
        <w:rPr>
          <w:rFonts w:asciiTheme="majorHAnsi" w:hAnsiTheme="majorHAnsi" w:cstheme="majorHAnsi"/>
          <w:color w:val="000000" w:themeColor="text1"/>
        </w:rPr>
        <w:t>5.01</w:t>
      </w:r>
      <w:r w:rsidRPr="00895554">
        <w:rPr>
          <w:rFonts w:asciiTheme="majorHAnsi" w:hAnsiTheme="majorHAnsi" w:cstheme="majorHAnsi"/>
          <w:color w:val="000000" w:themeColor="text1"/>
        </w:rPr>
        <w:tab/>
      </w:r>
      <w:r w:rsidR="006F274A" w:rsidRPr="00895554">
        <w:rPr>
          <w:rFonts w:asciiTheme="majorHAnsi" w:hAnsiTheme="majorHAnsi" w:cstheme="majorHAnsi"/>
          <w:color w:val="000000" w:themeColor="text1"/>
        </w:rPr>
        <w:t xml:space="preserve">Experts </w:t>
      </w:r>
      <w:r w:rsidR="00593503" w:rsidRPr="00895554">
        <w:rPr>
          <w:rFonts w:asciiTheme="majorHAnsi" w:hAnsiTheme="majorHAnsi" w:cstheme="majorHAnsi"/>
          <w:color w:val="000000" w:themeColor="text1"/>
        </w:rPr>
        <w:t>who will be included</w:t>
      </w:r>
      <w:r w:rsidR="008F1844" w:rsidRPr="00895554">
        <w:rPr>
          <w:rFonts w:asciiTheme="majorHAnsi" w:hAnsiTheme="majorHAnsi" w:cstheme="majorHAnsi"/>
          <w:color w:val="000000" w:themeColor="text1"/>
        </w:rPr>
        <w:t xml:space="preserve"> in</w:t>
      </w:r>
      <w:r w:rsidR="006F274A" w:rsidRPr="00895554">
        <w:rPr>
          <w:rFonts w:asciiTheme="majorHAnsi" w:hAnsiTheme="majorHAnsi" w:cstheme="majorHAnsi"/>
          <w:color w:val="000000" w:themeColor="text1"/>
        </w:rPr>
        <w:t xml:space="preserve"> the </w:t>
      </w:r>
      <w:r w:rsidR="000776C2" w:rsidRPr="00895554">
        <w:rPr>
          <w:rFonts w:asciiTheme="majorHAnsi" w:hAnsiTheme="majorHAnsi" w:cstheme="majorHAnsi"/>
          <w:color w:val="000000" w:themeColor="text1"/>
        </w:rPr>
        <w:t xml:space="preserve">ESRER may </w:t>
      </w:r>
      <w:r w:rsidR="006F274A" w:rsidRPr="00895554">
        <w:rPr>
          <w:rFonts w:asciiTheme="majorHAnsi" w:hAnsiTheme="majorHAnsi" w:cstheme="majorHAnsi"/>
          <w:color w:val="000000" w:themeColor="text1"/>
        </w:rPr>
        <w:t xml:space="preserve">be contracted </w:t>
      </w:r>
      <w:r w:rsidR="00C6689A" w:rsidRPr="00895554">
        <w:rPr>
          <w:rFonts w:asciiTheme="majorHAnsi" w:hAnsiTheme="majorHAnsi" w:cstheme="majorHAnsi"/>
          <w:color w:val="000000" w:themeColor="text1"/>
        </w:rPr>
        <w:t>for specific assignments</w:t>
      </w:r>
      <w:r w:rsidR="00626274" w:rsidRPr="00895554">
        <w:rPr>
          <w:rFonts w:asciiTheme="majorHAnsi" w:hAnsiTheme="majorHAnsi" w:cstheme="majorHAnsi"/>
          <w:color w:val="000000" w:themeColor="text1"/>
        </w:rPr>
        <w:t xml:space="preserve"> in</w:t>
      </w:r>
      <w:r w:rsidR="00023447" w:rsidRPr="00895554">
        <w:rPr>
          <w:rFonts w:asciiTheme="majorHAnsi" w:hAnsiTheme="majorHAnsi" w:cstheme="majorHAnsi"/>
          <w:color w:val="000000" w:themeColor="text1"/>
        </w:rPr>
        <w:t xml:space="preserve"> the</w:t>
      </w:r>
      <w:r w:rsidR="00626274" w:rsidRPr="00895554">
        <w:rPr>
          <w:rFonts w:asciiTheme="majorHAnsi" w:hAnsiTheme="majorHAnsi" w:cstheme="majorHAnsi"/>
          <w:color w:val="000000" w:themeColor="text1"/>
        </w:rPr>
        <w:t xml:space="preserve"> context of CDB </w:t>
      </w:r>
      <w:r w:rsidR="00362165" w:rsidRPr="00895554">
        <w:rPr>
          <w:rFonts w:asciiTheme="majorHAnsi" w:hAnsiTheme="majorHAnsi" w:cstheme="majorHAnsi"/>
          <w:color w:val="000000" w:themeColor="text1"/>
        </w:rPr>
        <w:t xml:space="preserve">and partners’ </w:t>
      </w:r>
      <w:r w:rsidR="00626274" w:rsidRPr="00895554">
        <w:rPr>
          <w:rFonts w:asciiTheme="majorHAnsi" w:hAnsiTheme="majorHAnsi" w:cstheme="majorHAnsi"/>
          <w:color w:val="000000" w:themeColor="text1"/>
        </w:rPr>
        <w:t>interventions</w:t>
      </w:r>
      <w:r w:rsidR="000776C2" w:rsidRPr="00895554">
        <w:rPr>
          <w:rFonts w:asciiTheme="majorHAnsi" w:hAnsiTheme="majorHAnsi" w:cstheme="majorHAnsi"/>
          <w:color w:val="000000" w:themeColor="text1"/>
        </w:rPr>
        <w:t xml:space="preserve">, </w:t>
      </w:r>
      <w:r w:rsidR="00362165" w:rsidRPr="00895554">
        <w:rPr>
          <w:rFonts w:asciiTheme="majorHAnsi" w:hAnsiTheme="majorHAnsi" w:cstheme="majorHAnsi"/>
          <w:color w:val="000000" w:themeColor="text1"/>
        </w:rPr>
        <w:t>as well as</w:t>
      </w:r>
      <w:r w:rsidR="00F435CC" w:rsidRPr="00895554">
        <w:rPr>
          <w:rFonts w:asciiTheme="majorHAnsi" w:hAnsiTheme="majorHAnsi" w:cstheme="majorHAnsi"/>
          <w:color w:val="000000" w:themeColor="text1"/>
        </w:rPr>
        <w:t xml:space="preserve"> for engagements by</w:t>
      </w:r>
      <w:r w:rsidR="00362165" w:rsidRPr="00895554">
        <w:rPr>
          <w:rFonts w:asciiTheme="majorHAnsi" w:hAnsiTheme="majorHAnsi" w:cstheme="majorHAnsi"/>
          <w:color w:val="000000" w:themeColor="text1"/>
        </w:rPr>
        <w:t xml:space="preserve"> BMCs</w:t>
      </w:r>
      <w:r w:rsidR="00023447" w:rsidRPr="00895554">
        <w:rPr>
          <w:rFonts w:asciiTheme="majorHAnsi" w:hAnsiTheme="majorHAnsi" w:cstheme="majorHAnsi"/>
          <w:color w:val="000000" w:themeColor="text1"/>
        </w:rPr>
        <w:t>,</w:t>
      </w:r>
      <w:r w:rsidR="000D0575" w:rsidRPr="00895554">
        <w:rPr>
          <w:rFonts w:asciiTheme="majorHAnsi" w:hAnsiTheme="majorHAnsi" w:cstheme="majorHAnsi"/>
          <w:color w:val="000000" w:themeColor="text1"/>
        </w:rPr>
        <w:t xml:space="preserve"> based on </w:t>
      </w:r>
      <w:r w:rsidR="00023447" w:rsidRPr="00895554">
        <w:rPr>
          <w:rFonts w:asciiTheme="majorHAnsi" w:hAnsiTheme="majorHAnsi" w:cstheme="majorHAnsi"/>
          <w:color w:val="000000" w:themeColor="text1"/>
        </w:rPr>
        <w:t xml:space="preserve">the </w:t>
      </w:r>
      <w:r w:rsidR="00EF59E9" w:rsidRPr="00895554">
        <w:rPr>
          <w:rFonts w:asciiTheme="majorHAnsi" w:hAnsiTheme="majorHAnsi" w:cstheme="majorHAnsi"/>
          <w:color w:val="000000" w:themeColor="text1"/>
        </w:rPr>
        <w:t>experts’ special skills and preference</w:t>
      </w:r>
      <w:r w:rsidR="0099796D" w:rsidRPr="00895554">
        <w:rPr>
          <w:rFonts w:asciiTheme="majorHAnsi" w:hAnsiTheme="majorHAnsi" w:cstheme="majorHAnsi"/>
          <w:color w:val="000000" w:themeColor="text1"/>
        </w:rPr>
        <w:t>s</w:t>
      </w:r>
      <w:r w:rsidR="00F435CC" w:rsidRPr="00895554">
        <w:rPr>
          <w:rFonts w:asciiTheme="majorHAnsi" w:hAnsiTheme="majorHAnsi" w:cstheme="majorHAnsi"/>
          <w:color w:val="000000" w:themeColor="text1"/>
        </w:rPr>
        <w:t xml:space="preserve">. </w:t>
      </w:r>
      <w:r w:rsidR="00C6689A" w:rsidRPr="00895554">
        <w:rPr>
          <w:rFonts w:asciiTheme="majorHAnsi" w:hAnsiTheme="majorHAnsi" w:cstheme="majorHAnsi"/>
          <w:color w:val="000000" w:themeColor="text1"/>
        </w:rPr>
        <w:t xml:space="preserve">These </w:t>
      </w:r>
      <w:r w:rsidR="006F274A" w:rsidRPr="00895554">
        <w:rPr>
          <w:rFonts w:asciiTheme="majorHAnsi" w:hAnsiTheme="majorHAnsi" w:cstheme="majorHAnsi"/>
          <w:color w:val="000000" w:themeColor="text1"/>
        </w:rPr>
        <w:t>assignments</w:t>
      </w:r>
      <w:r w:rsidR="007F0CBC" w:rsidRPr="00895554">
        <w:rPr>
          <w:rFonts w:asciiTheme="majorHAnsi" w:hAnsiTheme="majorHAnsi" w:cstheme="majorHAnsi"/>
          <w:color w:val="000000" w:themeColor="text1"/>
        </w:rPr>
        <w:t xml:space="preserve"> may</w:t>
      </w:r>
      <w:r w:rsidR="006F274A" w:rsidRPr="00895554">
        <w:rPr>
          <w:rFonts w:asciiTheme="majorHAnsi" w:hAnsiTheme="majorHAnsi" w:cstheme="majorHAnsi"/>
          <w:color w:val="000000" w:themeColor="text1"/>
        </w:rPr>
        <w:t xml:space="preserve"> include </w:t>
      </w:r>
      <w:r w:rsidR="00C96ACC" w:rsidRPr="00895554">
        <w:rPr>
          <w:rFonts w:asciiTheme="majorHAnsi" w:hAnsiTheme="majorHAnsi" w:cstheme="majorHAnsi"/>
          <w:color w:val="000000" w:themeColor="text1"/>
        </w:rPr>
        <w:t xml:space="preserve">one or </w:t>
      </w:r>
      <w:r w:rsidR="009D3542" w:rsidRPr="00895554">
        <w:rPr>
          <w:rFonts w:asciiTheme="majorHAnsi" w:hAnsiTheme="majorHAnsi" w:cstheme="majorHAnsi"/>
          <w:color w:val="000000" w:themeColor="text1"/>
        </w:rPr>
        <w:t xml:space="preserve">a </w:t>
      </w:r>
      <w:r w:rsidR="00C96ACC" w:rsidRPr="00895554">
        <w:rPr>
          <w:rFonts w:asciiTheme="majorHAnsi" w:hAnsiTheme="majorHAnsi" w:cstheme="majorHAnsi"/>
          <w:color w:val="000000" w:themeColor="text1"/>
        </w:rPr>
        <w:t xml:space="preserve">combination of the </w:t>
      </w:r>
      <w:r w:rsidR="00557E7F" w:rsidRPr="00895554">
        <w:rPr>
          <w:rFonts w:asciiTheme="majorHAnsi" w:hAnsiTheme="majorHAnsi" w:cstheme="majorHAnsi"/>
          <w:color w:val="000000" w:themeColor="text1"/>
        </w:rPr>
        <w:t xml:space="preserve">task </w:t>
      </w:r>
      <w:r w:rsidR="006760A8" w:rsidRPr="00895554">
        <w:rPr>
          <w:rFonts w:asciiTheme="majorHAnsi" w:hAnsiTheme="majorHAnsi" w:cstheme="majorHAnsi"/>
          <w:color w:val="000000" w:themeColor="text1"/>
        </w:rPr>
        <w:t>or sub-task</w:t>
      </w:r>
      <w:r w:rsidR="00B718C7" w:rsidRPr="00895554">
        <w:rPr>
          <w:rStyle w:val="FootnoteReference"/>
          <w:rFonts w:asciiTheme="majorHAnsi" w:hAnsiTheme="majorHAnsi" w:cstheme="majorHAnsi"/>
          <w:color w:val="000000" w:themeColor="text1"/>
        </w:rPr>
        <w:footnoteReference w:id="10"/>
      </w:r>
      <w:r w:rsidR="006760A8" w:rsidRPr="00895554">
        <w:rPr>
          <w:rFonts w:asciiTheme="majorHAnsi" w:hAnsiTheme="majorHAnsi" w:cstheme="majorHAnsi"/>
          <w:color w:val="000000" w:themeColor="text1"/>
        </w:rPr>
        <w:t xml:space="preserve"> </w:t>
      </w:r>
      <w:r w:rsidR="00557E7F" w:rsidRPr="00895554">
        <w:rPr>
          <w:rFonts w:asciiTheme="majorHAnsi" w:hAnsiTheme="majorHAnsi" w:cstheme="majorHAnsi"/>
          <w:color w:val="000000" w:themeColor="text1"/>
        </w:rPr>
        <w:t xml:space="preserve">areas </w:t>
      </w:r>
      <w:r w:rsidR="00C96ACC" w:rsidRPr="00895554">
        <w:rPr>
          <w:rFonts w:asciiTheme="majorHAnsi" w:hAnsiTheme="majorHAnsi" w:cstheme="majorHAnsi"/>
          <w:color w:val="000000" w:themeColor="text1"/>
        </w:rPr>
        <w:t xml:space="preserve">below, </w:t>
      </w:r>
      <w:r w:rsidR="006F274A" w:rsidRPr="00895554">
        <w:rPr>
          <w:rFonts w:asciiTheme="majorHAnsi" w:hAnsiTheme="majorHAnsi" w:cstheme="majorHAnsi"/>
          <w:color w:val="000000" w:themeColor="text1"/>
        </w:rPr>
        <w:t xml:space="preserve">but are not limited to </w:t>
      </w:r>
      <w:r w:rsidR="004F2311" w:rsidRPr="00895554">
        <w:rPr>
          <w:rFonts w:asciiTheme="majorHAnsi" w:hAnsiTheme="majorHAnsi" w:cstheme="majorHAnsi"/>
          <w:color w:val="000000" w:themeColor="text1"/>
        </w:rPr>
        <w:t xml:space="preserve">only these </w:t>
      </w:r>
      <w:r w:rsidR="006F274A" w:rsidRPr="00895554">
        <w:rPr>
          <w:rFonts w:asciiTheme="majorHAnsi" w:hAnsiTheme="majorHAnsi" w:cstheme="majorHAnsi"/>
          <w:color w:val="000000" w:themeColor="text1"/>
        </w:rPr>
        <w:t>tasks</w:t>
      </w:r>
      <w:r w:rsidR="000714BB" w:rsidRPr="00895554">
        <w:rPr>
          <w:rFonts w:asciiTheme="majorHAnsi" w:hAnsiTheme="majorHAnsi" w:cstheme="majorHAnsi"/>
          <w:color w:val="000000" w:themeColor="text1"/>
        </w:rPr>
        <w:t xml:space="preserve"> or sub-tasks</w:t>
      </w:r>
      <w:r w:rsidR="006F274A" w:rsidRPr="00895554">
        <w:rPr>
          <w:rFonts w:asciiTheme="majorHAnsi" w:hAnsiTheme="majorHAnsi" w:cstheme="majorHAnsi"/>
          <w:color w:val="000000" w:themeColor="text1"/>
        </w:rPr>
        <w:t>:</w:t>
      </w:r>
    </w:p>
    <w:p w14:paraId="7D30DAD7" w14:textId="0FF2EE4A" w:rsidR="00764DF7" w:rsidRPr="00895554" w:rsidRDefault="00764DF7" w:rsidP="00DE6E66">
      <w:pPr>
        <w:pStyle w:val="ListParagraph"/>
        <w:numPr>
          <w:ilvl w:val="0"/>
          <w:numId w:val="10"/>
        </w:numPr>
        <w:ind w:left="1440" w:hanging="720"/>
        <w:jc w:val="both"/>
        <w:rPr>
          <w:rFonts w:asciiTheme="majorHAnsi" w:hAnsiTheme="majorHAnsi" w:cstheme="majorHAnsi"/>
          <w:b/>
          <w:bCs/>
          <w:i/>
          <w:iCs/>
          <w:color w:val="000000" w:themeColor="text1"/>
        </w:rPr>
      </w:pPr>
      <w:r w:rsidRPr="00895554">
        <w:rPr>
          <w:rFonts w:asciiTheme="majorHAnsi" w:hAnsiTheme="majorHAnsi" w:cstheme="majorHAnsi"/>
          <w:b/>
          <w:bCs/>
          <w:i/>
          <w:iCs/>
          <w:color w:val="000000" w:themeColor="text1"/>
        </w:rPr>
        <w:t xml:space="preserve">Support CDB in the </w:t>
      </w:r>
      <w:r w:rsidR="009D3542" w:rsidRPr="00895554">
        <w:rPr>
          <w:rFonts w:asciiTheme="majorHAnsi" w:hAnsiTheme="majorHAnsi" w:cstheme="majorHAnsi"/>
          <w:b/>
          <w:bCs/>
          <w:i/>
          <w:iCs/>
          <w:color w:val="000000" w:themeColor="text1"/>
        </w:rPr>
        <w:t>d</w:t>
      </w:r>
      <w:r w:rsidRPr="00895554">
        <w:rPr>
          <w:rFonts w:asciiTheme="majorHAnsi" w:hAnsiTheme="majorHAnsi" w:cstheme="majorHAnsi"/>
          <w:b/>
          <w:bCs/>
          <w:i/>
          <w:iCs/>
          <w:color w:val="000000" w:themeColor="text1"/>
        </w:rPr>
        <w:t xml:space="preserve">evelopment of Regional </w:t>
      </w:r>
      <w:r w:rsidR="00991CC4" w:rsidRPr="00895554">
        <w:rPr>
          <w:rFonts w:asciiTheme="majorHAnsi" w:hAnsiTheme="majorHAnsi" w:cstheme="majorHAnsi"/>
          <w:b/>
          <w:bCs/>
          <w:i/>
          <w:iCs/>
          <w:color w:val="000000" w:themeColor="text1"/>
        </w:rPr>
        <w:t xml:space="preserve">Electricity Sector </w:t>
      </w:r>
      <w:r w:rsidRPr="00895554">
        <w:rPr>
          <w:rFonts w:asciiTheme="majorHAnsi" w:hAnsiTheme="majorHAnsi" w:cstheme="majorHAnsi"/>
          <w:b/>
          <w:bCs/>
          <w:i/>
          <w:iCs/>
          <w:color w:val="000000" w:themeColor="text1"/>
        </w:rPr>
        <w:t xml:space="preserve">Regulatory </w:t>
      </w:r>
      <w:proofErr w:type="spellStart"/>
      <w:r w:rsidRPr="00895554">
        <w:rPr>
          <w:rFonts w:asciiTheme="majorHAnsi" w:hAnsiTheme="majorHAnsi" w:cstheme="majorHAnsi"/>
          <w:b/>
          <w:bCs/>
          <w:i/>
          <w:iCs/>
          <w:color w:val="000000" w:themeColor="text1"/>
        </w:rPr>
        <w:t>ASERTive</w:t>
      </w:r>
      <w:proofErr w:type="spellEnd"/>
      <w:r w:rsidRPr="00895554">
        <w:rPr>
          <w:rFonts w:asciiTheme="majorHAnsi" w:hAnsiTheme="majorHAnsi" w:cstheme="majorHAnsi"/>
          <w:b/>
          <w:bCs/>
          <w:i/>
          <w:iCs/>
          <w:color w:val="000000" w:themeColor="text1"/>
        </w:rPr>
        <w:t xml:space="preserve"> </w:t>
      </w:r>
    </w:p>
    <w:p w14:paraId="60494B51" w14:textId="77777777" w:rsidR="00090635" w:rsidRPr="00895554" w:rsidRDefault="00090635" w:rsidP="00090635">
      <w:pPr>
        <w:pStyle w:val="ListParagraph"/>
        <w:ind w:left="1440"/>
        <w:jc w:val="both"/>
        <w:rPr>
          <w:rFonts w:asciiTheme="majorHAnsi" w:hAnsiTheme="majorHAnsi" w:cstheme="majorHAnsi"/>
          <w:b/>
          <w:bCs/>
          <w:i/>
          <w:iCs/>
          <w:color w:val="000000" w:themeColor="text1"/>
        </w:rPr>
      </w:pPr>
    </w:p>
    <w:p w14:paraId="7AFC6096" w14:textId="5FA0AEE4" w:rsidR="00764DF7" w:rsidRPr="00895554" w:rsidRDefault="002758A5" w:rsidP="00090635">
      <w:pPr>
        <w:pStyle w:val="ListParagraph"/>
        <w:numPr>
          <w:ilvl w:val="1"/>
          <w:numId w:val="26"/>
        </w:numPr>
        <w:ind w:left="2160"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The r</w:t>
      </w:r>
      <w:r w:rsidR="00764DF7" w:rsidRPr="00895554">
        <w:rPr>
          <w:rFonts w:asciiTheme="majorHAnsi" w:hAnsiTheme="majorHAnsi" w:cstheme="majorHAnsi"/>
          <w:color w:val="000000" w:themeColor="text1"/>
        </w:rPr>
        <w:t xml:space="preserve">eview </w:t>
      </w:r>
      <w:r w:rsidR="00183E02" w:rsidRPr="00895554">
        <w:rPr>
          <w:rFonts w:asciiTheme="majorHAnsi" w:hAnsiTheme="majorHAnsi" w:cstheme="majorHAnsi"/>
          <w:color w:val="000000" w:themeColor="text1"/>
        </w:rPr>
        <w:t xml:space="preserve">and analysis </w:t>
      </w:r>
      <w:r w:rsidR="00764DF7" w:rsidRPr="00895554">
        <w:rPr>
          <w:rFonts w:asciiTheme="majorHAnsi" w:hAnsiTheme="majorHAnsi" w:cstheme="majorHAnsi"/>
          <w:color w:val="000000" w:themeColor="text1"/>
        </w:rPr>
        <w:t xml:space="preserve">of </w:t>
      </w:r>
      <w:r w:rsidR="00183E02" w:rsidRPr="00895554">
        <w:rPr>
          <w:rFonts w:asciiTheme="majorHAnsi" w:hAnsiTheme="majorHAnsi" w:cstheme="majorHAnsi"/>
          <w:color w:val="000000" w:themeColor="text1"/>
        </w:rPr>
        <w:t>r</w:t>
      </w:r>
      <w:r w:rsidR="00764DF7" w:rsidRPr="00895554">
        <w:rPr>
          <w:rFonts w:asciiTheme="majorHAnsi" w:hAnsiTheme="majorHAnsi" w:cstheme="majorHAnsi"/>
          <w:color w:val="000000" w:themeColor="text1"/>
        </w:rPr>
        <w:t xml:space="preserve">egulatory frameworks of </w:t>
      </w:r>
      <w:r w:rsidRPr="00895554">
        <w:rPr>
          <w:rFonts w:asciiTheme="majorHAnsi" w:hAnsiTheme="majorHAnsi" w:cstheme="majorHAnsi"/>
          <w:color w:val="000000" w:themeColor="text1"/>
        </w:rPr>
        <w:t xml:space="preserve">a </w:t>
      </w:r>
      <w:r w:rsidR="00E966F4" w:rsidRPr="00895554">
        <w:rPr>
          <w:rFonts w:asciiTheme="majorHAnsi" w:hAnsiTheme="majorHAnsi" w:cstheme="majorHAnsi"/>
          <w:color w:val="000000" w:themeColor="text1"/>
        </w:rPr>
        <w:t xml:space="preserve">subset of </w:t>
      </w:r>
      <w:r w:rsidR="002C0ED0" w:rsidRPr="00895554">
        <w:rPr>
          <w:rFonts w:asciiTheme="majorHAnsi" w:hAnsiTheme="majorHAnsi" w:cstheme="majorHAnsi"/>
          <w:color w:val="000000" w:themeColor="text1"/>
        </w:rPr>
        <w:t>19 CDB</w:t>
      </w:r>
      <w:r w:rsidR="00E966F4" w:rsidRPr="00895554">
        <w:rPr>
          <w:rFonts w:asciiTheme="majorHAnsi" w:hAnsiTheme="majorHAnsi" w:cstheme="majorHAnsi"/>
          <w:color w:val="000000" w:themeColor="text1"/>
        </w:rPr>
        <w:t xml:space="preserve"> </w:t>
      </w:r>
      <w:r w:rsidR="002C0ED0" w:rsidRPr="00895554">
        <w:rPr>
          <w:rFonts w:asciiTheme="majorHAnsi" w:hAnsiTheme="majorHAnsi" w:cstheme="majorHAnsi"/>
          <w:color w:val="000000" w:themeColor="text1"/>
        </w:rPr>
        <w:t xml:space="preserve">BMCs </w:t>
      </w:r>
      <w:r w:rsidR="00764DF7" w:rsidRPr="00895554">
        <w:rPr>
          <w:rFonts w:asciiTheme="majorHAnsi" w:hAnsiTheme="majorHAnsi" w:cstheme="majorHAnsi"/>
          <w:color w:val="000000" w:themeColor="text1"/>
        </w:rPr>
        <w:t>to identify gaps and weakness relevant to</w:t>
      </w:r>
      <w:r w:rsidR="007F1A64" w:rsidRPr="00895554">
        <w:rPr>
          <w:rFonts w:asciiTheme="majorHAnsi" w:hAnsiTheme="majorHAnsi" w:cstheme="majorHAnsi"/>
          <w:color w:val="000000" w:themeColor="text1"/>
        </w:rPr>
        <w:t xml:space="preserve"> CDB’s</w:t>
      </w:r>
      <w:r w:rsidR="00764DF7" w:rsidRPr="00895554">
        <w:rPr>
          <w:rFonts w:asciiTheme="majorHAnsi" w:hAnsiTheme="majorHAnsi" w:cstheme="majorHAnsi"/>
          <w:color w:val="000000" w:themeColor="text1"/>
        </w:rPr>
        <w:t xml:space="preserve"> </w:t>
      </w:r>
      <w:r w:rsidR="00764DF7" w:rsidRPr="00895554">
        <w:rPr>
          <w:rFonts w:asciiTheme="majorHAnsi" w:hAnsiTheme="majorHAnsi" w:cstheme="majorHAnsi"/>
          <w:i/>
          <w:iCs/>
          <w:color w:val="000000" w:themeColor="text1"/>
        </w:rPr>
        <w:t>minimum regulatory function</w:t>
      </w:r>
      <w:r w:rsidR="007F1A64" w:rsidRPr="00895554">
        <w:rPr>
          <w:rFonts w:asciiTheme="majorHAnsi" w:hAnsiTheme="majorHAnsi" w:cstheme="majorHAnsi"/>
          <w:i/>
          <w:iCs/>
          <w:color w:val="000000" w:themeColor="text1"/>
        </w:rPr>
        <w:t>s (MRF)</w:t>
      </w:r>
      <w:r w:rsidR="009D3542" w:rsidRPr="00895554">
        <w:rPr>
          <w:rFonts w:asciiTheme="majorHAnsi" w:hAnsiTheme="majorHAnsi" w:cstheme="majorHAnsi"/>
          <w:i/>
          <w:iCs/>
          <w:color w:val="000000" w:themeColor="text1"/>
        </w:rPr>
        <w:t>.</w:t>
      </w:r>
    </w:p>
    <w:p w14:paraId="3009E0A4" w14:textId="77777777" w:rsidR="009D3542" w:rsidRPr="00895554" w:rsidRDefault="009D3542" w:rsidP="009D3542">
      <w:pPr>
        <w:pStyle w:val="ListParagraph"/>
        <w:ind w:left="2160"/>
        <w:jc w:val="both"/>
        <w:rPr>
          <w:rFonts w:asciiTheme="majorHAnsi" w:hAnsiTheme="majorHAnsi" w:cstheme="majorHAnsi"/>
          <w:color w:val="000000" w:themeColor="text1"/>
        </w:rPr>
      </w:pPr>
    </w:p>
    <w:p w14:paraId="165A69BC" w14:textId="02C88B25" w:rsidR="00FB6B7D" w:rsidRPr="00895554" w:rsidRDefault="00FB6B7D" w:rsidP="00090635">
      <w:pPr>
        <w:pStyle w:val="ListParagraph"/>
        <w:numPr>
          <w:ilvl w:val="1"/>
          <w:numId w:val="26"/>
        </w:numPr>
        <w:ind w:left="2160"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 xml:space="preserve">Support </w:t>
      </w:r>
      <w:r w:rsidR="00780F9B" w:rsidRPr="00895554">
        <w:rPr>
          <w:rFonts w:asciiTheme="majorHAnsi" w:hAnsiTheme="majorHAnsi" w:cstheme="majorHAnsi"/>
          <w:color w:val="000000" w:themeColor="text1"/>
        </w:rPr>
        <w:t>i</w:t>
      </w:r>
      <w:r w:rsidR="008729E4" w:rsidRPr="00895554">
        <w:rPr>
          <w:rFonts w:asciiTheme="majorHAnsi" w:hAnsiTheme="majorHAnsi" w:cstheme="majorHAnsi"/>
          <w:color w:val="000000" w:themeColor="text1"/>
        </w:rPr>
        <w:t xml:space="preserve">mplementation of measures to address identified gaps relative to the MRF. </w:t>
      </w:r>
      <w:r w:rsidR="00DC5B5C" w:rsidRPr="00895554">
        <w:rPr>
          <w:rFonts w:asciiTheme="majorHAnsi" w:hAnsiTheme="majorHAnsi" w:cstheme="majorHAnsi"/>
          <w:color w:val="000000" w:themeColor="text1"/>
        </w:rPr>
        <w:t xml:space="preserve"> </w:t>
      </w:r>
    </w:p>
    <w:p w14:paraId="2569718C" w14:textId="77777777" w:rsidR="009D3542" w:rsidRPr="00895554" w:rsidRDefault="009D3542" w:rsidP="009D3542">
      <w:pPr>
        <w:pStyle w:val="ListParagraph"/>
        <w:ind w:left="2160"/>
        <w:jc w:val="both"/>
        <w:rPr>
          <w:rFonts w:asciiTheme="majorHAnsi" w:hAnsiTheme="majorHAnsi" w:cstheme="majorHAnsi"/>
          <w:color w:val="000000" w:themeColor="text1"/>
        </w:rPr>
      </w:pPr>
    </w:p>
    <w:p w14:paraId="563D499A" w14:textId="7E6B988A" w:rsidR="00764DF7" w:rsidRPr="00895554" w:rsidRDefault="00114CC7" w:rsidP="00090635">
      <w:pPr>
        <w:pStyle w:val="ListParagraph"/>
        <w:numPr>
          <w:ilvl w:val="1"/>
          <w:numId w:val="26"/>
        </w:numPr>
        <w:ind w:left="2160"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 xml:space="preserve">Support </w:t>
      </w:r>
      <w:r w:rsidR="002245E8" w:rsidRPr="00895554">
        <w:rPr>
          <w:rFonts w:asciiTheme="majorHAnsi" w:hAnsiTheme="majorHAnsi" w:cstheme="majorHAnsi"/>
          <w:color w:val="000000" w:themeColor="text1"/>
        </w:rPr>
        <w:t xml:space="preserve">review outputs from partner </w:t>
      </w:r>
      <w:proofErr w:type="spellStart"/>
      <w:r w:rsidR="002245E8" w:rsidRPr="00895554">
        <w:rPr>
          <w:rFonts w:asciiTheme="majorHAnsi" w:hAnsiTheme="majorHAnsi" w:cstheme="majorHAnsi"/>
          <w:color w:val="000000" w:themeColor="text1"/>
        </w:rPr>
        <w:t>programme</w:t>
      </w:r>
      <w:r w:rsidR="002758A5" w:rsidRPr="00895554">
        <w:rPr>
          <w:rFonts w:asciiTheme="majorHAnsi" w:hAnsiTheme="majorHAnsi" w:cstheme="majorHAnsi"/>
          <w:color w:val="000000" w:themeColor="text1"/>
        </w:rPr>
        <w:t>s</w:t>
      </w:r>
      <w:proofErr w:type="spellEnd"/>
      <w:r w:rsidR="002758A5" w:rsidRPr="00895554">
        <w:rPr>
          <w:rFonts w:asciiTheme="majorHAnsi" w:hAnsiTheme="majorHAnsi" w:cstheme="majorHAnsi"/>
          <w:color w:val="000000" w:themeColor="text1"/>
        </w:rPr>
        <w:t>.</w:t>
      </w:r>
    </w:p>
    <w:p w14:paraId="029C27A7" w14:textId="77777777" w:rsidR="009D3542" w:rsidRPr="00895554" w:rsidRDefault="009D3542" w:rsidP="009D3542">
      <w:pPr>
        <w:pStyle w:val="ListParagraph"/>
        <w:ind w:left="2160"/>
        <w:jc w:val="both"/>
        <w:rPr>
          <w:rFonts w:asciiTheme="majorHAnsi" w:hAnsiTheme="majorHAnsi" w:cstheme="majorHAnsi"/>
          <w:color w:val="000000" w:themeColor="text1"/>
        </w:rPr>
      </w:pPr>
    </w:p>
    <w:p w14:paraId="2F0B11F5" w14:textId="00C7D8A1" w:rsidR="00375BA4" w:rsidRPr="00895554" w:rsidRDefault="00C9759F" w:rsidP="00375BA4">
      <w:pPr>
        <w:pStyle w:val="ListParagraph"/>
        <w:numPr>
          <w:ilvl w:val="1"/>
          <w:numId w:val="26"/>
        </w:numPr>
        <w:ind w:left="2160"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 xml:space="preserve">Support </w:t>
      </w:r>
      <w:r w:rsidR="009D4450" w:rsidRPr="00895554">
        <w:rPr>
          <w:rFonts w:asciiTheme="majorHAnsi" w:hAnsiTheme="majorHAnsi" w:cstheme="majorHAnsi"/>
          <w:color w:val="000000" w:themeColor="text1"/>
        </w:rPr>
        <w:t xml:space="preserve">advocacy in BMCs </w:t>
      </w:r>
      <w:r w:rsidR="003466F3" w:rsidRPr="00895554">
        <w:rPr>
          <w:rFonts w:asciiTheme="majorHAnsi" w:hAnsiTheme="majorHAnsi" w:cstheme="majorHAnsi"/>
          <w:color w:val="000000" w:themeColor="text1"/>
        </w:rPr>
        <w:t>for buy-in for the MRF</w:t>
      </w:r>
      <w:r w:rsidR="002758A5" w:rsidRPr="00895554">
        <w:rPr>
          <w:rFonts w:asciiTheme="majorHAnsi" w:hAnsiTheme="majorHAnsi" w:cstheme="majorHAnsi"/>
          <w:color w:val="000000" w:themeColor="text1"/>
        </w:rPr>
        <w:t>.</w:t>
      </w:r>
    </w:p>
    <w:p w14:paraId="7F6112C5" w14:textId="77777777" w:rsidR="009D3542" w:rsidRPr="00895554" w:rsidRDefault="009D3542" w:rsidP="009D3542">
      <w:pPr>
        <w:pStyle w:val="ListParagraph"/>
        <w:ind w:left="2160"/>
        <w:jc w:val="both"/>
        <w:rPr>
          <w:rFonts w:asciiTheme="majorHAnsi" w:hAnsiTheme="majorHAnsi" w:cstheme="majorHAnsi"/>
          <w:color w:val="000000" w:themeColor="text1"/>
        </w:rPr>
      </w:pPr>
    </w:p>
    <w:p w14:paraId="2FDE58B2" w14:textId="0DCE3A96" w:rsidR="00C5673F" w:rsidRPr="00895554" w:rsidRDefault="00C5673F" w:rsidP="00375BA4">
      <w:pPr>
        <w:pStyle w:val="ListParagraph"/>
        <w:numPr>
          <w:ilvl w:val="1"/>
          <w:numId w:val="26"/>
        </w:numPr>
        <w:ind w:left="2160"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 xml:space="preserve">Support research </w:t>
      </w:r>
      <w:r w:rsidR="00464DC2" w:rsidRPr="00895554">
        <w:rPr>
          <w:rFonts w:asciiTheme="majorHAnsi" w:hAnsiTheme="majorHAnsi" w:cstheme="majorHAnsi"/>
          <w:color w:val="000000" w:themeColor="text1"/>
        </w:rPr>
        <w:t>and development of case studies/think pieces</w:t>
      </w:r>
      <w:r w:rsidR="002758A5" w:rsidRPr="00895554">
        <w:rPr>
          <w:rFonts w:asciiTheme="majorHAnsi" w:hAnsiTheme="majorHAnsi" w:cstheme="majorHAnsi"/>
          <w:color w:val="000000" w:themeColor="text1"/>
        </w:rPr>
        <w:t>.</w:t>
      </w:r>
    </w:p>
    <w:p w14:paraId="6A625F27" w14:textId="77777777" w:rsidR="00764DF7" w:rsidRPr="00895554" w:rsidRDefault="00764DF7" w:rsidP="008A461F">
      <w:pPr>
        <w:pStyle w:val="ListParagraph"/>
        <w:ind w:left="1440"/>
        <w:jc w:val="both"/>
        <w:rPr>
          <w:rFonts w:asciiTheme="majorHAnsi" w:hAnsiTheme="majorHAnsi" w:cstheme="majorHAnsi"/>
          <w:b/>
          <w:bCs/>
          <w:i/>
          <w:iCs/>
          <w:color w:val="000000" w:themeColor="text1"/>
        </w:rPr>
      </w:pPr>
    </w:p>
    <w:p w14:paraId="53ED6AD3" w14:textId="612415F7" w:rsidR="005D42B2" w:rsidRPr="00895554" w:rsidRDefault="005D42B2" w:rsidP="00375BA4">
      <w:pPr>
        <w:pStyle w:val="ListParagraph"/>
        <w:numPr>
          <w:ilvl w:val="0"/>
          <w:numId w:val="10"/>
        </w:numPr>
        <w:ind w:left="1440" w:hanging="720"/>
        <w:jc w:val="both"/>
        <w:rPr>
          <w:rFonts w:asciiTheme="majorHAnsi" w:hAnsiTheme="majorHAnsi" w:cstheme="majorHAnsi"/>
          <w:b/>
          <w:bCs/>
          <w:i/>
          <w:iCs/>
          <w:color w:val="000000" w:themeColor="text1"/>
        </w:rPr>
      </w:pPr>
      <w:r w:rsidRPr="00895554">
        <w:rPr>
          <w:rFonts w:asciiTheme="majorHAnsi" w:hAnsiTheme="majorHAnsi" w:cstheme="majorHAnsi"/>
          <w:b/>
          <w:bCs/>
          <w:i/>
          <w:iCs/>
          <w:color w:val="000000" w:themeColor="text1"/>
        </w:rPr>
        <w:t xml:space="preserve">Provide </w:t>
      </w:r>
      <w:r w:rsidR="002758A5" w:rsidRPr="00895554">
        <w:rPr>
          <w:rFonts w:asciiTheme="majorHAnsi" w:hAnsiTheme="majorHAnsi" w:cstheme="majorHAnsi"/>
          <w:b/>
          <w:bCs/>
          <w:i/>
          <w:iCs/>
          <w:color w:val="000000" w:themeColor="text1"/>
        </w:rPr>
        <w:t>R</w:t>
      </w:r>
      <w:r w:rsidR="00B31893" w:rsidRPr="00895554">
        <w:rPr>
          <w:rFonts w:asciiTheme="majorHAnsi" w:hAnsiTheme="majorHAnsi" w:cstheme="majorHAnsi"/>
          <w:b/>
          <w:bCs/>
          <w:i/>
          <w:iCs/>
          <w:color w:val="000000" w:themeColor="text1"/>
        </w:rPr>
        <w:t xml:space="preserve">egulatory </w:t>
      </w:r>
      <w:r w:rsidR="002758A5" w:rsidRPr="00895554">
        <w:rPr>
          <w:rFonts w:asciiTheme="majorHAnsi" w:hAnsiTheme="majorHAnsi" w:cstheme="majorHAnsi"/>
          <w:b/>
          <w:bCs/>
          <w:i/>
          <w:iCs/>
          <w:color w:val="000000" w:themeColor="text1"/>
        </w:rPr>
        <w:t>M</w:t>
      </w:r>
      <w:r w:rsidR="00C90701" w:rsidRPr="00895554">
        <w:rPr>
          <w:rFonts w:asciiTheme="majorHAnsi" w:hAnsiTheme="majorHAnsi" w:cstheme="majorHAnsi"/>
          <w:b/>
          <w:bCs/>
          <w:i/>
          <w:iCs/>
          <w:color w:val="000000" w:themeColor="text1"/>
        </w:rPr>
        <w:t xml:space="preserve">anagement </w:t>
      </w:r>
      <w:r w:rsidR="002758A5" w:rsidRPr="00895554">
        <w:rPr>
          <w:rFonts w:asciiTheme="majorHAnsi" w:hAnsiTheme="majorHAnsi" w:cstheme="majorHAnsi"/>
          <w:b/>
          <w:bCs/>
          <w:i/>
          <w:iCs/>
          <w:color w:val="000000" w:themeColor="text1"/>
        </w:rPr>
        <w:t>S</w:t>
      </w:r>
      <w:r w:rsidR="00B31893" w:rsidRPr="00895554">
        <w:rPr>
          <w:rFonts w:asciiTheme="majorHAnsi" w:hAnsiTheme="majorHAnsi" w:cstheme="majorHAnsi"/>
          <w:b/>
          <w:bCs/>
          <w:i/>
          <w:iCs/>
          <w:color w:val="000000" w:themeColor="text1"/>
        </w:rPr>
        <w:t xml:space="preserve">ervices </w:t>
      </w:r>
      <w:r w:rsidR="00C90701" w:rsidRPr="00895554">
        <w:rPr>
          <w:rFonts w:asciiTheme="majorHAnsi" w:hAnsiTheme="majorHAnsi" w:cstheme="majorHAnsi"/>
          <w:b/>
          <w:bCs/>
          <w:i/>
          <w:iCs/>
          <w:color w:val="000000" w:themeColor="text1"/>
        </w:rPr>
        <w:t xml:space="preserve">or </w:t>
      </w:r>
      <w:r w:rsidR="002758A5" w:rsidRPr="00895554">
        <w:rPr>
          <w:rFonts w:asciiTheme="majorHAnsi" w:hAnsiTheme="majorHAnsi" w:cstheme="majorHAnsi"/>
          <w:b/>
          <w:bCs/>
          <w:i/>
          <w:iCs/>
          <w:color w:val="000000" w:themeColor="text1"/>
        </w:rPr>
        <w:t>O</w:t>
      </w:r>
      <w:r w:rsidR="001F126F" w:rsidRPr="00895554">
        <w:rPr>
          <w:rFonts w:asciiTheme="majorHAnsi" w:hAnsiTheme="majorHAnsi" w:cstheme="majorHAnsi"/>
          <w:b/>
          <w:bCs/>
          <w:i/>
          <w:iCs/>
          <w:color w:val="000000" w:themeColor="text1"/>
        </w:rPr>
        <w:t xml:space="preserve">n-call </w:t>
      </w:r>
      <w:r w:rsidR="002758A5" w:rsidRPr="00895554">
        <w:rPr>
          <w:rFonts w:asciiTheme="majorHAnsi" w:hAnsiTheme="majorHAnsi" w:cstheme="majorHAnsi"/>
          <w:b/>
          <w:bCs/>
          <w:i/>
          <w:iCs/>
          <w:color w:val="000000" w:themeColor="text1"/>
        </w:rPr>
        <w:t>T</w:t>
      </w:r>
      <w:r w:rsidR="00B31893" w:rsidRPr="00895554">
        <w:rPr>
          <w:rFonts w:asciiTheme="majorHAnsi" w:hAnsiTheme="majorHAnsi" w:cstheme="majorHAnsi"/>
          <w:b/>
          <w:bCs/>
          <w:i/>
          <w:iCs/>
          <w:color w:val="000000" w:themeColor="text1"/>
        </w:rPr>
        <w:t>echn</w:t>
      </w:r>
      <w:r w:rsidR="009C222B" w:rsidRPr="00895554">
        <w:rPr>
          <w:rFonts w:asciiTheme="majorHAnsi" w:hAnsiTheme="majorHAnsi" w:cstheme="majorHAnsi"/>
          <w:b/>
          <w:bCs/>
          <w:i/>
          <w:iCs/>
          <w:color w:val="000000" w:themeColor="text1"/>
        </w:rPr>
        <w:t xml:space="preserve">o-economic </w:t>
      </w:r>
      <w:r w:rsidR="002758A5" w:rsidRPr="00895554">
        <w:rPr>
          <w:rFonts w:asciiTheme="majorHAnsi" w:hAnsiTheme="majorHAnsi" w:cstheme="majorHAnsi"/>
          <w:b/>
          <w:bCs/>
          <w:i/>
          <w:iCs/>
          <w:color w:val="000000" w:themeColor="text1"/>
        </w:rPr>
        <w:t>S</w:t>
      </w:r>
      <w:r w:rsidRPr="00895554">
        <w:rPr>
          <w:rFonts w:asciiTheme="majorHAnsi" w:hAnsiTheme="majorHAnsi" w:cstheme="majorHAnsi"/>
          <w:b/>
          <w:bCs/>
          <w:i/>
          <w:iCs/>
          <w:color w:val="000000" w:themeColor="text1"/>
        </w:rPr>
        <w:t>ervices</w:t>
      </w:r>
      <w:r w:rsidR="00DB72DF" w:rsidRPr="00895554">
        <w:rPr>
          <w:rFonts w:asciiTheme="majorHAnsi" w:hAnsiTheme="majorHAnsi" w:cstheme="majorHAnsi"/>
          <w:b/>
          <w:bCs/>
          <w:i/>
          <w:iCs/>
          <w:color w:val="000000" w:themeColor="text1"/>
        </w:rPr>
        <w:t xml:space="preserve"> </w:t>
      </w:r>
      <w:r w:rsidR="009C222B" w:rsidRPr="00895554">
        <w:rPr>
          <w:rFonts w:asciiTheme="majorHAnsi" w:hAnsiTheme="majorHAnsi" w:cstheme="majorHAnsi"/>
          <w:b/>
          <w:bCs/>
          <w:i/>
          <w:iCs/>
          <w:color w:val="000000" w:themeColor="text1"/>
        </w:rPr>
        <w:t xml:space="preserve">under </w:t>
      </w:r>
      <w:proofErr w:type="gramStart"/>
      <w:r w:rsidR="009C222B" w:rsidRPr="00895554">
        <w:rPr>
          <w:rFonts w:asciiTheme="majorHAnsi" w:hAnsiTheme="majorHAnsi" w:cstheme="majorHAnsi"/>
          <w:b/>
          <w:bCs/>
          <w:i/>
          <w:iCs/>
          <w:color w:val="000000" w:themeColor="text1"/>
        </w:rPr>
        <w:t xml:space="preserve">the </w:t>
      </w:r>
      <w:r w:rsidR="00DB72DF" w:rsidRPr="00895554">
        <w:rPr>
          <w:rFonts w:asciiTheme="majorHAnsi" w:hAnsiTheme="majorHAnsi" w:cstheme="majorHAnsi"/>
          <w:b/>
          <w:bCs/>
          <w:i/>
          <w:iCs/>
          <w:color w:val="000000" w:themeColor="text1"/>
        </w:rPr>
        <w:t xml:space="preserve"> </w:t>
      </w:r>
      <w:r w:rsidR="001F126F" w:rsidRPr="00895554">
        <w:rPr>
          <w:rFonts w:asciiTheme="majorHAnsi" w:hAnsiTheme="majorHAnsi" w:cstheme="majorHAnsi"/>
          <w:b/>
          <w:bCs/>
          <w:i/>
          <w:iCs/>
          <w:color w:val="000000" w:themeColor="text1"/>
        </w:rPr>
        <w:t>Regional</w:t>
      </w:r>
      <w:proofErr w:type="gramEnd"/>
      <w:r w:rsidR="001F126F" w:rsidRPr="00895554">
        <w:rPr>
          <w:rFonts w:asciiTheme="majorHAnsi" w:hAnsiTheme="majorHAnsi" w:cstheme="majorHAnsi"/>
          <w:b/>
          <w:bCs/>
          <w:i/>
          <w:iCs/>
          <w:color w:val="000000" w:themeColor="text1"/>
        </w:rPr>
        <w:t xml:space="preserve"> Help Desk (as </w:t>
      </w:r>
      <w:r w:rsidR="002758A5" w:rsidRPr="00895554">
        <w:rPr>
          <w:rFonts w:asciiTheme="majorHAnsi" w:hAnsiTheme="majorHAnsi" w:cstheme="majorHAnsi"/>
          <w:b/>
          <w:bCs/>
          <w:i/>
          <w:iCs/>
          <w:color w:val="000000" w:themeColor="text1"/>
        </w:rPr>
        <w:t>D</w:t>
      </w:r>
      <w:r w:rsidR="001F126F" w:rsidRPr="00895554">
        <w:rPr>
          <w:rFonts w:asciiTheme="majorHAnsi" w:hAnsiTheme="majorHAnsi" w:cstheme="majorHAnsi"/>
          <w:b/>
          <w:bCs/>
          <w:i/>
          <w:iCs/>
          <w:color w:val="000000" w:themeColor="text1"/>
        </w:rPr>
        <w:t xml:space="preserve">eemed </w:t>
      </w:r>
      <w:r w:rsidR="002758A5" w:rsidRPr="00895554">
        <w:rPr>
          <w:rFonts w:asciiTheme="majorHAnsi" w:hAnsiTheme="majorHAnsi" w:cstheme="majorHAnsi"/>
          <w:b/>
          <w:bCs/>
          <w:i/>
          <w:iCs/>
          <w:color w:val="000000" w:themeColor="text1"/>
        </w:rPr>
        <w:t>R</w:t>
      </w:r>
      <w:r w:rsidR="001F126F" w:rsidRPr="00895554">
        <w:rPr>
          <w:rFonts w:asciiTheme="majorHAnsi" w:hAnsiTheme="majorHAnsi" w:cstheme="majorHAnsi"/>
          <w:b/>
          <w:bCs/>
          <w:i/>
          <w:iCs/>
          <w:color w:val="000000" w:themeColor="text1"/>
        </w:rPr>
        <w:t>elevant)</w:t>
      </w:r>
      <w:r w:rsidR="002758A5" w:rsidRPr="00895554">
        <w:rPr>
          <w:rFonts w:asciiTheme="majorHAnsi" w:hAnsiTheme="majorHAnsi" w:cstheme="majorHAnsi"/>
          <w:b/>
          <w:bCs/>
          <w:i/>
          <w:iCs/>
          <w:color w:val="000000" w:themeColor="text1"/>
        </w:rPr>
        <w:t>,</w:t>
      </w:r>
      <w:r w:rsidR="00613E0B" w:rsidRPr="00895554">
        <w:rPr>
          <w:rFonts w:asciiTheme="majorHAnsi" w:hAnsiTheme="majorHAnsi" w:cstheme="majorHAnsi"/>
          <w:b/>
          <w:bCs/>
          <w:i/>
          <w:iCs/>
          <w:color w:val="000000" w:themeColor="text1"/>
        </w:rPr>
        <w:t xml:space="preserve"> </w:t>
      </w:r>
      <w:r w:rsidR="00BA2BBA" w:rsidRPr="00895554">
        <w:rPr>
          <w:rFonts w:asciiTheme="majorHAnsi" w:hAnsiTheme="majorHAnsi" w:cstheme="majorHAnsi"/>
          <w:b/>
          <w:bCs/>
          <w:i/>
          <w:iCs/>
          <w:color w:val="000000" w:themeColor="text1"/>
        </w:rPr>
        <w:t>w</w:t>
      </w:r>
      <w:r w:rsidR="00613E0B" w:rsidRPr="00895554">
        <w:rPr>
          <w:rFonts w:asciiTheme="majorHAnsi" w:hAnsiTheme="majorHAnsi" w:cstheme="majorHAnsi"/>
          <w:b/>
          <w:bCs/>
          <w:i/>
          <w:iCs/>
          <w:color w:val="000000" w:themeColor="text1"/>
        </w:rPr>
        <w:t xml:space="preserve">hich </w:t>
      </w:r>
      <w:r w:rsidR="002758A5" w:rsidRPr="00895554">
        <w:rPr>
          <w:rFonts w:asciiTheme="majorHAnsi" w:hAnsiTheme="majorHAnsi" w:cstheme="majorHAnsi"/>
          <w:b/>
          <w:bCs/>
          <w:i/>
          <w:iCs/>
          <w:color w:val="000000" w:themeColor="text1"/>
        </w:rPr>
        <w:t>W</w:t>
      </w:r>
      <w:r w:rsidR="00613E0B" w:rsidRPr="00895554">
        <w:rPr>
          <w:rFonts w:asciiTheme="majorHAnsi" w:hAnsiTheme="majorHAnsi" w:cstheme="majorHAnsi"/>
          <w:b/>
          <w:bCs/>
          <w:i/>
          <w:iCs/>
          <w:color w:val="000000" w:themeColor="text1"/>
        </w:rPr>
        <w:t xml:space="preserve">ill </w:t>
      </w:r>
      <w:r w:rsidR="002758A5" w:rsidRPr="00895554">
        <w:rPr>
          <w:rFonts w:asciiTheme="majorHAnsi" w:hAnsiTheme="majorHAnsi" w:cstheme="majorHAnsi"/>
          <w:b/>
          <w:bCs/>
          <w:i/>
          <w:iCs/>
          <w:color w:val="000000" w:themeColor="text1"/>
        </w:rPr>
        <w:t>B</w:t>
      </w:r>
      <w:r w:rsidR="00613E0B" w:rsidRPr="00895554">
        <w:rPr>
          <w:rFonts w:asciiTheme="majorHAnsi" w:hAnsiTheme="majorHAnsi" w:cstheme="majorHAnsi"/>
          <w:b/>
          <w:bCs/>
          <w:i/>
          <w:iCs/>
          <w:color w:val="000000" w:themeColor="text1"/>
        </w:rPr>
        <w:t xml:space="preserve">e </w:t>
      </w:r>
      <w:r w:rsidR="002758A5" w:rsidRPr="00895554">
        <w:rPr>
          <w:rFonts w:asciiTheme="majorHAnsi" w:hAnsiTheme="majorHAnsi" w:cstheme="majorHAnsi"/>
          <w:b/>
          <w:bCs/>
          <w:i/>
          <w:iCs/>
          <w:color w:val="000000" w:themeColor="text1"/>
        </w:rPr>
        <w:t>E</w:t>
      </w:r>
      <w:r w:rsidR="00613E0B" w:rsidRPr="00895554">
        <w:rPr>
          <w:rFonts w:asciiTheme="majorHAnsi" w:hAnsiTheme="majorHAnsi" w:cstheme="majorHAnsi"/>
          <w:b/>
          <w:bCs/>
          <w:i/>
          <w:iCs/>
          <w:color w:val="000000" w:themeColor="text1"/>
        </w:rPr>
        <w:t xml:space="preserve">stablished </w:t>
      </w:r>
      <w:r w:rsidR="008E759C" w:rsidRPr="00895554">
        <w:rPr>
          <w:rFonts w:asciiTheme="majorHAnsi" w:hAnsiTheme="majorHAnsi" w:cstheme="majorHAnsi"/>
          <w:b/>
          <w:bCs/>
          <w:i/>
          <w:iCs/>
          <w:color w:val="000000" w:themeColor="text1"/>
        </w:rPr>
        <w:t xml:space="preserve">as </w:t>
      </w:r>
      <w:r w:rsidR="002758A5" w:rsidRPr="00895554">
        <w:rPr>
          <w:rFonts w:asciiTheme="majorHAnsi" w:hAnsiTheme="majorHAnsi" w:cstheme="majorHAnsi"/>
          <w:b/>
          <w:bCs/>
          <w:i/>
          <w:iCs/>
          <w:color w:val="000000" w:themeColor="text1"/>
        </w:rPr>
        <w:t>P</w:t>
      </w:r>
      <w:r w:rsidR="008E759C" w:rsidRPr="00895554">
        <w:rPr>
          <w:rFonts w:asciiTheme="majorHAnsi" w:hAnsiTheme="majorHAnsi" w:cstheme="majorHAnsi"/>
          <w:b/>
          <w:bCs/>
          <w:i/>
          <w:iCs/>
          <w:color w:val="000000" w:themeColor="text1"/>
        </w:rPr>
        <w:t xml:space="preserve">art of </w:t>
      </w:r>
      <w:r w:rsidR="00BA2BBA" w:rsidRPr="00895554">
        <w:rPr>
          <w:rFonts w:asciiTheme="majorHAnsi" w:hAnsiTheme="majorHAnsi" w:cstheme="majorHAnsi"/>
          <w:b/>
          <w:bCs/>
          <w:i/>
          <w:iCs/>
          <w:color w:val="000000" w:themeColor="text1"/>
        </w:rPr>
        <w:t xml:space="preserve">a </w:t>
      </w:r>
      <w:r w:rsidR="002758A5" w:rsidRPr="00895554">
        <w:rPr>
          <w:rFonts w:asciiTheme="majorHAnsi" w:hAnsiTheme="majorHAnsi" w:cstheme="majorHAnsi"/>
          <w:b/>
          <w:bCs/>
          <w:i/>
          <w:iCs/>
          <w:color w:val="000000" w:themeColor="text1"/>
        </w:rPr>
        <w:t>R</w:t>
      </w:r>
      <w:r w:rsidR="008E759C" w:rsidRPr="00895554">
        <w:rPr>
          <w:rFonts w:asciiTheme="majorHAnsi" w:hAnsiTheme="majorHAnsi" w:cstheme="majorHAnsi"/>
          <w:b/>
          <w:bCs/>
          <w:i/>
          <w:iCs/>
          <w:color w:val="000000" w:themeColor="text1"/>
        </w:rPr>
        <w:t xml:space="preserve">egional </w:t>
      </w:r>
      <w:proofErr w:type="spellStart"/>
      <w:r w:rsidR="002758A5" w:rsidRPr="00895554">
        <w:rPr>
          <w:rFonts w:asciiTheme="majorHAnsi" w:hAnsiTheme="majorHAnsi" w:cstheme="majorHAnsi"/>
          <w:b/>
          <w:bCs/>
          <w:i/>
          <w:iCs/>
          <w:color w:val="000000" w:themeColor="text1"/>
        </w:rPr>
        <w:t>O</w:t>
      </w:r>
      <w:r w:rsidR="008E759C" w:rsidRPr="00895554">
        <w:rPr>
          <w:rFonts w:asciiTheme="majorHAnsi" w:hAnsiTheme="majorHAnsi" w:cstheme="majorHAnsi"/>
          <w:b/>
          <w:bCs/>
          <w:i/>
          <w:iCs/>
          <w:color w:val="000000" w:themeColor="text1"/>
        </w:rPr>
        <w:t>rgani</w:t>
      </w:r>
      <w:r w:rsidR="005D1234" w:rsidRPr="00895554">
        <w:rPr>
          <w:rFonts w:asciiTheme="majorHAnsi" w:hAnsiTheme="majorHAnsi" w:cstheme="majorHAnsi"/>
          <w:b/>
          <w:bCs/>
          <w:i/>
          <w:iCs/>
          <w:color w:val="000000" w:themeColor="text1"/>
        </w:rPr>
        <w:t>s</w:t>
      </w:r>
      <w:r w:rsidR="008E759C" w:rsidRPr="00895554">
        <w:rPr>
          <w:rFonts w:asciiTheme="majorHAnsi" w:hAnsiTheme="majorHAnsi" w:cstheme="majorHAnsi"/>
          <w:b/>
          <w:bCs/>
          <w:i/>
          <w:iCs/>
          <w:color w:val="000000" w:themeColor="text1"/>
        </w:rPr>
        <w:t>ation</w:t>
      </w:r>
      <w:proofErr w:type="spellEnd"/>
    </w:p>
    <w:p w14:paraId="62D66167" w14:textId="77777777" w:rsidR="00F96941" w:rsidRPr="00895554" w:rsidRDefault="00F96941" w:rsidP="00F96941">
      <w:pPr>
        <w:pStyle w:val="ListParagraph"/>
        <w:ind w:left="2160"/>
        <w:jc w:val="both"/>
        <w:rPr>
          <w:rFonts w:asciiTheme="majorHAnsi" w:hAnsiTheme="majorHAnsi" w:cstheme="majorHAnsi"/>
          <w:color w:val="000000" w:themeColor="text1"/>
        </w:rPr>
      </w:pPr>
    </w:p>
    <w:p w14:paraId="20BA5EFA" w14:textId="09CF8DFC" w:rsidR="008E759C" w:rsidRPr="00895554" w:rsidRDefault="00DB69E2" w:rsidP="00AA5120">
      <w:pPr>
        <w:pStyle w:val="ListParagraph"/>
        <w:numPr>
          <w:ilvl w:val="0"/>
          <w:numId w:val="28"/>
        </w:numPr>
        <w:ind w:left="2160"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 xml:space="preserve">Participate as part of </w:t>
      </w:r>
      <w:r w:rsidR="007E1645" w:rsidRPr="00895554">
        <w:rPr>
          <w:rFonts w:asciiTheme="majorHAnsi" w:hAnsiTheme="majorHAnsi" w:cstheme="majorHAnsi"/>
          <w:color w:val="000000" w:themeColor="text1"/>
        </w:rPr>
        <w:t xml:space="preserve">governance team </w:t>
      </w:r>
      <w:r w:rsidR="001F077F" w:rsidRPr="00895554">
        <w:rPr>
          <w:rFonts w:asciiTheme="majorHAnsi" w:hAnsiTheme="majorHAnsi" w:cstheme="majorHAnsi"/>
          <w:color w:val="000000" w:themeColor="text1"/>
        </w:rPr>
        <w:t>to the Regional Help Desk</w:t>
      </w:r>
      <w:r w:rsidR="00BA2BBA" w:rsidRPr="00895554">
        <w:rPr>
          <w:rFonts w:asciiTheme="majorHAnsi" w:hAnsiTheme="majorHAnsi" w:cstheme="majorHAnsi"/>
          <w:color w:val="000000" w:themeColor="text1"/>
        </w:rPr>
        <w:t>.</w:t>
      </w:r>
      <w:r w:rsidR="001F077F" w:rsidRPr="00895554">
        <w:rPr>
          <w:rFonts w:asciiTheme="majorHAnsi" w:hAnsiTheme="majorHAnsi" w:cstheme="majorHAnsi"/>
          <w:color w:val="000000" w:themeColor="text1"/>
        </w:rPr>
        <w:t xml:space="preserve"> </w:t>
      </w:r>
      <w:proofErr w:type="gramStart"/>
      <w:r w:rsidR="00BA2BBA" w:rsidRPr="00895554">
        <w:rPr>
          <w:rFonts w:asciiTheme="majorHAnsi" w:hAnsiTheme="majorHAnsi" w:cstheme="majorHAnsi"/>
          <w:color w:val="000000" w:themeColor="text1"/>
        </w:rPr>
        <w:t>I</w:t>
      </w:r>
      <w:r w:rsidR="001F077F" w:rsidRPr="00895554">
        <w:rPr>
          <w:rFonts w:asciiTheme="majorHAnsi" w:hAnsiTheme="majorHAnsi" w:cstheme="majorHAnsi"/>
          <w:color w:val="000000" w:themeColor="text1"/>
        </w:rPr>
        <w:t>.e.</w:t>
      </w:r>
      <w:proofErr w:type="gramEnd"/>
      <w:r w:rsidR="001F077F" w:rsidRPr="00895554">
        <w:rPr>
          <w:rFonts w:asciiTheme="majorHAnsi" w:hAnsiTheme="majorHAnsi" w:cstheme="majorHAnsi"/>
          <w:color w:val="000000" w:themeColor="text1"/>
        </w:rPr>
        <w:t xml:space="preserve"> part of </w:t>
      </w:r>
      <w:r w:rsidRPr="00895554">
        <w:rPr>
          <w:rFonts w:asciiTheme="majorHAnsi" w:hAnsiTheme="majorHAnsi" w:cstheme="majorHAnsi"/>
          <w:color w:val="000000" w:themeColor="text1"/>
        </w:rPr>
        <w:t xml:space="preserve">review panel for </w:t>
      </w:r>
      <w:r w:rsidR="007909C2" w:rsidRPr="00895554">
        <w:rPr>
          <w:rFonts w:asciiTheme="majorHAnsi" w:hAnsiTheme="majorHAnsi" w:cstheme="majorHAnsi"/>
          <w:color w:val="000000" w:themeColor="text1"/>
        </w:rPr>
        <w:t>requests</w:t>
      </w:r>
      <w:r w:rsidR="00BA2BBA" w:rsidRPr="00895554">
        <w:rPr>
          <w:rFonts w:asciiTheme="majorHAnsi" w:hAnsiTheme="majorHAnsi" w:cstheme="majorHAnsi"/>
          <w:color w:val="000000" w:themeColor="text1"/>
        </w:rPr>
        <w:t>.</w:t>
      </w:r>
    </w:p>
    <w:p w14:paraId="665EC0EE" w14:textId="77777777" w:rsidR="00F96941" w:rsidRPr="00895554" w:rsidRDefault="00F96941" w:rsidP="00F96941">
      <w:pPr>
        <w:pStyle w:val="ListParagraph"/>
        <w:ind w:left="2160"/>
        <w:jc w:val="both"/>
        <w:rPr>
          <w:rFonts w:asciiTheme="majorHAnsi" w:hAnsiTheme="majorHAnsi" w:cstheme="majorHAnsi"/>
          <w:color w:val="000000" w:themeColor="text1"/>
        </w:rPr>
      </w:pPr>
    </w:p>
    <w:p w14:paraId="3E07A22E" w14:textId="7A86A3A8" w:rsidR="007909C2" w:rsidRPr="00895554" w:rsidRDefault="007909C2" w:rsidP="00AA5120">
      <w:pPr>
        <w:pStyle w:val="ListParagraph"/>
        <w:numPr>
          <w:ilvl w:val="0"/>
          <w:numId w:val="28"/>
        </w:numPr>
        <w:ind w:left="2160"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 xml:space="preserve">Provide advisory services </w:t>
      </w:r>
      <w:r w:rsidR="00A5219D" w:rsidRPr="00895554">
        <w:rPr>
          <w:rFonts w:asciiTheme="majorHAnsi" w:hAnsiTheme="majorHAnsi" w:cstheme="majorHAnsi"/>
          <w:color w:val="000000" w:themeColor="text1"/>
        </w:rPr>
        <w:t xml:space="preserve">in response to </w:t>
      </w:r>
      <w:r w:rsidR="00313C24" w:rsidRPr="00895554">
        <w:rPr>
          <w:rFonts w:asciiTheme="majorHAnsi" w:hAnsiTheme="majorHAnsi" w:cstheme="majorHAnsi"/>
          <w:color w:val="000000" w:themeColor="text1"/>
        </w:rPr>
        <w:t xml:space="preserve">various </w:t>
      </w:r>
      <w:r w:rsidR="00A5219D" w:rsidRPr="00895554">
        <w:rPr>
          <w:rFonts w:asciiTheme="majorHAnsi" w:hAnsiTheme="majorHAnsi" w:cstheme="majorHAnsi"/>
          <w:color w:val="000000" w:themeColor="text1"/>
        </w:rPr>
        <w:t>requests</w:t>
      </w:r>
      <w:r w:rsidR="007164CB" w:rsidRPr="00895554">
        <w:rPr>
          <w:rFonts w:asciiTheme="majorHAnsi" w:hAnsiTheme="majorHAnsi" w:cstheme="majorHAnsi"/>
          <w:color w:val="000000" w:themeColor="text1"/>
        </w:rPr>
        <w:t xml:space="preserve"> </w:t>
      </w:r>
      <w:r w:rsidR="00E50AD5" w:rsidRPr="00895554">
        <w:rPr>
          <w:rFonts w:asciiTheme="majorHAnsi" w:hAnsiTheme="majorHAnsi" w:cstheme="majorHAnsi"/>
          <w:color w:val="000000" w:themeColor="text1"/>
        </w:rPr>
        <w:t>(legal/engineering/</w:t>
      </w:r>
      <w:proofErr w:type="gramStart"/>
      <w:r w:rsidR="00E50AD5" w:rsidRPr="00895554">
        <w:rPr>
          <w:rFonts w:asciiTheme="majorHAnsi" w:hAnsiTheme="majorHAnsi" w:cstheme="majorHAnsi"/>
          <w:color w:val="000000" w:themeColor="text1"/>
        </w:rPr>
        <w:t>economic )</w:t>
      </w:r>
      <w:proofErr w:type="gramEnd"/>
      <w:r w:rsidR="00E50AD5" w:rsidRPr="00895554">
        <w:rPr>
          <w:rFonts w:asciiTheme="majorHAnsi" w:hAnsiTheme="majorHAnsi" w:cstheme="majorHAnsi"/>
          <w:color w:val="000000" w:themeColor="text1"/>
        </w:rPr>
        <w:t xml:space="preserve"> </w:t>
      </w:r>
      <w:r w:rsidR="007164CB" w:rsidRPr="00895554">
        <w:rPr>
          <w:rFonts w:asciiTheme="majorHAnsi" w:hAnsiTheme="majorHAnsi" w:cstheme="majorHAnsi"/>
          <w:color w:val="000000" w:themeColor="text1"/>
        </w:rPr>
        <w:t>from BMCs/regulator</w:t>
      </w:r>
      <w:r w:rsidR="00997AF7" w:rsidRPr="00895554">
        <w:rPr>
          <w:rFonts w:asciiTheme="majorHAnsi" w:hAnsiTheme="majorHAnsi" w:cstheme="majorHAnsi"/>
          <w:color w:val="000000" w:themeColor="text1"/>
        </w:rPr>
        <w:t>y bodies</w:t>
      </w:r>
      <w:r w:rsidR="00BA2BBA" w:rsidRPr="00895554">
        <w:rPr>
          <w:rFonts w:asciiTheme="majorHAnsi" w:hAnsiTheme="majorHAnsi" w:cstheme="majorHAnsi"/>
          <w:color w:val="000000" w:themeColor="text1"/>
        </w:rPr>
        <w:t>.</w:t>
      </w:r>
    </w:p>
    <w:p w14:paraId="7EDB92B6" w14:textId="77777777" w:rsidR="001536BD" w:rsidRPr="00895554" w:rsidRDefault="001536BD" w:rsidP="001536BD">
      <w:pPr>
        <w:pStyle w:val="ListParagraph"/>
        <w:jc w:val="both"/>
        <w:rPr>
          <w:rFonts w:asciiTheme="majorHAnsi" w:hAnsiTheme="majorHAnsi" w:cstheme="majorHAnsi"/>
          <w:b/>
          <w:bCs/>
          <w:i/>
          <w:iCs/>
          <w:color w:val="000000" w:themeColor="text1"/>
        </w:rPr>
      </w:pPr>
    </w:p>
    <w:p w14:paraId="26EFB032" w14:textId="18CBB716" w:rsidR="008A461F" w:rsidRPr="00895554" w:rsidRDefault="008A461F" w:rsidP="00242CF7">
      <w:pPr>
        <w:pStyle w:val="ListParagraph"/>
        <w:numPr>
          <w:ilvl w:val="0"/>
          <w:numId w:val="10"/>
        </w:numPr>
        <w:ind w:left="1440" w:hanging="720"/>
        <w:jc w:val="both"/>
        <w:rPr>
          <w:rFonts w:asciiTheme="majorHAnsi" w:hAnsiTheme="majorHAnsi" w:cstheme="majorHAnsi"/>
          <w:color w:val="000000" w:themeColor="text1"/>
        </w:rPr>
      </w:pPr>
      <w:r w:rsidRPr="00895554">
        <w:rPr>
          <w:rFonts w:asciiTheme="majorHAnsi" w:hAnsiTheme="majorHAnsi" w:cstheme="majorHAnsi"/>
          <w:b/>
          <w:bCs/>
          <w:i/>
          <w:iCs/>
          <w:color w:val="000000" w:themeColor="text1"/>
        </w:rPr>
        <w:t>P</w:t>
      </w:r>
      <w:r w:rsidR="00852181" w:rsidRPr="00895554">
        <w:rPr>
          <w:rFonts w:asciiTheme="majorHAnsi" w:hAnsiTheme="majorHAnsi" w:cstheme="majorHAnsi"/>
          <w:b/>
          <w:bCs/>
          <w:i/>
          <w:iCs/>
          <w:color w:val="000000" w:themeColor="text1"/>
        </w:rPr>
        <w:t xml:space="preserve">rovide </w:t>
      </w:r>
      <w:r w:rsidR="00BA2BBA" w:rsidRPr="00895554">
        <w:rPr>
          <w:rFonts w:asciiTheme="majorHAnsi" w:hAnsiTheme="majorHAnsi" w:cstheme="majorHAnsi"/>
          <w:b/>
          <w:bCs/>
          <w:i/>
          <w:iCs/>
          <w:color w:val="000000" w:themeColor="text1"/>
        </w:rPr>
        <w:t>C</w:t>
      </w:r>
      <w:r w:rsidR="00852181" w:rsidRPr="00895554">
        <w:rPr>
          <w:rFonts w:asciiTheme="majorHAnsi" w:hAnsiTheme="majorHAnsi" w:cstheme="majorHAnsi"/>
          <w:b/>
          <w:bCs/>
          <w:i/>
          <w:iCs/>
          <w:color w:val="000000" w:themeColor="text1"/>
        </w:rPr>
        <w:t xml:space="preserve">apacity </w:t>
      </w:r>
      <w:r w:rsidR="00BA2BBA" w:rsidRPr="00895554">
        <w:rPr>
          <w:rFonts w:asciiTheme="majorHAnsi" w:hAnsiTheme="majorHAnsi" w:cstheme="majorHAnsi"/>
          <w:b/>
          <w:bCs/>
          <w:i/>
          <w:iCs/>
          <w:color w:val="000000" w:themeColor="text1"/>
        </w:rPr>
        <w:t>S</w:t>
      </w:r>
      <w:r w:rsidR="00852181" w:rsidRPr="00895554">
        <w:rPr>
          <w:rFonts w:asciiTheme="majorHAnsi" w:hAnsiTheme="majorHAnsi" w:cstheme="majorHAnsi"/>
          <w:b/>
          <w:bCs/>
          <w:i/>
          <w:iCs/>
          <w:color w:val="000000" w:themeColor="text1"/>
        </w:rPr>
        <w:t>trengthening</w:t>
      </w:r>
      <w:r w:rsidR="001536BD" w:rsidRPr="00895554">
        <w:rPr>
          <w:rFonts w:asciiTheme="majorHAnsi" w:hAnsiTheme="majorHAnsi" w:cstheme="majorHAnsi"/>
          <w:b/>
          <w:bCs/>
          <w:i/>
          <w:iCs/>
          <w:color w:val="000000" w:themeColor="text1"/>
        </w:rPr>
        <w:t xml:space="preserve"> for </w:t>
      </w:r>
      <w:r w:rsidR="00BA2BBA" w:rsidRPr="00895554">
        <w:rPr>
          <w:rFonts w:asciiTheme="majorHAnsi" w:hAnsiTheme="majorHAnsi" w:cstheme="majorHAnsi"/>
          <w:b/>
          <w:bCs/>
          <w:i/>
          <w:iCs/>
          <w:color w:val="000000" w:themeColor="text1"/>
        </w:rPr>
        <w:t>P</w:t>
      </w:r>
      <w:r w:rsidR="001536BD" w:rsidRPr="00895554">
        <w:rPr>
          <w:rFonts w:asciiTheme="majorHAnsi" w:hAnsiTheme="majorHAnsi" w:cstheme="majorHAnsi"/>
          <w:b/>
          <w:bCs/>
          <w:i/>
          <w:iCs/>
          <w:color w:val="000000" w:themeColor="text1"/>
        </w:rPr>
        <w:t xml:space="preserve">artner </w:t>
      </w:r>
      <w:proofErr w:type="spellStart"/>
      <w:r w:rsidR="00BA2BBA" w:rsidRPr="00895554">
        <w:rPr>
          <w:rFonts w:asciiTheme="majorHAnsi" w:hAnsiTheme="majorHAnsi" w:cstheme="majorHAnsi"/>
          <w:b/>
          <w:bCs/>
          <w:i/>
          <w:iCs/>
          <w:color w:val="000000" w:themeColor="text1"/>
        </w:rPr>
        <w:t>O</w:t>
      </w:r>
      <w:r w:rsidR="001536BD" w:rsidRPr="00895554">
        <w:rPr>
          <w:rFonts w:asciiTheme="majorHAnsi" w:hAnsiTheme="majorHAnsi" w:cstheme="majorHAnsi"/>
          <w:b/>
          <w:bCs/>
          <w:i/>
          <w:iCs/>
          <w:color w:val="000000" w:themeColor="text1"/>
        </w:rPr>
        <w:t>rgani</w:t>
      </w:r>
      <w:r w:rsidR="00BA2BBA" w:rsidRPr="00895554">
        <w:rPr>
          <w:rFonts w:asciiTheme="majorHAnsi" w:hAnsiTheme="majorHAnsi" w:cstheme="majorHAnsi"/>
          <w:b/>
          <w:bCs/>
          <w:i/>
          <w:iCs/>
          <w:color w:val="000000" w:themeColor="text1"/>
        </w:rPr>
        <w:t>s</w:t>
      </w:r>
      <w:r w:rsidR="001536BD" w:rsidRPr="00895554">
        <w:rPr>
          <w:rFonts w:asciiTheme="majorHAnsi" w:hAnsiTheme="majorHAnsi" w:cstheme="majorHAnsi"/>
          <w:b/>
          <w:bCs/>
          <w:i/>
          <w:iCs/>
          <w:color w:val="000000" w:themeColor="text1"/>
        </w:rPr>
        <w:t>ations</w:t>
      </w:r>
      <w:proofErr w:type="spellEnd"/>
    </w:p>
    <w:p w14:paraId="55F330BA" w14:textId="77777777" w:rsidR="00AA5120" w:rsidRPr="00895554" w:rsidRDefault="00AA5120" w:rsidP="00AA5120">
      <w:pPr>
        <w:pStyle w:val="ListParagraph"/>
        <w:ind w:left="1440"/>
        <w:jc w:val="both"/>
        <w:rPr>
          <w:rFonts w:asciiTheme="majorHAnsi" w:hAnsiTheme="majorHAnsi" w:cstheme="majorHAnsi"/>
          <w:color w:val="000000" w:themeColor="text1"/>
        </w:rPr>
      </w:pPr>
    </w:p>
    <w:p w14:paraId="2CEF5CB7" w14:textId="4168009C" w:rsidR="001536BD" w:rsidRPr="00895554" w:rsidRDefault="003466F3" w:rsidP="00AA5120">
      <w:pPr>
        <w:pStyle w:val="ListParagraph"/>
        <w:numPr>
          <w:ilvl w:val="0"/>
          <w:numId w:val="27"/>
        </w:numPr>
        <w:ind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Support d</w:t>
      </w:r>
      <w:r w:rsidR="001536BD" w:rsidRPr="00895554">
        <w:rPr>
          <w:rFonts w:asciiTheme="majorHAnsi" w:hAnsiTheme="majorHAnsi" w:cstheme="majorHAnsi"/>
          <w:color w:val="000000" w:themeColor="text1"/>
        </w:rPr>
        <w:t xml:space="preserve">evelopment of strategic plan </w:t>
      </w:r>
      <w:r w:rsidR="00A33449" w:rsidRPr="00895554">
        <w:rPr>
          <w:rFonts w:asciiTheme="majorHAnsi" w:hAnsiTheme="majorHAnsi" w:cstheme="majorHAnsi"/>
          <w:color w:val="000000" w:themeColor="text1"/>
        </w:rPr>
        <w:t xml:space="preserve">for partner </w:t>
      </w:r>
      <w:r w:rsidR="001E0431" w:rsidRPr="00895554">
        <w:rPr>
          <w:rFonts w:asciiTheme="majorHAnsi" w:hAnsiTheme="majorHAnsi" w:cstheme="majorHAnsi"/>
          <w:color w:val="000000" w:themeColor="text1"/>
        </w:rPr>
        <w:t xml:space="preserve">regulatory </w:t>
      </w:r>
      <w:proofErr w:type="spellStart"/>
      <w:r w:rsidR="00A33449" w:rsidRPr="00895554">
        <w:rPr>
          <w:rFonts w:asciiTheme="majorHAnsi" w:hAnsiTheme="majorHAnsi" w:cstheme="majorHAnsi"/>
          <w:color w:val="000000" w:themeColor="text1"/>
        </w:rPr>
        <w:t>organi</w:t>
      </w:r>
      <w:r w:rsidR="00A411C1" w:rsidRPr="00895554">
        <w:rPr>
          <w:rFonts w:asciiTheme="majorHAnsi" w:hAnsiTheme="majorHAnsi" w:cstheme="majorHAnsi"/>
          <w:color w:val="000000" w:themeColor="text1"/>
        </w:rPr>
        <w:t>s</w:t>
      </w:r>
      <w:r w:rsidR="00A33449" w:rsidRPr="00895554">
        <w:rPr>
          <w:rFonts w:asciiTheme="majorHAnsi" w:hAnsiTheme="majorHAnsi" w:cstheme="majorHAnsi"/>
          <w:color w:val="000000" w:themeColor="text1"/>
        </w:rPr>
        <w:t>ation</w:t>
      </w:r>
      <w:r w:rsidR="000000C4" w:rsidRPr="00895554">
        <w:rPr>
          <w:rFonts w:asciiTheme="majorHAnsi" w:hAnsiTheme="majorHAnsi" w:cstheme="majorHAnsi"/>
          <w:color w:val="000000" w:themeColor="text1"/>
        </w:rPr>
        <w:t>s</w:t>
      </w:r>
      <w:proofErr w:type="spellEnd"/>
      <w:r w:rsidR="000000C4" w:rsidRPr="00895554">
        <w:rPr>
          <w:rFonts w:asciiTheme="majorHAnsi" w:hAnsiTheme="majorHAnsi" w:cstheme="majorHAnsi"/>
          <w:color w:val="000000" w:themeColor="text1"/>
        </w:rPr>
        <w:t>.</w:t>
      </w:r>
    </w:p>
    <w:p w14:paraId="36B10417" w14:textId="77777777" w:rsidR="00D5699F" w:rsidRPr="00895554" w:rsidRDefault="00D5699F" w:rsidP="00D5699F">
      <w:pPr>
        <w:pStyle w:val="ListParagraph"/>
        <w:jc w:val="both"/>
        <w:rPr>
          <w:rFonts w:asciiTheme="majorHAnsi" w:hAnsiTheme="majorHAnsi" w:cstheme="majorHAnsi"/>
          <w:b/>
          <w:bCs/>
          <w:i/>
          <w:iCs/>
          <w:color w:val="000000" w:themeColor="text1"/>
        </w:rPr>
      </w:pPr>
    </w:p>
    <w:p w14:paraId="4E54723B" w14:textId="2C200746" w:rsidR="00EF64CA" w:rsidRPr="00895554" w:rsidRDefault="00307937" w:rsidP="00242CF7">
      <w:pPr>
        <w:pStyle w:val="ListParagraph"/>
        <w:numPr>
          <w:ilvl w:val="0"/>
          <w:numId w:val="10"/>
        </w:numPr>
        <w:ind w:left="1440" w:hanging="720"/>
        <w:jc w:val="both"/>
        <w:rPr>
          <w:rFonts w:asciiTheme="majorHAnsi" w:hAnsiTheme="majorHAnsi" w:cstheme="majorHAnsi"/>
          <w:b/>
          <w:bCs/>
          <w:i/>
          <w:iCs/>
          <w:color w:val="000000" w:themeColor="text1"/>
        </w:rPr>
      </w:pPr>
      <w:r w:rsidRPr="00895554">
        <w:rPr>
          <w:rFonts w:asciiTheme="majorHAnsi" w:hAnsiTheme="majorHAnsi" w:cstheme="majorHAnsi"/>
          <w:b/>
          <w:bCs/>
          <w:i/>
          <w:iCs/>
          <w:color w:val="000000" w:themeColor="text1"/>
        </w:rPr>
        <w:t>Review and drafting of primary</w:t>
      </w:r>
      <w:r w:rsidR="006B39EB" w:rsidRPr="00895554">
        <w:rPr>
          <w:rFonts w:asciiTheme="majorHAnsi" w:hAnsiTheme="majorHAnsi" w:cstheme="majorHAnsi"/>
          <w:b/>
          <w:bCs/>
          <w:i/>
          <w:iCs/>
          <w:color w:val="000000" w:themeColor="text1"/>
        </w:rPr>
        <w:t xml:space="preserve"> legislations </w:t>
      </w:r>
      <w:r w:rsidRPr="00895554">
        <w:rPr>
          <w:rFonts w:asciiTheme="majorHAnsi" w:hAnsiTheme="majorHAnsi" w:cstheme="majorHAnsi"/>
          <w:b/>
          <w:bCs/>
          <w:i/>
          <w:iCs/>
          <w:color w:val="000000" w:themeColor="text1"/>
        </w:rPr>
        <w:t xml:space="preserve">and </w:t>
      </w:r>
      <w:r w:rsidR="00C5673F" w:rsidRPr="00895554">
        <w:rPr>
          <w:rFonts w:asciiTheme="majorHAnsi" w:hAnsiTheme="majorHAnsi" w:cstheme="majorHAnsi"/>
          <w:b/>
          <w:bCs/>
          <w:i/>
          <w:iCs/>
          <w:color w:val="000000" w:themeColor="text1"/>
        </w:rPr>
        <w:t>regulations</w:t>
      </w:r>
      <w:r w:rsidR="005B22A5" w:rsidRPr="00895554">
        <w:rPr>
          <w:rFonts w:asciiTheme="majorHAnsi" w:hAnsiTheme="majorHAnsi" w:cstheme="majorHAnsi"/>
          <w:b/>
          <w:bCs/>
          <w:i/>
          <w:iCs/>
          <w:color w:val="000000" w:themeColor="text1"/>
        </w:rPr>
        <w:t>.</w:t>
      </w:r>
      <w:r w:rsidRPr="00895554">
        <w:rPr>
          <w:rFonts w:asciiTheme="majorHAnsi" w:hAnsiTheme="majorHAnsi" w:cstheme="majorHAnsi"/>
          <w:b/>
          <w:bCs/>
          <w:i/>
          <w:iCs/>
          <w:color w:val="000000" w:themeColor="text1"/>
        </w:rPr>
        <w:t xml:space="preserve"> </w:t>
      </w:r>
    </w:p>
    <w:p w14:paraId="2E03D418" w14:textId="7EB5DE56" w:rsidR="00997AF7" w:rsidRPr="00895554" w:rsidRDefault="00997AF7" w:rsidP="00997AF7">
      <w:pPr>
        <w:pStyle w:val="ListParagraph"/>
        <w:jc w:val="both"/>
        <w:rPr>
          <w:rFonts w:asciiTheme="majorHAnsi" w:hAnsiTheme="majorHAnsi" w:cstheme="majorHAnsi"/>
          <w:b/>
          <w:bCs/>
          <w:i/>
          <w:iCs/>
          <w:color w:val="000000" w:themeColor="text1"/>
        </w:rPr>
      </w:pPr>
    </w:p>
    <w:p w14:paraId="271CD96B" w14:textId="63C3D2C2" w:rsidR="005F57C7" w:rsidRPr="00895554" w:rsidRDefault="007C40A0" w:rsidP="00242CF7">
      <w:pPr>
        <w:pStyle w:val="ListParagraph"/>
        <w:numPr>
          <w:ilvl w:val="0"/>
          <w:numId w:val="10"/>
        </w:numPr>
        <w:ind w:left="1440" w:hanging="720"/>
        <w:jc w:val="both"/>
        <w:rPr>
          <w:rFonts w:asciiTheme="majorHAnsi" w:hAnsiTheme="majorHAnsi" w:cstheme="majorHAnsi"/>
          <w:b/>
          <w:bCs/>
          <w:i/>
          <w:iCs/>
          <w:color w:val="000000" w:themeColor="text1"/>
        </w:rPr>
      </w:pPr>
      <w:r w:rsidRPr="00895554">
        <w:rPr>
          <w:rFonts w:asciiTheme="majorHAnsi" w:hAnsiTheme="majorHAnsi" w:cstheme="majorHAnsi"/>
          <w:b/>
          <w:bCs/>
          <w:i/>
          <w:iCs/>
          <w:color w:val="000000" w:themeColor="text1"/>
        </w:rPr>
        <w:lastRenderedPageBreak/>
        <w:t>Review and a</w:t>
      </w:r>
      <w:r w:rsidR="00945D38" w:rsidRPr="00895554">
        <w:rPr>
          <w:rFonts w:asciiTheme="majorHAnsi" w:hAnsiTheme="majorHAnsi" w:cstheme="majorHAnsi"/>
          <w:b/>
          <w:bCs/>
          <w:i/>
          <w:iCs/>
          <w:color w:val="000000" w:themeColor="text1"/>
        </w:rPr>
        <w:t xml:space="preserve">ssessment of </w:t>
      </w:r>
      <w:r w:rsidR="000104AE" w:rsidRPr="00895554">
        <w:rPr>
          <w:rFonts w:asciiTheme="majorHAnsi" w:hAnsiTheme="majorHAnsi" w:cstheme="majorHAnsi"/>
          <w:b/>
          <w:bCs/>
          <w:i/>
          <w:iCs/>
          <w:color w:val="000000" w:themeColor="text1"/>
        </w:rPr>
        <w:t xml:space="preserve">human and institutional </w:t>
      </w:r>
      <w:r w:rsidR="00945D38" w:rsidRPr="00895554">
        <w:rPr>
          <w:rFonts w:asciiTheme="majorHAnsi" w:hAnsiTheme="majorHAnsi" w:cstheme="majorHAnsi"/>
          <w:b/>
          <w:bCs/>
          <w:i/>
          <w:iCs/>
          <w:color w:val="000000" w:themeColor="text1"/>
        </w:rPr>
        <w:t xml:space="preserve">capacity </w:t>
      </w:r>
      <w:r w:rsidRPr="00895554">
        <w:rPr>
          <w:rFonts w:asciiTheme="majorHAnsi" w:hAnsiTheme="majorHAnsi" w:cstheme="majorHAnsi"/>
          <w:b/>
          <w:bCs/>
          <w:i/>
          <w:iCs/>
          <w:color w:val="000000" w:themeColor="text1"/>
        </w:rPr>
        <w:t xml:space="preserve">needs </w:t>
      </w:r>
      <w:r w:rsidR="000104AE" w:rsidRPr="00895554">
        <w:rPr>
          <w:rFonts w:asciiTheme="majorHAnsi" w:hAnsiTheme="majorHAnsi" w:cstheme="majorHAnsi"/>
          <w:b/>
          <w:bCs/>
          <w:i/>
          <w:iCs/>
          <w:color w:val="000000" w:themeColor="text1"/>
        </w:rPr>
        <w:t xml:space="preserve">of </w:t>
      </w:r>
      <w:r w:rsidR="005F57C7" w:rsidRPr="00895554">
        <w:rPr>
          <w:rFonts w:asciiTheme="majorHAnsi" w:hAnsiTheme="majorHAnsi" w:cstheme="majorHAnsi"/>
          <w:b/>
          <w:bCs/>
          <w:i/>
          <w:iCs/>
          <w:color w:val="000000" w:themeColor="text1"/>
        </w:rPr>
        <w:t>regulatory</w:t>
      </w:r>
      <w:r w:rsidR="00492F62" w:rsidRPr="00895554">
        <w:rPr>
          <w:rFonts w:asciiTheme="majorHAnsi" w:hAnsiTheme="majorHAnsi" w:cstheme="majorHAnsi"/>
          <w:b/>
          <w:bCs/>
          <w:i/>
          <w:iCs/>
          <w:color w:val="000000" w:themeColor="text1"/>
        </w:rPr>
        <w:t xml:space="preserve"> agencies</w:t>
      </w:r>
      <w:r w:rsidR="005B22A5" w:rsidRPr="00895554">
        <w:rPr>
          <w:rFonts w:asciiTheme="majorHAnsi" w:hAnsiTheme="majorHAnsi" w:cstheme="majorHAnsi"/>
          <w:b/>
          <w:bCs/>
          <w:i/>
          <w:iCs/>
          <w:color w:val="000000" w:themeColor="text1"/>
        </w:rPr>
        <w:t>.</w:t>
      </w:r>
    </w:p>
    <w:p w14:paraId="4C7FCA16" w14:textId="77777777" w:rsidR="00997AF7" w:rsidRPr="00895554" w:rsidRDefault="00997AF7" w:rsidP="00997AF7">
      <w:pPr>
        <w:pStyle w:val="ListParagraph"/>
        <w:rPr>
          <w:rFonts w:asciiTheme="majorHAnsi" w:hAnsiTheme="majorHAnsi" w:cstheme="majorHAnsi"/>
          <w:b/>
          <w:bCs/>
          <w:i/>
          <w:iCs/>
          <w:color w:val="000000" w:themeColor="text1"/>
        </w:rPr>
      </w:pPr>
    </w:p>
    <w:p w14:paraId="20347D16" w14:textId="6A793D82" w:rsidR="00796FFA" w:rsidRPr="00895554" w:rsidRDefault="00D577B4" w:rsidP="00242CF7">
      <w:pPr>
        <w:pStyle w:val="ListParagraph"/>
        <w:numPr>
          <w:ilvl w:val="0"/>
          <w:numId w:val="10"/>
        </w:numPr>
        <w:ind w:left="1440" w:hanging="720"/>
        <w:jc w:val="both"/>
        <w:rPr>
          <w:rFonts w:asciiTheme="majorHAnsi" w:hAnsiTheme="majorHAnsi" w:cstheme="majorHAnsi"/>
          <w:b/>
          <w:bCs/>
          <w:i/>
          <w:iCs/>
          <w:color w:val="000000" w:themeColor="text1"/>
        </w:rPr>
      </w:pPr>
      <w:r w:rsidRPr="00895554">
        <w:rPr>
          <w:rFonts w:asciiTheme="majorHAnsi" w:hAnsiTheme="majorHAnsi" w:cstheme="majorHAnsi"/>
          <w:b/>
          <w:bCs/>
          <w:i/>
          <w:iCs/>
          <w:color w:val="000000" w:themeColor="text1"/>
        </w:rPr>
        <w:t xml:space="preserve">Development </w:t>
      </w:r>
      <w:r w:rsidR="00492F62" w:rsidRPr="00895554">
        <w:rPr>
          <w:rFonts w:asciiTheme="majorHAnsi" w:hAnsiTheme="majorHAnsi" w:cstheme="majorHAnsi"/>
          <w:b/>
          <w:bCs/>
          <w:i/>
          <w:iCs/>
          <w:color w:val="000000" w:themeColor="text1"/>
        </w:rPr>
        <w:t xml:space="preserve">and implementation </w:t>
      </w:r>
      <w:r w:rsidRPr="00895554">
        <w:rPr>
          <w:rFonts w:asciiTheme="majorHAnsi" w:hAnsiTheme="majorHAnsi" w:cstheme="majorHAnsi"/>
          <w:b/>
          <w:bCs/>
          <w:i/>
          <w:iCs/>
          <w:color w:val="000000" w:themeColor="text1"/>
        </w:rPr>
        <w:t xml:space="preserve">of specific training interventions to address </w:t>
      </w:r>
      <w:r w:rsidR="002305C7" w:rsidRPr="00895554">
        <w:rPr>
          <w:rFonts w:asciiTheme="majorHAnsi" w:hAnsiTheme="majorHAnsi" w:cstheme="majorHAnsi"/>
          <w:b/>
          <w:bCs/>
          <w:i/>
          <w:iCs/>
          <w:color w:val="000000" w:themeColor="text1"/>
        </w:rPr>
        <w:t xml:space="preserve">identified </w:t>
      </w:r>
      <w:r w:rsidR="00796FFA" w:rsidRPr="00895554">
        <w:rPr>
          <w:rFonts w:asciiTheme="majorHAnsi" w:hAnsiTheme="majorHAnsi" w:cstheme="majorHAnsi"/>
          <w:b/>
          <w:bCs/>
          <w:i/>
          <w:iCs/>
          <w:color w:val="000000" w:themeColor="text1"/>
        </w:rPr>
        <w:t>needs</w:t>
      </w:r>
      <w:r w:rsidR="005B22A5" w:rsidRPr="00895554">
        <w:rPr>
          <w:rFonts w:asciiTheme="majorHAnsi" w:hAnsiTheme="majorHAnsi" w:cstheme="majorHAnsi"/>
          <w:b/>
          <w:bCs/>
          <w:i/>
          <w:iCs/>
          <w:color w:val="000000" w:themeColor="text1"/>
        </w:rPr>
        <w:t>.</w:t>
      </w:r>
    </w:p>
    <w:p w14:paraId="649CE6F8" w14:textId="77777777" w:rsidR="00313C24" w:rsidRPr="00895554" w:rsidRDefault="00313C24" w:rsidP="00313C24">
      <w:pPr>
        <w:pStyle w:val="ListParagraph"/>
        <w:rPr>
          <w:rFonts w:asciiTheme="majorHAnsi" w:hAnsiTheme="majorHAnsi" w:cstheme="majorHAnsi"/>
          <w:b/>
          <w:bCs/>
          <w:i/>
          <w:iCs/>
          <w:color w:val="000000" w:themeColor="text1"/>
        </w:rPr>
      </w:pPr>
    </w:p>
    <w:p w14:paraId="200CCF30" w14:textId="483986AF" w:rsidR="005F72E3" w:rsidRPr="00895554" w:rsidRDefault="00796FFA" w:rsidP="00242CF7">
      <w:pPr>
        <w:pStyle w:val="ListParagraph"/>
        <w:numPr>
          <w:ilvl w:val="0"/>
          <w:numId w:val="10"/>
        </w:numPr>
        <w:ind w:left="1440" w:hanging="720"/>
        <w:jc w:val="both"/>
        <w:rPr>
          <w:rFonts w:asciiTheme="majorHAnsi" w:hAnsiTheme="majorHAnsi" w:cstheme="majorHAnsi"/>
          <w:b/>
          <w:bCs/>
          <w:i/>
          <w:iCs/>
          <w:color w:val="000000" w:themeColor="text1"/>
        </w:rPr>
      </w:pPr>
      <w:r w:rsidRPr="00895554">
        <w:rPr>
          <w:rFonts w:asciiTheme="majorHAnsi" w:hAnsiTheme="majorHAnsi" w:cstheme="majorHAnsi"/>
          <w:b/>
          <w:bCs/>
          <w:i/>
          <w:iCs/>
          <w:color w:val="000000" w:themeColor="text1"/>
        </w:rPr>
        <w:t xml:space="preserve">Provide backstopping review and advisory </w:t>
      </w:r>
      <w:r w:rsidR="005F72E3" w:rsidRPr="00895554">
        <w:rPr>
          <w:rFonts w:asciiTheme="majorHAnsi" w:hAnsiTheme="majorHAnsi" w:cstheme="majorHAnsi"/>
          <w:b/>
          <w:bCs/>
          <w:i/>
          <w:iCs/>
          <w:color w:val="000000" w:themeColor="text1"/>
        </w:rPr>
        <w:t xml:space="preserve">services </w:t>
      </w:r>
      <w:r w:rsidR="00724449" w:rsidRPr="00895554">
        <w:rPr>
          <w:rFonts w:asciiTheme="majorHAnsi" w:hAnsiTheme="majorHAnsi" w:cstheme="majorHAnsi"/>
          <w:b/>
          <w:bCs/>
          <w:i/>
          <w:iCs/>
          <w:color w:val="000000" w:themeColor="text1"/>
        </w:rPr>
        <w:t>to BMCs</w:t>
      </w:r>
      <w:r w:rsidR="005B22A5" w:rsidRPr="00895554">
        <w:rPr>
          <w:rFonts w:asciiTheme="majorHAnsi" w:hAnsiTheme="majorHAnsi" w:cstheme="majorHAnsi"/>
          <w:b/>
          <w:bCs/>
          <w:i/>
          <w:iCs/>
          <w:color w:val="000000" w:themeColor="text1"/>
        </w:rPr>
        <w:t>.</w:t>
      </w:r>
    </w:p>
    <w:p w14:paraId="6A5BA6A5" w14:textId="77777777" w:rsidR="005B22A5" w:rsidRPr="00895554" w:rsidRDefault="005B22A5" w:rsidP="00A27EC3">
      <w:pPr>
        <w:pStyle w:val="ListParagraph"/>
        <w:ind w:left="1440"/>
        <w:jc w:val="both"/>
        <w:rPr>
          <w:rFonts w:asciiTheme="majorHAnsi" w:hAnsiTheme="majorHAnsi" w:cstheme="majorHAnsi"/>
          <w:b/>
          <w:bCs/>
          <w:i/>
          <w:iCs/>
          <w:color w:val="000000" w:themeColor="text1"/>
        </w:rPr>
      </w:pPr>
    </w:p>
    <w:p w14:paraId="3AF12190" w14:textId="0DEC50E8" w:rsidR="005F72E3" w:rsidRPr="00895554" w:rsidRDefault="005F72E3" w:rsidP="003E677B">
      <w:pPr>
        <w:pStyle w:val="ListParagraph"/>
        <w:numPr>
          <w:ilvl w:val="1"/>
          <w:numId w:val="40"/>
        </w:numPr>
        <w:ind w:left="2160"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PPA review</w:t>
      </w:r>
      <w:r w:rsidR="00A27EC3" w:rsidRPr="00895554">
        <w:rPr>
          <w:rFonts w:asciiTheme="majorHAnsi" w:hAnsiTheme="majorHAnsi" w:cstheme="majorHAnsi"/>
          <w:color w:val="000000" w:themeColor="text1"/>
        </w:rPr>
        <w:t>.</w:t>
      </w:r>
      <w:r w:rsidRPr="00895554">
        <w:rPr>
          <w:rFonts w:asciiTheme="majorHAnsi" w:hAnsiTheme="majorHAnsi" w:cstheme="majorHAnsi"/>
          <w:color w:val="000000" w:themeColor="text1"/>
        </w:rPr>
        <w:t xml:space="preserve"> </w:t>
      </w:r>
    </w:p>
    <w:p w14:paraId="340A65B3" w14:textId="77777777" w:rsidR="00A27EC3" w:rsidRPr="00895554" w:rsidRDefault="00A27EC3" w:rsidP="00A27EC3">
      <w:pPr>
        <w:pStyle w:val="ListParagraph"/>
        <w:ind w:left="2160"/>
        <w:jc w:val="both"/>
        <w:rPr>
          <w:rFonts w:asciiTheme="majorHAnsi" w:hAnsiTheme="majorHAnsi" w:cstheme="majorHAnsi"/>
          <w:color w:val="000000" w:themeColor="text1"/>
        </w:rPr>
      </w:pPr>
    </w:p>
    <w:p w14:paraId="6F0719CE" w14:textId="3DE895B2" w:rsidR="00F435CC" w:rsidRPr="00895554" w:rsidRDefault="00BA419E" w:rsidP="003E677B">
      <w:pPr>
        <w:pStyle w:val="ListParagraph"/>
        <w:numPr>
          <w:ilvl w:val="1"/>
          <w:numId w:val="40"/>
        </w:numPr>
        <w:ind w:left="2160" w:hanging="720"/>
        <w:jc w:val="both"/>
        <w:rPr>
          <w:rFonts w:asciiTheme="majorHAnsi" w:hAnsiTheme="majorHAnsi" w:cstheme="majorHAnsi"/>
          <w:color w:val="000000" w:themeColor="text1"/>
        </w:rPr>
      </w:pPr>
      <w:r w:rsidRPr="00895554">
        <w:rPr>
          <w:rFonts w:asciiTheme="majorHAnsi" w:hAnsiTheme="majorHAnsi" w:cstheme="majorHAnsi"/>
          <w:color w:val="000000" w:themeColor="text1"/>
        </w:rPr>
        <w:t xml:space="preserve">Grid-feed-in </w:t>
      </w:r>
      <w:r w:rsidR="00746C97" w:rsidRPr="00895554">
        <w:rPr>
          <w:rFonts w:asciiTheme="majorHAnsi" w:hAnsiTheme="majorHAnsi" w:cstheme="majorHAnsi"/>
          <w:color w:val="000000" w:themeColor="text1"/>
        </w:rPr>
        <w:t>mechanism</w:t>
      </w:r>
      <w:r w:rsidR="00A27EC3" w:rsidRPr="00895554">
        <w:rPr>
          <w:rFonts w:asciiTheme="majorHAnsi" w:hAnsiTheme="majorHAnsi" w:cstheme="majorHAnsi"/>
          <w:color w:val="000000" w:themeColor="text1"/>
        </w:rPr>
        <w:t>.</w:t>
      </w:r>
    </w:p>
    <w:p w14:paraId="0318D5F1" w14:textId="77777777" w:rsidR="00313C24" w:rsidRPr="00895554" w:rsidRDefault="00313C24" w:rsidP="00313C24">
      <w:pPr>
        <w:pStyle w:val="ListParagraph"/>
        <w:ind w:left="1440"/>
        <w:jc w:val="both"/>
        <w:rPr>
          <w:rFonts w:asciiTheme="majorHAnsi" w:hAnsiTheme="majorHAnsi" w:cstheme="majorHAnsi"/>
          <w:color w:val="000000" w:themeColor="text1"/>
        </w:rPr>
      </w:pPr>
    </w:p>
    <w:p w14:paraId="4A05E2EF" w14:textId="7BE60960" w:rsidR="004232D6" w:rsidRPr="00895554" w:rsidRDefault="00001383" w:rsidP="00242CF7">
      <w:pPr>
        <w:pStyle w:val="ListParagraph"/>
        <w:numPr>
          <w:ilvl w:val="0"/>
          <w:numId w:val="10"/>
        </w:numPr>
        <w:ind w:left="1440" w:hanging="720"/>
        <w:rPr>
          <w:rFonts w:asciiTheme="majorHAnsi" w:hAnsiTheme="majorHAnsi" w:cstheme="majorHAnsi"/>
          <w:color w:val="000000" w:themeColor="text1"/>
        </w:rPr>
      </w:pPr>
      <w:r w:rsidRPr="00895554">
        <w:rPr>
          <w:rFonts w:asciiTheme="majorHAnsi" w:hAnsiTheme="majorHAnsi" w:cstheme="majorHAnsi"/>
          <w:b/>
          <w:i/>
          <w:color w:val="000000" w:themeColor="text1"/>
        </w:rPr>
        <w:t xml:space="preserve">Provide </w:t>
      </w:r>
      <w:r w:rsidR="00BB3F42" w:rsidRPr="00895554">
        <w:rPr>
          <w:rFonts w:asciiTheme="majorHAnsi" w:hAnsiTheme="majorHAnsi" w:cstheme="majorHAnsi"/>
          <w:b/>
          <w:i/>
          <w:color w:val="000000" w:themeColor="text1"/>
        </w:rPr>
        <w:t xml:space="preserve">regulatory </w:t>
      </w:r>
      <w:r w:rsidRPr="00895554">
        <w:rPr>
          <w:rFonts w:asciiTheme="majorHAnsi" w:hAnsiTheme="majorHAnsi" w:cstheme="majorHAnsi"/>
          <w:b/>
          <w:i/>
          <w:color w:val="000000" w:themeColor="text1"/>
        </w:rPr>
        <w:t xml:space="preserve">mediation services </w:t>
      </w:r>
      <w:r w:rsidR="00CD5C83" w:rsidRPr="00895554">
        <w:rPr>
          <w:rFonts w:asciiTheme="majorHAnsi" w:hAnsiTheme="majorHAnsi" w:cstheme="majorHAnsi"/>
          <w:b/>
          <w:i/>
          <w:color w:val="000000" w:themeColor="text1"/>
        </w:rPr>
        <w:t>among</w:t>
      </w:r>
      <w:r w:rsidR="004232D6" w:rsidRPr="00895554">
        <w:rPr>
          <w:rFonts w:asciiTheme="majorHAnsi" w:hAnsiTheme="majorHAnsi" w:cstheme="majorHAnsi"/>
          <w:b/>
          <w:i/>
          <w:color w:val="000000" w:themeColor="text1"/>
        </w:rPr>
        <w:t xml:space="preserve"> </w:t>
      </w:r>
      <w:r w:rsidR="00D12E9A" w:rsidRPr="00895554">
        <w:rPr>
          <w:rFonts w:asciiTheme="majorHAnsi" w:hAnsiTheme="majorHAnsi" w:cstheme="majorHAnsi"/>
          <w:b/>
          <w:i/>
          <w:color w:val="000000" w:themeColor="text1"/>
        </w:rPr>
        <w:t xml:space="preserve">key </w:t>
      </w:r>
      <w:r w:rsidR="004232D6" w:rsidRPr="00895554">
        <w:rPr>
          <w:rFonts w:asciiTheme="majorHAnsi" w:hAnsiTheme="majorHAnsi" w:cstheme="majorHAnsi"/>
          <w:b/>
          <w:i/>
          <w:color w:val="000000" w:themeColor="text1"/>
        </w:rPr>
        <w:t>stakeholders in countries</w:t>
      </w:r>
      <w:r w:rsidR="00A27EC3" w:rsidRPr="00895554">
        <w:rPr>
          <w:rFonts w:asciiTheme="majorHAnsi" w:hAnsiTheme="majorHAnsi" w:cstheme="majorHAnsi"/>
          <w:b/>
          <w:i/>
          <w:color w:val="000000" w:themeColor="text1"/>
        </w:rPr>
        <w:t>.</w:t>
      </w:r>
    </w:p>
    <w:p w14:paraId="10B7858D" w14:textId="77777777" w:rsidR="0059517D" w:rsidRPr="00895554" w:rsidRDefault="0059517D" w:rsidP="0059517D">
      <w:pPr>
        <w:pStyle w:val="ListParagraph"/>
        <w:ind w:left="1440"/>
        <w:rPr>
          <w:rFonts w:asciiTheme="majorHAnsi" w:hAnsiTheme="majorHAnsi" w:cstheme="majorHAnsi"/>
          <w:color w:val="000000" w:themeColor="text1"/>
        </w:rPr>
      </w:pPr>
    </w:p>
    <w:p w14:paraId="5E603BF1" w14:textId="4E0BFE5C" w:rsidR="0019371E" w:rsidRPr="00895554" w:rsidRDefault="00BB3F42" w:rsidP="007732BB">
      <w:pPr>
        <w:pStyle w:val="ListParagraph"/>
        <w:numPr>
          <w:ilvl w:val="0"/>
          <w:numId w:val="10"/>
        </w:numPr>
        <w:spacing w:line="360" w:lineRule="auto"/>
        <w:ind w:firstLine="720"/>
        <w:rPr>
          <w:rFonts w:asciiTheme="majorHAnsi" w:hAnsiTheme="majorHAnsi" w:cstheme="majorHAnsi"/>
          <w:color w:val="000000" w:themeColor="text1"/>
        </w:rPr>
      </w:pPr>
      <w:r w:rsidRPr="00895554">
        <w:rPr>
          <w:rFonts w:asciiTheme="majorHAnsi" w:hAnsiTheme="majorHAnsi" w:cstheme="majorHAnsi"/>
          <w:color w:val="000000" w:themeColor="text1"/>
        </w:rPr>
        <w:t>Provide ‘</w:t>
      </w:r>
      <w:proofErr w:type="gramStart"/>
      <w:r w:rsidRPr="00895554">
        <w:rPr>
          <w:rFonts w:asciiTheme="majorHAnsi" w:hAnsiTheme="majorHAnsi" w:cstheme="majorHAnsi"/>
          <w:color w:val="000000" w:themeColor="text1"/>
        </w:rPr>
        <w:t>honest-broker</w:t>
      </w:r>
      <w:proofErr w:type="gramEnd"/>
      <w:r w:rsidRPr="00895554">
        <w:rPr>
          <w:rFonts w:asciiTheme="majorHAnsi" w:hAnsiTheme="majorHAnsi" w:cstheme="majorHAnsi"/>
          <w:color w:val="000000" w:themeColor="text1"/>
        </w:rPr>
        <w:t xml:space="preserve">’ </w:t>
      </w:r>
      <w:r w:rsidR="001C17D7" w:rsidRPr="00895554">
        <w:rPr>
          <w:rFonts w:asciiTheme="majorHAnsi" w:hAnsiTheme="majorHAnsi" w:cstheme="majorHAnsi"/>
          <w:color w:val="000000" w:themeColor="text1"/>
        </w:rPr>
        <w:t xml:space="preserve">facilitator </w:t>
      </w:r>
      <w:r w:rsidR="006519E3" w:rsidRPr="00895554">
        <w:rPr>
          <w:rFonts w:asciiTheme="majorHAnsi" w:hAnsiTheme="majorHAnsi" w:cstheme="majorHAnsi"/>
          <w:color w:val="000000" w:themeColor="text1"/>
        </w:rPr>
        <w:t xml:space="preserve">role </w:t>
      </w:r>
      <w:r w:rsidR="00637DA8" w:rsidRPr="00895554">
        <w:rPr>
          <w:rFonts w:asciiTheme="majorHAnsi" w:hAnsiTheme="majorHAnsi" w:cstheme="majorHAnsi"/>
          <w:color w:val="000000" w:themeColor="text1"/>
        </w:rPr>
        <w:t>between</w:t>
      </w:r>
      <w:r w:rsidR="006519E3" w:rsidRPr="00895554">
        <w:rPr>
          <w:rFonts w:asciiTheme="majorHAnsi" w:hAnsiTheme="majorHAnsi" w:cstheme="majorHAnsi"/>
          <w:color w:val="000000" w:themeColor="text1"/>
        </w:rPr>
        <w:t xml:space="preserve"> any two</w:t>
      </w:r>
      <w:r w:rsidR="008B3CFC" w:rsidRPr="00895554">
        <w:rPr>
          <w:rFonts w:asciiTheme="majorHAnsi" w:hAnsiTheme="majorHAnsi" w:cstheme="majorHAnsi"/>
          <w:color w:val="000000" w:themeColor="text1"/>
        </w:rPr>
        <w:t xml:space="preserve">, </w:t>
      </w:r>
      <w:r w:rsidR="00C93C9B" w:rsidRPr="00895554">
        <w:rPr>
          <w:rFonts w:asciiTheme="majorHAnsi" w:hAnsiTheme="majorHAnsi" w:cstheme="majorHAnsi"/>
          <w:color w:val="000000" w:themeColor="text1"/>
        </w:rPr>
        <w:t xml:space="preserve">or among the following stakeholders, viz: representatives of </w:t>
      </w:r>
      <w:r w:rsidR="00637DA8" w:rsidRPr="00895554">
        <w:rPr>
          <w:rFonts w:asciiTheme="majorHAnsi" w:hAnsiTheme="majorHAnsi" w:cstheme="majorHAnsi"/>
          <w:color w:val="000000" w:themeColor="text1"/>
        </w:rPr>
        <w:t>government, regulatory</w:t>
      </w:r>
      <w:r w:rsidR="00C93C9B" w:rsidRPr="00895554">
        <w:rPr>
          <w:rFonts w:asciiTheme="majorHAnsi" w:hAnsiTheme="majorHAnsi" w:cstheme="majorHAnsi"/>
          <w:color w:val="000000" w:themeColor="text1"/>
        </w:rPr>
        <w:t xml:space="preserve"> body</w:t>
      </w:r>
      <w:r w:rsidR="00637DA8" w:rsidRPr="00895554">
        <w:rPr>
          <w:rFonts w:asciiTheme="majorHAnsi" w:hAnsiTheme="majorHAnsi" w:cstheme="majorHAnsi"/>
          <w:color w:val="000000" w:themeColor="text1"/>
        </w:rPr>
        <w:t xml:space="preserve">, </w:t>
      </w:r>
      <w:r w:rsidR="008B3CFC" w:rsidRPr="00895554">
        <w:rPr>
          <w:rFonts w:asciiTheme="majorHAnsi" w:hAnsiTheme="majorHAnsi" w:cstheme="majorHAnsi"/>
          <w:color w:val="000000" w:themeColor="text1"/>
        </w:rPr>
        <w:t xml:space="preserve">and </w:t>
      </w:r>
      <w:r w:rsidR="00637DA8" w:rsidRPr="00895554">
        <w:rPr>
          <w:rFonts w:asciiTheme="majorHAnsi" w:hAnsiTheme="majorHAnsi" w:cstheme="majorHAnsi"/>
          <w:color w:val="000000" w:themeColor="text1"/>
        </w:rPr>
        <w:t>electr</w:t>
      </w:r>
      <w:r w:rsidR="006519E3" w:rsidRPr="00895554">
        <w:rPr>
          <w:rFonts w:asciiTheme="majorHAnsi" w:hAnsiTheme="majorHAnsi" w:cstheme="majorHAnsi"/>
          <w:color w:val="000000" w:themeColor="text1"/>
        </w:rPr>
        <w:t xml:space="preserve">ic utility </w:t>
      </w:r>
    </w:p>
    <w:p w14:paraId="3EC569D6" w14:textId="3BE7199A" w:rsidR="006519E3" w:rsidRPr="00895554" w:rsidRDefault="006519E3" w:rsidP="0059517D">
      <w:pPr>
        <w:pStyle w:val="ListParagraph"/>
        <w:ind w:left="1440"/>
        <w:rPr>
          <w:rFonts w:asciiTheme="majorHAnsi" w:hAnsiTheme="majorHAnsi" w:cstheme="majorHAnsi"/>
          <w:color w:val="000000" w:themeColor="text1"/>
        </w:rPr>
      </w:pPr>
    </w:p>
    <w:p w14:paraId="23B04017" w14:textId="1A095AB3" w:rsidR="002438DE" w:rsidRPr="00895554" w:rsidRDefault="62D49904" w:rsidP="73DAFF0C">
      <w:pPr>
        <w:pStyle w:val="Heading1"/>
        <w:ind w:left="720" w:hanging="720"/>
        <w:rPr>
          <w:color w:val="000000" w:themeColor="text1"/>
        </w:rPr>
      </w:pPr>
      <w:r w:rsidRPr="00895554">
        <w:rPr>
          <w:color w:val="000000" w:themeColor="text1"/>
          <w:u w:val="single"/>
        </w:rPr>
        <w:t xml:space="preserve">RELEVANT PROFILES AND </w:t>
      </w:r>
      <w:r w:rsidR="00AA5120" w:rsidRPr="00895554">
        <w:rPr>
          <w:color w:val="000000" w:themeColor="text1"/>
          <w:u w:val="single"/>
        </w:rPr>
        <w:t>KEY</w:t>
      </w:r>
      <w:r w:rsidR="3FB3D048" w:rsidRPr="00895554">
        <w:rPr>
          <w:color w:val="000000" w:themeColor="text1"/>
          <w:u w:val="single"/>
        </w:rPr>
        <w:t xml:space="preserve"> </w:t>
      </w:r>
      <w:r w:rsidR="00AA5120" w:rsidRPr="00895554">
        <w:rPr>
          <w:color w:val="000000" w:themeColor="text1"/>
          <w:u w:val="single"/>
        </w:rPr>
        <w:t>REQUIREMENTS</w:t>
      </w:r>
    </w:p>
    <w:p w14:paraId="7DCCC68E" w14:textId="02E9F6B5" w:rsidR="73DAFF0C" w:rsidRPr="00895554" w:rsidRDefault="73DAFF0C" w:rsidP="73DAFF0C">
      <w:pPr>
        <w:rPr>
          <w:color w:val="000000" w:themeColor="text1"/>
        </w:rPr>
      </w:pPr>
    </w:p>
    <w:p w14:paraId="34066346" w14:textId="16FB6155" w:rsidR="54599AE3" w:rsidRPr="00895554" w:rsidRDefault="54599AE3" w:rsidP="73DAFF0C">
      <w:pPr>
        <w:rPr>
          <w:b/>
          <w:bCs/>
          <w:i/>
          <w:iCs/>
          <w:color w:val="000000" w:themeColor="text1"/>
          <w:u w:val="single"/>
        </w:rPr>
      </w:pPr>
      <w:r w:rsidRPr="00895554">
        <w:rPr>
          <w:b/>
          <w:bCs/>
          <w:i/>
          <w:iCs/>
          <w:color w:val="000000" w:themeColor="text1"/>
          <w:u w:val="single"/>
        </w:rPr>
        <w:t xml:space="preserve">6.01 </w:t>
      </w:r>
      <w:r w:rsidR="50A93A1C" w:rsidRPr="00895554">
        <w:rPr>
          <w:b/>
          <w:bCs/>
          <w:i/>
          <w:iCs/>
          <w:color w:val="000000" w:themeColor="text1"/>
          <w:u w:val="single"/>
          <w:shd w:val="clear" w:color="auto" w:fill="E6E6E6"/>
        </w:rPr>
        <w:t>Relevant profiles</w:t>
      </w:r>
    </w:p>
    <w:p w14:paraId="7DFAB456" w14:textId="0F05F01F" w:rsidR="5803D21D" w:rsidRPr="00895554" w:rsidRDefault="5803D21D" w:rsidP="73DAFF0C">
      <w:pPr>
        <w:jc w:val="both"/>
        <w:rPr>
          <w:rFonts w:cs="Times New Roman"/>
          <w:color w:val="000000" w:themeColor="text1"/>
        </w:rPr>
      </w:pPr>
      <w:r w:rsidRPr="00895554">
        <w:rPr>
          <w:rFonts w:cs="Times New Roman"/>
          <w:color w:val="000000" w:themeColor="text1"/>
        </w:rPr>
        <w:t>CDB is interested in</w:t>
      </w:r>
      <w:r w:rsidR="21797E36" w:rsidRPr="00895554">
        <w:rPr>
          <w:rFonts w:cs="Times New Roman"/>
          <w:color w:val="000000" w:themeColor="text1"/>
        </w:rPr>
        <w:t xml:space="preserve"> applicants with the following professional profile</w:t>
      </w:r>
      <w:r w:rsidR="36624319" w:rsidRPr="00895554">
        <w:rPr>
          <w:rFonts w:cs="Times New Roman"/>
          <w:color w:val="000000" w:themeColor="text1"/>
        </w:rPr>
        <w:t>s</w:t>
      </w:r>
      <w:r w:rsidR="7507284A" w:rsidRPr="00895554">
        <w:rPr>
          <w:rFonts w:cs="Times New Roman"/>
          <w:color w:val="000000" w:themeColor="text1"/>
        </w:rPr>
        <w:t xml:space="preserve"> (who also comply with the “Key Requirements” listed in 6.02</w:t>
      </w:r>
      <w:r w:rsidR="0096704A" w:rsidRPr="00895554">
        <w:rPr>
          <w:rFonts w:cs="Times New Roman"/>
          <w:color w:val="000000" w:themeColor="text1"/>
        </w:rPr>
        <w:t xml:space="preserve"> and are eligible as per relevant criteria detailed in the REOI)</w:t>
      </w:r>
      <w:r w:rsidR="21797E36" w:rsidRPr="00895554">
        <w:rPr>
          <w:rFonts w:cs="Times New Roman"/>
          <w:color w:val="000000" w:themeColor="text1"/>
        </w:rPr>
        <w:t>:</w:t>
      </w:r>
    </w:p>
    <w:p w14:paraId="5875E0A4" w14:textId="29BC7393" w:rsidR="21797E36" w:rsidRPr="00895554" w:rsidRDefault="21797E36" w:rsidP="73DAFF0C">
      <w:pPr>
        <w:jc w:val="both"/>
        <w:rPr>
          <w:rFonts w:cs="Times New Roman"/>
          <w:b/>
          <w:bCs/>
          <w:color w:val="000000" w:themeColor="text1"/>
        </w:rPr>
      </w:pPr>
      <w:r w:rsidRPr="00895554">
        <w:rPr>
          <w:rFonts w:cs="Times New Roman"/>
          <w:color w:val="000000" w:themeColor="text1"/>
        </w:rPr>
        <w:t>-</w:t>
      </w:r>
      <w:r w:rsidR="08F67967" w:rsidRPr="00895554">
        <w:rPr>
          <w:rFonts w:cs="Times New Roman"/>
          <w:color w:val="000000" w:themeColor="text1"/>
        </w:rPr>
        <w:t xml:space="preserve"> </w:t>
      </w:r>
      <w:r w:rsidR="096BBB0C" w:rsidRPr="00895554">
        <w:rPr>
          <w:rFonts w:cs="Times New Roman"/>
          <w:b/>
          <w:bCs/>
          <w:color w:val="000000" w:themeColor="text1"/>
        </w:rPr>
        <w:t>P</w:t>
      </w:r>
      <w:r w:rsidR="5803D21D" w:rsidRPr="00895554">
        <w:rPr>
          <w:rFonts w:cs="Times New Roman"/>
          <w:b/>
          <w:bCs/>
          <w:color w:val="000000" w:themeColor="text1"/>
        </w:rPr>
        <w:t xml:space="preserve">olicy, legal, and techno-economic (economic, engineering and financial) </w:t>
      </w:r>
      <w:r w:rsidR="5E2D6C3B" w:rsidRPr="00895554">
        <w:rPr>
          <w:rFonts w:cs="Times New Roman"/>
          <w:b/>
          <w:bCs/>
          <w:color w:val="000000" w:themeColor="text1"/>
        </w:rPr>
        <w:t>specialists</w:t>
      </w:r>
      <w:r w:rsidR="5803D21D" w:rsidRPr="00895554">
        <w:rPr>
          <w:rFonts w:cs="Times New Roman"/>
          <w:b/>
          <w:bCs/>
          <w:color w:val="000000" w:themeColor="text1"/>
        </w:rPr>
        <w:t>,</w:t>
      </w:r>
      <w:r w:rsidR="5803D21D" w:rsidRPr="00895554">
        <w:rPr>
          <w:rFonts w:cs="Times New Roman"/>
          <w:color w:val="000000" w:themeColor="text1"/>
        </w:rPr>
        <w:t xml:space="preserve"> as well as </w:t>
      </w:r>
      <w:proofErr w:type="gramStart"/>
      <w:r w:rsidR="5803D21D" w:rsidRPr="00895554">
        <w:rPr>
          <w:rFonts w:cs="Times New Roman"/>
          <w:b/>
          <w:bCs/>
          <w:color w:val="000000" w:themeColor="text1"/>
          <w:shd w:val="clear" w:color="auto" w:fill="E6E6E6"/>
        </w:rPr>
        <w:t>generalists</w:t>
      </w:r>
      <w:r w:rsidR="38C8C5DB" w:rsidRPr="00895554">
        <w:rPr>
          <w:rFonts w:cs="Times New Roman"/>
          <w:b/>
          <w:bCs/>
          <w:color w:val="000000" w:themeColor="text1"/>
        </w:rPr>
        <w:t>;</w:t>
      </w:r>
      <w:proofErr w:type="gramEnd"/>
    </w:p>
    <w:p w14:paraId="53F519C1" w14:textId="2238912F" w:rsidR="73DAFF0C" w:rsidRPr="00895554" w:rsidRDefault="38C8C5DB" w:rsidP="73DAFF0C">
      <w:pPr>
        <w:jc w:val="both"/>
        <w:rPr>
          <w:rFonts w:cs="Times New Roman"/>
          <w:color w:val="000000" w:themeColor="text1"/>
        </w:rPr>
      </w:pPr>
      <w:r w:rsidRPr="00895554">
        <w:rPr>
          <w:rFonts w:cs="Times New Roman"/>
          <w:color w:val="000000" w:themeColor="text1"/>
        </w:rPr>
        <w:t>-</w:t>
      </w:r>
      <w:r w:rsidR="0F2A44B0" w:rsidRPr="00895554">
        <w:rPr>
          <w:rFonts w:asciiTheme="majorHAnsi" w:hAnsiTheme="majorHAnsi" w:cstheme="majorBidi"/>
          <w:b/>
          <w:bCs/>
          <w:color w:val="000000" w:themeColor="text1"/>
          <w:shd w:val="clear" w:color="auto" w:fill="E6E6E6"/>
        </w:rPr>
        <w:t>Regulatory professionals (regulatory economists, regulatory lawyers, regulatory power engineers, regulatory accountants, financial analysts, regulatory analysts, tariff design specialists, and generalists, etc.)</w:t>
      </w:r>
      <w:r w:rsidR="0F2A44B0" w:rsidRPr="00895554">
        <w:rPr>
          <w:rFonts w:asciiTheme="majorHAnsi" w:hAnsiTheme="majorHAnsi" w:cstheme="majorBidi"/>
          <w:color w:val="000000" w:themeColor="text1"/>
        </w:rPr>
        <w:t xml:space="preserve"> or professionals in similar relevant fields</w:t>
      </w:r>
      <w:r w:rsidR="59BEFD61" w:rsidRPr="00895554">
        <w:rPr>
          <w:rFonts w:asciiTheme="majorHAnsi" w:hAnsiTheme="majorHAnsi" w:cstheme="majorBidi"/>
          <w:color w:val="000000" w:themeColor="text1"/>
        </w:rPr>
        <w:t>.</w:t>
      </w:r>
    </w:p>
    <w:p w14:paraId="00D53C31" w14:textId="71E40673" w:rsidR="73DAFF0C" w:rsidRPr="00895554" w:rsidRDefault="06B5856F" w:rsidP="73DAFF0C">
      <w:pPr>
        <w:jc w:val="both"/>
        <w:rPr>
          <w:rFonts w:asciiTheme="majorHAnsi" w:hAnsiTheme="majorHAnsi" w:cstheme="majorBidi"/>
          <w:color w:val="000000" w:themeColor="text1"/>
        </w:rPr>
      </w:pPr>
      <w:r w:rsidRPr="00895554">
        <w:rPr>
          <w:rFonts w:cs="Times New Roman"/>
          <w:color w:val="000000" w:themeColor="text1"/>
        </w:rPr>
        <w:t xml:space="preserve">Applicants can be </w:t>
      </w:r>
      <w:r w:rsidR="5803D21D" w:rsidRPr="00895554">
        <w:rPr>
          <w:rFonts w:cs="Times New Roman"/>
          <w:b/>
          <w:bCs/>
          <w:color w:val="000000" w:themeColor="text1"/>
          <w:shd w:val="clear" w:color="auto" w:fill="E6E6E6"/>
        </w:rPr>
        <w:t>independent practitioners</w:t>
      </w:r>
      <w:r w:rsidR="5803D21D" w:rsidRPr="00895554">
        <w:rPr>
          <w:rFonts w:cs="Times New Roman"/>
          <w:color w:val="000000" w:themeColor="text1"/>
        </w:rPr>
        <w:t xml:space="preserve"> as well as </w:t>
      </w:r>
      <w:r w:rsidR="5803D21D" w:rsidRPr="00895554">
        <w:rPr>
          <w:rFonts w:cs="Times New Roman"/>
          <w:b/>
          <w:bCs/>
          <w:color w:val="000000" w:themeColor="text1"/>
          <w:shd w:val="clear" w:color="auto" w:fill="E6E6E6"/>
        </w:rPr>
        <w:t>employees of legal, engineering, technical or consulting firms</w:t>
      </w:r>
      <w:r w:rsidR="009D47F7" w:rsidRPr="00895554">
        <w:rPr>
          <w:rFonts w:cs="Times New Roman"/>
          <w:b/>
          <w:bCs/>
          <w:color w:val="000000" w:themeColor="text1"/>
          <w:shd w:val="clear" w:color="auto" w:fill="E6E6E6"/>
        </w:rPr>
        <w:t>, or regulatory agencies</w:t>
      </w:r>
      <w:r w:rsidR="5803D21D" w:rsidRPr="00895554">
        <w:rPr>
          <w:rFonts w:cs="Times New Roman"/>
          <w:color w:val="000000" w:themeColor="text1"/>
        </w:rPr>
        <w:t xml:space="preserve">. If applicants are employed, </w:t>
      </w:r>
      <w:r w:rsidR="5803D21D" w:rsidRPr="00895554">
        <w:rPr>
          <w:rFonts w:cs="Times New Roman"/>
          <w:color w:val="000000" w:themeColor="text1"/>
          <w:u w:val="single"/>
          <w:shd w:val="clear" w:color="auto" w:fill="E6E6E6"/>
        </w:rPr>
        <w:t xml:space="preserve">they need to secure and submit the requested information, including a statement that the firm is willing to release them for relevant </w:t>
      </w:r>
      <w:r w:rsidR="1E4646D5" w:rsidRPr="00895554">
        <w:rPr>
          <w:rFonts w:cs="Times New Roman"/>
          <w:color w:val="000000" w:themeColor="text1"/>
          <w:u w:val="single"/>
        </w:rPr>
        <w:t xml:space="preserve">ESRER </w:t>
      </w:r>
      <w:r w:rsidR="5803D21D" w:rsidRPr="00895554">
        <w:rPr>
          <w:rFonts w:cs="Times New Roman"/>
          <w:color w:val="000000" w:themeColor="text1"/>
          <w:u w:val="single"/>
          <w:shd w:val="clear" w:color="auto" w:fill="E6E6E6"/>
        </w:rPr>
        <w:t>assignments</w:t>
      </w:r>
      <w:r w:rsidR="5803D21D" w:rsidRPr="00895554">
        <w:rPr>
          <w:rFonts w:cs="Times New Roman"/>
          <w:color w:val="000000" w:themeColor="text1"/>
        </w:rPr>
        <w:t xml:space="preserve"> to act in the capacity of an individual expert for specified assignment or period. </w:t>
      </w:r>
    </w:p>
    <w:p w14:paraId="0263D98D" w14:textId="70609952" w:rsidR="30F5D7DF" w:rsidRPr="00895554" w:rsidRDefault="30F5D7DF" w:rsidP="73DAFF0C">
      <w:pPr>
        <w:jc w:val="both"/>
        <w:rPr>
          <w:rFonts w:eastAsia="Times New Roman" w:cs="Times New Roman"/>
          <w:color w:val="000000" w:themeColor="text1"/>
        </w:rPr>
      </w:pPr>
      <w:r w:rsidRPr="00895554">
        <w:rPr>
          <w:rFonts w:asciiTheme="majorHAnsi" w:hAnsiTheme="majorHAnsi" w:cstheme="majorBidi"/>
          <w:b/>
          <w:bCs/>
          <w:i/>
          <w:iCs/>
          <w:color w:val="000000" w:themeColor="text1"/>
          <w:u w:val="single"/>
        </w:rPr>
        <w:t xml:space="preserve">6.02 </w:t>
      </w:r>
      <w:r w:rsidR="28179157" w:rsidRPr="00895554">
        <w:rPr>
          <w:rFonts w:asciiTheme="majorHAnsi" w:hAnsiTheme="majorHAnsi" w:cstheme="majorBidi"/>
          <w:b/>
          <w:bCs/>
          <w:i/>
          <w:iCs/>
          <w:color w:val="000000" w:themeColor="text1"/>
          <w:u w:val="single"/>
          <w:shd w:val="clear" w:color="auto" w:fill="E6E6E6"/>
        </w:rPr>
        <w:t xml:space="preserve">Key </w:t>
      </w:r>
      <w:r w:rsidR="693426AC" w:rsidRPr="00895554">
        <w:rPr>
          <w:rFonts w:asciiTheme="majorHAnsi" w:hAnsiTheme="majorHAnsi" w:cstheme="majorBidi"/>
          <w:b/>
          <w:bCs/>
          <w:i/>
          <w:iCs/>
          <w:color w:val="000000" w:themeColor="text1"/>
          <w:u w:val="single"/>
        </w:rPr>
        <w:t xml:space="preserve">qualifications and </w:t>
      </w:r>
      <w:r w:rsidR="28179157" w:rsidRPr="00895554">
        <w:rPr>
          <w:rFonts w:asciiTheme="majorHAnsi" w:hAnsiTheme="majorHAnsi" w:cstheme="majorBidi"/>
          <w:b/>
          <w:bCs/>
          <w:i/>
          <w:iCs/>
          <w:color w:val="000000" w:themeColor="text1"/>
          <w:u w:val="single"/>
          <w:shd w:val="clear" w:color="auto" w:fill="E6E6E6"/>
        </w:rPr>
        <w:t>requirements</w:t>
      </w:r>
    </w:p>
    <w:p w14:paraId="7C13CA83" w14:textId="77777777" w:rsidR="00242CF7" w:rsidRPr="00895554" w:rsidRDefault="00242CF7" w:rsidP="00242CF7">
      <w:pPr>
        <w:rPr>
          <w:color w:val="000000" w:themeColor="text1"/>
        </w:rPr>
      </w:pPr>
    </w:p>
    <w:p w14:paraId="3B978467" w14:textId="0B5D9867" w:rsidR="000623FB" w:rsidRPr="00895554" w:rsidRDefault="461A66AC" w:rsidP="73DAFF0C">
      <w:pPr>
        <w:pStyle w:val="ListParagraph"/>
        <w:numPr>
          <w:ilvl w:val="1"/>
          <w:numId w:val="47"/>
        </w:numPr>
        <w:ind w:left="720" w:hanging="720"/>
        <w:rPr>
          <w:rFonts w:asciiTheme="majorHAnsi" w:hAnsiTheme="majorHAnsi" w:cstheme="majorBidi"/>
          <w:color w:val="000000" w:themeColor="text1"/>
        </w:rPr>
      </w:pPr>
      <w:r w:rsidRPr="00895554">
        <w:rPr>
          <w:rFonts w:asciiTheme="majorHAnsi" w:hAnsiTheme="majorHAnsi" w:cstheme="majorBidi"/>
          <w:color w:val="000000" w:themeColor="text1"/>
        </w:rPr>
        <w:t>In assessment of submissions, consideration will be given to the following qualifications and experience</w:t>
      </w:r>
      <w:r w:rsidR="000623FB" w:rsidRPr="00895554">
        <w:rPr>
          <w:rFonts w:asciiTheme="majorHAnsi" w:hAnsiTheme="majorHAnsi" w:cstheme="majorBidi"/>
          <w:color w:val="000000" w:themeColor="text1"/>
        </w:rPr>
        <w:t xml:space="preserve"> </w:t>
      </w:r>
      <w:r w:rsidR="7B9044AB" w:rsidRPr="00895554">
        <w:rPr>
          <w:rFonts w:asciiTheme="majorHAnsi" w:hAnsiTheme="majorHAnsi" w:cstheme="majorBidi"/>
          <w:color w:val="000000" w:themeColor="text1"/>
        </w:rPr>
        <w:t xml:space="preserve">possessed by applicants </w:t>
      </w:r>
      <w:r w:rsidR="133A49FF" w:rsidRPr="00895554">
        <w:rPr>
          <w:rFonts w:asciiTheme="majorHAnsi" w:hAnsiTheme="majorHAnsi" w:cstheme="majorBidi"/>
          <w:color w:val="000000" w:themeColor="text1"/>
        </w:rPr>
        <w:t>(</w:t>
      </w:r>
      <w:r w:rsidR="05572AB1" w:rsidRPr="00895554">
        <w:rPr>
          <w:rFonts w:asciiTheme="majorHAnsi" w:hAnsiTheme="majorHAnsi" w:cstheme="majorBidi"/>
          <w:color w:val="000000" w:themeColor="text1"/>
        </w:rPr>
        <w:t xml:space="preserve">for a definition of </w:t>
      </w:r>
      <w:r w:rsidR="133A49FF" w:rsidRPr="00895554">
        <w:rPr>
          <w:rFonts w:asciiTheme="majorHAnsi" w:hAnsiTheme="majorHAnsi" w:cstheme="majorBidi"/>
          <w:color w:val="000000" w:themeColor="text1"/>
          <w:u w:val="single"/>
          <w:shd w:val="clear" w:color="auto" w:fill="E6E6E6"/>
        </w:rPr>
        <w:t xml:space="preserve">relevant areas </w:t>
      </w:r>
      <w:r w:rsidR="643A9313" w:rsidRPr="00895554">
        <w:rPr>
          <w:rFonts w:asciiTheme="majorHAnsi" w:hAnsiTheme="majorHAnsi" w:cstheme="majorBidi"/>
          <w:color w:val="000000" w:themeColor="text1"/>
          <w:u w:val="single"/>
          <w:shd w:val="clear" w:color="auto" w:fill="E6E6E6"/>
        </w:rPr>
        <w:t xml:space="preserve">of </w:t>
      </w:r>
      <w:r w:rsidR="6CE48773" w:rsidRPr="00895554">
        <w:rPr>
          <w:rFonts w:asciiTheme="majorHAnsi" w:hAnsiTheme="majorHAnsi" w:cstheme="majorBidi"/>
          <w:color w:val="000000" w:themeColor="text1"/>
          <w:u w:val="single"/>
        </w:rPr>
        <w:t xml:space="preserve">knowledge and </w:t>
      </w:r>
      <w:proofErr w:type="spellStart"/>
      <w:r w:rsidR="6CE48773" w:rsidRPr="00895554">
        <w:rPr>
          <w:rFonts w:asciiTheme="majorHAnsi" w:hAnsiTheme="majorHAnsi" w:cstheme="majorBidi"/>
          <w:color w:val="000000" w:themeColor="text1"/>
          <w:u w:val="single"/>
        </w:rPr>
        <w:t>professioanal</w:t>
      </w:r>
      <w:proofErr w:type="spellEnd"/>
      <w:r w:rsidR="6CE48773" w:rsidRPr="00895554">
        <w:rPr>
          <w:rFonts w:asciiTheme="majorHAnsi" w:hAnsiTheme="majorHAnsi" w:cstheme="majorBidi"/>
          <w:color w:val="000000" w:themeColor="text1"/>
          <w:u w:val="single"/>
        </w:rPr>
        <w:t xml:space="preserve"> </w:t>
      </w:r>
      <w:r w:rsidR="643A9313" w:rsidRPr="00895554">
        <w:rPr>
          <w:rFonts w:asciiTheme="majorHAnsi" w:hAnsiTheme="majorHAnsi" w:cstheme="majorBidi"/>
          <w:color w:val="000000" w:themeColor="text1"/>
          <w:u w:val="single"/>
          <w:shd w:val="clear" w:color="auto" w:fill="E6E6E6"/>
        </w:rPr>
        <w:t>expertise</w:t>
      </w:r>
      <w:r w:rsidR="5A302730" w:rsidRPr="00895554">
        <w:rPr>
          <w:rFonts w:asciiTheme="majorHAnsi" w:hAnsiTheme="majorHAnsi" w:cstheme="majorBidi"/>
          <w:color w:val="000000" w:themeColor="text1"/>
        </w:rPr>
        <w:t xml:space="preserve"> </w:t>
      </w:r>
      <w:r w:rsidR="5A302730" w:rsidRPr="00895554">
        <w:rPr>
          <w:rFonts w:asciiTheme="majorHAnsi" w:hAnsiTheme="majorHAnsi" w:cstheme="majorBidi"/>
          <w:color w:val="000000" w:themeColor="text1"/>
          <w:u w:val="single"/>
          <w:shd w:val="clear" w:color="auto" w:fill="E6E6E6"/>
        </w:rPr>
        <w:t xml:space="preserve">please </w:t>
      </w:r>
      <w:r w:rsidR="42A43503" w:rsidRPr="00895554">
        <w:rPr>
          <w:rFonts w:asciiTheme="majorHAnsi" w:hAnsiTheme="majorHAnsi" w:cstheme="majorBidi"/>
          <w:color w:val="000000" w:themeColor="text1"/>
          <w:u w:val="single"/>
          <w:shd w:val="clear" w:color="auto" w:fill="E6E6E6"/>
        </w:rPr>
        <w:t>refer to</w:t>
      </w:r>
      <w:r w:rsidR="5A302730" w:rsidRPr="00895554">
        <w:rPr>
          <w:rFonts w:asciiTheme="majorHAnsi" w:hAnsiTheme="majorHAnsi" w:cstheme="majorBidi"/>
          <w:color w:val="000000" w:themeColor="text1"/>
          <w:u w:val="single"/>
          <w:shd w:val="clear" w:color="auto" w:fill="E6E6E6"/>
        </w:rPr>
        <w:t xml:space="preserve"> subsection</w:t>
      </w:r>
      <w:r w:rsidR="50BBD6EF" w:rsidRPr="00895554">
        <w:rPr>
          <w:rFonts w:asciiTheme="majorHAnsi" w:hAnsiTheme="majorHAnsi" w:cstheme="majorBidi"/>
          <w:color w:val="000000" w:themeColor="text1"/>
          <w:u w:val="single"/>
          <w:shd w:val="clear" w:color="auto" w:fill="E6E6E6"/>
        </w:rPr>
        <w:t xml:space="preserve"> 6.0</w:t>
      </w:r>
      <w:r w:rsidR="5F610FA9" w:rsidRPr="00895554">
        <w:rPr>
          <w:rFonts w:asciiTheme="majorHAnsi" w:hAnsiTheme="majorHAnsi" w:cstheme="majorBidi"/>
          <w:color w:val="000000" w:themeColor="text1"/>
          <w:u w:val="single"/>
          <w:shd w:val="clear" w:color="auto" w:fill="E6E6E6"/>
        </w:rPr>
        <w:t>3</w:t>
      </w:r>
      <w:r w:rsidR="50BBD6EF" w:rsidRPr="00895554">
        <w:rPr>
          <w:rFonts w:asciiTheme="majorHAnsi" w:hAnsiTheme="majorHAnsi" w:cstheme="majorBidi"/>
          <w:color w:val="000000" w:themeColor="text1"/>
          <w:u w:val="single"/>
          <w:shd w:val="clear" w:color="auto" w:fill="E6E6E6"/>
        </w:rPr>
        <w:t xml:space="preserve"> </w:t>
      </w:r>
      <w:r w:rsidR="133A49FF" w:rsidRPr="00895554">
        <w:rPr>
          <w:rFonts w:asciiTheme="majorHAnsi" w:hAnsiTheme="majorHAnsi" w:cstheme="majorBidi"/>
          <w:color w:val="000000" w:themeColor="text1"/>
          <w:u w:val="single"/>
          <w:shd w:val="clear" w:color="auto" w:fill="E6E6E6"/>
        </w:rPr>
        <w:t>below</w:t>
      </w:r>
      <w:r w:rsidR="133A49FF" w:rsidRPr="00895554">
        <w:rPr>
          <w:rFonts w:asciiTheme="majorHAnsi" w:hAnsiTheme="majorHAnsi" w:cstheme="majorBidi"/>
          <w:color w:val="000000" w:themeColor="text1"/>
        </w:rPr>
        <w:t>)</w:t>
      </w:r>
      <w:r w:rsidR="000623FB" w:rsidRPr="00895554">
        <w:rPr>
          <w:rFonts w:asciiTheme="majorHAnsi" w:hAnsiTheme="majorHAnsi" w:cstheme="majorBidi"/>
          <w:color w:val="000000" w:themeColor="text1"/>
        </w:rPr>
        <w:t>:</w:t>
      </w:r>
    </w:p>
    <w:p w14:paraId="0927B86D" w14:textId="77777777" w:rsidR="003E677B" w:rsidRPr="00895554" w:rsidRDefault="003E677B" w:rsidP="003E677B">
      <w:pPr>
        <w:pStyle w:val="ListParagraph"/>
        <w:ind w:left="390"/>
        <w:rPr>
          <w:rFonts w:asciiTheme="majorHAnsi" w:hAnsiTheme="majorHAnsi" w:cstheme="majorHAnsi"/>
          <w:color w:val="000000" w:themeColor="text1"/>
        </w:rPr>
      </w:pPr>
    </w:p>
    <w:p w14:paraId="3EBF3949" w14:textId="3FDAAE57" w:rsidR="000623FB" w:rsidRPr="00895554" w:rsidRDefault="000623FB" w:rsidP="003E677B">
      <w:pPr>
        <w:pStyle w:val="ListParagraph"/>
        <w:numPr>
          <w:ilvl w:val="2"/>
          <w:numId w:val="26"/>
        </w:numPr>
        <w:ind w:left="1440" w:hanging="720"/>
        <w:rPr>
          <w:rFonts w:asciiTheme="majorHAnsi" w:hAnsiTheme="majorHAnsi" w:cstheme="majorHAnsi"/>
          <w:b/>
          <w:bCs/>
          <w:i/>
          <w:color w:val="000000" w:themeColor="text1"/>
        </w:rPr>
      </w:pPr>
      <w:r w:rsidRPr="00895554">
        <w:rPr>
          <w:rFonts w:asciiTheme="majorHAnsi" w:hAnsiTheme="majorHAnsi" w:cstheme="majorHAnsi"/>
          <w:b/>
          <w:bCs/>
          <w:i/>
          <w:color w:val="000000" w:themeColor="text1"/>
        </w:rPr>
        <w:t>Education</w:t>
      </w:r>
      <w:r w:rsidR="004F2C5F" w:rsidRPr="00895554">
        <w:rPr>
          <w:rFonts w:asciiTheme="majorHAnsi" w:hAnsiTheme="majorHAnsi" w:cstheme="majorHAnsi"/>
          <w:b/>
          <w:bCs/>
          <w:i/>
          <w:color w:val="000000" w:themeColor="text1"/>
        </w:rPr>
        <w:t xml:space="preserve"> and Training</w:t>
      </w:r>
    </w:p>
    <w:p w14:paraId="0D7838E8" w14:textId="77777777" w:rsidR="003E677B" w:rsidRPr="00895554" w:rsidRDefault="003E677B" w:rsidP="003E677B">
      <w:pPr>
        <w:pStyle w:val="ListParagraph"/>
        <w:rPr>
          <w:rFonts w:asciiTheme="majorHAnsi" w:hAnsiTheme="majorHAnsi" w:cstheme="majorHAnsi"/>
          <w:color w:val="000000" w:themeColor="text1"/>
        </w:rPr>
      </w:pPr>
    </w:p>
    <w:p w14:paraId="49058581" w14:textId="0FA838C5" w:rsidR="000623FB" w:rsidRPr="00895554" w:rsidRDefault="000623FB" w:rsidP="73DAFF0C">
      <w:pPr>
        <w:pStyle w:val="ListParagraph"/>
        <w:numPr>
          <w:ilvl w:val="0"/>
          <w:numId w:val="42"/>
        </w:numPr>
        <w:ind w:left="2160" w:hanging="720"/>
        <w:rPr>
          <w:rFonts w:asciiTheme="majorHAnsi" w:hAnsiTheme="majorHAnsi" w:cstheme="majorBidi"/>
          <w:color w:val="000000" w:themeColor="text1"/>
        </w:rPr>
      </w:pPr>
      <w:r w:rsidRPr="00895554">
        <w:rPr>
          <w:rFonts w:asciiTheme="majorHAnsi" w:hAnsiTheme="majorHAnsi" w:cstheme="majorBidi"/>
          <w:color w:val="000000" w:themeColor="text1"/>
        </w:rPr>
        <w:t xml:space="preserve">University degree </w:t>
      </w:r>
      <w:r w:rsidR="0818755E" w:rsidRPr="00895554">
        <w:rPr>
          <w:rFonts w:asciiTheme="majorHAnsi" w:hAnsiTheme="majorHAnsi" w:cstheme="majorBidi"/>
          <w:color w:val="000000" w:themeColor="text1"/>
        </w:rPr>
        <w:t xml:space="preserve">or above </w:t>
      </w:r>
      <w:r w:rsidRPr="00895554">
        <w:rPr>
          <w:rFonts w:asciiTheme="majorHAnsi" w:hAnsiTheme="majorHAnsi" w:cstheme="majorBidi"/>
          <w:color w:val="000000" w:themeColor="text1"/>
        </w:rPr>
        <w:t xml:space="preserve">in </w:t>
      </w:r>
      <w:r w:rsidR="004806C1" w:rsidRPr="00895554">
        <w:rPr>
          <w:rFonts w:asciiTheme="majorHAnsi" w:hAnsiTheme="majorHAnsi" w:cstheme="majorBidi"/>
          <w:color w:val="000000" w:themeColor="text1"/>
        </w:rPr>
        <w:t>a field relevant to the subject</w:t>
      </w:r>
      <w:r w:rsidR="003734E0" w:rsidRPr="00895554">
        <w:rPr>
          <w:rFonts w:asciiTheme="majorHAnsi" w:hAnsiTheme="majorHAnsi" w:cstheme="majorBidi"/>
          <w:color w:val="000000" w:themeColor="text1"/>
        </w:rPr>
        <w:t>.</w:t>
      </w:r>
    </w:p>
    <w:p w14:paraId="4270B677" w14:textId="77777777" w:rsidR="003734E0" w:rsidRPr="00895554" w:rsidRDefault="003734E0" w:rsidP="003734E0">
      <w:pPr>
        <w:pStyle w:val="ListParagraph"/>
        <w:ind w:left="2160"/>
        <w:rPr>
          <w:rFonts w:asciiTheme="majorHAnsi" w:hAnsiTheme="majorHAnsi" w:cstheme="majorHAnsi"/>
          <w:color w:val="000000" w:themeColor="text1"/>
        </w:rPr>
      </w:pPr>
    </w:p>
    <w:p w14:paraId="73DF737C" w14:textId="0BFABD0E" w:rsidR="004806C1" w:rsidRPr="00895554" w:rsidRDefault="00255350" w:rsidP="73DAFF0C">
      <w:pPr>
        <w:pStyle w:val="ListParagraph"/>
        <w:numPr>
          <w:ilvl w:val="0"/>
          <w:numId w:val="42"/>
        </w:numPr>
        <w:ind w:left="2160" w:hanging="720"/>
        <w:rPr>
          <w:rFonts w:asciiTheme="majorHAnsi" w:hAnsiTheme="majorHAnsi" w:cstheme="majorBidi"/>
          <w:color w:val="000000" w:themeColor="text1"/>
        </w:rPr>
      </w:pPr>
      <w:r w:rsidRPr="00895554">
        <w:rPr>
          <w:rFonts w:asciiTheme="majorHAnsi" w:hAnsiTheme="majorHAnsi" w:cstheme="majorBidi"/>
          <w:color w:val="000000" w:themeColor="text1"/>
        </w:rPr>
        <w:lastRenderedPageBreak/>
        <w:t>Relevant c</w:t>
      </w:r>
      <w:r w:rsidR="004806C1" w:rsidRPr="00895554">
        <w:rPr>
          <w:rFonts w:asciiTheme="majorHAnsi" w:hAnsiTheme="majorHAnsi" w:cstheme="majorBidi"/>
          <w:color w:val="000000" w:themeColor="text1"/>
        </w:rPr>
        <w:t>ertification</w:t>
      </w:r>
      <w:r w:rsidR="3A3529DD" w:rsidRPr="00895554">
        <w:rPr>
          <w:rFonts w:asciiTheme="majorHAnsi" w:hAnsiTheme="majorHAnsi" w:cstheme="majorBidi"/>
          <w:color w:val="000000" w:themeColor="text1"/>
        </w:rPr>
        <w:t>s</w:t>
      </w:r>
      <w:r w:rsidR="004806C1" w:rsidRPr="00895554">
        <w:rPr>
          <w:rFonts w:asciiTheme="majorHAnsi" w:hAnsiTheme="majorHAnsi" w:cstheme="majorBidi"/>
          <w:color w:val="000000" w:themeColor="text1"/>
        </w:rPr>
        <w:t xml:space="preserve"> </w:t>
      </w:r>
      <w:r w:rsidRPr="00895554">
        <w:rPr>
          <w:rFonts w:asciiTheme="majorHAnsi" w:hAnsiTheme="majorHAnsi" w:cstheme="majorBidi"/>
          <w:color w:val="000000" w:themeColor="text1"/>
        </w:rPr>
        <w:t xml:space="preserve">in </w:t>
      </w:r>
      <w:r w:rsidR="77968B5A" w:rsidRPr="00895554">
        <w:rPr>
          <w:rFonts w:asciiTheme="majorHAnsi" w:hAnsiTheme="majorHAnsi" w:cstheme="majorBidi"/>
          <w:color w:val="000000" w:themeColor="text1"/>
        </w:rPr>
        <w:t xml:space="preserve">relevant </w:t>
      </w:r>
      <w:r w:rsidRPr="00895554">
        <w:rPr>
          <w:rFonts w:asciiTheme="majorHAnsi" w:hAnsiTheme="majorHAnsi" w:cstheme="majorBidi"/>
          <w:color w:val="000000" w:themeColor="text1"/>
        </w:rPr>
        <w:t xml:space="preserve">areas </w:t>
      </w:r>
      <w:r w:rsidR="62ADF7F0" w:rsidRPr="00895554">
        <w:rPr>
          <w:rFonts w:asciiTheme="majorHAnsi" w:hAnsiTheme="majorHAnsi" w:cstheme="majorBidi"/>
          <w:color w:val="000000" w:themeColor="text1"/>
        </w:rPr>
        <w:t xml:space="preserve">of </w:t>
      </w:r>
      <w:r w:rsidRPr="00895554">
        <w:rPr>
          <w:rFonts w:asciiTheme="majorHAnsi" w:hAnsiTheme="majorHAnsi" w:cstheme="majorBidi"/>
          <w:color w:val="000000" w:themeColor="text1"/>
        </w:rPr>
        <w:t>specialization</w:t>
      </w:r>
      <w:r w:rsidR="000B08EC" w:rsidRPr="00895554">
        <w:rPr>
          <w:rFonts w:asciiTheme="majorHAnsi" w:hAnsiTheme="majorHAnsi" w:cstheme="majorBidi"/>
          <w:color w:val="000000" w:themeColor="text1"/>
        </w:rPr>
        <w:t xml:space="preserve">. </w:t>
      </w:r>
      <w:r w:rsidRPr="00895554">
        <w:rPr>
          <w:rFonts w:asciiTheme="majorHAnsi" w:hAnsiTheme="majorHAnsi" w:cstheme="majorBidi"/>
          <w:color w:val="000000" w:themeColor="text1"/>
        </w:rPr>
        <w:t xml:space="preserve"> </w:t>
      </w:r>
    </w:p>
    <w:p w14:paraId="2B1ADF19" w14:textId="77777777" w:rsidR="003734E0" w:rsidRPr="00895554" w:rsidRDefault="003734E0" w:rsidP="004227E4">
      <w:pPr>
        <w:pStyle w:val="ListParagraph"/>
        <w:ind w:left="0"/>
        <w:rPr>
          <w:rFonts w:asciiTheme="majorHAnsi" w:hAnsiTheme="majorHAnsi" w:cstheme="majorBidi"/>
          <w:color w:val="000000" w:themeColor="text1"/>
        </w:rPr>
      </w:pPr>
    </w:p>
    <w:p w14:paraId="5E5E6324" w14:textId="44E6DCE5" w:rsidR="004806C1" w:rsidRPr="00895554" w:rsidRDefault="004806C1" w:rsidP="73DAFF0C">
      <w:pPr>
        <w:pStyle w:val="ListParagraph"/>
        <w:numPr>
          <w:ilvl w:val="0"/>
          <w:numId w:val="42"/>
        </w:numPr>
        <w:ind w:left="2160" w:hanging="720"/>
        <w:rPr>
          <w:rFonts w:asciiTheme="majorHAnsi" w:hAnsiTheme="majorHAnsi" w:cstheme="majorBidi"/>
          <w:color w:val="000000" w:themeColor="text1"/>
        </w:rPr>
      </w:pPr>
      <w:r w:rsidRPr="00895554">
        <w:rPr>
          <w:rFonts w:asciiTheme="majorHAnsi" w:hAnsiTheme="majorHAnsi" w:cstheme="majorBidi"/>
          <w:color w:val="000000" w:themeColor="text1"/>
        </w:rPr>
        <w:t xml:space="preserve">Trainings </w:t>
      </w:r>
      <w:r w:rsidR="5801905E" w:rsidRPr="00895554">
        <w:rPr>
          <w:rFonts w:asciiTheme="majorHAnsi" w:hAnsiTheme="majorHAnsi" w:cstheme="majorBidi"/>
          <w:color w:val="000000" w:themeColor="text1"/>
        </w:rPr>
        <w:t>completed related</w:t>
      </w:r>
      <w:r w:rsidRPr="00895554">
        <w:rPr>
          <w:rFonts w:asciiTheme="majorHAnsi" w:hAnsiTheme="majorHAnsi" w:cstheme="majorBidi"/>
          <w:color w:val="000000" w:themeColor="text1"/>
        </w:rPr>
        <w:t xml:space="preserve"> to </w:t>
      </w:r>
      <w:r w:rsidR="2837E0BD" w:rsidRPr="00895554">
        <w:rPr>
          <w:rFonts w:asciiTheme="majorHAnsi" w:hAnsiTheme="majorHAnsi" w:cstheme="majorBidi"/>
          <w:color w:val="000000" w:themeColor="text1"/>
        </w:rPr>
        <w:t>one or more</w:t>
      </w:r>
      <w:r w:rsidR="2476564D" w:rsidRPr="00895554">
        <w:rPr>
          <w:rFonts w:asciiTheme="majorHAnsi" w:hAnsiTheme="majorHAnsi" w:cstheme="majorBidi"/>
          <w:color w:val="000000" w:themeColor="text1"/>
        </w:rPr>
        <w:t xml:space="preserve"> relevant areas.</w:t>
      </w:r>
    </w:p>
    <w:p w14:paraId="660E4919" w14:textId="77777777" w:rsidR="00A0481F" w:rsidRPr="00895554" w:rsidRDefault="00A0481F" w:rsidP="00A0481F">
      <w:pPr>
        <w:pStyle w:val="ListParagraph"/>
        <w:rPr>
          <w:rFonts w:asciiTheme="majorHAnsi" w:hAnsiTheme="majorHAnsi" w:cstheme="majorHAnsi"/>
          <w:color w:val="000000" w:themeColor="text1"/>
        </w:rPr>
      </w:pPr>
    </w:p>
    <w:p w14:paraId="4D1728EF" w14:textId="1E0DF181" w:rsidR="000623FB" w:rsidRPr="00895554" w:rsidRDefault="000623FB" w:rsidP="009E3875">
      <w:pPr>
        <w:pStyle w:val="ListParagraph"/>
        <w:numPr>
          <w:ilvl w:val="2"/>
          <w:numId w:val="26"/>
        </w:numPr>
        <w:ind w:left="1440" w:hanging="720"/>
        <w:rPr>
          <w:rFonts w:asciiTheme="majorHAnsi" w:hAnsiTheme="majorHAnsi" w:cstheme="majorHAnsi"/>
          <w:b/>
          <w:bCs/>
          <w:i/>
          <w:color w:val="000000" w:themeColor="text1"/>
        </w:rPr>
      </w:pPr>
      <w:r w:rsidRPr="00895554">
        <w:rPr>
          <w:rFonts w:asciiTheme="majorHAnsi" w:hAnsiTheme="majorHAnsi" w:cstheme="majorHAnsi"/>
          <w:b/>
          <w:bCs/>
          <w:i/>
          <w:color w:val="000000" w:themeColor="text1"/>
        </w:rPr>
        <w:t>Experience</w:t>
      </w:r>
      <w:r w:rsidR="00F03545" w:rsidRPr="00895554">
        <w:rPr>
          <w:rFonts w:asciiTheme="majorHAnsi" w:hAnsiTheme="majorHAnsi" w:cstheme="majorHAnsi"/>
          <w:b/>
          <w:bCs/>
          <w:i/>
          <w:color w:val="000000" w:themeColor="text1"/>
        </w:rPr>
        <w:t xml:space="preserve"> and Knowledge</w:t>
      </w:r>
    </w:p>
    <w:p w14:paraId="625F2F02" w14:textId="77777777" w:rsidR="003E677B" w:rsidRPr="00895554" w:rsidRDefault="003E677B" w:rsidP="003E677B">
      <w:pPr>
        <w:pStyle w:val="ListParagraph"/>
        <w:ind w:left="2160"/>
        <w:rPr>
          <w:rFonts w:asciiTheme="majorHAnsi" w:hAnsiTheme="majorHAnsi" w:cstheme="majorHAnsi"/>
          <w:i/>
          <w:color w:val="000000" w:themeColor="text1"/>
        </w:rPr>
      </w:pPr>
    </w:p>
    <w:p w14:paraId="0C8A4566" w14:textId="67B50BA4" w:rsidR="004806C1" w:rsidRPr="00895554" w:rsidRDefault="004806C1" w:rsidP="73DAFF0C">
      <w:pPr>
        <w:pStyle w:val="ListParagraph"/>
        <w:numPr>
          <w:ilvl w:val="0"/>
          <w:numId w:val="44"/>
        </w:numPr>
        <w:ind w:left="2250" w:hanging="810"/>
        <w:rPr>
          <w:rFonts w:asciiTheme="majorHAnsi" w:hAnsiTheme="majorHAnsi" w:cstheme="majorBidi"/>
          <w:color w:val="000000" w:themeColor="text1"/>
        </w:rPr>
      </w:pPr>
      <w:r w:rsidRPr="00895554">
        <w:rPr>
          <w:rFonts w:asciiTheme="majorHAnsi" w:hAnsiTheme="majorHAnsi" w:cstheme="majorBidi"/>
          <w:color w:val="000000" w:themeColor="text1"/>
        </w:rPr>
        <w:t xml:space="preserve">At least </w:t>
      </w:r>
      <w:r w:rsidR="009649FE" w:rsidRPr="00895554">
        <w:rPr>
          <w:rFonts w:asciiTheme="majorHAnsi" w:hAnsiTheme="majorHAnsi" w:cstheme="majorBidi"/>
          <w:color w:val="000000" w:themeColor="text1"/>
        </w:rPr>
        <w:t>five</w:t>
      </w:r>
      <w:r w:rsidRPr="00895554">
        <w:rPr>
          <w:rFonts w:asciiTheme="majorHAnsi" w:hAnsiTheme="majorHAnsi" w:cstheme="majorBidi"/>
          <w:color w:val="000000" w:themeColor="text1"/>
        </w:rPr>
        <w:t xml:space="preserve"> years of proven working experience</w:t>
      </w:r>
      <w:r w:rsidR="25D0971C" w:rsidRPr="00895554">
        <w:rPr>
          <w:rFonts w:asciiTheme="majorHAnsi" w:hAnsiTheme="majorHAnsi" w:cstheme="majorBidi"/>
          <w:color w:val="000000" w:themeColor="text1"/>
        </w:rPr>
        <w:t xml:space="preserve"> in </w:t>
      </w:r>
      <w:r w:rsidR="7AC670A4" w:rsidRPr="00895554">
        <w:rPr>
          <w:rFonts w:asciiTheme="majorHAnsi" w:hAnsiTheme="majorHAnsi" w:cstheme="majorBidi"/>
          <w:color w:val="000000" w:themeColor="text1"/>
        </w:rPr>
        <w:t>relevant sectors</w:t>
      </w:r>
      <w:r w:rsidR="00901FC8" w:rsidRPr="00895554">
        <w:rPr>
          <w:rFonts w:asciiTheme="majorHAnsi" w:hAnsiTheme="majorHAnsi" w:cstheme="majorBidi"/>
          <w:color w:val="000000" w:themeColor="text1"/>
        </w:rPr>
        <w:t>.</w:t>
      </w:r>
    </w:p>
    <w:p w14:paraId="037C4314" w14:textId="77777777" w:rsidR="00901FC8" w:rsidRPr="00895554" w:rsidRDefault="00901FC8" w:rsidP="00901FC8">
      <w:pPr>
        <w:pStyle w:val="ListParagraph"/>
        <w:ind w:left="2250"/>
        <w:rPr>
          <w:rFonts w:asciiTheme="majorHAnsi" w:hAnsiTheme="majorHAnsi" w:cstheme="majorHAnsi"/>
          <w:color w:val="000000" w:themeColor="text1"/>
        </w:rPr>
      </w:pPr>
    </w:p>
    <w:p w14:paraId="40BEC00F" w14:textId="4A862310" w:rsidR="00DD2C2B" w:rsidRPr="00895554" w:rsidRDefault="00DD2C2B" w:rsidP="73DAFF0C">
      <w:pPr>
        <w:pStyle w:val="ListParagraph"/>
        <w:numPr>
          <w:ilvl w:val="0"/>
          <w:numId w:val="44"/>
        </w:numPr>
        <w:ind w:left="2250" w:hanging="810"/>
        <w:rPr>
          <w:rFonts w:asciiTheme="majorHAnsi" w:hAnsiTheme="majorHAnsi" w:cstheme="majorBidi"/>
          <w:color w:val="000000" w:themeColor="text1"/>
        </w:rPr>
      </w:pPr>
      <w:r w:rsidRPr="00895554">
        <w:rPr>
          <w:rFonts w:asciiTheme="majorHAnsi" w:hAnsiTheme="majorHAnsi" w:cstheme="majorBidi"/>
          <w:color w:val="000000" w:themeColor="text1"/>
        </w:rPr>
        <w:t xml:space="preserve">Regional (Caribbean) </w:t>
      </w:r>
      <w:r w:rsidR="0B27C57F" w:rsidRPr="00895554">
        <w:rPr>
          <w:rFonts w:asciiTheme="majorHAnsi" w:hAnsiTheme="majorHAnsi" w:cstheme="majorBidi"/>
          <w:color w:val="000000" w:themeColor="text1"/>
        </w:rPr>
        <w:t xml:space="preserve">project-related </w:t>
      </w:r>
      <w:r w:rsidRPr="00895554">
        <w:rPr>
          <w:rFonts w:asciiTheme="majorHAnsi" w:hAnsiTheme="majorHAnsi" w:cstheme="majorBidi"/>
          <w:color w:val="000000" w:themeColor="text1"/>
        </w:rPr>
        <w:t>experience</w:t>
      </w:r>
      <w:r w:rsidR="00901FC8" w:rsidRPr="00895554">
        <w:rPr>
          <w:rFonts w:asciiTheme="majorHAnsi" w:hAnsiTheme="majorHAnsi" w:cstheme="majorBidi"/>
          <w:color w:val="000000" w:themeColor="text1"/>
        </w:rPr>
        <w:t>.</w:t>
      </w:r>
    </w:p>
    <w:p w14:paraId="55EAFC53" w14:textId="77777777" w:rsidR="00901FC8" w:rsidRPr="00895554" w:rsidRDefault="00901FC8" w:rsidP="00901FC8">
      <w:pPr>
        <w:pStyle w:val="ListParagraph"/>
        <w:ind w:left="2250"/>
        <w:rPr>
          <w:rFonts w:asciiTheme="majorHAnsi" w:hAnsiTheme="majorHAnsi" w:cstheme="majorHAnsi"/>
          <w:color w:val="000000" w:themeColor="text1"/>
        </w:rPr>
      </w:pPr>
    </w:p>
    <w:p w14:paraId="04421166" w14:textId="522DAAC6" w:rsidR="0014031D" w:rsidRPr="00895554" w:rsidRDefault="00061EED" w:rsidP="73DAFF0C">
      <w:pPr>
        <w:pStyle w:val="ListParagraph"/>
        <w:numPr>
          <w:ilvl w:val="0"/>
          <w:numId w:val="44"/>
        </w:numPr>
        <w:ind w:left="2250" w:hanging="810"/>
        <w:rPr>
          <w:rFonts w:asciiTheme="majorHAnsi" w:hAnsiTheme="majorHAnsi" w:cstheme="majorBidi"/>
          <w:color w:val="000000" w:themeColor="text1"/>
        </w:rPr>
      </w:pPr>
      <w:r w:rsidRPr="00895554">
        <w:rPr>
          <w:rFonts w:asciiTheme="majorHAnsi" w:hAnsiTheme="majorHAnsi" w:cstheme="majorBidi"/>
          <w:color w:val="000000" w:themeColor="text1"/>
        </w:rPr>
        <w:t xml:space="preserve">Experience in </w:t>
      </w:r>
      <w:r w:rsidR="0014031D" w:rsidRPr="00895554">
        <w:rPr>
          <w:rFonts w:asciiTheme="majorHAnsi" w:hAnsiTheme="majorHAnsi" w:cstheme="majorBidi"/>
          <w:color w:val="000000" w:themeColor="text1"/>
        </w:rPr>
        <w:t xml:space="preserve">relevant areas </w:t>
      </w:r>
      <w:r w:rsidR="38A27FAE" w:rsidRPr="00895554">
        <w:rPr>
          <w:rFonts w:asciiTheme="majorHAnsi" w:hAnsiTheme="majorHAnsi" w:cstheme="majorBidi"/>
          <w:color w:val="000000" w:themeColor="text1"/>
        </w:rPr>
        <w:t xml:space="preserve">listed </w:t>
      </w:r>
      <w:r w:rsidR="0014031D" w:rsidRPr="00895554">
        <w:rPr>
          <w:rFonts w:asciiTheme="majorHAnsi" w:hAnsiTheme="majorHAnsi" w:cstheme="majorBidi"/>
          <w:color w:val="000000" w:themeColor="text1"/>
        </w:rPr>
        <w:t xml:space="preserve">at paragraph </w:t>
      </w:r>
      <w:r w:rsidR="7D29C921" w:rsidRPr="00895554">
        <w:rPr>
          <w:rFonts w:asciiTheme="majorHAnsi" w:hAnsiTheme="majorHAnsi" w:cstheme="majorBidi"/>
          <w:color w:val="000000" w:themeColor="text1"/>
        </w:rPr>
        <w:t>6.02</w:t>
      </w:r>
      <w:r w:rsidR="0014031D" w:rsidRPr="00895554">
        <w:rPr>
          <w:rFonts w:asciiTheme="majorHAnsi" w:hAnsiTheme="majorHAnsi" w:cstheme="majorBidi"/>
          <w:color w:val="000000" w:themeColor="text1"/>
        </w:rPr>
        <w:t xml:space="preserve">. </w:t>
      </w:r>
    </w:p>
    <w:p w14:paraId="2B14A155" w14:textId="77777777" w:rsidR="00A0481F" w:rsidRPr="00895554" w:rsidRDefault="00A0481F" w:rsidP="00A0481F">
      <w:pPr>
        <w:pStyle w:val="ListParagraph"/>
        <w:rPr>
          <w:rFonts w:asciiTheme="majorHAnsi" w:hAnsiTheme="majorHAnsi" w:cstheme="majorHAnsi"/>
          <w:color w:val="000000" w:themeColor="text1"/>
        </w:rPr>
      </w:pPr>
    </w:p>
    <w:p w14:paraId="517E1404" w14:textId="3CFD4FF0" w:rsidR="000623FB" w:rsidRPr="00895554" w:rsidRDefault="58B8336B" w:rsidP="73DAFF0C">
      <w:pPr>
        <w:pStyle w:val="ListParagraph"/>
        <w:numPr>
          <w:ilvl w:val="2"/>
          <w:numId w:val="26"/>
        </w:numPr>
        <w:ind w:left="1440" w:hanging="720"/>
        <w:rPr>
          <w:rFonts w:asciiTheme="majorHAnsi" w:hAnsiTheme="majorHAnsi" w:cstheme="majorBidi"/>
          <w:b/>
          <w:bCs/>
          <w:i/>
          <w:iCs/>
          <w:color w:val="000000" w:themeColor="text1"/>
        </w:rPr>
      </w:pPr>
      <w:proofErr w:type="gramStart"/>
      <w:r w:rsidRPr="00895554">
        <w:rPr>
          <w:rFonts w:asciiTheme="majorHAnsi" w:hAnsiTheme="majorHAnsi" w:cstheme="majorBidi"/>
          <w:b/>
          <w:bCs/>
          <w:i/>
          <w:iCs/>
          <w:color w:val="000000" w:themeColor="text1"/>
        </w:rPr>
        <w:t>Past</w:t>
      </w:r>
      <w:r w:rsidR="000623FB" w:rsidRPr="00895554">
        <w:rPr>
          <w:rFonts w:asciiTheme="majorHAnsi" w:hAnsiTheme="majorHAnsi" w:cstheme="majorBidi"/>
          <w:b/>
          <w:bCs/>
          <w:i/>
          <w:iCs/>
          <w:color w:val="000000" w:themeColor="text1"/>
        </w:rPr>
        <w:t xml:space="preserve"> </w:t>
      </w:r>
      <w:r w:rsidR="000D0DAF" w:rsidRPr="00895554">
        <w:rPr>
          <w:rFonts w:asciiTheme="majorHAnsi" w:hAnsiTheme="majorHAnsi" w:cstheme="majorBidi"/>
          <w:b/>
          <w:bCs/>
          <w:i/>
          <w:iCs/>
          <w:color w:val="000000" w:themeColor="text1"/>
        </w:rPr>
        <w:t>experience</w:t>
      </w:r>
      <w:proofErr w:type="gramEnd"/>
      <w:r w:rsidR="6DA0F84E" w:rsidRPr="00895554">
        <w:rPr>
          <w:rFonts w:asciiTheme="majorHAnsi" w:hAnsiTheme="majorHAnsi" w:cstheme="majorBidi"/>
          <w:b/>
          <w:bCs/>
          <w:i/>
          <w:iCs/>
          <w:color w:val="000000" w:themeColor="text1"/>
        </w:rPr>
        <w:t xml:space="preserve"> in regulation</w:t>
      </w:r>
      <w:r w:rsidR="000D0DAF" w:rsidRPr="00895554">
        <w:rPr>
          <w:rFonts w:asciiTheme="majorHAnsi" w:hAnsiTheme="majorHAnsi" w:cstheme="majorBidi"/>
          <w:b/>
          <w:bCs/>
          <w:i/>
          <w:iCs/>
          <w:color w:val="000000" w:themeColor="text1"/>
        </w:rPr>
        <w:t xml:space="preserve"> </w:t>
      </w:r>
    </w:p>
    <w:p w14:paraId="6A95473B" w14:textId="77777777" w:rsidR="003D5C34" w:rsidRPr="00895554" w:rsidRDefault="003D5C34" w:rsidP="003D5C34">
      <w:pPr>
        <w:pStyle w:val="ListParagraph"/>
        <w:ind w:left="1440"/>
        <w:rPr>
          <w:rFonts w:asciiTheme="majorHAnsi" w:hAnsiTheme="majorHAnsi" w:cstheme="majorBidi"/>
          <w:b/>
          <w:bCs/>
          <w:i/>
          <w:iCs/>
          <w:color w:val="000000" w:themeColor="text1"/>
        </w:rPr>
      </w:pPr>
    </w:p>
    <w:p w14:paraId="3C279833" w14:textId="77777777" w:rsidR="003D5C34" w:rsidRPr="00895554" w:rsidRDefault="00544151" w:rsidP="003D5C34">
      <w:pPr>
        <w:ind w:firstLine="720"/>
        <w:rPr>
          <w:rFonts w:asciiTheme="majorHAnsi" w:hAnsiTheme="majorHAnsi" w:cstheme="majorBidi"/>
          <w:color w:val="000000" w:themeColor="text1"/>
        </w:rPr>
      </w:pPr>
      <w:r w:rsidRPr="00895554">
        <w:rPr>
          <w:rFonts w:asciiTheme="majorHAnsi" w:hAnsiTheme="majorHAnsi" w:cstheme="majorHAnsi"/>
          <w:iCs/>
          <w:color w:val="000000" w:themeColor="text1"/>
        </w:rPr>
        <w:t xml:space="preserve">(d) </w:t>
      </w:r>
      <w:r w:rsidR="003D5C34" w:rsidRPr="00895554">
        <w:rPr>
          <w:rFonts w:asciiTheme="majorHAnsi" w:hAnsiTheme="majorHAnsi" w:cstheme="majorHAnsi"/>
          <w:iCs/>
          <w:color w:val="000000" w:themeColor="text1"/>
        </w:rPr>
        <w:tab/>
      </w:r>
      <w:r w:rsidR="003D5C34" w:rsidRPr="00895554">
        <w:rPr>
          <w:rFonts w:asciiTheme="majorHAnsi" w:hAnsiTheme="majorHAnsi" w:cstheme="majorHAnsi"/>
          <w:b/>
          <w:bCs/>
          <w:i/>
          <w:color w:val="000000" w:themeColor="text1"/>
        </w:rPr>
        <w:t>Asset:</w:t>
      </w:r>
      <w:r w:rsidR="003D5C34" w:rsidRPr="00895554">
        <w:rPr>
          <w:rFonts w:asciiTheme="majorHAnsi" w:hAnsiTheme="majorHAnsi" w:cstheme="majorHAnsi"/>
          <w:b/>
          <w:bCs/>
          <w:iCs/>
          <w:color w:val="000000" w:themeColor="text1"/>
        </w:rPr>
        <w:t xml:space="preserve">  </w:t>
      </w:r>
      <w:r w:rsidR="003D5C34" w:rsidRPr="00895554">
        <w:rPr>
          <w:rFonts w:asciiTheme="majorHAnsi" w:hAnsiTheme="majorHAnsi" w:cstheme="majorBidi"/>
          <w:color w:val="000000" w:themeColor="text1"/>
        </w:rPr>
        <w:t xml:space="preserve">Experience in working in regulatory agency or for regulatory agency.  </w:t>
      </w:r>
    </w:p>
    <w:p w14:paraId="0EC326E5" w14:textId="5606C0DB" w:rsidR="00544151" w:rsidRPr="00895554" w:rsidRDefault="00544151" w:rsidP="00544151">
      <w:pPr>
        <w:ind w:left="720"/>
        <w:rPr>
          <w:rFonts w:asciiTheme="majorHAnsi" w:hAnsiTheme="majorHAnsi" w:cstheme="majorHAnsi"/>
          <w:b/>
          <w:bCs/>
          <w:iCs/>
          <w:color w:val="000000" w:themeColor="text1"/>
        </w:rPr>
      </w:pPr>
    </w:p>
    <w:p w14:paraId="7EA02C61" w14:textId="77777777" w:rsidR="00396223" w:rsidRPr="00895554" w:rsidRDefault="00396223" w:rsidP="004227E4">
      <w:pPr>
        <w:rPr>
          <w:rFonts w:asciiTheme="majorHAnsi" w:hAnsiTheme="majorHAnsi" w:cstheme="majorBidi"/>
          <w:color w:val="000000" w:themeColor="text1"/>
        </w:rPr>
      </w:pPr>
    </w:p>
    <w:p w14:paraId="0A7CA8E1" w14:textId="22574ED4" w:rsidR="00396223" w:rsidRPr="00895554" w:rsidRDefault="010EEB17" w:rsidP="00396223">
      <w:pPr>
        <w:rPr>
          <w:rFonts w:asciiTheme="majorHAnsi" w:hAnsiTheme="majorHAnsi" w:cstheme="majorBidi"/>
          <w:color w:val="000000" w:themeColor="text1"/>
        </w:rPr>
      </w:pPr>
      <w:r w:rsidRPr="00895554">
        <w:rPr>
          <w:rFonts w:asciiTheme="majorHAnsi" w:hAnsiTheme="majorHAnsi" w:cstheme="majorBidi"/>
          <w:b/>
          <w:bCs/>
          <w:i/>
          <w:iCs/>
          <w:color w:val="000000" w:themeColor="text1"/>
          <w:u w:val="single"/>
          <w:shd w:val="clear" w:color="auto" w:fill="E6E6E6"/>
        </w:rPr>
        <w:t>6.0</w:t>
      </w:r>
      <w:r w:rsidR="224612DD" w:rsidRPr="00895554">
        <w:rPr>
          <w:rFonts w:asciiTheme="majorHAnsi" w:hAnsiTheme="majorHAnsi" w:cstheme="majorBidi"/>
          <w:b/>
          <w:bCs/>
          <w:i/>
          <w:iCs/>
          <w:color w:val="000000" w:themeColor="text1"/>
          <w:u w:val="single"/>
        </w:rPr>
        <w:t>3</w:t>
      </w:r>
      <w:r w:rsidRPr="00895554">
        <w:rPr>
          <w:rFonts w:asciiTheme="majorHAnsi" w:hAnsiTheme="majorHAnsi" w:cstheme="majorBidi"/>
          <w:b/>
          <w:bCs/>
          <w:i/>
          <w:iCs/>
          <w:color w:val="000000" w:themeColor="text1"/>
          <w:u w:val="single"/>
          <w:shd w:val="clear" w:color="auto" w:fill="E6E6E6"/>
        </w:rPr>
        <w:t xml:space="preserve"> Relevant areas of expertise</w:t>
      </w:r>
      <w:r w:rsidR="00396223" w:rsidRPr="00895554">
        <w:rPr>
          <w:rFonts w:asciiTheme="majorHAnsi" w:hAnsiTheme="majorHAnsi" w:cstheme="majorBidi"/>
          <w:color w:val="000000" w:themeColor="text1"/>
        </w:rPr>
        <w:t xml:space="preserve">:  Scope of the previous work in specific areas of regulation. </w:t>
      </w:r>
    </w:p>
    <w:p w14:paraId="6A364853" w14:textId="690C5C21" w:rsidR="010EEB17" w:rsidRPr="00895554" w:rsidRDefault="010EEB17" w:rsidP="73DAFF0C">
      <w:pPr>
        <w:jc w:val="both"/>
        <w:rPr>
          <w:rFonts w:asciiTheme="majorHAnsi" w:hAnsiTheme="majorHAnsi" w:cstheme="majorBidi"/>
          <w:color w:val="000000" w:themeColor="text1"/>
        </w:rPr>
      </w:pPr>
      <w:r w:rsidRPr="00895554">
        <w:rPr>
          <w:rFonts w:asciiTheme="majorHAnsi" w:hAnsiTheme="majorHAnsi" w:cstheme="majorBidi"/>
          <w:color w:val="000000" w:themeColor="text1"/>
        </w:rPr>
        <w:t xml:space="preserve">Applicants </w:t>
      </w:r>
      <w:r w:rsidRPr="00895554">
        <w:rPr>
          <w:rFonts w:asciiTheme="majorHAnsi" w:hAnsiTheme="majorHAnsi" w:cstheme="majorBidi"/>
          <w:b/>
          <w:bCs/>
          <w:color w:val="000000" w:themeColor="text1"/>
          <w:shd w:val="clear" w:color="auto" w:fill="E6E6E6"/>
        </w:rPr>
        <w:t xml:space="preserve">should </w:t>
      </w:r>
      <w:r w:rsidR="2522D641" w:rsidRPr="00895554">
        <w:rPr>
          <w:rFonts w:asciiTheme="majorHAnsi" w:hAnsiTheme="majorHAnsi" w:cstheme="majorBidi"/>
          <w:b/>
          <w:bCs/>
          <w:color w:val="000000" w:themeColor="text1"/>
        </w:rPr>
        <w:t>demonstrate</w:t>
      </w:r>
      <w:r w:rsidRPr="00895554">
        <w:rPr>
          <w:rFonts w:asciiTheme="majorHAnsi" w:hAnsiTheme="majorHAnsi" w:cstheme="majorBidi"/>
          <w:b/>
          <w:bCs/>
          <w:color w:val="000000" w:themeColor="text1"/>
        </w:rPr>
        <w:t xml:space="preserve"> </w:t>
      </w:r>
      <w:r w:rsidRPr="00895554">
        <w:rPr>
          <w:rFonts w:asciiTheme="majorHAnsi" w:hAnsiTheme="majorHAnsi" w:cstheme="majorBidi"/>
          <w:color w:val="000000" w:themeColor="text1"/>
        </w:rPr>
        <w:t xml:space="preserve">competence (training and experience) in </w:t>
      </w:r>
      <w:r w:rsidRPr="00895554">
        <w:rPr>
          <w:rFonts w:asciiTheme="majorHAnsi" w:hAnsiTheme="majorHAnsi" w:cstheme="majorBidi"/>
          <w:b/>
          <w:bCs/>
          <w:color w:val="000000" w:themeColor="text1"/>
          <w:shd w:val="clear" w:color="auto" w:fill="E6E6E6"/>
        </w:rPr>
        <w:t>at least one or several</w:t>
      </w:r>
      <w:r w:rsidRPr="00895554">
        <w:rPr>
          <w:rFonts w:asciiTheme="majorHAnsi" w:hAnsiTheme="majorHAnsi" w:cstheme="majorBidi"/>
          <w:color w:val="000000" w:themeColor="text1"/>
        </w:rPr>
        <w:t xml:space="preserve"> of the following main areas: </w:t>
      </w:r>
    </w:p>
    <w:p w14:paraId="5128874A" w14:textId="199E7155" w:rsidR="010EEB17" w:rsidRPr="00895554" w:rsidRDefault="010EEB17" w:rsidP="73DAFF0C">
      <w:pPr>
        <w:ind w:firstLine="720"/>
        <w:jc w:val="both"/>
        <w:rPr>
          <w:rFonts w:asciiTheme="majorHAnsi" w:hAnsiTheme="majorHAnsi" w:cstheme="majorBidi"/>
          <w:b/>
          <w:bCs/>
          <w:i/>
          <w:iCs/>
          <w:color w:val="000000" w:themeColor="text1"/>
        </w:rPr>
      </w:pPr>
      <w:r w:rsidRPr="00895554">
        <w:rPr>
          <w:rFonts w:asciiTheme="majorHAnsi" w:hAnsiTheme="majorHAnsi" w:cstheme="majorBidi"/>
          <w:b/>
          <w:bCs/>
          <w:i/>
          <w:iCs/>
          <w:color w:val="000000" w:themeColor="text1"/>
        </w:rPr>
        <w:t>Main Areas</w:t>
      </w:r>
    </w:p>
    <w:p w14:paraId="2FE3FF43"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Management and administration of regulatory agency, or regulatory functions.</w:t>
      </w:r>
    </w:p>
    <w:p w14:paraId="63BF7E02"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 xml:space="preserve">Managing, </w:t>
      </w:r>
      <w:proofErr w:type="gramStart"/>
      <w:r w:rsidRPr="00895554">
        <w:rPr>
          <w:rFonts w:asciiTheme="majorHAnsi" w:hAnsiTheme="majorHAnsi" w:cstheme="majorBidi"/>
          <w:color w:val="000000" w:themeColor="text1"/>
        </w:rPr>
        <w:t>administering</w:t>
      </w:r>
      <w:proofErr w:type="gramEnd"/>
      <w:r w:rsidRPr="00895554">
        <w:rPr>
          <w:rFonts w:asciiTheme="majorHAnsi" w:hAnsiTheme="majorHAnsi" w:cstheme="majorBidi"/>
          <w:color w:val="000000" w:themeColor="text1"/>
        </w:rPr>
        <w:t xml:space="preserve"> or supervising aspects of economic regulation.</w:t>
      </w:r>
    </w:p>
    <w:p w14:paraId="1F8C9EE5"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Drafting or reviewing of electricity supply laws (primary legislations) and regulations.</w:t>
      </w:r>
    </w:p>
    <w:p w14:paraId="1635A152"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Providing legal advisory services in the context of a regulatory agency.</w:t>
      </w:r>
    </w:p>
    <w:p w14:paraId="4F3C055B" w14:textId="24130D3F"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Designing, or reviewing/negotiating power purchase agreements.</w:t>
      </w:r>
    </w:p>
    <w:p w14:paraId="0E3CF038"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Drafting of geothermal energy ordinances and regulations.</w:t>
      </w:r>
    </w:p>
    <w:p w14:paraId="37BA1753"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Designing and implementing RE policies.</w:t>
      </w:r>
    </w:p>
    <w:p w14:paraId="6E26E95A" w14:textId="5D18E71E"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Designing of incentives for RE (</w:t>
      </w:r>
      <w:proofErr w:type="gramStart"/>
      <w:r w:rsidRPr="00895554">
        <w:rPr>
          <w:rFonts w:asciiTheme="majorHAnsi" w:hAnsiTheme="majorHAnsi" w:cstheme="majorBidi"/>
          <w:color w:val="000000" w:themeColor="text1"/>
        </w:rPr>
        <w:t>E.g.</w:t>
      </w:r>
      <w:proofErr w:type="gramEnd"/>
      <w:r w:rsidRPr="00895554">
        <w:rPr>
          <w:rFonts w:asciiTheme="majorHAnsi" w:hAnsiTheme="majorHAnsi" w:cstheme="majorBidi"/>
          <w:color w:val="000000" w:themeColor="text1"/>
        </w:rPr>
        <w:t xml:space="preserve"> tax incentives and subsidies).</w:t>
      </w:r>
    </w:p>
    <w:p w14:paraId="39D8BB16"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Designing and implementing of RE grid-feed-in mechanisms (FIT, net-billings).</w:t>
      </w:r>
    </w:p>
    <w:p w14:paraId="51A7CB0A"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Monitoring of electric utility performance and compliance.</w:t>
      </w:r>
    </w:p>
    <w:p w14:paraId="2D1F5225"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 xml:space="preserve">Design and implementation of utility quality-of-service standards. </w:t>
      </w:r>
    </w:p>
    <w:p w14:paraId="4D111367"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 xml:space="preserve">Designing or </w:t>
      </w:r>
      <w:proofErr w:type="spellStart"/>
      <w:r w:rsidRPr="00895554">
        <w:rPr>
          <w:rFonts w:asciiTheme="majorHAnsi" w:hAnsiTheme="majorHAnsi" w:cstheme="majorBidi"/>
          <w:color w:val="000000" w:themeColor="text1"/>
        </w:rPr>
        <w:t>analysing</w:t>
      </w:r>
      <w:proofErr w:type="spellEnd"/>
      <w:r w:rsidRPr="00895554">
        <w:rPr>
          <w:rFonts w:asciiTheme="majorHAnsi" w:hAnsiTheme="majorHAnsi" w:cstheme="majorBidi"/>
          <w:color w:val="000000" w:themeColor="text1"/>
        </w:rPr>
        <w:t xml:space="preserve"> electricity tariff structures in the context of regulatory administration.</w:t>
      </w:r>
    </w:p>
    <w:p w14:paraId="35723066"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 xml:space="preserve">Preparing and leading electricity rate application or reviewing of same. </w:t>
      </w:r>
    </w:p>
    <w:p w14:paraId="6D3BD409"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Rate review and negotiation.</w:t>
      </w:r>
    </w:p>
    <w:p w14:paraId="7E56DA42"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Regulatory streamlining and permitting.</w:t>
      </w:r>
    </w:p>
    <w:p w14:paraId="3A398E6A" w14:textId="77777777" w:rsidR="73DAFF0C" w:rsidRPr="00895554" w:rsidRDefault="73DAFF0C" w:rsidP="73DAFF0C">
      <w:pPr>
        <w:pStyle w:val="ListParagraph"/>
        <w:ind w:left="1440"/>
        <w:rPr>
          <w:rFonts w:asciiTheme="majorHAnsi" w:hAnsiTheme="majorHAnsi" w:cstheme="majorBidi"/>
          <w:color w:val="000000" w:themeColor="text1"/>
        </w:rPr>
      </w:pPr>
    </w:p>
    <w:p w14:paraId="0F9FA2D5" w14:textId="7667C6E0" w:rsidR="010EEB17" w:rsidRPr="00895554" w:rsidRDefault="010EEB17" w:rsidP="73DAFF0C">
      <w:pPr>
        <w:jc w:val="both"/>
        <w:rPr>
          <w:rFonts w:asciiTheme="majorHAnsi" w:hAnsiTheme="majorHAnsi" w:cstheme="majorBidi"/>
          <w:color w:val="000000" w:themeColor="text1"/>
        </w:rPr>
      </w:pPr>
      <w:r w:rsidRPr="00895554">
        <w:rPr>
          <w:rFonts w:asciiTheme="majorHAnsi" w:hAnsiTheme="majorHAnsi" w:cstheme="majorBidi"/>
          <w:color w:val="000000" w:themeColor="text1"/>
        </w:rPr>
        <w:t>In addition</w:t>
      </w:r>
      <w:r w:rsidR="6AFE6A39" w:rsidRPr="00895554">
        <w:rPr>
          <w:rFonts w:asciiTheme="majorHAnsi" w:hAnsiTheme="majorHAnsi" w:cstheme="majorBidi"/>
          <w:color w:val="000000" w:themeColor="text1"/>
        </w:rPr>
        <w:t>,</w:t>
      </w:r>
      <w:r w:rsidRPr="00895554">
        <w:rPr>
          <w:rFonts w:asciiTheme="majorHAnsi" w:hAnsiTheme="majorHAnsi" w:cstheme="majorBidi"/>
          <w:color w:val="000000" w:themeColor="text1"/>
        </w:rPr>
        <w:t xml:space="preserve"> applicants </w:t>
      </w:r>
      <w:r w:rsidR="67C4027A" w:rsidRPr="00895554">
        <w:rPr>
          <w:rFonts w:asciiTheme="majorHAnsi" w:hAnsiTheme="majorHAnsi" w:cstheme="majorBidi"/>
          <w:color w:val="000000" w:themeColor="text1"/>
        </w:rPr>
        <w:t xml:space="preserve">who possess competence (training and experience) in one or more of the following other areas of potential relevance for ESRER, are invited to indicate it in </w:t>
      </w:r>
      <w:r w:rsidR="2086836A" w:rsidRPr="00895554">
        <w:rPr>
          <w:rFonts w:asciiTheme="majorHAnsi" w:hAnsiTheme="majorHAnsi" w:cstheme="majorBidi"/>
          <w:color w:val="000000" w:themeColor="text1"/>
        </w:rPr>
        <w:t>Section 6 of the Application Form (Appendix 1</w:t>
      </w:r>
      <w:proofErr w:type="gramStart"/>
      <w:r w:rsidR="2086836A" w:rsidRPr="00895554">
        <w:rPr>
          <w:rFonts w:asciiTheme="majorHAnsi" w:hAnsiTheme="majorHAnsi" w:cstheme="majorBidi"/>
          <w:color w:val="000000" w:themeColor="text1"/>
        </w:rPr>
        <w:t xml:space="preserve">) </w:t>
      </w:r>
      <w:r w:rsidR="67C4027A" w:rsidRPr="00895554">
        <w:rPr>
          <w:rFonts w:asciiTheme="majorHAnsi" w:hAnsiTheme="majorHAnsi" w:cstheme="majorBidi"/>
          <w:color w:val="000000" w:themeColor="text1"/>
        </w:rPr>
        <w:t>:</w:t>
      </w:r>
      <w:proofErr w:type="gramEnd"/>
      <w:r w:rsidRPr="00895554">
        <w:rPr>
          <w:rFonts w:asciiTheme="majorHAnsi" w:hAnsiTheme="majorHAnsi" w:cstheme="majorBidi"/>
          <w:color w:val="000000" w:themeColor="text1"/>
        </w:rPr>
        <w:t xml:space="preserve">: </w:t>
      </w:r>
    </w:p>
    <w:p w14:paraId="5847ED00" w14:textId="22165496" w:rsidR="010EEB17" w:rsidRPr="00895554" w:rsidRDefault="010EEB17" w:rsidP="73DAFF0C">
      <w:pPr>
        <w:ind w:firstLine="720"/>
        <w:jc w:val="both"/>
        <w:rPr>
          <w:rFonts w:asciiTheme="majorHAnsi" w:hAnsiTheme="majorHAnsi" w:cstheme="majorBidi"/>
          <w:b/>
          <w:bCs/>
          <w:i/>
          <w:iCs/>
          <w:color w:val="000000" w:themeColor="text1"/>
        </w:rPr>
      </w:pPr>
      <w:r w:rsidRPr="00895554">
        <w:rPr>
          <w:rFonts w:asciiTheme="majorHAnsi" w:hAnsiTheme="majorHAnsi" w:cstheme="majorBidi"/>
          <w:b/>
          <w:bCs/>
          <w:i/>
          <w:iCs/>
          <w:color w:val="000000" w:themeColor="text1"/>
        </w:rPr>
        <w:t>Other Areas</w:t>
      </w:r>
    </w:p>
    <w:p w14:paraId="5F0B1C9D"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lastRenderedPageBreak/>
        <w:t>Procuring RE projects.</w:t>
      </w:r>
    </w:p>
    <w:p w14:paraId="689F57BF"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Designing and implementing demand-side management strategies.</w:t>
      </w:r>
    </w:p>
    <w:p w14:paraId="6B4ABD2D"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 xml:space="preserve">Conducting electricity load research. </w:t>
      </w:r>
    </w:p>
    <w:p w14:paraId="4CC3ACCB"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Conducting electricity cost of service studies.</w:t>
      </w:r>
    </w:p>
    <w:p w14:paraId="25C09D39"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hAnsiTheme="majorHAnsi" w:cstheme="majorBidi"/>
          <w:color w:val="000000" w:themeColor="text1"/>
        </w:rPr>
        <w:t>Investment or connection obligations and reviews.</w:t>
      </w:r>
    </w:p>
    <w:p w14:paraId="5890231F"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eastAsia="Times New Roman" w:hAnsiTheme="majorHAnsi" w:cstheme="majorBidi"/>
          <w:color w:val="000000" w:themeColor="text1"/>
        </w:rPr>
        <w:t>Grid planning and development.</w:t>
      </w:r>
    </w:p>
    <w:p w14:paraId="00CC6E0D"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eastAsia="Times New Roman" w:hAnsiTheme="majorHAnsi" w:cstheme="majorBidi"/>
          <w:color w:val="000000" w:themeColor="text1"/>
        </w:rPr>
        <w:t>Administration of connection and access rights.</w:t>
      </w:r>
    </w:p>
    <w:p w14:paraId="721D3A39"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eastAsia="Times New Roman" w:hAnsiTheme="majorHAnsi" w:cstheme="majorBidi"/>
          <w:color w:val="000000" w:themeColor="text1"/>
        </w:rPr>
        <w:t>Development/implementation of grid performance standards.</w:t>
      </w:r>
    </w:p>
    <w:p w14:paraId="66F119F5"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eastAsia="Times New Roman" w:hAnsiTheme="majorHAnsi" w:cstheme="majorBidi"/>
          <w:color w:val="000000" w:themeColor="text1"/>
        </w:rPr>
        <w:t>Design of grid connection requirements.</w:t>
      </w:r>
    </w:p>
    <w:p w14:paraId="59957590" w14:textId="77777777" w:rsidR="010EEB17" w:rsidRPr="00895554" w:rsidRDefault="010EEB17" w:rsidP="73DAFF0C">
      <w:pPr>
        <w:pStyle w:val="ListParagraph"/>
        <w:numPr>
          <w:ilvl w:val="0"/>
          <w:numId w:val="39"/>
        </w:numPr>
        <w:ind w:left="1440" w:hanging="720"/>
        <w:rPr>
          <w:rFonts w:asciiTheme="majorHAnsi" w:hAnsiTheme="majorHAnsi" w:cstheme="majorBidi"/>
          <w:color w:val="000000" w:themeColor="text1"/>
        </w:rPr>
      </w:pPr>
      <w:r w:rsidRPr="00895554">
        <w:rPr>
          <w:rFonts w:asciiTheme="majorHAnsi" w:eastAsia="Times New Roman" w:hAnsiTheme="majorHAnsi" w:cstheme="majorBidi"/>
          <w:color w:val="000000" w:themeColor="text1"/>
        </w:rPr>
        <w:t>Grid code compliance and enforcement</w:t>
      </w:r>
    </w:p>
    <w:p w14:paraId="4BC08751" w14:textId="29CCBCFB" w:rsidR="73DAFF0C" w:rsidRPr="00895554" w:rsidRDefault="73DAFF0C" w:rsidP="73DAFF0C">
      <w:pPr>
        <w:rPr>
          <w:rFonts w:asciiTheme="majorHAnsi" w:hAnsiTheme="majorHAnsi" w:cstheme="majorBidi"/>
          <w:color w:val="000000" w:themeColor="text1"/>
        </w:rPr>
      </w:pPr>
    </w:p>
    <w:p w14:paraId="236D5090" w14:textId="7C86938A" w:rsidR="73DAFF0C" w:rsidRPr="00895554" w:rsidRDefault="4A3CEE1A">
      <w:pPr>
        <w:rPr>
          <w:color w:val="000000" w:themeColor="text1"/>
        </w:rPr>
      </w:pPr>
      <w:r w:rsidRPr="00895554">
        <w:rPr>
          <w:rFonts w:asciiTheme="majorHAnsi" w:hAnsiTheme="majorHAnsi" w:cstheme="majorBidi"/>
          <w:b/>
          <w:bCs/>
          <w:i/>
          <w:iCs/>
          <w:color w:val="000000" w:themeColor="text1"/>
          <w:shd w:val="clear" w:color="auto" w:fill="E6E6E6"/>
        </w:rPr>
        <w:t xml:space="preserve">6.04 </w:t>
      </w:r>
      <w:r w:rsidR="6AEAC2B1" w:rsidRPr="00895554">
        <w:rPr>
          <w:rFonts w:asciiTheme="majorHAnsi" w:hAnsiTheme="majorHAnsi" w:cstheme="majorBidi"/>
          <w:b/>
          <w:bCs/>
          <w:i/>
          <w:iCs/>
          <w:color w:val="000000" w:themeColor="text1"/>
        </w:rPr>
        <w:t xml:space="preserve">Important </w:t>
      </w:r>
      <w:r w:rsidR="544871F8" w:rsidRPr="00895554">
        <w:rPr>
          <w:rFonts w:asciiTheme="majorHAnsi" w:hAnsiTheme="majorHAnsi" w:cstheme="majorBidi"/>
          <w:b/>
          <w:bCs/>
          <w:i/>
          <w:iCs/>
          <w:color w:val="000000" w:themeColor="text1"/>
        </w:rPr>
        <w:t>n</w:t>
      </w:r>
      <w:r w:rsidRPr="00895554">
        <w:rPr>
          <w:rFonts w:asciiTheme="majorHAnsi" w:hAnsiTheme="majorHAnsi" w:cstheme="majorBidi"/>
          <w:b/>
          <w:bCs/>
          <w:i/>
          <w:iCs/>
          <w:color w:val="000000" w:themeColor="text1"/>
          <w:shd w:val="clear" w:color="auto" w:fill="E6E6E6"/>
        </w:rPr>
        <w:t>otes</w:t>
      </w:r>
    </w:p>
    <w:p w14:paraId="2DAB43DA" w14:textId="51D70141" w:rsidR="4A3CEE1A" w:rsidRPr="00895554" w:rsidRDefault="085DE85A" w:rsidP="73DAFF0C">
      <w:pPr>
        <w:pStyle w:val="ListParagraph"/>
        <w:numPr>
          <w:ilvl w:val="0"/>
          <w:numId w:val="46"/>
        </w:numPr>
        <w:rPr>
          <w:color w:val="000000" w:themeColor="text1"/>
        </w:rPr>
      </w:pPr>
      <w:r w:rsidRPr="00895554">
        <w:rPr>
          <w:rFonts w:cs="Times New Roman"/>
          <w:color w:val="000000" w:themeColor="text1"/>
        </w:rPr>
        <w:t>Professionals</w:t>
      </w:r>
      <w:r w:rsidR="4A3CEE1A" w:rsidRPr="00895554">
        <w:rPr>
          <w:rFonts w:cs="Times New Roman"/>
          <w:color w:val="000000" w:themeColor="text1"/>
        </w:rPr>
        <w:t xml:space="preserve"> responding to this Invitation</w:t>
      </w:r>
      <w:r w:rsidR="1B6EF2A3" w:rsidRPr="00895554">
        <w:rPr>
          <w:rFonts w:cs="Times New Roman"/>
          <w:color w:val="000000" w:themeColor="text1"/>
        </w:rPr>
        <w:t xml:space="preserve"> should</w:t>
      </w:r>
      <w:r w:rsidR="4A3CEE1A" w:rsidRPr="00895554">
        <w:rPr>
          <w:rFonts w:cs="Times New Roman"/>
          <w:color w:val="000000" w:themeColor="text1"/>
        </w:rPr>
        <w:t xml:space="preserve"> be as precise as possible about the areas and levels of experience and skills. </w:t>
      </w:r>
      <w:r w:rsidR="4A3CEE1A" w:rsidRPr="00895554">
        <w:rPr>
          <w:rFonts w:cs="Times New Roman"/>
          <w:color w:val="000000" w:themeColor="text1"/>
          <w:u w:val="single"/>
          <w:shd w:val="clear" w:color="auto" w:fill="E6E6E6"/>
        </w:rPr>
        <w:t>A reliable and specific database will allow for quicker and more appropriate selection of experts</w:t>
      </w:r>
      <w:r w:rsidR="4A3CEE1A" w:rsidRPr="00895554">
        <w:rPr>
          <w:rFonts w:cs="Times New Roman"/>
          <w:color w:val="000000" w:themeColor="text1"/>
          <w:u w:val="single"/>
        </w:rPr>
        <w:t xml:space="preserve"> by CDB</w:t>
      </w:r>
      <w:r w:rsidR="4A3CEE1A" w:rsidRPr="00895554">
        <w:rPr>
          <w:rFonts w:cs="Times New Roman"/>
          <w:color w:val="000000" w:themeColor="text1"/>
          <w:u w:val="single"/>
          <w:shd w:val="clear" w:color="auto" w:fill="E6E6E6"/>
        </w:rPr>
        <w:t>.</w:t>
      </w:r>
    </w:p>
    <w:p w14:paraId="18C2C616" w14:textId="3FCDAC09" w:rsidR="73DAFF0C" w:rsidRPr="00895554" w:rsidRDefault="73DAFF0C" w:rsidP="004227E4">
      <w:pPr>
        <w:rPr>
          <w:rFonts w:asciiTheme="majorHAnsi" w:hAnsiTheme="majorHAnsi" w:cstheme="majorBidi"/>
          <w:color w:val="000000" w:themeColor="text1"/>
        </w:rPr>
      </w:pPr>
    </w:p>
    <w:p w14:paraId="292E8D01" w14:textId="4057F8A6" w:rsidR="4A3CEE1A" w:rsidRPr="00895554" w:rsidRDefault="4A3CEE1A" w:rsidP="73DAFF0C">
      <w:pPr>
        <w:pStyle w:val="ListParagraph"/>
        <w:numPr>
          <w:ilvl w:val="0"/>
          <w:numId w:val="46"/>
        </w:numPr>
        <w:rPr>
          <w:rFonts w:asciiTheme="majorHAnsi" w:hAnsiTheme="majorHAnsi" w:cstheme="majorBidi"/>
          <w:color w:val="000000" w:themeColor="text1"/>
        </w:rPr>
      </w:pPr>
      <w:r w:rsidRPr="00895554">
        <w:rPr>
          <w:rFonts w:asciiTheme="majorHAnsi" w:hAnsiTheme="majorHAnsi" w:cstheme="majorBidi"/>
          <w:color w:val="000000" w:themeColor="text1"/>
        </w:rPr>
        <w:t xml:space="preserve">Selecting a low score for a particular area of specialization and experience in the </w:t>
      </w:r>
      <w:r w:rsidR="4CA67E67" w:rsidRPr="00895554">
        <w:rPr>
          <w:rFonts w:asciiTheme="majorHAnsi" w:hAnsiTheme="majorHAnsi" w:cstheme="majorBidi"/>
          <w:color w:val="000000" w:themeColor="text1"/>
        </w:rPr>
        <w:t>Application F</w:t>
      </w:r>
      <w:r w:rsidRPr="00895554">
        <w:rPr>
          <w:rFonts w:asciiTheme="majorHAnsi" w:hAnsiTheme="majorHAnsi" w:cstheme="majorBidi"/>
          <w:color w:val="000000" w:themeColor="text1"/>
        </w:rPr>
        <w:t xml:space="preserve">orm (Appendix 1) </w:t>
      </w:r>
      <w:r w:rsidRPr="00895554">
        <w:rPr>
          <w:rFonts w:asciiTheme="majorHAnsi" w:hAnsiTheme="majorHAnsi" w:cstheme="majorBidi"/>
          <w:b/>
          <w:bCs/>
          <w:color w:val="000000" w:themeColor="text1"/>
          <w:u w:val="single"/>
        </w:rPr>
        <w:t>does not</w:t>
      </w:r>
      <w:r w:rsidRPr="00895554">
        <w:rPr>
          <w:rFonts w:asciiTheme="majorHAnsi" w:hAnsiTheme="majorHAnsi" w:cstheme="majorBidi"/>
          <w:color w:val="000000" w:themeColor="text1"/>
        </w:rPr>
        <w:t xml:space="preserve"> </w:t>
      </w:r>
      <w:r w:rsidR="592E2C73" w:rsidRPr="00895554">
        <w:rPr>
          <w:rFonts w:asciiTheme="majorHAnsi" w:hAnsiTheme="majorHAnsi" w:cstheme="majorBidi"/>
          <w:color w:val="000000" w:themeColor="text1"/>
        </w:rPr>
        <w:t xml:space="preserve">necessarily </w:t>
      </w:r>
      <w:r w:rsidRPr="00895554">
        <w:rPr>
          <w:rFonts w:asciiTheme="majorHAnsi" w:hAnsiTheme="majorHAnsi" w:cstheme="majorBidi"/>
          <w:color w:val="000000" w:themeColor="text1"/>
        </w:rPr>
        <w:t>mean that experts will not qualify. A realistic ranking gives CDB the opportunity to establish an exact profile and engage experts according to their specialist area and level of experience.</w:t>
      </w:r>
    </w:p>
    <w:p w14:paraId="08305964" w14:textId="77777777" w:rsidR="73DAFF0C" w:rsidRPr="00895554" w:rsidRDefault="73DAFF0C" w:rsidP="73DAFF0C">
      <w:pPr>
        <w:pStyle w:val="ListParagraph"/>
        <w:ind w:left="1080"/>
        <w:rPr>
          <w:rFonts w:asciiTheme="majorHAnsi" w:hAnsiTheme="majorHAnsi" w:cstheme="majorBidi"/>
          <w:color w:val="000000" w:themeColor="text1"/>
        </w:rPr>
      </w:pPr>
    </w:p>
    <w:p w14:paraId="7C6B2960" w14:textId="3F8DED86" w:rsidR="4A3CEE1A" w:rsidRPr="00895554" w:rsidRDefault="4A3CEE1A" w:rsidP="73DAFF0C">
      <w:pPr>
        <w:pStyle w:val="ListParagraph"/>
        <w:numPr>
          <w:ilvl w:val="0"/>
          <w:numId w:val="46"/>
        </w:numPr>
        <w:rPr>
          <w:rFonts w:asciiTheme="majorHAnsi" w:hAnsiTheme="majorHAnsi" w:cstheme="majorBidi"/>
          <w:color w:val="000000" w:themeColor="text1"/>
        </w:rPr>
      </w:pPr>
      <w:r w:rsidRPr="00895554">
        <w:rPr>
          <w:rFonts w:asciiTheme="majorHAnsi" w:hAnsiTheme="majorHAnsi" w:cstheme="majorBidi"/>
          <w:color w:val="000000" w:themeColor="text1"/>
        </w:rPr>
        <w:t>Depending on the submitted information CDB may request further material or proof of information. CDB reserves the right to request (as deemed necessary) proofs of relevant academic achievements/trainings, as well as reference letters.</w:t>
      </w:r>
    </w:p>
    <w:p w14:paraId="1F9914BF" w14:textId="5B8B4937" w:rsidR="73DAFF0C" w:rsidRPr="00895554" w:rsidRDefault="73DAFF0C" w:rsidP="004227E4">
      <w:pPr>
        <w:rPr>
          <w:rFonts w:asciiTheme="majorHAnsi" w:hAnsiTheme="majorHAnsi" w:cstheme="majorBidi"/>
          <w:color w:val="000000" w:themeColor="text1"/>
        </w:rPr>
      </w:pPr>
    </w:p>
    <w:p w14:paraId="10F44C80" w14:textId="507D35C1" w:rsidR="00170F9A" w:rsidRPr="00895554" w:rsidRDefault="00564966" w:rsidP="009E3875">
      <w:pPr>
        <w:pStyle w:val="Heading1"/>
        <w:ind w:left="720" w:hanging="720"/>
        <w:rPr>
          <w:color w:val="000000" w:themeColor="text1"/>
          <w:u w:val="single"/>
        </w:rPr>
      </w:pPr>
      <w:r w:rsidRPr="00895554">
        <w:rPr>
          <w:color w:val="000000" w:themeColor="text1"/>
          <w:u w:val="single"/>
        </w:rPr>
        <w:t>APPLICANT</w:t>
      </w:r>
      <w:r w:rsidR="009A4462" w:rsidRPr="00895554">
        <w:rPr>
          <w:color w:val="000000" w:themeColor="text1"/>
          <w:u w:val="single"/>
        </w:rPr>
        <w:t xml:space="preserve">ION </w:t>
      </w:r>
      <w:r w:rsidR="20A406FD" w:rsidRPr="00895554">
        <w:rPr>
          <w:color w:val="000000" w:themeColor="text1"/>
          <w:u w:val="single"/>
        </w:rPr>
        <w:t xml:space="preserve">SUBMISSION </w:t>
      </w:r>
      <w:r w:rsidR="009A4462" w:rsidRPr="00895554">
        <w:rPr>
          <w:color w:val="000000" w:themeColor="text1"/>
          <w:u w:val="single"/>
        </w:rPr>
        <w:t>STEPS</w:t>
      </w:r>
      <w:r w:rsidRPr="00895554">
        <w:rPr>
          <w:color w:val="000000" w:themeColor="text1"/>
          <w:u w:val="single"/>
        </w:rPr>
        <w:t>:</w:t>
      </w:r>
    </w:p>
    <w:p w14:paraId="1086810F" w14:textId="77777777" w:rsidR="00564966" w:rsidRPr="00895554" w:rsidRDefault="00564966" w:rsidP="00564966">
      <w:pPr>
        <w:rPr>
          <w:color w:val="000000" w:themeColor="text1"/>
        </w:rPr>
      </w:pPr>
    </w:p>
    <w:p w14:paraId="065C4DBF" w14:textId="105049D5" w:rsidR="00B47883" w:rsidRPr="00895554" w:rsidRDefault="00B47883" w:rsidP="00564966">
      <w:pPr>
        <w:rPr>
          <w:color w:val="000000" w:themeColor="text1"/>
        </w:rPr>
      </w:pPr>
      <w:r w:rsidRPr="00895554">
        <w:rPr>
          <w:color w:val="000000" w:themeColor="text1"/>
        </w:rPr>
        <w:t>7.01</w:t>
      </w:r>
      <w:r w:rsidRPr="00895554">
        <w:rPr>
          <w:color w:val="000000" w:themeColor="text1"/>
        </w:rPr>
        <w:tab/>
      </w:r>
      <w:r w:rsidR="3C096FA9" w:rsidRPr="00895554">
        <w:rPr>
          <w:color w:val="000000" w:themeColor="text1"/>
        </w:rPr>
        <w:t>To submit application a</w:t>
      </w:r>
      <w:r w:rsidRPr="00895554">
        <w:rPr>
          <w:color w:val="000000" w:themeColor="text1"/>
        </w:rPr>
        <w:t xml:space="preserve">pplicants </w:t>
      </w:r>
      <w:r w:rsidR="6EA65B54" w:rsidRPr="00895554">
        <w:rPr>
          <w:color w:val="000000" w:themeColor="text1"/>
        </w:rPr>
        <w:t>should</w:t>
      </w:r>
      <w:r w:rsidRPr="00895554">
        <w:rPr>
          <w:color w:val="000000" w:themeColor="text1"/>
        </w:rPr>
        <w:t>:</w:t>
      </w:r>
    </w:p>
    <w:p w14:paraId="07A000B6" w14:textId="732D2D38" w:rsidR="00170F9A" w:rsidRPr="00895554" w:rsidRDefault="00EA1C08" w:rsidP="73DAFF0C">
      <w:pPr>
        <w:pStyle w:val="ListParagraph"/>
        <w:numPr>
          <w:ilvl w:val="0"/>
          <w:numId w:val="45"/>
        </w:numPr>
        <w:ind w:left="1440"/>
        <w:rPr>
          <w:rFonts w:asciiTheme="majorHAnsi" w:hAnsiTheme="majorHAnsi" w:cstheme="majorBidi"/>
          <w:color w:val="000000" w:themeColor="text1"/>
        </w:rPr>
      </w:pPr>
      <w:r w:rsidRPr="00895554">
        <w:rPr>
          <w:rFonts w:asciiTheme="majorHAnsi" w:hAnsiTheme="majorHAnsi" w:cstheme="majorBidi"/>
          <w:color w:val="000000" w:themeColor="text1"/>
        </w:rPr>
        <w:t>Com</w:t>
      </w:r>
      <w:r w:rsidR="000365DB" w:rsidRPr="00895554">
        <w:rPr>
          <w:rFonts w:asciiTheme="majorHAnsi" w:hAnsiTheme="majorHAnsi" w:cstheme="majorBidi"/>
          <w:color w:val="000000" w:themeColor="text1"/>
        </w:rPr>
        <w:t>plete</w:t>
      </w:r>
      <w:r w:rsidR="00A0481F" w:rsidRPr="00895554">
        <w:rPr>
          <w:rFonts w:asciiTheme="majorHAnsi" w:hAnsiTheme="majorHAnsi" w:cstheme="majorBidi"/>
          <w:color w:val="000000" w:themeColor="text1"/>
        </w:rPr>
        <w:t xml:space="preserve"> the attached </w:t>
      </w:r>
      <w:r w:rsidR="10836C58" w:rsidRPr="00895554">
        <w:rPr>
          <w:rFonts w:asciiTheme="majorHAnsi" w:hAnsiTheme="majorHAnsi" w:cstheme="majorBidi"/>
          <w:color w:val="000000" w:themeColor="text1"/>
        </w:rPr>
        <w:t>Application F</w:t>
      </w:r>
      <w:r w:rsidR="00A0481F" w:rsidRPr="00895554">
        <w:rPr>
          <w:rFonts w:asciiTheme="majorHAnsi" w:hAnsiTheme="majorHAnsi" w:cstheme="majorBidi"/>
          <w:color w:val="000000" w:themeColor="text1"/>
        </w:rPr>
        <w:t>orm (</w:t>
      </w:r>
      <w:r w:rsidR="00282832" w:rsidRPr="00895554">
        <w:rPr>
          <w:rFonts w:asciiTheme="majorHAnsi" w:hAnsiTheme="majorHAnsi" w:cstheme="majorBidi"/>
          <w:color w:val="000000" w:themeColor="text1"/>
        </w:rPr>
        <w:t>A</w:t>
      </w:r>
      <w:r w:rsidR="00A0481F" w:rsidRPr="00895554">
        <w:rPr>
          <w:rFonts w:asciiTheme="majorHAnsi" w:hAnsiTheme="majorHAnsi" w:cstheme="majorBidi"/>
          <w:color w:val="000000" w:themeColor="text1"/>
        </w:rPr>
        <w:t>ppendix 1) covering relevant information</w:t>
      </w:r>
      <w:r w:rsidR="000365DB" w:rsidRPr="00895554">
        <w:rPr>
          <w:rFonts w:asciiTheme="majorHAnsi" w:hAnsiTheme="majorHAnsi" w:cstheme="majorBidi"/>
          <w:color w:val="000000" w:themeColor="text1"/>
        </w:rPr>
        <w:t>.</w:t>
      </w:r>
    </w:p>
    <w:p w14:paraId="2FE0AC0F" w14:textId="77777777" w:rsidR="00564966" w:rsidRPr="00895554" w:rsidRDefault="00564966" w:rsidP="00564966">
      <w:pPr>
        <w:pStyle w:val="ListParagraph"/>
        <w:ind w:left="1440"/>
        <w:rPr>
          <w:rFonts w:asciiTheme="majorHAnsi" w:hAnsiTheme="majorHAnsi" w:cstheme="majorHAnsi"/>
          <w:color w:val="000000" w:themeColor="text1"/>
        </w:rPr>
      </w:pPr>
    </w:p>
    <w:p w14:paraId="2402C5D4" w14:textId="4405E4EE" w:rsidR="00170F9A" w:rsidRPr="00895554" w:rsidRDefault="000365DB" w:rsidP="73DAFF0C">
      <w:pPr>
        <w:pStyle w:val="ListParagraph"/>
        <w:numPr>
          <w:ilvl w:val="0"/>
          <w:numId w:val="45"/>
        </w:numPr>
        <w:ind w:left="1440"/>
        <w:rPr>
          <w:rFonts w:asciiTheme="majorHAnsi" w:hAnsiTheme="majorHAnsi" w:cstheme="majorBidi"/>
          <w:color w:val="000000" w:themeColor="text1"/>
        </w:rPr>
      </w:pPr>
      <w:r w:rsidRPr="00895554">
        <w:rPr>
          <w:rFonts w:asciiTheme="majorHAnsi" w:hAnsiTheme="majorHAnsi" w:cstheme="majorBidi"/>
          <w:color w:val="000000" w:themeColor="text1"/>
        </w:rPr>
        <w:t>S</w:t>
      </w:r>
      <w:r w:rsidR="002F5257" w:rsidRPr="00895554">
        <w:rPr>
          <w:rFonts w:asciiTheme="majorHAnsi" w:hAnsiTheme="majorHAnsi" w:cstheme="majorBidi"/>
          <w:color w:val="000000" w:themeColor="text1"/>
        </w:rPr>
        <w:t>ubmit</w:t>
      </w:r>
      <w:r w:rsidR="603B7AF6" w:rsidRPr="00895554">
        <w:rPr>
          <w:rFonts w:asciiTheme="majorHAnsi" w:hAnsiTheme="majorHAnsi" w:cstheme="majorBidi"/>
          <w:color w:val="000000" w:themeColor="text1"/>
        </w:rPr>
        <w:t xml:space="preserve"> the Application Form, together with</w:t>
      </w:r>
      <w:r w:rsidR="002F5257" w:rsidRPr="00895554">
        <w:rPr>
          <w:rFonts w:asciiTheme="majorHAnsi" w:hAnsiTheme="majorHAnsi" w:cstheme="majorBidi"/>
          <w:color w:val="000000" w:themeColor="text1"/>
        </w:rPr>
        <w:t xml:space="preserve"> an</w:t>
      </w:r>
      <w:r w:rsidR="00170F9A" w:rsidRPr="00895554">
        <w:rPr>
          <w:rFonts w:asciiTheme="majorHAnsi" w:hAnsiTheme="majorHAnsi" w:cstheme="majorBidi"/>
          <w:color w:val="000000" w:themeColor="text1"/>
        </w:rPr>
        <w:t xml:space="preserve"> updated</w:t>
      </w:r>
      <w:r w:rsidR="002F5257" w:rsidRPr="00895554">
        <w:rPr>
          <w:rFonts w:asciiTheme="majorHAnsi" w:hAnsiTheme="majorHAnsi" w:cstheme="majorBidi"/>
          <w:color w:val="000000" w:themeColor="text1"/>
        </w:rPr>
        <w:t xml:space="preserve"> CV covering relevant information</w:t>
      </w:r>
      <w:r w:rsidR="79E1DACB" w:rsidRPr="00895554">
        <w:rPr>
          <w:rFonts w:asciiTheme="majorHAnsi" w:hAnsiTheme="majorHAnsi" w:cstheme="majorBidi"/>
          <w:color w:val="000000" w:themeColor="text1"/>
        </w:rPr>
        <w:t xml:space="preserve">. The Application Form and CV shall be submitted </w:t>
      </w:r>
      <w:r w:rsidR="79E1DACB" w:rsidRPr="00895554">
        <w:rPr>
          <w:rFonts w:asciiTheme="majorHAnsi" w:hAnsiTheme="majorHAnsi" w:cstheme="majorBidi"/>
          <w:b/>
          <w:bCs/>
          <w:color w:val="000000" w:themeColor="text1"/>
          <w:shd w:val="clear" w:color="auto" w:fill="E6E6E6"/>
        </w:rPr>
        <w:t>f</w:t>
      </w:r>
      <w:r w:rsidR="08687A5D" w:rsidRPr="00895554">
        <w:rPr>
          <w:rFonts w:asciiTheme="majorHAnsi" w:hAnsiTheme="majorHAnsi" w:cstheme="majorBidi"/>
          <w:b/>
          <w:bCs/>
          <w:color w:val="000000" w:themeColor="text1"/>
          <w:shd w:val="clear" w:color="auto" w:fill="E6E6E6"/>
        </w:rPr>
        <w:t>ollowing the modalities prescribed in the Request for Expression of Interest</w:t>
      </w:r>
      <w:r w:rsidRPr="00895554">
        <w:rPr>
          <w:rFonts w:asciiTheme="majorHAnsi" w:hAnsiTheme="majorHAnsi" w:cstheme="majorBidi"/>
          <w:b/>
          <w:bCs/>
          <w:color w:val="000000" w:themeColor="text1"/>
          <w:shd w:val="clear" w:color="auto" w:fill="E6E6E6"/>
        </w:rPr>
        <w:t>.</w:t>
      </w:r>
    </w:p>
    <w:p w14:paraId="5EC4A522" w14:textId="77777777" w:rsidR="0081715D" w:rsidRPr="00895554" w:rsidRDefault="0081715D" w:rsidP="0081715D">
      <w:pPr>
        <w:pStyle w:val="ListParagraph"/>
        <w:ind w:left="1080"/>
        <w:rPr>
          <w:rFonts w:cs="Times New Roman"/>
          <w:color w:val="000000" w:themeColor="text1"/>
        </w:rPr>
      </w:pPr>
    </w:p>
    <w:p w14:paraId="243D2810" w14:textId="3D29F312" w:rsidR="0081715D" w:rsidRPr="00895554" w:rsidRDefault="004868F1" w:rsidP="004868F1">
      <w:pPr>
        <w:pStyle w:val="Heading1"/>
        <w:ind w:left="720" w:hanging="720"/>
        <w:rPr>
          <w:color w:val="000000" w:themeColor="text1"/>
          <w:u w:val="single"/>
        </w:rPr>
      </w:pPr>
      <w:r w:rsidRPr="00895554">
        <w:rPr>
          <w:color w:val="000000" w:themeColor="text1"/>
          <w:u w:val="single"/>
        </w:rPr>
        <w:t>R</w:t>
      </w:r>
      <w:r w:rsidR="4EDEF68F" w:rsidRPr="00895554">
        <w:rPr>
          <w:color w:val="000000" w:themeColor="text1"/>
          <w:u w:val="single"/>
        </w:rPr>
        <w:t>E</w:t>
      </w:r>
      <w:r w:rsidRPr="00895554">
        <w:rPr>
          <w:color w:val="000000" w:themeColor="text1"/>
          <w:u w:val="single"/>
        </w:rPr>
        <w:t>MENERATION</w:t>
      </w:r>
    </w:p>
    <w:p w14:paraId="065B3F61" w14:textId="77777777" w:rsidR="007732BB" w:rsidRPr="00895554" w:rsidRDefault="007732BB" w:rsidP="007732BB">
      <w:pPr>
        <w:rPr>
          <w:color w:val="000000" w:themeColor="text1"/>
        </w:rPr>
      </w:pPr>
    </w:p>
    <w:p w14:paraId="2C82BD65" w14:textId="4B00FDCD" w:rsidR="004868F1" w:rsidRPr="00895554" w:rsidRDefault="0073528D" w:rsidP="00415BD9">
      <w:pPr>
        <w:spacing w:after="0" w:line="360" w:lineRule="auto"/>
        <w:jc w:val="both"/>
        <w:rPr>
          <w:color w:val="000000" w:themeColor="text1"/>
        </w:rPr>
      </w:pPr>
      <w:r w:rsidRPr="00895554">
        <w:rPr>
          <w:color w:val="000000" w:themeColor="text1"/>
        </w:rPr>
        <w:t>8.01</w:t>
      </w:r>
      <w:r w:rsidRPr="00895554">
        <w:rPr>
          <w:color w:val="000000" w:themeColor="text1"/>
        </w:rPr>
        <w:tab/>
      </w:r>
      <w:r w:rsidR="00AE6D7D" w:rsidRPr="00895554">
        <w:rPr>
          <w:color w:val="000000" w:themeColor="text1"/>
          <w:lang w:val="en-029"/>
        </w:rPr>
        <w:t xml:space="preserve">CDB shall conclude framework agreements, with agreed daily fee rates, with candidates deemed to have the necessary qualifications and experience and these consultants shall form part of the ESRER.  </w:t>
      </w:r>
      <w:r w:rsidR="34DE775F" w:rsidRPr="00895554">
        <w:rPr>
          <w:color w:val="000000" w:themeColor="text1"/>
          <w:lang w:val="en-029"/>
        </w:rPr>
        <w:t xml:space="preserve">When necessary, </w:t>
      </w:r>
      <w:r w:rsidR="00AE6D7D" w:rsidRPr="00895554">
        <w:rPr>
          <w:color w:val="000000" w:themeColor="text1"/>
          <w:lang w:val="en-029"/>
        </w:rPr>
        <w:t xml:space="preserve">CDB will compare and select consultants from the ESRER for specific assignments and </w:t>
      </w:r>
      <w:r w:rsidR="00AE6D7D" w:rsidRPr="00895554">
        <w:rPr>
          <w:color w:val="000000" w:themeColor="text1"/>
          <w:lang w:val="en-029"/>
        </w:rPr>
        <w:lastRenderedPageBreak/>
        <w:t>“call down” services under their framework agreements.  CDB reserves the right to consider the use of individual consultants outside of the ESRER, as necessary, and to share details of consultants on the ESRER with CDB client agencies who are seeking to contract individual regulatory consultants in their own right under CDB financed projects.</w:t>
      </w:r>
      <w:r w:rsidR="00742A8B" w:rsidRPr="00895554">
        <w:rPr>
          <w:color w:val="000000" w:themeColor="text1"/>
        </w:rPr>
        <w:t xml:space="preserve"> </w:t>
      </w:r>
    </w:p>
    <w:p w14:paraId="14BB3CE9" w14:textId="77777777" w:rsidR="004868F1" w:rsidRPr="00895554" w:rsidRDefault="004868F1" w:rsidP="004868F1">
      <w:pPr>
        <w:rPr>
          <w:color w:val="000000" w:themeColor="text1"/>
        </w:rPr>
      </w:pPr>
    </w:p>
    <w:p w14:paraId="0C0816D4" w14:textId="08963497" w:rsidR="002116EC" w:rsidRPr="00895554" w:rsidRDefault="00EB7CC2" w:rsidP="00107D5B">
      <w:pPr>
        <w:rPr>
          <w:rFonts w:asciiTheme="majorHAnsi" w:hAnsiTheme="majorHAnsi" w:cstheme="majorBidi"/>
          <w:color w:val="000000" w:themeColor="text1"/>
        </w:rPr>
      </w:pPr>
      <w:r w:rsidRPr="00895554">
        <w:rPr>
          <w:rFonts w:asciiTheme="majorHAnsi" w:hAnsiTheme="majorHAnsi" w:cstheme="majorBidi"/>
          <w:color w:val="000000" w:themeColor="text1"/>
        </w:rPr>
        <w:t xml:space="preserve"> </w:t>
      </w:r>
      <w:r w:rsidRPr="00895554">
        <w:rPr>
          <w:rFonts w:asciiTheme="majorHAnsi" w:hAnsiTheme="majorHAnsi" w:cstheme="majorBidi"/>
          <w:color w:val="000000" w:themeColor="text1"/>
        </w:rPr>
        <w:br w:type="page"/>
      </w:r>
    </w:p>
    <w:p w14:paraId="2D607F1C" w14:textId="7BD9000B" w:rsidR="002116EC" w:rsidRPr="00895554" w:rsidRDefault="002116EC" w:rsidP="0088754A">
      <w:pPr>
        <w:rPr>
          <w:rFonts w:asciiTheme="majorHAnsi" w:hAnsiTheme="majorHAnsi" w:cstheme="majorHAnsi"/>
          <w:i/>
          <w:iCs/>
          <w:color w:val="000000" w:themeColor="text1"/>
        </w:rPr>
      </w:pPr>
      <w:r w:rsidRPr="00895554">
        <w:rPr>
          <w:rFonts w:asciiTheme="majorHAnsi" w:hAnsiTheme="majorHAnsi" w:cstheme="majorHAnsi"/>
          <w:b/>
          <w:bCs/>
          <w:color w:val="000000" w:themeColor="text1"/>
        </w:rPr>
        <w:lastRenderedPageBreak/>
        <w:t>Appendix</w:t>
      </w:r>
      <w:r w:rsidR="00A0481F" w:rsidRPr="00895554">
        <w:rPr>
          <w:rFonts w:asciiTheme="majorHAnsi" w:hAnsiTheme="majorHAnsi" w:cstheme="majorHAnsi"/>
          <w:b/>
          <w:bCs/>
          <w:color w:val="000000" w:themeColor="text1"/>
        </w:rPr>
        <w:t xml:space="preserve"> 1:</w:t>
      </w:r>
      <w:r w:rsidR="00120C96" w:rsidRPr="00895554">
        <w:rPr>
          <w:rFonts w:asciiTheme="majorHAnsi" w:hAnsiTheme="majorHAnsi" w:cstheme="majorHAnsi"/>
          <w:b/>
          <w:bCs/>
          <w:color w:val="000000" w:themeColor="text1"/>
        </w:rPr>
        <w:t xml:space="preserve"> Application </w:t>
      </w:r>
      <w:r w:rsidR="00E8458E" w:rsidRPr="00895554">
        <w:rPr>
          <w:rFonts w:asciiTheme="majorHAnsi" w:hAnsiTheme="majorHAnsi" w:cstheme="majorHAnsi"/>
          <w:b/>
          <w:bCs/>
          <w:color w:val="000000" w:themeColor="text1"/>
        </w:rPr>
        <w:t>F</w:t>
      </w:r>
      <w:r w:rsidR="00120C96" w:rsidRPr="00895554">
        <w:rPr>
          <w:rFonts w:asciiTheme="majorHAnsi" w:hAnsiTheme="majorHAnsi" w:cstheme="majorHAnsi"/>
          <w:b/>
          <w:bCs/>
          <w:color w:val="000000" w:themeColor="text1"/>
        </w:rPr>
        <w:t>orm</w:t>
      </w:r>
      <w:r w:rsidR="00A0481F" w:rsidRPr="00895554">
        <w:rPr>
          <w:rFonts w:asciiTheme="majorHAnsi" w:hAnsiTheme="majorHAnsi" w:cstheme="majorHAnsi"/>
          <w:b/>
          <w:bCs/>
          <w:color w:val="000000" w:themeColor="text1"/>
        </w:rPr>
        <w:t xml:space="preserve"> </w:t>
      </w:r>
    </w:p>
    <w:tbl>
      <w:tblPr>
        <w:tblStyle w:val="TableGrid"/>
        <w:tblW w:w="9373" w:type="dxa"/>
        <w:tblLook w:val="04A0" w:firstRow="1" w:lastRow="0" w:firstColumn="1" w:lastColumn="0" w:noHBand="0" w:noVBand="1"/>
      </w:tblPr>
      <w:tblGrid>
        <w:gridCol w:w="1470"/>
        <w:gridCol w:w="312"/>
        <w:gridCol w:w="279"/>
        <w:gridCol w:w="348"/>
        <w:gridCol w:w="891"/>
        <w:gridCol w:w="374"/>
        <w:gridCol w:w="345"/>
        <w:gridCol w:w="238"/>
        <w:gridCol w:w="925"/>
        <w:gridCol w:w="246"/>
        <w:gridCol w:w="236"/>
        <w:gridCol w:w="195"/>
        <w:gridCol w:w="1063"/>
        <w:gridCol w:w="93"/>
        <w:gridCol w:w="43"/>
        <w:gridCol w:w="393"/>
        <w:gridCol w:w="249"/>
        <w:gridCol w:w="935"/>
        <w:gridCol w:w="42"/>
        <w:gridCol w:w="434"/>
        <w:gridCol w:w="237"/>
        <w:gridCol w:w="25"/>
      </w:tblGrid>
      <w:tr w:rsidR="00895554" w:rsidRPr="00895554" w14:paraId="15B02D3C" w14:textId="77777777" w:rsidTr="001A5B2A">
        <w:trPr>
          <w:gridAfter w:val="1"/>
          <w:wAfter w:w="25" w:type="dxa"/>
          <w:trHeight w:val="284"/>
        </w:trPr>
        <w:tc>
          <w:tcPr>
            <w:tcW w:w="9348" w:type="dxa"/>
            <w:gridSpan w:val="21"/>
            <w:shd w:val="clear" w:color="auto" w:fill="D9D9D9" w:themeFill="background1" w:themeFillShade="D9"/>
          </w:tcPr>
          <w:p w14:paraId="69F92292" w14:textId="05F4A127" w:rsidR="00955CDD" w:rsidRPr="00895554" w:rsidRDefault="077779BC" w:rsidP="00BE6C5A">
            <w:pPr>
              <w:pStyle w:val="ListParagraph"/>
              <w:numPr>
                <w:ilvl w:val="2"/>
                <w:numId w:val="6"/>
              </w:numPr>
              <w:ind w:left="340" w:hanging="340"/>
              <w:rPr>
                <w:rFonts w:asciiTheme="majorHAnsi" w:hAnsiTheme="majorHAnsi" w:cstheme="majorHAnsi"/>
                <w:b/>
                <w:i/>
                <w:color w:val="000000" w:themeColor="text1"/>
                <w:sz w:val="20"/>
                <w:szCs w:val="20"/>
              </w:rPr>
            </w:pPr>
            <w:r w:rsidRPr="00895554">
              <w:rPr>
                <w:rFonts w:asciiTheme="majorHAnsi" w:hAnsiTheme="majorHAnsi" w:cstheme="majorBidi"/>
                <w:b/>
                <w:bCs/>
                <w:i/>
                <w:iCs/>
                <w:color w:val="000000" w:themeColor="text1"/>
                <w:sz w:val="20"/>
                <w:szCs w:val="20"/>
              </w:rPr>
              <w:t>Personal Information</w:t>
            </w:r>
          </w:p>
        </w:tc>
      </w:tr>
      <w:tr w:rsidR="00895554" w:rsidRPr="00895554" w14:paraId="7C7575E5" w14:textId="77777777" w:rsidTr="001A5B2A">
        <w:trPr>
          <w:gridAfter w:val="1"/>
          <w:wAfter w:w="25" w:type="dxa"/>
          <w:trHeight w:val="284"/>
        </w:trPr>
        <w:tc>
          <w:tcPr>
            <w:tcW w:w="2409" w:type="dxa"/>
            <w:gridSpan w:val="4"/>
          </w:tcPr>
          <w:p w14:paraId="22C40362" w14:textId="77777777"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Name</w:t>
            </w:r>
          </w:p>
        </w:tc>
        <w:tc>
          <w:tcPr>
            <w:tcW w:w="1848" w:type="dxa"/>
            <w:gridSpan w:val="4"/>
          </w:tcPr>
          <w:p w14:paraId="54C27D00" w14:textId="77777777"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First name</w:t>
            </w:r>
          </w:p>
        </w:tc>
        <w:tc>
          <w:tcPr>
            <w:tcW w:w="2758" w:type="dxa"/>
            <w:gridSpan w:val="6"/>
          </w:tcPr>
          <w:p w14:paraId="44423DE5" w14:textId="77777777"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Nationality</w:t>
            </w:r>
          </w:p>
        </w:tc>
        <w:tc>
          <w:tcPr>
            <w:tcW w:w="2333" w:type="dxa"/>
            <w:gridSpan w:val="7"/>
          </w:tcPr>
          <w:p w14:paraId="3C4D4C50" w14:textId="77777777"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Date of Birth</w:t>
            </w:r>
          </w:p>
        </w:tc>
      </w:tr>
      <w:tr w:rsidR="00895554" w:rsidRPr="00895554" w14:paraId="6D0E0D85" w14:textId="77777777" w:rsidTr="001A5B2A">
        <w:trPr>
          <w:gridAfter w:val="1"/>
          <w:wAfter w:w="25" w:type="dxa"/>
          <w:trHeight w:val="267"/>
        </w:trPr>
        <w:tc>
          <w:tcPr>
            <w:tcW w:w="2409" w:type="dxa"/>
            <w:gridSpan w:val="4"/>
          </w:tcPr>
          <w:p w14:paraId="4138D46B" w14:textId="77777777" w:rsidR="00955CDD" w:rsidRPr="00895554" w:rsidRDefault="00955CDD" w:rsidP="0088754A">
            <w:pPr>
              <w:rPr>
                <w:rFonts w:asciiTheme="majorHAnsi" w:hAnsiTheme="majorHAnsi" w:cstheme="majorHAnsi"/>
                <w:color w:val="000000" w:themeColor="text1"/>
                <w:sz w:val="20"/>
                <w:szCs w:val="20"/>
              </w:rPr>
            </w:pPr>
          </w:p>
        </w:tc>
        <w:tc>
          <w:tcPr>
            <w:tcW w:w="1848" w:type="dxa"/>
            <w:gridSpan w:val="4"/>
          </w:tcPr>
          <w:p w14:paraId="3C39DB06" w14:textId="77777777" w:rsidR="00955CDD" w:rsidRPr="00895554" w:rsidRDefault="00955CDD" w:rsidP="0088754A">
            <w:pPr>
              <w:rPr>
                <w:rFonts w:asciiTheme="majorHAnsi" w:hAnsiTheme="majorHAnsi" w:cstheme="majorHAnsi"/>
                <w:color w:val="000000" w:themeColor="text1"/>
                <w:sz w:val="20"/>
                <w:szCs w:val="20"/>
              </w:rPr>
            </w:pPr>
          </w:p>
        </w:tc>
        <w:tc>
          <w:tcPr>
            <w:tcW w:w="2758" w:type="dxa"/>
            <w:gridSpan w:val="6"/>
          </w:tcPr>
          <w:p w14:paraId="129439F8" w14:textId="77777777" w:rsidR="00955CDD" w:rsidRPr="00895554" w:rsidRDefault="00955CDD" w:rsidP="0088754A">
            <w:pPr>
              <w:rPr>
                <w:rFonts w:asciiTheme="majorHAnsi" w:hAnsiTheme="majorHAnsi" w:cstheme="majorHAnsi"/>
                <w:color w:val="000000" w:themeColor="text1"/>
                <w:sz w:val="20"/>
                <w:szCs w:val="20"/>
              </w:rPr>
            </w:pPr>
          </w:p>
        </w:tc>
        <w:tc>
          <w:tcPr>
            <w:tcW w:w="2333" w:type="dxa"/>
            <w:gridSpan w:val="7"/>
          </w:tcPr>
          <w:p w14:paraId="5B8088D4" w14:textId="77777777" w:rsidR="00955CDD" w:rsidRPr="00895554" w:rsidRDefault="00955CDD" w:rsidP="0088754A">
            <w:pPr>
              <w:rPr>
                <w:rFonts w:asciiTheme="majorHAnsi" w:hAnsiTheme="majorHAnsi" w:cstheme="majorHAnsi"/>
                <w:color w:val="000000" w:themeColor="text1"/>
                <w:sz w:val="20"/>
                <w:szCs w:val="20"/>
              </w:rPr>
            </w:pPr>
          </w:p>
        </w:tc>
      </w:tr>
      <w:tr w:rsidR="00895554" w:rsidRPr="00895554" w14:paraId="7CDA37CA" w14:textId="77777777" w:rsidTr="001A5B2A">
        <w:trPr>
          <w:gridAfter w:val="1"/>
          <w:wAfter w:w="25" w:type="dxa"/>
          <w:trHeight w:val="267"/>
        </w:trPr>
        <w:tc>
          <w:tcPr>
            <w:tcW w:w="2409" w:type="dxa"/>
            <w:gridSpan w:val="4"/>
          </w:tcPr>
          <w:p w14:paraId="4F29A5B8" w14:textId="77777777"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Permanent Address</w:t>
            </w:r>
          </w:p>
        </w:tc>
        <w:tc>
          <w:tcPr>
            <w:tcW w:w="6939" w:type="dxa"/>
            <w:gridSpan w:val="17"/>
          </w:tcPr>
          <w:p w14:paraId="0BC76E2C" w14:textId="77777777" w:rsidR="00955CDD" w:rsidRPr="00895554" w:rsidRDefault="00955CDD" w:rsidP="0088754A">
            <w:pPr>
              <w:rPr>
                <w:rFonts w:asciiTheme="majorHAnsi" w:hAnsiTheme="majorHAnsi" w:cstheme="majorHAnsi"/>
                <w:color w:val="000000" w:themeColor="text1"/>
                <w:sz w:val="20"/>
                <w:szCs w:val="20"/>
              </w:rPr>
            </w:pPr>
          </w:p>
        </w:tc>
      </w:tr>
      <w:tr w:rsidR="00895554" w:rsidRPr="00895554" w14:paraId="3775D085" w14:textId="77777777" w:rsidTr="001A5B2A">
        <w:trPr>
          <w:gridAfter w:val="1"/>
          <w:wAfter w:w="25" w:type="dxa"/>
          <w:trHeight w:val="267"/>
        </w:trPr>
        <w:tc>
          <w:tcPr>
            <w:tcW w:w="2409" w:type="dxa"/>
            <w:gridSpan w:val="4"/>
          </w:tcPr>
          <w:p w14:paraId="5A9B4E39" w14:textId="77777777"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Email</w:t>
            </w:r>
          </w:p>
        </w:tc>
        <w:tc>
          <w:tcPr>
            <w:tcW w:w="1848" w:type="dxa"/>
            <w:gridSpan w:val="4"/>
          </w:tcPr>
          <w:p w14:paraId="1314B4B4" w14:textId="77777777" w:rsidR="00955CDD" w:rsidRPr="00895554" w:rsidRDefault="00955CDD" w:rsidP="0088754A">
            <w:pPr>
              <w:rPr>
                <w:rFonts w:asciiTheme="majorHAnsi" w:hAnsiTheme="majorHAnsi" w:cstheme="majorHAnsi"/>
                <w:color w:val="000000" w:themeColor="text1"/>
                <w:sz w:val="20"/>
                <w:szCs w:val="20"/>
              </w:rPr>
            </w:pPr>
          </w:p>
        </w:tc>
        <w:tc>
          <w:tcPr>
            <w:tcW w:w="2758" w:type="dxa"/>
            <w:gridSpan w:val="6"/>
          </w:tcPr>
          <w:p w14:paraId="1C65289F" w14:textId="77777777"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Phone</w:t>
            </w:r>
          </w:p>
        </w:tc>
        <w:tc>
          <w:tcPr>
            <w:tcW w:w="2333" w:type="dxa"/>
            <w:gridSpan w:val="7"/>
          </w:tcPr>
          <w:p w14:paraId="6FD41D52" w14:textId="77777777" w:rsidR="00955CDD" w:rsidRPr="00895554" w:rsidRDefault="00955CDD" w:rsidP="0088754A">
            <w:pPr>
              <w:rPr>
                <w:rFonts w:asciiTheme="majorHAnsi" w:hAnsiTheme="majorHAnsi" w:cstheme="majorHAnsi"/>
                <w:color w:val="000000" w:themeColor="text1"/>
                <w:sz w:val="20"/>
                <w:szCs w:val="20"/>
              </w:rPr>
            </w:pPr>
          </w:p>
        </w:tc>
      </w:tr>
      <w:tr w:rsidR="00895554" w:rsidRPr="00895554" w14:paraId="0890D5A8" w14:textId="77777777" w:rsidTr="001A5B2A">
        <w:trPr>
          <w:gridAfter w:val="1"/>
          <w:wAfter w:w="25" w:type="dxa"/>
          <w:trHeight w:val="267"/>
        </w:trPr>
        <w:tc>
          <w:tcPr>
            <w:tcW w:w="9348" w:type="dxa"/>
            <w:gridSpan w:val="21"/>
            <w:shd w:val="clear" w:color="auto" w:fill="D9D9D9" w:themeFill="background1" w:themeFillShade="D9"/>
          </w:tcPr>
          <w:p w14:paraId="3DCD505D" w14:textId="1001BD9F" w:rsidR="00955CDD" w:rsidRPr="00895554" w:rsidRDefault="00BE6C5A" w:rsidP="0088754A">
            <w:pPr>
              <w:rPr>
                <w:rFonts w:asciiTheme="majorHAnsi" w:hAnsiTheme="majorHAnsi" w:cstheme="majorHAnsi"/>
                <w:b/>
                <w:i/>
                <w:color w:val="000000" w:themeColor="text1"/>
                <w:sz w:val="20"/>
                <w:szCs w:val="20"/>
              </w:rPr>
            </w:pPr>
            <w:r w:rsidRPr="00895554">
              <w:rPr>
                <w:rFonts w:asciiTheme="majorHAnsi" w:hAnsiTheme="majorHAnsi" w:cstheme="majorHAnsi"/>
                <w:b/>
                <w:i/>
                <w:color w:val="000000" w:themeColor="text1"/>
                <w:sz w:val="20"/>
                <w:szCs w:val="20"/>
              </w:rPr>
              <w:t xml:space="preserve">2.. </w:t>
            </w:r>
            <w:r w:rsidR="00955CDD" w:rsidRPr="00895554">
              <w:rPr>
                <w:rFonts w:asciiTheme="majorHAnsi" w:hAnsiTheme="majorHAnsi" w:cstheme="majorHAnsi"/>
                <w:b/>
                <w:i/>
                <w:color w:val="000000" w:themeColor="text1"/>
                <w:sz w:val="20"/>
                <w:szCs w:val="20"/>
              </w:rPr>
              <w:t>Education</w:t>
            </w:r>
            <w:r w:rsidR="00942F64" w:rsidRPr="00895554">
              <w:rPr>
                <w:rFonts w:asciiTheme="majorHAnsi" w:hAnsiTheme="majorHAnsi" w:cstheme="majorHAnsi"/>
                <w:b/>
                <w:i/>
                <w:color w:val="000000" w:themeColor="text1"/>
                <w:sz w:val="20"/>
                <w:szCs w:val="20"/>
              </w:rPr>
              <w:t>: Educational</w:t>
            </w:r>
            <w:r w:rsidR="00942F64" w:rsidRPr="00895554">
              <w:rPr>
                <w:rFonts w:asciiTheme="majorHAnsi" w:hAnsiTheme="majorHAnsi" w:cstheme="majorHAnsi"/>
                <w:b/>
                <w:i/>
                <w:color w:val="000000" w:themeColor="text1"/>
                <w:sz w:val="20"/>
                <w:szCs w:val="20"/>
                <w:shd w:val="clear" w:color="auto" w:fill="D9D9D9" w:themeFill="background1" w:themeFillShade="D9"/>
              </w:rPr>
              <w:t xml:space="preserve"> </w:t>
            </w:r>
            <w:r w:rsidR="00DC2DD3" w:rsidRPr="00895554">
              <w:rPr>
                <w:rFonts w:asciiTheme="majorHAnsi" w:hAnsiTheme="majorHAnsi" w:cstheme="majorHAnsi"/>
                <w:b/>
                <w:i/>
                <w:color w:val="000000" w:themeColor="text1"/>
                <w:sz w:val="20"/>
                <w:szCs w:val="20"/>
                <w:shd w:val="clear" w:color="auto" w:fill="D9D9D9" w:themeFill="background1" w:themeFillShade="D9"/>
              </w:rPr>
              <w:t>I</w:t>
            </w:r>
            <w:r w:rsidR="00942F64" w:rsidRPr="00895554">
              <w:rPr>
                <w:rFonts w:asciiTheme="majorHAnsi" w:hAnsiTheme="majorHAnsi" w:cstheme="majorHAnsi"/>
                <w:b/>
                <w:i/>
                <w:color w:val="000000" w:themeColor="text1"/>
                <w:sz w:val="20"/>
                <w:szCs w:val="20"/>
              </w:rPr>
              <w:t>nstitutions</w:t>
            </w:r>
            <w:r w:rsidR="003F2886" w:rsidRPr="00895554">
              <w:rPr>
                <w:rFonts w:asciiTheme="majorHAnsi" w:hAnsiTheme="majorHAnsi" w:cstheme="majorHAnsi"/>
                <w:b/>
                <w:i/>
                <w:color w:val="000000" w:themeColor="text1"/>
                <w:sz w:val="20"/>
                <w:szCs w:val="20"/>
              </w:rPr>
              <w:t xml:space="preserve"> </w:t>
            </w:r>
            <w:r w:rsidR="003F2886" w:rsidRPr="00895554">
              <w:rPr>
                <w:rFonts w:asciiTheme="majorHAnsi" w:hAnsiTheme="majorHAnsi" w:cstheme="majorHAnsi"/>
                <w:i/>
                <w:iCs/>
                <w:color w:val="000000" w:themeColor="text1"/>
              </w:rPr>
              <w:t>(Please add additional rows as necessary)</w:t>
            </w:r>
          </w:p>
        </w:tc>
      </w:tr>
      <w:tr w:rsidR="00895554" w:rsidRPr="00895554" w14:paraId="38DB1417" w14:textId="77777777" w:rsidTr="001A5B2A">
        <w:trPr>
          <w:gridAfter w:val="1"/>
          <w:wAfter w:w="25" w:type="dxa"/>
          <w:trHeight w:val="267"/>
        </w:trPr>
        <w:tc>
          <w:tcPr>
            <w:tcW w:w="2409" w:type="dxa"/>
            <w:gridSpan w:val="4"/>
          </w:tcPr>
          <w:p w14:paraId="376147A7" w14:textId="0358D4D9"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 xml:space="preserve">Name, </w:t>
            </w:r>
            <w:r w:rsidR="00CA1141" w:rsidRPr="00895554">
              <w:rPr>
                <w:rFonts w:asciiTheme="majorHAnsi" w:hAnsiTheme="majorHAnsi" w:cstheme="majorHAnsi"/>
                <w:color w:val="000000" w:themeColor="text1"/>
                <w:sz w:val="20"/>
                <w:szCs w:val="20"/>
              </w:rPr>
              <w:t>P</w:t>
            </w:r>
            <w:r w:rsidRPr="00895554">
              <w:rPr>
                <w:rFonts w:asciiTheme="majorHAnsi" w:hAnsiTheme="majorHAnsi" w:cstheme="majorHAnsi"/>
                <w:color w:val="000000" w:themeColor="text1"/>
                <w:sz w:val="20"/>
                <w:szCs w:val="20"/>
              </w:rPr>
              <w:t xml:space="preserve">lace and </w:t>
            </w:r>
            <w:r w:rsidR="00CA1141" w:rsidRPr="00895554">
              <w:rPr>
                <w:rFonts w:asciiTheme="majorHAnsi" w:hAnsiTheme="majorHAnsi" w:cstheme="majorHAnsi"/>
                <w:color w:val="000000" w:themeColor="text1"/>
                <w:sz w:val="20"/>
                <w:szCs w:val="20"/>
              </w:rPr>
              <w:t>C</w:t>
            </w:r>
            <w:r w:rsidRPr="00895554">
              <w:rPr>
                <w:rFonts w:asciiTheme="majorHAnsi" w:hAnsiTheme="majorHAnsi" w:cstheme="majorHAnsi"/>
                <w:color w:val="000000" w:themeColor="text1"/>
                <w:sz w:val="20"/>
                <w:szCs w:val="20"/>
              </w:rPr>
              <w:t>ountry</w:t>
            </w:r>
          </w:p>
        </w:tc>
        <w:tc>
          <w:tcPr>
            <w:tcW w:w="1848" w:type="dxa"/>
            <w:gridSpan w:val="4"/>
          </w:tcPr>
          <w:p w14:paraId="2A069F4C" w14:textId="2C2742E7" w:rsidR="00955CDD" w:rsidRPr="00895554" w:rsidRDefault="00A307C5" w:rsidP="00C6689A">
            <w:pPr>
              <w:jc w:val="cente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 xml:space="preserve">Dates </w:t>
            </w:r>
            <w:r w:rsidR="00C231AC" w:rsidRPr="00895554">
              <w:rPr>
                <w:rFonts w:asciiTheme="majorHAnsi" w:hAnsiTheme="majorHAnsi" w:cstheme="majorHAnsi"/>
                <w:color w:val="000000" w:themeColor="text1"/>
                <w:sz w:val="20"/>
                <w:szCs w:val="20"/>
              </w:rPr>
              <w:t xml:space="preserve">Attended </w:t>
            </w:r>
            <w:r w:rsidRPr="00895554">
              <w:rPr>
                <w:rFonts w:asciiTheme="majorHAnsi" w:hAnsiTheme="majorHAnsi" w:cstheme="majorHAnsi"/>
                <w:color w:val="000000" w:themeColor="text1"/>
                <w:sz w:val="20"/>
                <w:szCs w:val="20"/>
              </w:rPr>
              <w:t>(Start</w:t>
            </w:r>
            <w:r w:rsidR="00C231AC" w:rsidRPr="00895554">
              <w:rPr>
                <w:rFonts w:asciiTheme="majorHAnsi" w:hAnsiTheme="majorHAnsi" w:cstheme="majorHAnsi"/>
                <w:color w:val="000000" w:themeColor="text1"/>
                <w:sz w:val="20"/>
                <w:szCs w:val="20"/>
              </w:rPr>
              <w:t xml:space="preserve"> </w:t>
            </w:r>
            <w:r w:rsidRPr="00895554">
              <w:rPr>
                <w:rFonts w:asciiTheme="majorHAnsi" w:hAnsiTheme="majorHAnsi" w:cstheme="majorHAnsi"/>
                <w:color w:val="000000" w:themeColor="text1"/>
                <w:sz w:val="20"/>
                <w:szCs w:val="20"/>
              </w:rPr>
              <w:t>to End)</w:t>
            </w:r>
          </w:p>
        </w:tc>
        <w:tc>
          <w:tcPr>
            <w:tcW w:w="2758" w:type="dxa"/>
            <w:gridSpan w:val="6"/>
          </w:tcPr>
          <w:p w14:paraId="5B19E0FA" w14:textId="6993C8AF"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 xml:space="preserve">Degrees / Diplomas </w:t>
            </w:r>
            <w:r w:rsidR="00A307C5" w:rsidRPr="00895554">
              <w:rPr>
                <w:rFonts w:asciiTheme="majorHAnsi" w:hAnsiTheme="majorHAnsi" w:cstheme="majorHAnsi"/>
                <w:color w:val="000000" w:themeColor="text1"/>
                <w:sz w:val="20"/>
                <w:szCs w:val="20"/>
              </w:rPr>
              <w:t>O</w:t>
            </w:r>
            <w:r w:rsidRPr="00895554">
              <w:rPr>
                <w:rFonts w:asciiTheme="majorHAnsi" w:hAnsiTheme="majorHAnsi" w:cstheme="majorHAnsi"/>
                <w:color w:val="000000" w:themeColor="text1"/>
                <w:sz w:val="20"/>
                <w:szCs w:val="20"/>
              </w:rPr>
              <w:t>btained</w:t>
            </w:r>
          </w:p>
        </w:tc>
        <w:tc>
          <w:tcPr>
            <w:tcW w:w="2333" w:type="dxa"/>
            <w:gridSpan w:val="7"/>
          </w:tcPr>
          <w:p w14:paraId="0AD8C3C5" w14:textId="12DE2CB6" w:rsidR="00955CDD" w:rsidRPr="00895554" w:rsidRDefault="00955CDD" w:rsidP="0088754A">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 xml:space="preserve">Main </w:t>
            </w:r>
            <w:r w:rsidR="00A307C5" w:rsidRPr="00895554">
              <w:rPr>
                <w:rFonts w:asciiTheme="majorHAnsi" w:hAnsiTheme="majorHAnsi" w:cstheme="majorHAnsi"/>
                <w:color w:val="000000" w:themeColor="text1"/>
                <w:sz w:val="20"/>
                <w:szCs w:val="20"/>
              </w:rPr>
              <w:t>C</w:t>
            </w:r>
            <w:r w:rsidRPr="00895554">
              <w:rPr>
                <w:rFonts w:asciiTheme="majorHAnsi" w:hAnsiTheme="majorHAnsi" w:cstheme="majorHAnsi"/>
                <w:color w:val="000000" w:themeColor="text1"/>
                <w:sz w:val="20"/>
                <w:szCs w:val="20"/>
              </w:rPr>
              <w:t xml:space="preserve">ourse of </w:t>
            </w:r>
            <w:r w:rsidR="00A307C5" w:rsidRPr="00895554">
              <w:rPr>
                <w:rFonts w:asciiTheme="majorHAnsi" w:hAnsiTheme="majorHAnsi" w:cstheme="majorHAnsi"/>
                <w:color w:val="000000" w:themeColor="text1"/>
                <w:sz w:val="20"/>
                <w:szCs w:val="20"/>
              </w:rPr>
              <w:t>S</w:t>
            </w:r>
            <w:r w:rsidRPr="00895554">
              <w:rPr>
                <w:rFonts w:asciiTheme="majorHAnsi" w:hAnsiTheme="majorHAnsi" w:cstheme="majorHAnsi"/>
                <w:color w:val="000000" w:themeColor="text1"/>
                <w:sz w:val="20"/>
                <w:szCs w:val="20"/>
              </w:rPr>
              <w:t>tudy</w:t>
            </w:r>
          </w:p>
        </w:tc>
      </w:tr>
      <w:tr w:rsidR="00895554" w:rsidRPr="00895554" w14:paraId="57FE0023" w14:textId="77777777" w:rsidTr="001A5B2A">
        <w:trPr>
          <w:gridAfter w:val="1"/>
          <w:wAfter w:w="25" w:type="dxa"/>
          <w:trHeight w:val="267"/>
        </w:trPr>
        <w:tc>
          <w:tcPr>
            <w:tcW w:w="2409" w:type="dxa"/>
            <w:gridSpan w:val="4"/>
          </w:tcPr>
          <w:p w14:paraId="479E80AF" w14:textId="77777777" w:rsidR="00955CDD" w:rsidRPr="00895554" w:rsidRDefault="00955CDD" w:rsidP="0088754A">
            <w:pPr>
              <w:rPr>
                <w:rFonts w:asciiTheme="majorHAnsi" w:hAnsiTheme="majorHAnsi" w:cstheme="majorHAnsi"/>
                <w:b/>
                <w:color w:val="000000" w:themeColor="text1"/>
                <w:sz w:val="20"/>
                <w:szCs w:val="20"/>
              </w:rPr>
            </w:pPr>
          </w:p>
        </w:tc>
        <w:tc>
          <w:tcPr>
            <w:tcW w:w="1848" w:type="dxa"/>
            <w:gridSpan w:val="4"/>
          </w:tcPr>
          <w:p w14:paraId="26BB9A9C" w14:textId="77777777" w:rsidR="00955CDD" w:rsidRPr="00895554" w:rsidRDefault="00955CDD" w:rsidP="00955CDD">
            <w:pPr>
              <w:jc w:val="center"/>
              <w:rPr>
                <w:rFonts w:asciiTheme="majorHAnsi" w:hAnsiTheme="majorHAnsi" w:cstheme="majorHAnsi"/>
                <w:b/>
                <w:color w:val="000000" w:themeColor="text1"/>
                <w:sz w:val="20"/>
                <w:szCs w:val="20"/>
              </w:rPr>
            </w:pPr>
          </w:p>
        </w:tc>
        <w:tc>
          <w:tcPr>
            <w:tcW w:w="2758" w:type="dxa"/>
            <w:gridSpan w:val="6"/>
          </w:tcPr>
          <w:p w14:paraId="06270EC5" w14:textId="77777777" w:rsidR="00955CDD" w:rsidRPr="00895554" w:rsidRDefault="00955CDD" w:rsidP="0088754A">
            <w:pPr>
              <w:rPr>
                <w:rFonts w:asciiTheme="majorHAnsi" w:hAnsiTheme="majorHAnsi" w:cstheme="majorHAnsi"/>
                <w:b/>
                <w:color w:val="000000" w:themeColor="text1"/>
                <w:sz w:val="20"/>
                <w:szCs w:val="20"/>
              </w:rPr>
            </w:pPr>
          </w:p>
        </w:tc>
        <w:tc>
          <w:tcPr>
            <w:tcW w:w="2333" w:type="dxa"/>
            <w:gridSpan w:val="7"/>
          </w:tcPr>
          <w:p w14:paraId="236E429B" w14:textId="77777777" w:rsidR="00955CDD" w:rsidRPr="00895554" w:rsidRDefault="00955CDD" w:rsidP="0088754A">
            <w:pPr>
              <w:rPr>
                <w:rFonts w:asciiTheme="majorHAnsi" w:hAnsiTheme="majorHAnsi" w:cstheme="majorHAnsi"/>
                <w:b/>
                <w:color w:val="000000" w:themeColor="text1"/>
                <w:sz w:val="20"/>
                <w:szCs w:val="20"/>
              </w:rPr>
            </w:pPr>
          </w:p>
        </w:tc>
      </w:tr>
      <w:tr w:rsidR="00895554" w:rsidRPr="00895554" w14:paraId="471416AE" w14:textId="77777777" w:rsidTr="001A5B2A">
        <w:trPr>
          <w:gridAfter w:val="1"/>
          <w:wAfter w:w="25" w:type="dxa"/>
          <w:trHeight w:val="267"/>
        </w:trPr>
        <w:tc>
          <w:tcPr>
            <w:tcW w:w="2409" w:type="dxa"/>
            <w:gridSpan w:val="4"/>
          </w:tcPr>
          <w:p w14:paraId="465811A9" w14:textId="77777777" w:rsidR="00955CDD" w:rsidRPr="00895554" w:rsidRDefault="00955CDD" w:rsidP="0088754A">
            <w:pPr>
              <w:rPr>
                <w:rFonts w:asciiTheme="majorHAnsi" w:hAnsiTheme="majorHAnsi" w:cstheme="majorHAnsi"/>
                <w:b/>
                <w:color w:val="000000" w:themeColor="text1"/>
                <w:sz w:val="20"/>
                <w:szCs w:val="20"/>
              </w:rPr>
            </w:pPr>
          </w:p>
        </w:tc>
        <w:tc>
          <w:tcPr>
            <w:tcW w:w="1848" w:type="dxa"/>
            <w:gridSpan w:val="4"/>
          </w:tcPr>
          <w:p w14:paraId="3BAA5D28" w14:textId="77777777" w:rsidR="00955CDD" w:rsidRPr="00895554" w:rsidRDefault="00955CDD" w:rsidP="00955CDD">
            <w:pPr>
              <w:jc w:val="center"/>
              <w:rPr>
                <w:rFonts w:asciiTheme="majorHAnsi" w:hAnsiTheme="majorHAnsi" w:cstheme="majorHAnsi"/>
                <w:b/>
                <w:color w:val="000000" w:themeColor="text1"/>
                <w:sz w:val="20"/>
                <w:szCs w:val="20"/>
              </w:rPr>
            </w:pPr>
          </w:p>
        </w:tc>
        <w:tc>
          <w:tcPr>
            <w:tcW w:w="2758" w:type="dxa"/>
            <w:gridSpan w:val="6"/>
          </w:tcPr>
          <w:p w14:paraId="11C49C6E" w14:textId="77777777" w:rsidR="00955CDD" w:rsidRPr="00895554" w:rsidRDefault="00955CDD" w:rsidP="0088754A">
            <w:pPr>
              <w:rPr>
                <w:rFonts w:asciiTheme="majorHAnsi" w:hAnsiTheme="majorHAnsi" w:cstheme="majorHAnsi"/>
                <w:b/>
                <w:color w:val="000000" w:themeColor="text1"/>
                <w:sz w:val="20"/>
                <w:szCs w:val="20"/>
              </w:rPr>
            </w:pPr>
          </w:p>
        </w:tc>
        <w:tc>
          <w:tcPr>
            <w:tcW w:w="2333" w:type="dxa"/>
            <w:gridSpan w:val="7"/>
          </w:tcPr>
          <w:p w14:paraId="3EB1D3B8" w14:textId="77777777" w:rsidR="00955CDD" w:rsidRPr="00895554" w:rsidRDefault="00955CDD" w:rsidP="0088754A">
            <w:pPr>
              <w:rPr>
                <w:rFonts w:asciiTheme="majorHAnsi" w:hAnsiTheme="majorHAnsi" w:cstheme="majorHAnsi"/>
                <w:b/>
                <w:color w:val="000000" w:themeColor="text1"/>
                <w:sz w:val="20"/>
                <w:szCs w:val="20"/>
              </w:rPr>
            </w:pPr>
          </w:p>
        </w:tc>
      </w:tr>
      <w:tr w:rsidR="00895554" w:rsidRPr="00895554" w14:paraId="09532647" w14:textId="77777777" w:rsidTr="001A5B2A">
        <w:trPr>
          <w:gridAfter w:val="1"/>
          <w:wAfter w:w="25" w:type="dxa"/>
          <w:trHeight w:val="267"/>
        </w:trPr>
        <w:tc>
          <w:tcPr>
            <w:tcW w:w="2409" w:type="dxa"/>
            <w:gridSpan w:val="4"/>
          </w:tcPr>
          <w:p w14:paraId="68B6ED12" w14:textId="77777777" w:rsidR="00955CDD" w:rsidRPr="00895554" w:rsidRDefault="00955CDD" w:rsidP="0088754A">
            <w:pPr>
              <w:rPr>
                <w:rFonts w:asciiTheme="majorHAnsi" w:hAnsiTheme="majorHAnsi" w:cstheme="majorHAnsi"/>
                <w:b/>
                <w:color w:val="000000" w:themeColor="text1"/>
                <w:sz w:val="20"/>
                <w:szCs w:val="20"/>
              </w:rPr>
            </w:pPr>
          </w:p>
        </w:tc>
        <w:tc>
          <w:tcPr>
            <w:tcW w:w="1848" w:type="dxa"/>
            <w:gridSpan w:val="4"/>
          </w:tcPr>
          <w:p w14:paraId="4CB1BFE7" w14:textId="77777777" w:rsidR="00955CDD" w:rsidRPr="00895554" w:rsidRDefault="00955CDD" w:rsidP="00955CDD">
            <w:pPr>
              <w:jc w:val="center"/>
              <w:rPr>
                <w:rFonts w:asciiTheme="majorHAnsi" w:hAnsiTheme="majorHAnsi" w:cstheme="majorHAnsi"/>
                <w:b/>
                <w:color w:val="000000" w:themeColor="text1"/>
                <w:sz w:val="20"/>
                <w:szCs w:val="20"/>
              </w:rPr>
            </w:pPr>
          </w:p>
        </w:tc>
        <w:tc>
          <w:tcPr>
            <w:tcW w:w="2758" w:type="dxa"/>
            <w:gridSpan w:val="6"/>
          </w:tcPr>
          <w:p w14:paraId="5A1BDE21" w14:textId="77777777" w:rsidR="00955CDD" w:rsidRPr="00895554" w:rsidRDefault="00955CDD" w:rsidP="0088754A">
            <w:pPr>
              <w:rPr>
                <w:rFonts w:asciiTheme="majorHAnsi" w:hAnsiTheme="majorHAnsi" w:cstheme="majorHAnsi"/>
                <w:b/>
                <w:color w:val="000000" w:themeColor="text1"/>
                <w:sz w:val="20"/>
                <w:szCs w:val="20"/>
              </w:rPr>
            </w:pPr>
          </w:p>
        </w:tc>
        <w:tc>
          <w:tcPr>
            <w:tcW w:w="2333" w:type="dxa"/>
            <w:gridSpan w:val="7"/>
          </w:tcPr>
          <w:p w14:paraId="7A257053" w14:textId="77777777" w:rsidR="00955CDD" w:rsidRPr="00895554" w:rsidRDefault="00955CDD" w:rsidP="0088754A">
            <w:pPr>
              <w:rPr>
                <w:rFonts w:asciiTheme="majorHAnsi" w:hAnsiTheme="majorHAnsi" w:cstheme="majorHAnsi"/>
                <w:b/>
                <w:color w:val="000000" w:themeColor="text1"/>
                <w:sz w:val="20"/>
                <w:szCs w:val="20"/>
              </w:rPr>
            </w:pPr>
          </w:p>
        </w:tc>
      </w:tr>
      <w:tr w:rsidR="00895554" w:rsidRPr="00895554" w14:paraId="79A1906C" w14:textId="77777777" w:rsidTr="001A5B2A">
        <w:trPr>
          <w:gridAfter w:val="1"/>
          <w:wAfter w:w="25" w:type="dxa"/>
          <w:trHeight w:val="267"/>
        </w:trPr>
        <w:tc>
          <w:tcPr>
            <w:tcW w:w="9348" w:type="dxa"/>
            <w:gridSpan w:val="21"/>
            <w:shd w:val="clear" w:color="auto" w:fill="D9D9D9" w:themeFill="background1" w:themeFillShade="D9"/>
          </w:tcPr>
          <w:p w14:paraId="55F02AAA" w14:textId="6A2E9EBC" w:rsidR="00955CDD" w:rsidRPr="00895554" w:rsidRDefault="00BE6C5A" w:rsidP="00942F64">
            <w:pPr>
              <w:rPr>
                <w:rFonts w:asciiTheme="majorHAnsi" w:hAnsiTheme="majorHAnsi" w:cstheme="majorHAnsi"/>
                <w:b/>
                <w:color w:val="000000" w:themeColor="text1"/>
                <w:sz w:val="20"/>
                <w:szCs w:val="20"/>
              </w:rPr>
            </w:pPr>
            <w:r w:rsidRPr="00895554">
              <w:rPr>
                <w:rFonts w:asciiTheme="majorHAnsi" w:hAnsiTheme="majorHAnsi" w:cstheme="majorHAnsi"/>
                <w:b/>
                <w:i/>
                <w:color w:val="000000" w:themeColor="text1"/>
                <w:sz w:val="20"/>
                <w:szCs w:val="20"/>
              </w:rPr>
              <w:t xml:space="preserve">3.. </w:t>
            </w:r>
            <w:r w:rsidR="00942F64" w:rsidRPr="00895554">
              <w:rPr>
                <w:rFonts w:asciiTheme="majorHAnsi" w:hAnsiTheme="majorHAnsi" w:cstheme="majorHAnsi"/>
                <w:b/>
                <w:i/>
                <w:color w:val="000000" w:themeColor="text1"/>
                <w:sz w:val="20"/>
                <w:szCs w:val="20"/>
              </w:rPr>
              <w:t xml:space="preserve">Education: </w:t>
            </w:r>
            <w:r w:rsidR="00955CDD" w:rsidRPr="00895554">
              <w:rPr>
                <w:rFonts w:asciiTheme="majorHAnsi" w:hAnsiTheme="majorHAnsi" w:cstheme="majorHAnsi"/>
                <w:b/>
                <w:i/>
                <w:color w:val="000000" w:themeColor="text1"/>
                <w:sz w:val="20"/>
                <w:szCs w:val="20"/>
              </w:rPr>
              <w:t>Post-</w:t>
            </w:r>
            <w:r w:rsidR="00AD725A" w:rsidRPr="00895554">
              <w:rPr>
                <w:rFonts w:asciiTheme="majorHAnsi" w:hAnsiTheme="majorHAnsi" w:cstheme="majorHAnsi"/>
                <w:b/>
                <w:i/>
                <w:color w:val="000000" w:themeColor="text1"/>
                <w:sz w:val="20"/>
                <w:szCs w:val="20"/>
              </w:rPr>
              <w:t>Qu</w:t>
            </w:r>
            <w:r w:rsidR="00955CDD" w:rsidRPr="00895554">
              <w:rPr>
                <w:rFonts w:asciiTheme="majorHAnsi" w:hAnsiTheme="majorHAnsi" w:cstheme="majorHAnsi"/>
                <w:b/>
                <w:i/>
                <w:color w:val="000000" w:themeColor="text1"/>
                <w:sz w:val="20"/>
                <w:szCs w:val="20"/>
              </w:rPr>
              <w:t xml:space="preserve">alification </w:t>
            </w:r>
            <w:r w:rsidR="00AD725A" w:rsidRPr="00895554">
              <w:rPr>
                <w:rFonts w:asciiTheme="majorHAnsi" w:hAnsiTheme="majorHAnsi" w:cstheme="majorHAnsi"/>
                <w:b/>
                <w:i/>
                <w:color w:val="000000" w:themeColor="text1"/>
                <w:sz w:val="20"/>
                <w:szCs w:val="20"/>
              </w:rPr>
              <w:t>T</w:t>
            </w:r>
            <w:r w:rsidR="00955CDD" w:rsidRPr="00895554">
              <w:rPr>
                <w:rFonts w:asciiTheme="majorHAnsi" w:hAnsiTheme="majorHAnsi" w:cstheme="majorHAnsi"/>
                <w:b/>
                <w:i/>
                <w:color w:val="000000" w:themeColor="text1"/>
                <w:sz w:val="20"/>
                <w:szCs w:val="20"/>
              </w:rPr>
              <w:t xml:space="preserve">raining </w:t>
            </w:r>
            <w:r w:rsidR="00AD725A" w:rsidRPr="00895554">
              <w:rPr>
                <w:rFonts w:asciiTheme="majorHAnsi" w:hAnsiTheme="majorHAnsi" w:cstheme="majorHAnsi"/>
                <w:b/>
                <w:i/>
                <w:color w:val="000000" w:themeColor="text1"/>
                <w:sz w:val="20"/>
                <w:szCs w:val="20"/>
              </w:rPr>
              <w:t>C</w:t>
            </w:r>
            <w:r w:rsidR="00955CDD" w:rsidRPr="00895554">
              <w:rPr>
                <w:rFonts w:asciiTheme="majorHAnsi" w:hAnsiTheme="majorHAnsi" w:cstheme="majorHAnsi"/>
                <w:b/>
                <w:i/>
                <w:color w:val="000000" w:themeColor="text1"/>
                <w:sz w:val="20"/>
                <w:szCs w:val="20"/>
              </w:rPr>
              <w:t xml:space="preserve">ourses / </w:t>
            </w:r>
            <w:r w:rsidR="00AD725A" w:rsidRPr="00895554">
              <w:rPr>
                <w:rFonts w:asciiTheme="majorHAnsi" w:hAnsiTheme="majorHAnsi" w:cstheme="majorHAnsi"/>
                <w:b/>
                <w:i/>
                <w:color w:val="000000" w:themeColor="text1"/>
                <w:sz w:val="20"/>
                <w:szCs w:val="20"/>
              </w:rPr>
              <w:t>L</w:t>
            </w:r>
            <w:r w:rsidR="00955CDD" w:rsidRPr="00895554">
              <w:rPr>
                <w:rFonts w:asciiTheme="majorHAnsi" w:hAnsiTheme="majorHAnsi" w:cstheme="majorHAnsi"/>
                <w:b/>
                <w:i/>
                <w:color w:val="000000" w:themeColor="text1"/>
                <w:sz w:val="20"/>
                <w:szCs w:val="20"/>
              </w:rPr>
              <w:t xml:space="preserve">earning </w:t>
            </w:r>
            <w:r w:rsidR="00AD725A" w:rsidRPr="00895554">
              <w:rPr>
                <w:rFonts w:asciiTheme="majorHAnsi" w:hAnsiTheme="majorHAnsi" w:cstheme="majorHAnsi"/>
                <w:b/>
                <w:i/>
                <w:color w:val="000000" w:themeColor="text1"/>
                <w:sz w:val="20"/>
                <w:szCs w:val="20"/>
              </w:rPr>
              <w:t>A</w:t>
            </w:r>
            <w:r w:rsidR="00955CDD" w:rsidRPr="00895554">
              <w:rPr>
                <w:rFonts w:asciiTheme="majorHAnsi" w:hAnsiTheme="majorHAnsi" w:cstheme="majorHAnsi"/>
                <w:b/>
                <w:i/>
                <w:color w:val="000000" w:themeColor="text1"/>
                <w:sz w:val="20"/>
                <w:szCs w:val="20"/>
              </w:rPr>
              <w:t xml:space="preserve">ctivities / </w:t>
            </w:r>
            <w:r w:rsidR="00AD725A" w:rsidRPr="00895554">
              <w:rPr>
                <w:rFonts w:asciiTheme="majorHAnsi" w:hAnsiTheme="majorHAnsi" w:cstheme="majorHAnsi"/>
                <w:b/>
                <w:i/>
                <w:color w:val="000000" w:themeColor="text1"/>
                <w:sz w:val="20"/>
                <w:szCs w:val="20"/>
              </w:rPr>
              <w:t>C</w:t>
            </w:r>
            <w:r w:rsidR="00955CDD" w:rsidRPr="00895554">
              <w:rPr>
                <w:rFonts w:asciiTheme="majorHAnsi" w:hAnsiTheme="majorHAnsi" w:cstheme="majorHAnsi"/>
                <w:b/>
                <w:i/>
                <w:color w:val="000000" w:themeColor="text1"/>
                <w:sz w:val="20"/>
                <w:szCs w:val="20"/>
              </w:rPr>
              <w:t>ertifications</w:t>
            </w:r>
          </w:p>
        </w:tc>
      </w:tr>
      <w:tr w:rsidR="00895554" w:rsidRPr="00895554" w14:paraId="288A2E4E" w14:textId="77777777" w:rsidTr="001A5B2A">
        <w:trPr>
          <w:gridAfter w:val="1"/>
          <w:wAfter w:w="25" w:type="dxa"/>
          <w:trHeight w:val="267"/>
        </w:trPr>
        <w:tc>
          <w:tcPr>
            <w:tcW w:w="2409" w:type="dxa"/>
            <w:gridSpan w:val="4"/>
          </w:tcPr>
          <w:p w14:paraId="462E892D" w14:textId="5BB74422" w:rsidR="00CA1141" w:rsidRPr="00895554" w:rsidRDefault="00CA1141" w:rsidP="00CA1141">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Name, Place and Country</w:t>
            </w:r>
          </w:p>
        </w:tc>
        <w:tc>
          <w:tcPr>
            <w:tcW w:w="1848" w:type="dxa"/>
            <w:gridSpan w:val="4"/>
          </w:tcPr>
          <w:p w14:paraId="02516CA0" w14:textId="296C1725" w:rsidR="00CA1141" w:rsidRPr="00895554" w:rsidRDefault="00CA1141" w:rsidP="00CA1141">
            <w:pPr>
              <w:jc w:val="cente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Dates Attended (Start to End)</w:t>
            </w:r>
          </w:p>
        </w:tc>
        <w:tc>
          <w:tcPr>
            <w:tcW w:w="2758" w:type="dxa"/>
            <w:gridSpan w:val="6"/>
          </w:tcPr>
          <w:p w14:paraId="08C0F179" w14:textId="22A11540" w:rsidR="00CA1141" w:rsidRPr="00895554" w:rsidRDefault="00CA1141" w:rsidP="00CA1141">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Degrees / Diplomas Obtained</w:t>
            </w:r>
          </w:p>
        </w:tc>
        <w:tc>
          <w:tcPr>
            <w:tcW w:w="2333" w:type="dxa"/>
            <w:gridSpan w:val="7"/>
          </w:tcPr>
          <w:p w14:paraId="6CFC5D0A" w14:textId="0D2622FB" w:rsidR="00CA1141" w:rsidRPr="00895554" w:rsidRDefault="00CA1141" w:rsidP="00CA1141">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Main Course of Study</w:t>
            </w:r>
          </w:p>
        </w:tc>
      </w:tr>
      <w:tr w:rsidR="00895554" w:rsidRPr="00895554" w14:paraId="6801C47B" w14:textId="77777777" w:rsidTr="001A5B2A">
        <w:trPr>
          <w:gridAfter w:val="1"/>
          <w:wAfter w:w="25" w:type="dxa"/>
          <w:trHeight w:val="267"/>
        </w:trPr>
        <w:tc>
          <w:tcPr>
            <w:tcW w:w="2409" w:type="dxa"/>
            <w:gridSpan w:val="4"/>
          </w:tcPr>
          <w:p w14:paraId="581F1D42" w14:textId="77777777" w:rsidR="00955CDD" w:rsidRPr="00895554" w:rsidRDefault="00955CDD" w:rsidP="00955CDD">
            <w:pPr>
              <w:rPr>
                <w:rFonts w:asciiTheme="majorHAnsi" w:hAnsiTheme="majorHAnsi" w:cstheme="majorHAnsi"/>
                <w:b/>
                <w:color w:val="000000" w:themeColor="text1"/>
                <w:sz w:val="20"/>
                <w:szCs w:val="20"/>
              </w:rPr>
            </w:pPr>
          </w:p>
        </w:tc>
        <w:tc>
          <w:tcPr>
            <w:tcW w:w="1848" w:type="dxa"/>
            <w:gridSpan w:val="4"/>
          </w:tcPr>
          <w:p w14:paraId="3CB24C49" w14:textId="77777777" w:rsidR="00955CDD" w:rsidRPr="00895554" w:rsidRDefault="00955CDD" w:rsidP="00955CDD">
            <w:pPr>
              <w:jc w:val="center"/>
              <w:rPr>
                <w:rFonts w:asciiTheme="majorHAnsi" w:hAnsiTheme="majorHAnsi" w:cstheme="majorHAnsi"/>
                <w:b/>
                <w:color w:val="000000" w:themeColor="text1"/>
                <w:sz w:val="20"/>
                <w:szCs w:val="20"/>
              </w:rPr>
            </w:pPr>
          </w:p>
        </w:tc>
        <w:tc>
          <w:tcPr>
            <w:tcW w:w="2758" w:type="dxa"/>
            <w:gridSpan w:val="6"/>
          </w:tcPr>
          <w:p w14:paraId="1F256829" w14:textId="77777777" w:rsidR="00955CDD" w:rsidRPr="00895554" w:rsidRDefault="00955CDD" w:rsidP="00955CDD">
            <w:pPr>
              <w:rPr>
                <w:rFonts w:asciiTheme="majorHAnsi" w:hAnsiTheme="majorHAnsi" w:cstheme="majorHAnsi"/>
                <w:b/>
                <w:color w:val="000000" w:themeColor="text1"/>
                <w:sz w:val="20"/>
                <w:szCs w:val="20"/>
              </w:rPr>
            </w:pPr>
          </w:p>
        </w:tc>
        <w:tc>
          <w:tcPr>
            <w:tcW w:w="2333" w:type="dxa"/>
            <w:gridSpan w:val="7"/>
          </w:tcPr>
          <w:p w14:paraId="7919A5FD" w14:textId="77777777" w:rsidR="00955CDD" w:rsidRPr="00895554" w:rsidRDefault="00955CDD" w:rsidP="00955CDD">
            <w:pPr>
              <w:rPr>
                <w:rFonts w:asciiTheme="majorHAnsi" w:hAnsiTheme="majorHAnsi" w:cstheme="majorHAnsi"/>
                <w:b/>
                <w:color w:val="000000" w:themeColor="text1"/>
                <w:sz w:val="20"/>
                <w:szCs w:val="20"/>
              </w:rPr>
            </w:pPr>
          </w:p>
        </w:tc>
      </w:tr>
      <w:tr w:rsidR="00895554" w:rsidRPr="00895554" w14:paraId="6CB10479" w14:textId="77777777" w:rsidTr="001A5B2A">
        <w:trPr>
          <w:gridAfter w:val="1"/>
          <w:wAfter w:w="25" w:type="dxa"/>
          <w:trHeight w:val="267"/>
        </w:trPr>
        <w:tc>
          <w:tcPr>
            <w:tcW w:w="2409" w:type="dxa"/>
            <w:gridSpan w:val="4"/>
          </w:tcPr>
          <w:p w14:paraId="26DBA057" w14:textId="77777777" w:rsidR="00955CDD" w:rsidRPr="00895554" w:rsidRDefault="00955CDD" w:rsidP="00955CDD">
            <w:pPr>
              <w:rPr>
                <w:rFonts w:asciiTheme="majorHAnsi" w:hAnsiTheme="majorHAnsi" w:cstheme="majorHAnsi"/>
                <w:b/>
                <w:color w:val="000000" w:themeColor="text1"/>
                <w:sz w:val="20"/>
                <w:szCs w:val="20"/>
              </w:rPr>
            </w:pPr>
          </w:p>
        </w:tc>
        <w:tc>
          <w:tcPr>
            <w:tcW w:w="1848" w:type="dxa"/>
            <w:gridSpan w:val="4"/>
          </w:tcPr>
          <w:p w14:paraId="52A2F488" w14:textId="77777777" w:rsidR="00955CDD" w:rsidRPr="00895554" w:rsidRDefault="00955CDD" w:rsidP="00955CDD">
            <w:pPr>
              <w:jc w:val="center"/>
              <w:rPr>
                <w:rFonts w:asciiTheme="majorHAnsi" w:hAnsiTheme="majorHAnsi" w:cstheme="majorHAnsi"/>
                <w:b/>
                <w:color w:val="000000" w:themeColor="text1"/>
                <w:sz w:val="20"/>
                <w:szCs w:val="20"/>
              </w:rPr>
            </w:pPr>
          </w:p>
        </w:tc>
        <w:tc>
          <w:tcPr>
            <w:tcW w:w="2758" w:type="dxa"/>
            <w:gridSpan w:val="6"/>
          </w:tcPr>
          <w:p w14:paraId="508BF7D2" w14:textId="77777777" w:rsidR="00955CDD" w:rsidRPr="00895554" w:rsidRDefault="00955CDD" w:rsidP="00955CDD">
            <w:pPr>
              <w:rPr>
                <w:rFonts w:asciiTheme="majorHAnsi" w:hAnsiTheme="majorHAnsi" w:cstheme="majorHAnsi"/>
                <w:b/>
                <w:color w:val="000000" w:themeColor="text1"/>
                <w:sz w:val="20"/>
                <w:szCs w:val="20"/>
              </w:rPr>
            </w:pPr>
          </w:p>
        </w:tc>
        <w:tc>
          <w:tcPr>
            <w:tcW w:w="2333" w:type="dxa"/>
            <w:gridSpan w:val="7"/>
          </w:tcPr>
          <w:p w14:paraId="24AF1B24" w14:textId="77777777" w:rsidR="00955CDD" w:rsidRPr="00895554" w:rsidRDefault="00955CDD" w:rsidP="00955CDD">
            <w:pPr>
              <w:rPr>
                <w:rFonts w:asciiTheme="majorHAnsi" w:hAnsiTheme="majorHAnsi" w:cstheme="majorHAnsi"/>
                <w:b/>
                <w:color w:val="000000" w:themeColor="text1"/>
                <w:sz w:val="20"/>
                <w:szCs w:val="20"/>
              </w:rPr>
            </w:pPr>
          </w:p>
        </w:tc>
      </w:tr>
      <w:tr w:rsidR="00895554" w:rsidRPr="00895554" w14:paraId="01E37D5B" w14:textId="77777777" w:rsidTr="001A5B2A">
        <w:trPr>
          <w:gridAfter w:val="1"/>
          <w:wAfter w:w="25" w:type="dxa"/>
          <w:trHeight w:val="267"/>
        </w:trPr>
        <w:tc>
          <w:tcPr>
            <w:tcW w:w="2409" w:type="dxa"/>
            <w:gridSpan w:val="4"/>
          </w:tcPr>
          <w:p w14:paraId="5E059256" w14:textId="77777777" w:rsidR="00955CDD" w:rsidRPr="00895554" w:rsidRDefault="00955CDD" w:rsidP="00955CDD">
            <w:pPr>
              <w:rPr>
                <w:rFonts w:asciiTheme="majorHAnsi" w:hAnsiTheme="majorHAnsi" w:cstheme="majorHAnsi"/>
                <w:b/>
                <w:color w:val="000000" w:themeColor="text1"/>
                <w:sz w:val="20"/>
                <w:szCs w:val="20"/>
              </w:rPr>
            </w:pPr>
          </w:p>
        </w:tc>
        <w:tc>
          <w:tcPr>
            <w:tcW w:w="1848" w:type="dxa"/>
            <w:gridSpan w:val="4"/>
          </w:tcPr>
          <w:p w14:paraId="16CBDB2A" w14:textId="77777777" w:rsidR="00955CDD" w:rsidRPr="00895554" w:rsidRDefault="00955CDD" w:rsidP="00955CDD">
            <w:pPr>
              <w:jc w:val="center"/>
              <w:rPr>
                <w:rFonts w:asciiTheme="majorHAnsi" w:hAnsiTheme="majorHAnsi" w:cstheme="majorHAnsi"/>
                <w:b/>
                <w:color w:val="000000" w:themeColor="text1"/>
                <w:sz w:val="20"/>
                <w:szCs w:val="20"/>
              </w:rPr>
            </w:pPr>
          </w:p>
        </w:tc>
        <w:tc>
          <w:tcPr>
            <w:tcW w:w="2758" w:type="dxa"/>
            <w:gridSpan w:val="6"/>
          </w:tcPr>
          <w:p w14:paraId="25A39FA5" w14:textId="77777777" w:rsidR="00955CDD" w:rsidRPr="00895554" w:rsidRDefault="00955CDD" w:rsidP="00955CDD">
            <w:pPr>
              <w:rPr>
                <w:rFonts w:asciiTheme="majorHAnsi" w:hAnsiTheme="majorHAnsi" w:cstheme="majorHAnsi"/>
                <w:b/>
                <w:color w:val="000000" w:themeColor="text1"/>
                <w:sz w:val="20"/>
                <w:szCs w:val="20"/>
              </w:rPr>
            </w:pPr>
          </w:p>
        </w:tc>
        <w:tc>
          <w:tcPr>
            <w:tcW w:w="2333" w:type="dxa"/>
            <w:gridSpan w:val="7"/>
          </w:tcPr>
          <w:p w14:paraId="11303810" w14:textId="77777777" w:rsidR="00955CDD" w:rsidRPr="00895554" w:rsidRDefault="00955CDD" w:rsidP="00955CDD">
            <w:pPr>
              <w:rPr>
                <w:rFonts w:asciiTheme="majorHAnsi" w:hAnsiTheme="majorHAnsi" w:cstheme="majorHAnsi"/>
                <w:b/>
                <w:color w:val="000000" w:themeColor="text1"/>
                <w:sz w:val="20"/>
                <w:szCs w:val="20"/>
              </w:rPr>
            </w:pPr>
          </w:p>
        </w:tc>
      </w:tr>
      <w:tr w:rsidR="00895554" w:rsidRPr="00895554" w14:paraId="0E8ABA61" w14:textId="77777777" w:rsidTr="001A5B2A">
        <w:trPr>
          <w:gridAfter w:val="1"/>
          <w:wAfter w:w="25" w:type="dxa"/>
          <w:trHeight w:val="267"/>
        </w:trPr>
        <w:tc>
          <w:tcPr>
            <w:tcW w:w="9348" w:type="dxa"/>
            <w:gridSpan w:val="21"/>
            <w:shd w:val="clear" w:color="auto" w:fill="D9D9D9" w:themeFill="background1" w:themeFillShade="D9"/>
          </w:tcPr>
          <w:p w14:paraId="307BA93B" w14:textId="6C993489" w:rsidR="009B426F" w:rsidRPr="00895554" w:rsidRDefault="00BE6C5A" w:rsidP="009B426F">
            <w:pPr>
              <w:rPr>
                <w:rFonts w:asciiTheme="majorHAnsi" w:hAnsiTheme="majorHAnsi" w:cstheme="majorHAnsi"/>
                <w:i/>
                <w:iCs/>
                <w:color w:val="000000" w:themeColor="text1"/>
              </w:rPr>
            </w:pPr>
            <w:r w:rsidRPr="00895554">
              <w:rPr>
                <w:rFonts w:asciiTheme="majorHAnsi" w:hAnsiTheme="majorHAnsi" w:cstheme="majorHAnsi"/>
                <w:b/>
                <w:i/>
                <w:color w:val="000000" w:themeColor="text1"/>
                <w:sz w:val="20"/>
                <w:szCs w:val="20"/>
              </w:rPr>
              <w:t xml:space="preserve">4.. </w:t>
            </w:r>
            <w:r w:rsidR="00942F64" w:rsidRPr="00895554">
              <w:rPr>
                <w:rFonts w:asciiTheme="majorHAnsi" w:hAnsiTheme="majorHAnsi" w:cstheme="majorHAnsi"/>
                <w:b/>
                <w:i/>
                <w:color w:val="000000" w:themeColor="text1"/>
                <w:sz w:val="20"/>
                <w:szCs w:val="20"/>
              </w:rPr>
              <w:t xml:space="preserve">Education: </w:t>
            </w:r>
            <w:r w:rsidR="00AD2253" w:rsidRPr="00895554">
              <w:rPr>
                <w:rFonts w:asciiTheme="majorHAnsi" w:hAnsiTheme="majorHAnsi" w:cstheme="majorHAnsi"/>
                <w:b/>
                <w:i/>
                <w:color w:val="000000" w:themeColor="text1"/>
                <w:sz w:val="20"/>
                <w:szCs w:val="20"/>
              </w:rPr>
              <w:t xml:space="preserve">Professional and </w:t>
            </w:r>
            <w:r w:rsidR="00CA1141" w:rsidRPr="00895554">
              <w:rPr>
                <w:rFonts w:asciiTheme="majorHAnsi" w:hAnsiTheme="majorHAnsi" w:cstheme="majorHAnsi"/>
                <w:b/>
                <w:i/>
                <w:color w:val="000000" w:themeColor="text1"/>
                <w:sz w:val="20"/>
                <w:szCs w:val="20"/>
              </w:rPr>
              <w:t>O</w:t>
            </w:r>
            <w:r w:rsidR="00AD2253" w:rsidRPr="00895554">
              <w:rPr>
                <w:rFonts w:asciiTheme="majorHAnsi" w:hAnsiTheme="majorHAnsi" w:cstheme="majorHAnsi"/>
                <w:b/>
                <w:i/>
                <w:color w:val="000000" w:themeColor="text1"/>
                <w:sz w:val="20"/>
                <w:szCs w:val="20"/>
              </w:rPr>
              <w:t xml:space="preserve">ther </w:t>
            </w:r>
            <w:r w:rsidR="00942F64" w:rsidRPr="00895554">
              <w:rPr>
                <w:rFonts w:asciiTheme="majorHAnsi" w:hAnsiTheme="majorHAnsi" w:cstheme="majorHAnsi"/>
                <w:b/>
                <w:i/>
                <w:color w:val="000000" w:themeColor="text1"/>
                <w:sz w:val="20"/>
                <w:szCs w:val="20"/>
              </w:rPr>
              <w:t>Certification</w:t>
            </w:r>
            <w:r w:rsidR="00CA1141" w:rsidRPr="00895554">
              <w:rPr>
                <w:rFonts w:asciiTheme="majorHAnsi" w:hAnsiTheme="majorHAnsi" w:cstheme="majorHAnsi"/>
                <w:b/>
                <w:i/>
                <w:color w:val="000000" w:themeColor="text1"/>
                <w:sz w:val="20"/>
                <w:szCs w:val="20"/>
              </w:rPr>
              <w:t>s</w:t>
            </w:r>
            <w:r w:rsidR="009B426F" w:rsidRPr="00895554">
              <w:rPr>
                <w:rFonts w:asciiTheme="majorHAnsi" w:hAnsiTheme="majorHAnsi" w:cstheme="majorHAnsi"/>
                <w:b/>
                <w:i/>
                <w:color w:val="000000" w:themeColor="text1"/>
                <w:sz w:val="20"/>
                <w:szCs w:val="20"/>
              </w:rPr>
              <w:t xml:space="preserve"> </w:t>
            </w:r>
            <w:r w:rsidR="009B426F" w:rsidRPr="00895554">
              <w:rPr>
                <w:rFonts w:asciiTheme="majorHAnsi" w:hAnsiTheme="majorHAnsi" w:cstheme="majorHAnsi"/>
                <w:i/>
                <w:iCs/>
                <w:color w:val="000000" w:themeColor="text1"/>
              </w:rPr>
              <w:t>(Please add additional rows as necessary)</w:t>
            </w:r>
          </w:p>
          <w:p w14:paraId="0F4CC0BD" w14:textId="1317FF1F" w:rsidR="00942F64" w:rsidRPr="00895554" w:rsidRDefault="00942F64" w:rsidP="00955CDD">
            <w:pPr>
              <w:rPr>
                <w:rFonts w:asciiTheme="majorHAnsi" w:hAnsiTheme="majorHAnsi" w:cstheme="majorHAnsi"/>
                <w:b/>
                <w:color w:val="000000" w:themeColor="text1"/>
                <w:sz w:val="20"/>
                <w:szCs w:val="20"/>
              </w:rPr>
            </w:pPr>
          </w:p>
        </w:tc>
      </w:tr>
      <w:tr w:rsidR="00895554" w:rsidRPr="00895554" w14:paraId="17406349" w14:textId="77777777" w:rsidTr="001A5B2A">
        <w:trPr>
          <w:trHeight w:val="267"/>
        </w:trPr>
        <w:tc>
          <w:tcPr>
            <w:tcW w:w="1782" w:type="dxa"/>
            <w:gridSpan w:val="2"/>
          </w:tcPr>
          <w:p w14:paraId="7B1CC9B1" w14:textId="04BE9138" w:rsidR="007540F8" w:rsidRPr="00895554" w:rsidRDefault="00364D25" w:rsidP="00955CDD">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Regulator</w:t>
            </w:r>
            <w:r w:rsidR="00BB7789" w:rsidRPr="00895554">
              <w:rPr>
                <w:rFonts w:asciiTheme="majorHAnsi" w:hAnsiTheme="majorHAnsi" w:cstheme="majorHAnsi"/>
                <w:color w:val="000000" w:themeColor="text1"/>
                <w:sz w:val="20"/>
                <w:szCs w:val="20"/>
              </w:rPr>
              <w:t xml:space="preserve">y </w:t>
            </w:r>
            <w:r w:rsidR="00CA1141" w:rsidRPr="00895554">
              <w:rPr>
                <w:rFonts w:asciiTheme="majorHAnsi" w:hAnsiTheme="majorHAnsi" w:cstheme="majorHAnsi"/>
                <w:color w:val="000000" w:themeColor="text1"/>
                <w:sz w:val="20"/>
                <w:szCs w:val="20"/>
              </w:rPr>
              <w:t>S</w:t>
            </w:r>
            <w:r w:rsidR="00947BC7" w:rsidRPr="00895554">
              <w:rPr>
                <w:rFonts w:asciiTheme="majorHAnsi" w:hAnsiTheme="majorHAnsi" w:cstheme="majorHAnsi"/>
                <w:color w:val="000000" w:themeColor="text1"/>
                <w:sz w:val="20"/>
                <w:szCs w:val="20"/>
              </w:rPr>
              <w:t>pecialization</w:t>
            </w:r>
            <w:r w:rsidR="00AD2253" w:rsidRPr="00895554">
              <w:rPr>
                <w:rFonts w:asciiTheme="majorHAnsi" w:hAnsiTheme="majorHAnsi" w:cstheme="majorHAnsi"/>
                <w:color w:val="000000" w:themeColor="text1"/>
                <w:sz w:val="20"/>
                <w:szCs w:val="20"/>
              </w:rPr>
              <w:t xml:space="preserve">/ </w:t>
            </w:r>
            <w:r w:rsidR="00F24F58" w:rsidRPr="00895554">
              <w:rPr>
                <w:rFonts w:asciiTheme="majorHAnsi" w:hAnsiTheme="majorHAnsi" w:cstheme="majorHAnsi"/>
                <w:color w:val="000000" w:themeColor="text1"/>
                <w:sz w:val="20"/>
                <w:szCs w:val="20"/>
              </w:rPr>
              <w:t>Legal Speci</w:t>
            </w:r>
            <w:r w:rsidR="00625F67" w:rsidRPr="00895554">
              <w:rPr>
                <w:rFonts w:asciiTheme="majorHAnsi" w:hAnsiTheme="majorHAnsi" w:cstheme="majorHAnsi"/>
                <w:color w:val="000000" w:themeColor="text1"/>
                <w:sz w:val="20"/>
                <w:szCs w:val="20"/>
              </w:rPr>
              <w:t>a</w:t>
            </w:r>
            <w:r w:rsidR="00F24F58" w:rsidRPr="00895554">
              <w:rPr>
                <w:rFonts w:asciiTheme="majorHAnsi" w:hAnsiTheme="majorHAnsi" w:cstheme="majorHAnsi"/>
                <w:color w:val="000000" w:themeColor="text1"/>
                <w:sz w:val="20"/>
                <w:szCs w:val="20"/>
              </w:rPr>
              <w:t xml:space="preserve">lization </w:t>
            </w:r>
            <w:r w:rsidR="00625F67" w:rsidRPr="00895554">
              <w:rPr>
                <w:rFonts w:asciiTheme="majorHAnsi" w:hAnsiTheme="majorHAnsi" w:cstheme="majorHAnsi"/>
                <w:color w:val="000000" w:themeColor="text1"/>
                <w:sz w:val="20"/>
                <w:szCs w:val="20"/>
              </w:rPr>
              <w:t xml:space="preserve">(for </w:t>
            </w:r>
            <w:r w:rsidR="00AD2253" w:rsidRPr="00895554">
              <w:rPr>
                <w:rFonts w:asciiTheme="majorHAnsi" w:hAnsiTheme="majorHAnsi" w:cstheme="majorHAnsi"/>
                <w:color w:val="000000" w:themeColor="text1"/>
                <w:sz w:val="20"/>
                <w:szCs w:val="20"/>
              </w:rPr>
              <w:t>Attorneys</w:t>
            </w:r>
            <w:r w:rsidR="00625F67" w:rsidRPr="00895554">
              <w:rPr>
                <w:rFonts w:asciiTheme="majorHAnsi" w:hAnsiTheme="majorHAnsi" w:cstheme="majorHAnsi"/>
                <w:color w:val="000000" w:themeColor="text1"/>
                <w:sz w:val="20"/>
                <w:szCs w:val="20"/>
              </w:rPr>
              <w:t>)</w:t>
            </w:r>
          </w:p>
        </w:tc>
        <w:tc>
          <w:tcPr>
            <w:tcW w:w="279" w:type="dxa"/>
          </w:tcPr>
          <w:p w14:paraId="1A727CD2" w14:textId="77777777" w:rsidR="007540F8" w:rsidRPr="00895554" w:rsidRDefault="007540F8" w:rsidP="00955CDD">
            <w:pPr>
              <w:rPr>
                <w:rFonts w:asciiTheme="majorHAnsi" w:hAnsiTheme="majorHAnsi" w:cstheme="majorHAnsi"/>
                <w:color w:val="000000" w:themeColor="text1"/>
                <w:sz w:val="20"/>
                <w:szCs w:val="20"/>
              </w:rPr>
            </w:pPr>
          </w:p>
        </w:tc>
        <w:tc>
          <w:tcPr>
            <w:tcW w:w="1958" w:type="dxa"/>
            <w:gridSpan w:val="4"/>
          </w:tcPr>
          <w:p w14:paraId="352B3EF5" w14:textId="7AF0CE4B" w:rsidR="007540F8" w:rsidRPr="00895554" w:rsidRDefault="002F5257" w:rsidP="00942F64">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Certifi</w:t>
            </w:r>
            <w:r w:rsidR="00BB7789" w:rsidRPr="00895554">
              <w:rPr>
                <w:rFonts w:asciiTheme="majorHAnsi" w:hAnsiTheme="majorHAnsi" w:cstheme="majorHAnsi"/>
                <w:color w:val="000000" w:themeColor="text1"/>
                <w:sz w:val="20"/>
                <w:szCs w:val="20"/>
              </w:rPr>
              <w:t>cation</w:t>
            </w:r>
            <w:r w:rsidR="00B2654A" w:rsidRPr="00895554">
              <w:rPr>
                <w:rFonts w:asciiTheme="majorHAnsi" w:hAnsiTheme="majorHAnsi" w:cstheme="majorHAnsi"/>
                <w:color w:val="000000" w:themeColor="text1"/>
                <w:sz w:val="20"/>
                <w:szCs w:val="20"/>
              </w:rPr>
              <w:t>/</w:t>
            </w:r>
            <w:r w:rsidR="00CA1141" w:rsidRPr="00895554">
              <w:rPr>
                <w:rFonts w:asciiTheme="majorHAnsi" w:hAnsiTheme="majorHAnsi" w:cstheme="majorHAnsi"/>
                <w:color w:val="000000" w:themeColor="text1"/>
                <w:sz w:val="20"/>
                <w:szCs w:val="20"/>
              </w:rPr>
              <w:t>A</w:t>
            </w:r>
            <w:r w:rsidR="00B2654A" w:rsidRPr="00895554">
              <w:rPr>
                <w:rFonts w:asciiTheme="majorHAnsi" w:hAnsiTheme="majorHAnsi" w:cstheme="majorHAnsi"/>
                <w:color w:val="000000" w:themeColor="text1"/>
                <w:sz w:val="20"/>
                <w:szCs w:val="20"/>
              </w:rPr>
              <w:t>ward</w:t>
            </w:r>
          </w:p>
        </w:tc>
        <w:tc>
          <w:tcPr>
            <w:tcW w:w="238" w:type="dxa"/>
          </w:tcPr>
          <w:p w14:paraId="571B1F75" w14:textId="77777777" w:rsidR="007540F8" w:rsidRPr="00895554" w:rsidRDefault="007540F8" w:rsidP="00955CDD">
            <w:pPr>
              <w:jc w:val="center"/>
              <w:rPr>
                <w:rFonts w:asciiTheme="majorHAnsi" w:hAnsiTheme="majorHAnsi" w:cstheme="majorHAnsi"/>
                <w:color w:val="000000" w:themeColor="text1"/>
                <w:sz w:val="20"/>
                <w:szCs w:val="20"/>
              </w:rPr>
            </w:pPr>
          </w:p>
        </w:tc>
        <w:tc>
          <w:tcPr>
            <w:tcW w:w="1171" w:type="dxa"/>
            <w:gridSpan w:val="2"/>
          </w:tcPr>
          <w:p w14:paraId="4692BF45" w14:textId="04D3DD89" w:rsidR="007540F8" w:rsidRPr="00895554" w:rsidRDefault="00947BC7" w:rsidP="00955CDD">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Institution</w:t>
            </w:r>
          </w:p>
        </w:tc>
        <w:tc>
          <w:tcPr>
            <w:tcW w:w="236" w:type="dxa"/>
          </w:tcPr>
          <w:p w14:paraId="06C085E6" w14:textId="77777777" w:rsidR="007540F8" w:rsidRPr="00895554" w:rsidRDefault="007540F8" w:rsidP="00955CDD">
            <w:pPr>
              <w:rPr>
                <w:rFonts w:asciiTheme="majorHAnsi" w:hAnsiTheme="majorHAnsi" w:cstheme="majorHAnsi"/>
                <w:color w:val="000000" w:themeColor="text1"/>
                <w:sz w:val="20"/>
                <w:szCs w:val="20"/>
              </w:rPr>
            </w:pPr>
          </w:p>
        </w:tc>
        <w:tc>
          <w:tcPr>
            <w:tcW w:w="1394" w:type="dxa"/>
            <w:gridSpan w:val="4"/>
          </w:tcPr>
          <w:p w14:paraId="22DD7524" w14:textId="0AAF50B9" w:rsidR="007540F8" w:rsidRPr="00895554" w:rsidRDefault="00947BC7" w:rsidP="002F5257">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 xml:space="preserve">Year </w:t>
            </w:r>
            <w:r w:rsidR="00CA1141" w:rsidRPr="00895554">
              <w:rPr>
                <w:rFonts w:asciiTheme="majorHAnsi" w:hAnsiTheme="majorHAnsi" w:cstheme="majorHAnsi"/>
                <w:color w:val="000000" w:themeColor="text1"/>
                <w:sz w:val="20"/>
                <w:szCs w:val="20"/>
              </w:rPr>
              <w:t>A</w:t>
            </w:r>
            <w:r w:rsidRPr="00895554">
              <w:rPr>
                <w:rFonts w:asciiTheme="majorHAnsi" w:hAnsiTheme="majorHAnsi" w:cstheme="majorHAnsi"/>
                <w:color w:val="000000" w:themeColor="text1"/>
                <w:sz w:val="20"/>
                <w:szCs w:val="20"/>
              </w:rPr>
              <w:t>warded</w:t>
            </w:r>
          </w:p>
        </w:tc>
        <w:tc>
          <w:tcPr>
            <w:tcW w:w="393" w:type="dxa"/>
          </w:tcPr>
          <w:p w14:paraId="24E39C7A" w14:textId="77777777" w:rsidR="007540F8" w:rsidRPr="00895554" w:rsidRDefault="007540F8" w:rsidP="00955CDD">
            <w:pPr>
              <w:rPr>
                <w:rFonts w:asciiTheme="majorHAnsi" w:hAnsiTheme="majorHAnsi" w:cstheme="majorHAnsi"/>
                <w:color w:val="000000" w:themeColor="text1"/>
                <w:sz w:val="20"/>
                <w:szCs w:val="20"/>
              </w:rPr>
            </w:pPr>
          </w:p>
        </w:tc>
        <w:tc>
          <w:tcPr>
            <w:tcW w:w="1660" w:type="dxa"/>
            <w:gridSpan w:val="4"/>
          </w:tcPr>
          <w:p w14:paraId="4AF6C937" w14:textId="59CE035A" w:rsidR="007540F8" w:rsidRPr="00895554" w:rsidRDefault="00356A55" w:rsidP="00955CDD">
            <w:pPr>
              <w:rPr>
                <w:rFonts w:asciiTheme="majorHAnsi" w:hAnsiTheme="majorHAnsi" w:cstheme="majorHAnsi"/>
                <w:color w:val="000000" w:themeColor="text1"/>
                <w:sz w:val="18"/>
                <w:szCs w:val="18"/>
              </w:rPr>
            </w:pPr>
            <w:r w:rsidRPr="00895554">
              <w:rPr>
                <w:rFonts w:asciiTheme="majorHAnsi" w:hAnsiTheme="majorHAnsi" w:cstheme="majorHAnsi"/>
                <w:color w:val="000000" w:themeColor="text1"/>
                <w:sz w:val="18"/>
                <w:szCs w:val="18"/>
              </w:rPr>
              <w:t xml:space="preserve">Countries </w:t>
            </w:r>
            <w:r w:rsidR="00CA1141" w:rsidRPr="00895554">
              <w:rPr>
                <w:rFonts w:asciiTheme="majorHAnsi" w:hAnsiTheme="majorHAnsi" w:cstheme="majorHAnsi"/>
                <w:color w:val="000000" w:themeColor="text1"/>
                <w:sz w:val="18"/>
                <w:szCs w:val="18"/>
              </w:rPr>
              <w:t>El</w:t>
            </w:r>
            <w:r w:rsidR="003A1FB1" w:rsidRPr="00895554">
              <w:rPr>
                <w:rFonts w:asciiTheme="majorHAnsi" w:hAnsiTheme="majorHAnsi" w:cstheme="majorHAnsi"/>
                <w:color w:val="000000" w:themeColor="text1"/>
                <w:sz w:val="18"/>
                <w:szCs w:val="18"/>
              </w:rPr>
              <w:t xml:space="preserve">igible to </w:t>
            </w:r>
            <w:r w:rsidR="00CA1141" w:rsidRPr="00895554">
              <w:rPr>
                <w:rFonts w:asciiTheme="majorHAnsi" w:hAnsiTheme="majorHAnsi" w:cstheme="majorHAnsi"/>
                <w:color w:val="000000" w:themeColor="text1"/>
                <w:sz w:val="18"/>
                <w:szCs w:val="18"/>
              </w:rPr>
              <w:t>P</w:t>
            </w:r>
            <w:r w:rsidR="003A1FB1" w:rsidRPr="00895554">
              <w:rPr>
                <w:rFonts w:asciiTheme="majorHAnsi" w:hAnsiTheme="majorHAnsi" w:cstheme="majorHAnsi"/>
                <w:color w:val="000000" w:themeColor="text1"/>
                <w:sz w:val="18"/>
                <w:szCs w:val="18"/>
              </w:rPr>
              <w:t xml:space="preserve">ractice </w:t>
            </w:r>
            <w:r w:rsidR="001A06AD" w:rsidRPr="00895554">
              <w:rPr>
                <w:rFonts w:asciiTheme="majorHAnsi" w:hAnsiTheme="majorHAnsi" w:cstheme="majorHAnsi"/>
                <w:color w:val="000000" w:themeColor="text1"/>
                <w:sz w:val="18"/>
                <w:szCs w:val="18"/>
              </w:rPr>
              <w:t>(</w:t>
            </w:r>
            <w:r w:rsidR="00B71BD2" w:rsidRPr="00895554">
              <w:rPr>
                <w:rFonts w:asciiTheme="majorHAnsi" w:hAnsiTheme="majorHAnsi" w:cstheme="majorHAnsi"/>
                <w:color w:val="000000" w:themeColor="text1"/>
                <w:sz w:val="18"/>
                <w:szCs w:val="18"/>
              </w:rPr>
              <w:t xml:space="preserve">for </w:t>
            </w:r>
            <w:r w:rsidR="00CA1141" w:rsidRPr="00895554">
              <w:rPr>
                <w:rFonts w:asciiTheme="majorHAnsi" w:hAnsiTheme="majorHAnsi" w:cstheme="majorHAnsi"/>
                <w:color w:val="000000" w:themeColor="text1"/>
                <w:sz w:val="18"/>
                <w:szCs w:val="18"/>
              </w:rPr>
              <w:t>A</w:t>
            </w:r>
            <w:r w:rsidR="009419E7" w:rsidRPr="00895554">
              <w:rPr>
                <w:rFonts w:asciiTheme="majorHAnsi" w:hAnsiTheme="majorHAnsi" w:cstheme="majorHAnsi"/>
                <w:color w:val="000000" w:themeColor="text1"/>
                <w:sz w:val="18"/>
                <w:szCs w:val="18"/>
              </w:rPr>
              <w:t>ttorneys</w:t>
            </w:r>
            <w:r w:rsidR="00AD2253" w:rsidRPr="00895554">
              <w:rPr>
                <w:rFonts w:asciiTheme="majorHAnsi" w:hAnsiTheme="majorHAnsi" w:cstheme="majorHAnsi"/>
                <w:color w:val="000000" w:themeColor="text1"/>
                <w:sz w:val="18"/>
                <w:szCs w:val="18"/>
              </w:rPr>
              <w:t>-at-</w:t>
            </w:r>
            <w:r w:rsidR="00CA1141" w:rsidRPr="00895554">
              <w:rPr>
                <w:rFonts w:asciiTheme="majorHAnsi" w:hAnsiTheme="majorHAnsi" w:cstheme="majorHAnsi"/>
                <w:color w:val="000000" w:themeColor="text1"/>
                <w:sz w:val="18"/>
                <w:szCs w:val="18"/>
              </w:rPr>
              <w:t>L</w:t>
            </w:r>
            <w:r w:rsidR="00AD2253" w:rsidRPr="00895554">
              <w:rPr>
                <w:rFonts w:asciiTheme="majorHAnsi" w:hAnsiTheme="majorHAnsi" w:cstheme="majorHAnsi"/>
                <w:color w:val="000000" w:themeColor="text1"/>
                <w:sz w:val="18"/>
                <w:szCs w:val="18"/>
              </w:rPr>
              <w:t>aw</w:t>
            </w:r>
            <w:r w:rsidR="008325A9" w:rsidRPr="00895554">
              <w:rPr>
                <w:rFonts w:asciiTheme="majorHAnsi" w:hAnsiTheme="majorHAnsi" w:cstheme="majorHAnsi"/>
                <w:color w:val="000000" w:themeColor="text1"/>
                <w:sz w:val="18"/>
                <w:szCs w:val="18"/>
              </w:rPr>
              <w:t>)</w:t>
            </w:r>
          </w:p>
        </w:tc>
        <w:tc>
          <w:tcPr>
            <w:tcW w:w="262" w:type="dxa"/>
            <w:gridSpan w:val="2"/>
          </w:tcPr>
          <w:p w14:paraId="78921519" w14:textId="77777777" w:rsidR="007540F8" w:rsidRPr="00895554" w:rsidRDefault="007540F8" w:rsidP="00955CDD">
            <w:pPr>
              <w:rPr>
                <w:rFonts w:asciiTheme="majorHAnsi" w:hAnsiTheme="majorHAnsi" w:cstheme="majorHAnsi"/>
                <w:color w:val="000000" w:themeColor="text1"/>
                <w:sz w:val="20"/>
                <w:szCs w:val="20"/>
              </w:rPr>
            </w:pPr>
          </w:p>
        </w:tc>
      </w:tr>
      <w:tr w:rsidR="00895554" w:rsidRPr="00895554" w14:paraId="57133333" w14:textId="77777777" w:rsidTr="001A5B2A">
        <w:trPr>
          <w:trHeight w:val="267"/>
        </w:trPr>
        <w:tc>
          <w:tcPr>
            <w:tcW w:w="1782" w:type="dxa"/>
            <w:gridSpan w:val="2"/>
          </w:tcPr>
          <w:p w14:paraId="2EC9F2A8" w14:textId="77777777" w:rsidR="00832796" w:rsidRPr="00895554" w:rsidRDefault="00832796" w:rsidP="00955CDD">
            <w:pPr>
              <w:rPr>
                <w:rFonts w:asciiTheme="majorHAnsi" w:hAnsiTheme="majorHAnsi" w:cstheme="majorHAnsi"/>
                <w:color w:val="000000" w:themeColor="text1"/>
                <w:sz w:val="20"/>
                <w:szCs w:val="20"/>
              </w:rPr>
            </w:pPr>
          </w:p>
        </w:tc>
        <w:tc>
          <w:tcPr>
            <w:tcW w:w="279" w:type="dxa"/>
          </w:tcPr>
          <w:p w14:paraId="146EDB25" w14:textId="77777777" w:rsidR="00832796" w:rsidRPr="00895554" w:rsidRDefault="00832796" w:rsidP="00955CDD">
            <w:pPr>
              <w:rPr>
                <w:rFonts w:asciiTheme="majorHAnsi" w:hAnsiTheme="majorHAnsi" w:cstheme="majorHAnsi"/>
                <w:color w:val="000000" w:themeColor="text1"/>
                <w:sz w:val="20"/>
                <w:szCs w:val="20"/>
              </w:rPr>
            </w:pPr>
          </w:p>
        </w:tc>
        <w:tc>
          <w:tcPr>
            <w:tcW w:w="1958" w:type="dxa"/>
            <w:gridSpan w:val="4"/>
          </w:tcPr>
          <w:p w14:paraId="7BD9D22F" w14:textId="77777777" w:rsidR="00832796" w:rsidRPr="00895554" w:rsidRDefault="00832796" w:rsidP="00942F64">
            <w:pPr>
              <w:rPr>
                <w:rFonts w:asciiTheme="majorHAnsi" w:hAnsiTheme="majorHAnsi" w:cstheme="majorHAnsi"/>
                <w:color w:val="000000" w:themeColor="text1"/>
                <w:sz w:val="20"/>
                <w:szCs w:val="20"/>
              </w:rPr>
            </w:pPr>
          </w:p>
        </w:tc>
        <w:tc>
          <w:tcPr>
            <w:tcW w:w="238" w:type="dxa"/>
          </w:tcPr>
          <w:p w14:paraId="6E615AAB" w14:textId="77777777" w:rsidR="00832796" w:rsidRPr="00895554" w:rsidRDefault="00832796" w:rsidP="00955CDD">
            <w:pPr>
              <w:jc w:val="center"/>
              <w:rPr>
                <w:rFonts w:asciiTheme="majorHAnsi" w:hAnsiTheme="majorHAnsi" w:cstheme="majorHAnsi"/>
                <w:color w:val="000000" w:themeColor="text1"/>
                <w:sz w:val="20"/>
                <w:szCs w:val="20"/>
              </w:rPr>
            </w:pPr>
          </w:p>
        </w:tc>
        <w:tc>
          <w:tcPr>
            <w:tcW w:w="1171" w:type="dxa"/>
            <w:gridSpan w:val="2"/>
          </w:tcPr>
          <w:p w14:paraId="27E04D3B" w14:textId="77777777" w:rsidR="00832796" w:rsidRPr="00895554" w:rsidRDefault="00832796" w:rsidP="00955CDD">
            <w:pPr>
              <w:rPr>
                <w:rFonts w:asciiTheme="majorHAnsi" w:hAnsiTheme="majorHAnsi" w:cstheme="majorHAnsi"/>
                <w:color w:val="000000" w:themeColor="text1"/>
                <w:sz w:val="20"/>
                <w:szCs w:val="20"/>
              </w:rPr>
            </w:pPr>
          </w:p>
        </w:tc>
        <w:tc>
          <w:tcPr>
            <w:tcW w:w="236" w:type="dxa"/>
          </w:tcPr>
          <w:p w14:paraId="62FF94B1" w14:textId="77777777" w:rsidR="00832796" w:rsidRPr="00895554" w:rsidRDefault="00832796" w:rsidP="00955CDD">
            <w:pPr>
              <w:rPr>
                <w:rFonts w:asciiTheme="majorHAnsi" w:hAnsiTheme="majorHAnsi" w:cstheme="majorHAnsi"/>
                <w:color w:val="000000" w:themeColor="text1"/>
                <w:sz w:val="20"/>
                <w:szCs w:val="20"/>
              </w:rPr>
            </w:pPr>
          </w:p>
        </w:tc>
        <w:tc>
          <w:tcPr>
            <w:tcW w:w="1394" w:type="dxa"/>
            <w:gridSpan w:val="4"/>
          </w:tcPr>
          <w:p w14:paraId="01F8365A" w14:textId="77777777" w:rsidR="00832796" w:rsidRPr="00895554" w:rsidRDefault="00832796" w:rsidP="002F5257">
            <w:pPr>
              <w:rPr>
                <w:rFonts w:asciiTheme="majorHAnsi" w:hAnsiTheme="majorHAnsi" w:cstheme="majorHAnsi"/>
                <w:color w:val="000000" w:themeColor="text1"/>
                <w:sz w:val="20"/>
                <w:szCs w:val="20"/>
              </w:rPr>
            </w:pPr>
          </w:p>
        </w:tc>
        <w:tc>
          <w:tcPr>
            <w:tcW w:w="393" w:type="dxa"/>
          </w:tcPr>
          <w:p w14:paraId="2A49CB53" w14:textId="77777777" w:rsidR="00832796" w:rsidRPr="00895554" w:rsidRDefault="00832796" w:rsidP="00955CDD">
            <w:pPr>
              <w:rPr>
                <w:rFonts w:asciiTheme="majorHAnsi" w:hAnsiTheme="majorHAnsi" w:cstheme="majorHAnsi"/>
                <w:color w:val="000000" w:themeColor="text1"/>
                <w:sz w:val="20"/>
                <w:szCs w:val="20"/>
              </w:rPr>
            </w:pPr>
          </w:p>
        </w:tc>
        <w:tc>
          <w:tcPr>
            <w:tcW w:w="1660" w:type="dxa"/>
            <w:gridSpan w:val="4"/>
          </w:tcPr>
          <w:p w14:paraId="6C0A0492" w14:textId="77777777" w:rsidR="00832796" w:rsidRPr="00895554" w:rsidRDefault="00832796" w:rsidP="00955CDD">
            <w:pPr>
              <w:rPr>
                <w:rFonts w:asciiTheme="majorHAnsi" w:hAnsiTheme="majorHAnsi" w:cstheme="majorHAnsi"/>
                <w:color w:val="000000" w:themeColor="text1"/>
                <w:sz w:val="20"/>
                <w:szCs w:val="20"/>
              </w:rPr>
            </w:pPr>
          </w:p>
        </w:tc>
        <w:tc>
          <w:tcPr>
            <w:tcW w:w="262" w:type="dxa"/>
            <w:gridSpan w:val="2"/>
          </w:tcPr>
          <w:p w14:paraId="575E4894" w14:textId="77777777" w:rsidR="00832796" w:rsidRPr="00895554" w:rsidRDefault="00832796" w:rsidP="00955CDD">
            <w:pPr>
              <w:rPr>
                <w:rFonts w:asciiTheme="majorHAnsi" w:hAnsiTheme="majorHAnsi" w:cstheme="majorHAnsi"/>
                <w:color w:val="000000" w:themeColor="text1"/>
                <w:sz w:val="20"/>
                <w:szCs w:val="20"/>
              </w:rPr>
            </w:pPr>
          </w:p>
        </w:tc>
      </w:tr>
      <w:tr w:rsidR="00895554" w:rsidRPr="00895554" w14:paraId="670CA96F" w14:textId="77777777" w:rsidTr="001A5B2A">
        <w:trPr>
          <w:trHeight w:val="267"/>
        </w:trPr>
        <w:tc>
          <w:tcPr>
            <w:tcW w:w="1782" w:type="dxa"/>
            <w:gridSpan w:val="2"/>
          </w:tcPr>
          <w:p w14:paraId="24ED4ACC" w14:textId="77777777" w:rsidR="00832796" w:rsidRPr="00895554" w:rsidRDefault="00832796" w:rsidP="00955CDD">
            <w:pPr>
              <w:rPr>
                <w:rFonts w:asciiTheme="majorHAnsi" w:hAnsiTheme="majorHAnsi" w:cstheme="majorHAnsi"/>
                <w:color w:val="000000" w:themeColor="text1"/>
                <w:sz w:val="20"/>
                <w:szCs w:val="20"/>
              </w:rPr>
            </w:pPr>
          </w:p>
        </w:tc>
        <w:tc>
          <w:tcPr>
            <w:tcW w:w="279" w:type="dxa"/>
          </w:tcPr>
          <w:p w14:paraId="3E5B396B" w14:textId="77777777" w:rsidR="00832796" w:rsidRPr="00895554" w:rsidRDefault="00832796" w:rsidP="00955CDD">
            <w:pPr>
              <w:rPr>
                <w:rFonts w:asciiTheme="majorHAnsi" w:hAnsiTheme="majorHAnsi" w:cstheme="majorHAnsi"/>
                <w:color w:val="000000" w:themeColor="text1"/>
                <w:sz w:val="20"/>
                <w:szCs w:val="20"/>
              </w:rPr>
            </w:pPr>
          </w:p>
        </w:tc>
        <w:tc>
          <w:tcPr>
            <w:tcW w:w="1958" w:type="dxa"/>
            <w:gridSpan w:val="4"/>
          </w:tcPr>
          <w:p w14:paraId="4CB69862" w14:textId="77777777" w:rsidR="00832796" w:rsidRPr="00895554" w:rsidRDefault="00832796" w:rsidP="00942F64">
            <w:pPr>
              <w:rPr>
                <w:rFonts w:asciiTheme="majorHAnsi" w:hAnsiTheme="majorHAnsi" w:cstheme="majorHAnsi"/>
                <w:color w:val="000000" w:themeColor="text1"/>
                <w:sz w:val="20"/>
                <w:szCs w:val="20"/>
              </w:rPr>
            </w:pPr>
          </w:p>
        </w:tc>
        <w:tc>
          <w:tcPr>
            <w:tcW w:w="238" w:type="dxa"/>
          </w:tcPr>
          <w:p w14:paraId="1400D1A1" w14:textId="77777777" w:rsidR="00832796" w:rsidRPr="00895554" w:rsidRDefault="00832796" w:rsidP="00955CDD">
            <w:pPr>
              <w:jc w:val="center"/>
              <w:rPr>
                <w:rFonts w:asciiTheme="majorHAnsi" w:hAnsiTheme="majorHAnsi" w:cstheme="majorHAnsi"/>
                <w:color w:val="000000" w:themeColor="text1"/>
                <w:sz w:val="20"/>
                <w:szCs w:val="20"/>
              </w:rPr>
            </w:pPr>
          </w:p>
        </w:tc>
        <w:tc>
          <w:tcPr>
            <w:tcW w:w="1171" w:type="dxa"/>
            <w:gridSpan w:val="2"/>
          </w:tcPr>
          <w:p w14:paraId="7E76C1C9" w14:textId="77777777" w:rsidR="00832796" w:rsidRPr="00895554" w:rsidRDefault="00832796" w:rsidP="00955CDD">
            <w:pPr>
              <w:rPr>
                <w:rFonts w:asciiTheme="majorHAnsi" w:hAnsiTheme="majorHAnsi" w:cstheme="majorHAnsi"/>
                <w:color w:val="000000" w:themeColor="text1"/>
                <w:sz w:val="20"/>
                <w:szCs w:val="20"/>
              </w:rPr>
            </w:pPr>
          </w:p>
        </w:tc>
        <w:tc>
          <w:tcPr>
            <w:tcW w:w="236" w:type="dxa"/>
          </w:tcPr>
          <w:p w14:paraId="2CF533FB" w14:textId="77777777" w:rsidR="00832796" w:rsidRPr="00895554" w:rsidRDefault="00832796" w:rsidP="00955CDD">
            <w:pPr>
              <w:rPr>
                <w:rFonts w:asciiTheme="majorHAnsi" w:hAnsiTheme="majorHAnsi" w:cstheme="majorHAnsi"/>
                <w:color w:val="000000" w:themeColor="text1"/>
                <w:sz w:val="20"/>
                <w:szCs w:val="20"/>
              </w:rPr>
            </w:pPr>
          </w:p>
        </w:tc>
        <w:tc>
          <w:tcPr>
            <w:tcW w:w="1394" w:type="dxa"/>
            <w:gridSpan w:val="4"/>
          </w:tcPr>
          <w:p w14:paraId="55D7F6AE" w14:textId="77777777" w:rsidR="00832796" w:rsidRPr="00895554" w:rsidRDefault="00832796" w:rsidP="002F5257">
            <w:pPr>
              <w:rPr>
                <w:rFonts w:asciiTheme="majorHAnsi" w:hAnsiTheme="majorHAnsi" w:cstheme="majorHAnsi"/>
                <w:color w:val="000000" w:themeColor="text1"/>
                <w:sz w:val="20"/>
                <w:szCs w:val="20"/>
              </w:rPr>
            </w:pPr>
          </w:p>
        </w:tc>
        <w:tc>
          <w:tcPr>
            <w:tcW w:w="393" w:type="dxa"/>
          </w:tcPr>
          <w:p w14:paraId="591F4A86" w14:textId="77777777" w:rsidR="00832796" w:rsidRPr="00895554" w:rsidRDefault="00832796" w:rsidP="00955CDD">
            <w:pPr>
              <w:rPr>
                <w:rFonts w:asciiTheme="majorHAnsi" w:hAnsiTheme="majorHAnsi" w:cstheme="majorHAnsi"/>
                <w:color w:val="000000" w:themeColor="text1"/>
                <w:sz w:val="20"/>
                <w:szCs w:val="20"/>
              </w:rPr>
            </w:pPr>
          </w:p>
        </w:tc>
        <w:tc>
          <w:tcPr>
            <w:tcW w:w="1660" w:type="dxa"/>
            <w:gridSpan w:val="4"/>
          </w:tcPr>
          <w:p w14:paraId="207AE44D" w14:textId="77777777" w:rsidR="00832796" w:rsidRPr="00895554" w:rsidRDefault="00832796" w:rsidP="00955CDD">
            <w:pPr>
              <w:rPr>
                <w:rFonts w:asciiTheme="majorHAnsi" w:hAnsiTheme="majorHAnsi" w:cstheme="majorHAnsi"/>
                <w:color w:val="000000" w:themeColor="text1"/>
                <w:sz w:val="20"/>
                <w:szCs w:val="20"/>
              </w:rPr>
            </w:pPr>
          </w:p>
        </w:tc>
        <w:tc>
          <w:tcPr>
            <w:tcW w:w="262" w:type="dxa"/>
            <w:gridSpan w:val="2"/>
          </w:tcPr>
          <w:p w14:paraId="25952DD9" w14:textId="77777777" w:rsidR="00832796" w:rsidRPr="00895554" w:rsidRDefault="00832796" w:rsidP="00955CDD">
            <w:pPr>
              <w:rPr>
                <w:rFonts w:asciiTheme="majorHAnsi" w:hAnsiTheme="majorHAnsi" w:cstheme="majorHAnsi"/>
                <w:color w:val="000000" w:themeColor="text1"/>
                <w:sz w:val="20"/>
                <w:szCs w:val="20"/>
              </w:rPr>
            </w:pPr>
          </w:p>
        </w:tc>
      </w:tr>
      <w:tr w:rsidR="00895554" w:rsidRPr="00895554" w14:paraId="57F23D0B" w14:textId="77777777" w:rsidTr="001A5B2A">
        <w:trPr>
          <w:trHeight w:val="267"/>
        </w:trPr>
        <w:tc>
          <w:tcPr>
            <w:tcW w:w="1782" w:type="dxa"/>
            <w:gridSpan w:val="2"/>
          </w:tcPr>
          <w:p w14:paraId="50884282" w14:textId="77777777" w:rsidR="00832796" w:rsidRPr="00895554" w:rsidRDefault="00832796" w:rsidP="00955CDD">
            <w:pPr>
              <w:rPr>
                <w:rFonts w:asciiTheme="majorHAnsi" w:hAnsiTheme="majorHAnsi" w:cstheme="majorHAnsi"/>
                <w:color w:val="000000" w:themeColor="text1"/>
                <w:sz w:val="20"/>
                <w:szCs w:val="20"/>
              </w:rPr>
            </w:pPr>
          </w:p>
        </w:tc>
        <w:tc>
          <w:tcPr>
            <w:tcW w:w="279" w:type="dxa"/>
          </w:tcPr>
          <w:p w14:paraId="166C530A" w14:textId="77777777" w:rsidR="00832796" w:rsidRPr="00895554" w:rsidRDefault="00832796" w:rsidP="00955CDD">
            <w:pPr>
              <w:rPr>
                <w:rFonts w:asciiTheme="majorHAnsi" w:hAnsiTheme="majorHAnsi" w:cstheme="majorHAnsi"/>
                <w:color w:val="000000" w:themeColor="text1"/>
                <w:sz w:val="20"/>
                <w:szCs w:val="20"/>
              </w:rPr>
            </w:pPr>
          </w:p>
        </w:tc>
        <w:tc>
          <w:tcPr>
            <w:tcW w:w="1958" w:type="dxa"/>
            <w:gridSpan w:val="4"/>
          </w:tcPr>
          <w:p w14:paraId="54BA69FE" w14:textId="77777777" w:rsidR="00832796" w:rsidRPr="00895554" w:rsidRDefault="00832796" w:rsidP="00942F64">
            <w:pPr>
              <w:rPr>
                <w:rFonts w:asciiTheme="majorHAnsi" w:hAnsiTheme="majorHAnsi" w:cstheme="majorHAnsi"/>
                <w:color w:val="000000" w:themeColor="text1"/>
                <w:sz w:val="20"/>
                <w:szCs w:val="20"/>
              </w:rPr>
            </w:pPr>
          </w:p>
        </w:tc>
        <w:tc>
          <w:tcPr>
            <w:tcW w:w="238" w:type="dxa"/>
          </w:tcPr>
          <w:p w14:paraId="0E811A6E" w14:textId="77777777" w:rsidR="00832796" w:rsidRPr="00895554" w:rsidRDefault="00832796" w:rsidP="00955CDD">
            <w:pPr>
              <w:jc w:val="center"/>
              <w:rPr>
                <w:rFonts w:asciiTheme="majorHAnsi" w:hAnsiTheme="majorHAnsi" w:cstheme="majorHAnsi"/>
                <w:color w:val="000000" w:themeColor="text1"/>
                <w:sz w:val="20"/>
                <w:szCs w:val="20"/>
              </w:rPr>
            </w:pPr>
          </w:p>
        </w:tc>
        <w:tc>
          <w:tcPr>
            <w:tcW w:w="1171" w:type="dxa"/>
            <w:gridSpan w:val="2"/>
          </w:tcPr>
          <w:p w14:paraId="09DFA9AF" w14:textId="77777777" w:rsidR="00832796" w:rsidRPr="00895554" w:rsidRDefault="00832796" w:rsidP="00955CDD">
            <w:pPr>
              <w:rPr>
                <w:rFonts w:asciiTheme="majorHAnsi" w:hAnsiTheme="majorHAnsi" w:cstheme="majorHAnsi"/>
                <w:color w:val="000000" w:themeColor="text1"/>
                <w:sz w:val="20"/>
                <w:szCs w:val="20"/>
              </w:rPr>
            </w:pPr>
          </w:p>
        </w:tc>
        <w:tc>
          <w:tcPr>
            <w:tcW w:w="236" w:type="dxa"/>
          </w:tcPr>
          <w:p w14:paraId="647D4922" w14:textId="77777777" w:rsidR="00832796" w:rsidRPr="00895554" w:rsidRDefault="00832796" w:rsidP="00955CDD">
            <w:pPr>
              <w:rPr>
                <w:rFonts w:asciiTheme="majorHAnsi" w:hAnsiTheme="majorHAnsi" w:cstheme="majorHAnsi"/>
                <w:color w:val="000000" w:themeColor="text1"/>
                <w:sz w:val="20"/>
                <w:szCs w:val="20"/>
              </w:rPr>
            </w:pPr>
          </w:p>
        </w:tc>
        <w:tc>
          <w:tcPr>
            <w:tcW w:w="1394" w:type="dxa"/>
            <w:gridSpan w:val="4"/>
          </w:tcPr>
          <w:p w14:paraId="356B7DC9" w14:textId="77777777" w:rsidR="00832796" w:rsidRPr="00895554" w:rsidRDefault="00832796" w:rsidP="002F5257">
            <w:pPr>
              <w:rPr>
                <w:rFonts w:asciiTheme="majorHAnsi" w:hAnsiTheme="majorHAnsi" w:cstheme="majorHAnsi"/>
                <w:color w:val="000000" w:themeColor="text1"/>
                <w:sz w:val="20"/>
                <w:szCs w:val="20"/>
              </w:rPr>
            </w:pPr>
          </w:p>
        </w:tc>
        <w:tc>
          <w:tcPr>
            <w:tcW w:w="393" w:type="dxa"/>
          </w:tcPr>
          <w:p w14:paraId="77C55917" w14:textId="77777777" w:rsidR="00832796" w:rsidRPr="00895554" w:rsidRDefault="00832796" w:rsidP="00955CDD">
            <w:pPr>
              <w:rPr>
                <w:rFonts w:asciiTheme="majorHAnsi" w:hAnsiTheme="majorHAnsi" w:cstheme="majorHAnsi"/>
                <w:color w:val="000000" w:themeColor="text1"/>
                <w:sz w:val="20"/>
                <w:szCs w:val="20"/>
              </w:rPr>
            </w:pPr>
          </w:p>
        </w:tc>
        <w:tc>
          <w:tcPr>
            <w:tcW w:w="1660" w:type="dxa"/>
            <w:gridSpan w:val="4"/>
          </w:tcPr>
          <w:p w14:paraId="68F7B5B9" w14:textId="77777777" w:rsidR="00832796" w:rsidRPr="00895554" w:rsidRDefault="00832796" w:rsidP="00955CDD">
            <w:pPr>
              <w:rPr>
                <w:rFonts w:asciiTheme="majorHAnsi" w:hAnsiTheme="majorHAnsi" w:cstheme="majorHAnsi"/>
                <w:color w:val="000000" w:themeColor="text1"/>
                <w:sz w:val="20"/>
                <w:szCs w:val="20"/>
              </w:rPr>
            </w:pPr>
          </w:p>
        </w:tc>
        <w:tc>
          <w:tcPr>
            <w:tcW w:w="262" w:type="dxa"/>
            <w:gridSpan w:val="2"/>
          </w:tcPr>
          <w:p w14:paraId="0203697B" w14:textId="77777777" w:rsidR="00832796" w:rsidRPr="00895554" w:rsidRDefault="00832796" w:rsidP="00955CDD">
            <w:pPr>
              <w:rPr>
                <w:rFonts w:asciiTheme="majorHAnsi" w:hAnsiTheme="majorHAnsi" w:cstheme="majorHAnsi"/>
                <w:color w:val="000000" w:themeColor="text1"/>
                <w:sz w:val="20"/>
                <w:szCs w:val="20"/>
              </w:rPr>
            </w:pPr>
          </w:p>
        </w:tc>
      </w:tr>
      <w:tr w:rsidR="00895554" w:rsidRPr="00895554" w14:paraId="4ADC1DAC" w14:textId="77777777" w:rsidTr="001A5B2A">
        <w:trPr>
          <w:trHeight w:val="267"/>
        </w:trPr>
        <w:tc>
          <w:tcPr>
            <w:tcW w:w="1782" w:type="dxa"/>
            <w:gridSpan w:val="2"/>
          </w:tcPr>
          <w:p w14:paraId="031CB308" w14:textId="77777777" w:rsidR="00832796" w:rsidRPr="00895554" w:rsidRDefault="00832796" w:rsidP="00955CDD">
            <w:pPr>
              <w:rPr>
                <w:rFonts w:asciiTheme="majorHAnsi" w:hAnsiTheme="majorHAnsi" w:cstheme="majorHAnsi"/>
                <w:color w:val="000000" w:themeColor="text1"/>
                <w:sz w:val="20"/>
                <w:szCs w:val="20"/>
              </w:rPr>
            </w:pPr>
          </w:p>
        </w:tc>
        <w:tc>
          <w:tcPr>
            <w:tcW w:w="279" w:type="dxa"/>
          </w:tcPr>
          <w:p w14:paraId="7F0CF0D3" w14:textId="77777777" w:rsidR="00832796" w:rsidRPr="00895554" w:rsidRDefault="00832796" w:rsidP="00955CDD">
            <w:pPr>
              <w:rPr>
                <w:rFonts w:asciiTheme="majorHAnsi" w:hAnsiTheme="majorHAnsi" w:cstheme="majorHAnsi"/>
                <w:color w:val="000000" w:themeColor="text1"/>
                <w:sz w:val="20"/>
                <w:szCs w:val="20"/>
              </w:rPr>
            </w:pPr>
          </w:p>
        </w:tc>
        <w:tc>
          <w:tcPr>
            <w:tcW w:w="1958" w:type="dxa"/>
            <w:gridSpan w:val="4"/>
          </w:tcPr>
          <w:p w14:paraId="2E7FD454" w14:textId="77777777" w:rsidR="00832796" w:rsidRPr="00895554" w:rsidRDefault="00832796" w:rsidP="00942F64">
            <w:pPr>
              <w:rPr>
                <w:rFonts w:asciiTheme="majorHAnsi" w:hAnsiTheme="majorHAnsi" w:cstheme="majorHAnsi"/>
                <w:color w:val="000000" w:themeColor="text1"/>
                <w:sz w:val="20"/>
                <w:szCs w:val="20"/>
              </w:rPr>
            </w:pPr>
          </w:p>
        </w:tc>
        <w:tc>
          <w:tcPr>
            <w:tcW w:w="238" w:type="dxa"/>
          </w:tcPr>
          <w:p w14:paraId="790166DD" w14:textId="77777777" w:rsidR="00832796" w:rsidRPr="00895554" w:rsidRDefault="00832796" w:rsidP="00955CDD">
            <w:pPr>
              <w:jc w:val="center"/>
              <w:rPr>
                <w:rFonts w:asciiTheme="majorHAnsi" w:hAnsiTheme="majorHAnsi" w:cstheme="majorHAnsi"/>
                <w:color w:val="000000" w:themeColor="text1"/>
                <w:sz w:val="20"/>
                <w:szCs w:val="20"/>
              </w:rPr>
            </w:pPr>
          </w:p>
        </w:tc>
        <w:tc>
          <w:tcPr>
            <w:tcW w:w="1171" w:type="dxa"/>
            <w:gridSpan w:val="2"/>
          </w:tcPr>
          <w:p w14:paraId="45D43002" w14:textId="77777777" w:rsidR="00832796" w:rsidRPr="00895554" w:rsidRDefault="00832796" w:rsidP="00955CDD">
            <w:pPr>
              <w:rPr>
                <w:rFonts w:asciiTheme="majorHAnsi" w:hAnsiTheme="majorHAnsi" w:cstheme="majorHAnsi"/>
                <w:color w:val="000000" w:themeColor="text1"/>
                <w:sz w:val="20"/>
                <w:szCs w:val="20"/>
              </w:rPr>
            </w:pPr>
          </w:p>
        </w:tc>
        <w:tc>
          <w:tcPr>
            <w:tcW w:w="236" w:type="dxa"/>
          </w:tcPr>
          <w:p w14:paraId="7842A327" w14:textId="77777777" w:rsidR="00832796" w:rsidRPr="00895554" w:rsidRDefault="00832796" w:rsidP="00955CDD">
            <w:pPr>
              <w:rPr>
                <w:rFonts w:asciiTheme="majorHAnsi" w:hAnsiTheme="majorHAnsi" w:cstheme="majorHAnsi"/>
                <w:color w:val="000000" w:themeColor="text1"/>
                <w:sz w:val="20"/>
                <w:szCs w:val="20"/>
              </w:rPr>
            </w:pPr>
          </w:p>
        </w:tc>
        <w:tc>
          <w:tcPr>
            <w:tcW w:w="1394" w:type="dxa"/>
            <w:gridSpan w:val="4"/>
          </w:tcPr>
          <w:p w14:paraId="2F79F49F" w14:textId="77777777" w:rsidR="00832796" w:rsidRPr="00895554" w:rsidRDefault="00832796" w:rsidP="002F5257">
            <w:pPr>
              <w:rPr>
                <w:rFonts w:asciiTheme="majorHAnsi" w:hAnsiTheme="majorHAnsi" w:cstheme="majorHAnsi"/>
                <w:color w:val="000000" w:themeColor="text1"/>
                <w:sz w:val="20"/>
                <w:szCs w:val="20"/>
              </w:rPr>
            </w:pPr>
          </w:p>
        </w:tc>
        <w:tc>
          <w:tcPr>
            <w:tcW w:w="393" w:type="dxa"/>
          </w:tcPr>
          <w:p w14:paraId="74AA4F80" w14:textId="77777777" w:rsidR="00832796" w:rsidRPr="00895554" w:rsidRDefault="00832796" w:rsidP="00955CDD">
            <w:pPr>
              <w:rPr>
                <w:rFonts w:asciiTheme="majorHAnsi" w:hAnsiTheme="majorHAnsi" w:cstheme="majorHAnsi"/>
                <w:color w:val="000000" w:themeColor="text1"/>
                <w:sz w:val="20"/>
                <w:szCs w:val="20"/>
              </w:rPr>
            </w:pPr>
          </w:p>
        </w:tc>
        <w:tc>
          <w:tcPr>
            <w:tcW w:w="1660" w:type="dxa"/>
            <w:gridSpan w:val="4"/>
          </w:tcPr>
          <w:p w14:paraId="44B8D63D" w14:textId="77777777" w:rsidR="00832796" w:rsidRPr="00895554" w:rsidRDefault="00832796" w:rsidP="00955CDD">
            <w:pPr>
              <w:rPr>
                <w:rFonts w:asciiTheme="majorHAnsi" w:hAnsiTheme="majorHAnsi" w:cstheme="majorHAnsi"/>
                <w:color w:val="000000" w:themeColor="text1"/>
                <w:sz w:val="20"/>
                <w:szCs w:val="20"/>
              </w:rPr>
            </w:pPr>
          </w:p>
        </w:tc>
        <w:tc>
          <w:tcPr>
            <w:tcW w:w="262" w:type="dxa"/>
            <w:gridSpan w:val="2"/>
          </w:tcPr>
          <w:p w14:paraId="01FFBC01" w14:textId="77777777" w:rsidR="00832796" w:rsidRPr="00895554" w:rsidRDefault="00832796" w:rsidP="00955CDD">
            <w:pPr>
              <w:rPr>
                <w:rFonts w:asciiTheme="majorHAnsi" w:hAnsiTheme="majorHAnsi" w:cstheme="majorHAnsi"/>
                <w:color w:val="000000" w:themeColor="text1"/>
                <w:sz w:val="20"/>
                <w:szCs w:val="20"/>
              </w:rPr>
            </w:pPr>
          </w:p>
        </w:tc>
      </w:tr>
      <w:tr w:rsidR="00895554" w:rsidRPr="00895554" w14:paraId="7BB1A380" w14:textId="77777777" w:rsidTr="001A5B2A">
        <w:trPr>
          <w:gridAfter w:val="1"/>
          <w:wAfter w:w="25" w:type="dxa"/>
          <w:trHeight w:val="70"/>
        </w:trPr>
        <w:tc>
          <w:tcPr>
            <w:tcW w:w="9348" w:type="dxa"/>
            <w:gridSpan w:val="21"/>
            <w:shd w:val="clear" w:color="auto" w:fill="D9D9D9" w:themeFill="background1" w:themeFillShade="D9"/>
          </w:tcPr>
          <w:p w14:paraId="39DD5925" w14:textId="5541B247" w:rsidR="000A393D" w:rsidRPr="00895554" w:rsidRDefault="00BE6C5A" w:rsidP="000A393D">
            <w:pPr>
              <w:rPr>
                <w:rFonts w:asciiTheme="majorHAnsi" w:hAnsiTheme="majorHAnsi" w:cstheme="majorHAnsi"/>
                <w:color w:val="000000" w:themeColor="text1"/>
                <w:sz w:val="20"/>
                <w:szCs w:val="20"/>
              </w:rPr>
            </w:pPr>
            <w:r w:rsidRPr="00895554">
              <w:rPr>
                <w:rFonts w:asciiTheme="majorHAnsi" w:hAnsiTheme="majorHAnsi" w:cstheme="majorHAnsi"/>
                <w:b/>
                <w:i/>
                <w:color w:val="000000" w:themeColor="text1"/>
                <w:sz w:val="20"/>
                <w:szCs w:val="20"/>
              </w:rPr>
              <w:t xml:space="preserve">5.. </w:t>
            </w:r>
            <w:r w:rsidR="000A393D" w:rsidRPr="00895554">
              <w:rPr>
                <w:rFonts w:asciiTheme="majorHAnsi" w:hAnsiTheme="majorHAnsi" w:cstheme="majorHAnsi"/>
                <w:b/>
                <w:i/>
                <w:color w:val="000000" w:themeColor="text1"/>
                <w:sz w:val="20"/>
                <w:szCs w:val="20"/>
              </w:rPr>
              <w:t xml:space="preserve">Experience: </w:t>
            </w:r>
            <w:r w:rsidR="00CF649C" w:rsidRPr="00895554">
              <w:rPr>
                <w:rFonts w:asciiTheme="majorHAnsi" w:hAnsiTheme="majorHAnsi" w:cstheme="majorHAnsi"/>
                <w:b/>
                <w:i/>
                <w:color w:val="000000" w:themeColor="text1"/>
                <w:sz w:val="20"/>
                <w:szCs w:val="20"/>
              </w:rPr>
              <w:t>Employment</w:t>
            </w:r>
            <w:r w:rsidR="000A393D" w:rsidRPr="00895554">
              <w:rPr>
                <w:rFonts w:asciiTheme="majorHAnsi" w:hAnsiTheme="majorHAnsi" w:cstheme="majorHAnsi"/>
                <w:b/>
                <w:i/>
                <w:color w:val="000000" w:themeColor="text1"/>
                <w:sz w:val="20"/>
                <w:szCs w:val="20"/>
              </w:rPr>
              <w:t xml:space="preserve"> </w:t>
            </w:r>
            <w:r w:rsidR="00CA1141" w:rsidRPr="00895554">
              <w:rPr>
                <w:rFonts w:asciiTheme="majorHAnsi" w:hAnsiTheme="majorHAnsi" w:cstheme="majorHAnsi"/>
                <w:b/>
                <w:i/>
                <w:color w:val="000000" w:themeColor="text1"/>
                <w:sz w:val="20"/>
                <w:szCs w:val="20"/>
              </w:rPr>
              <w:t>R</w:t>
            </w:r>
            <w:r w:rsidR="000A393D" w:rsidRPr="00895554">
              <w:rPr>
                <w:rFonts w:asciiTheme="majorHAnsi" w:hAnsiTheme="majorHAnsi" w:cstheme="majorHAnsi"/>
                <w:b/>
                <w:i/>
                <w:color w:val="000000" w:themeColor="text1"/>
                <w:sz w:val="20"/>
                <w:szCs w:val="20"/>
              </w:rPr>
              <w:t>ecord</w:t>
            </w:r>
            <w:r w:rsidR="00D609C9" w:rsidRPr="00895554">
              <w:rPr>
                <w:rFonts w:asciiTheme="majorHAnsi" w:hAnsiTheme="majorHAnsi" w:cstheme="majorHAnsi"/>
                <w:b/>
                <w:i/>
                <w:color w:val="000000" w:themeColor="text1"/>
                <w:sz w:val="20"/>
                <w:szCs w:val="20"/>
              </w:rPr>
              <w:t xml:space="preserve"> </w:t>
            </w:r>
            <w:r w:rsidR="00D609C9" w:rsidRPr="00895554">
              <w:rPr>
                <w:rFonts w:asciiTheme="majorHAnsi" w:hAnsiTheme="majorHAnsi" w:cstheme="majorHAnsi"/>
                <w:i/>
                <w:iCs/>
                <w:color w:val="000000" w:themeColor="text1"/>
              </w:rPr>
              <w:t>(Please add additional rows as necessary)</w:t>
            </w:r>
          </w:p>
        </w:tc>
      </w:tr>
      <w:tr w:rsidR="00895554" w:rsidRPr="00895554" w14:paraId="338E3910" w14:textId="77777777" w:rsidTr="001A5B2A">
        <w:trPr>
          <w:gridAfter w:val="1"/>
          <w:wAfter w:w="25" w:type="dxa"/>
          <w:trHeight w:val="70"/>
        </w:trPr>
        <w:tc>
          <w:tcPr>
            <w:tcW w:w="1470" w:type="dxa"/>
          </w:tcPr>
          <w:p w14:paraId="68DA5524" w14:textId="7FF58157" w:rsidR="006A76D0" w:rsidRPr="00895554" w:rsidRDefault="00CA1141" w:rsidP="000A393D">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Dates (Start to End)</w:t>
            </w:r>
          </w:p>
        </w:tc>
        <w:tc>
          <w:tcPr>
            <w:tcW w:w="1830" w:type="dxa"/>
            <w:gridSpan w:val="4"/>
          </w:tcPr>
          <w:p w14:paraId="1B0138CC" w14:textId="02F01701" w:rsidR="006A76D0" w:rsidRPr="00895554" w:rsidRDefault="006A76D0" w:rsidP="000A393D">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Employer</w:t>
            </w:r>
            <w:r w:rsidR="00A72AA4" w:rsidRPr="00895554">
              <w:rPr>
                <w:rFonts w:asciiTheme="majorHAnsi" w:hAnsiTheme="majorHAnsi" w:cstheme="majorHAnsi"/>
                <w:color w:val="000000" w:themeColor="text1"/>
                <w:sz w:val="20"/>
                <w:szCs w:val="20"/>
              </w:rPr>
              <w:t>’</w:t>
            </w:r>
            <w:r w:rsidRPr="00895554">
              <w:rPr>
                <w:rFonts w:asciiTheme="majorHAnsi" w:hAnsiTheme="majorHAnsi" w:cstheme="majorHAnsi"/>
                <w:color w:val="000000" w:themeColor="text1"/>
                <w:sz w:val="20"/>
                <w:szCs w:val="20"/>
              </w:rPr>
              <w:t xml:space="preserve">s </w:t>
            </w:r>
            <w:r w:rsidR="00A72AA4" w:rsidRPr="00895554">
              <w:rPr>
                <w:rFonts w:asciiTheme="majorHAnsi" w:hAnsiTheme="majorHAnsi" w:cstheme="majorHAnsi"/>
                <w:color w:val="000000" w:themeColor="text1"/>
                <w:sz w:val="20"/>
                <w:szCs w:val="20"/>
              </w:rPr>
              <w:t>N</w:t>
            </w:r>
            <w:r w:rsidRPr="00895554">
              <w:rPr>
                <w:rFonts w:asciiTheme="majorHAnsi" w:hAnsiTheme="majorHAnsi" w:cstheme="majorHAnsi"/>
                <w:color w:val="000000" w:themeColor="text1"/>
                <w:sz w:val="20"/>
                <w:szCs w:val="20"/>
              </w:rPr>
              <w:t xml:space="preserve">ame and </w:t>
            </w:r>
            <w:r w:rsidR="00A72AA4" w:rsidRPr="00895554">
              <w:rPr>
                <w:rFonts w:asciiTheme="majorHAnsi" w:hAnsiTheme="majorHAnsi" w:cstheme="majorHAnsi"/>
                <w:color w:val="000000" w:themeColor="text1"/>
                <w:sz w:val="20"/>
                <w:szCs w:val="20"/>
              </w:rPr>
              <w:t>A</w:t>
            </w:r>
            <w:r w:rsidRPr="00895554">
              <w:rPr>
                <w:rFonts w:asciiTheme="majorHAnsi" w:hAnsiTheme="majorHAnsi" w:cstheme="majorHAnsi"/>
                <w:color w:val="000000" w:themeColor="text1"/>
                <w:sz w:val="20"/>
                <w:szCs w:val="20"/>
              </w:rPr>
              <w:t>ddress</w:t>
            </w:r>
            <w:r w:rsidR="008D4EB3" w:rsidRPr="00895554">
              <w:rPr>
                <w:rFonts w:asciiTheme="majorHAnsi" w:hAnsiTheme="majorHAnsi" w:cstheme="majorHAnsi"/>
                <w:color w:val="000000" w:themeColor="text1"/>
                <w:sz w:val="20"/>
                <w:szCs w:val="20"/>
              </w:rPr>
              <w:t>/Name of Firm or Organization sponsoring the consultancy</w:t>
            </w:r>
          </w:p>
        </w:tc>
        <w:tc>
          <w:tcPr>
            <w:tcW w:w="957" w:type="dxa"/>
            <w:gridSpan w:val="3"/>
          </w:tcPr>
          <w:p w14:paraId="18ECA11C" w14:textId="77777777" w:rsidR="006A76D0" w:rsidRPr="00895554" w:rsidRDefault="006A76D0" w:rsidP="000A393D">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Sector</w:t>
            </w:r>
          </w:p>
        </w:tc>
        <w:tc>
          <w:tcPr>
            <w:tcW w:w="1171" w:type="dxa"/>
            <w:gridSpan w:val="2"/>
          </w:tcPr>
          <w:p w14:paraId="48ED6F16" w14:textId="77777777" w:rsidR="006A76D0" w:rsidRPr="00895554" w:rsidRDefault="006A76D0" w:rsidP="000A393D">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Country</w:t>
            </w:r>
          </w:p>
        </w:tc>
        <w:tc>
          <w:tcPr>
            <w:tcW w:w="3920" w:type="dxa"/>
            <w:gridSpan w:val="11"/>
          </w:tcPr>
          <w:p w14:paraId="57CB7682" w14:textId="5320AEF5" w:rsidR="006A76D0" w:rsidRPr="00895554" w:rsidRDefault="006A76D0" w:rsidP="000A393D">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 xml:space="preserve">Position and </w:t>
            </w:r>
            <w:r w:rsidR="00A72AA4" w:rsidRPr="00895554">
              <w:rPr>
                <w:rFonts w:asciiTheme="majorHAnsi" w:hAnsiTheme="majorHAnsi" w:cstheme="majorHAnsi"/>
                <w:color w:val="000000" w:themeColor="text1"/>
                <w:sz w:val="20"/>
                <w:szCs w:val="20"/>
              </w:rPr>
              <w:t>D</w:t>
            </w:r>
            <w:r w:rsidRPr="00895554">
              <w:rPr>
                <w:rFonts w:asciiTheme="majorHAnsi" w:hAnsiTheme="majorHAnsi" w:cstheme="majorHAnsi"/>
                <w:color w:val="000000" w:themeColor="text1"/>
                <w:sz w:val="20"/>
                <w:szCs w:val="20"/>
              </w:rPr>
              <w:t xml:space="preserve">escription of </w:t>
            </w:r>
            <w:r w:rsidR="00A72AA4" w:rsidRPr="00895554">
              <w:rPr>
                <w:rFonts w:asciiTheme="majorHAnsi" w:hAnsiTheme="majorHAnsi" w:cstheme="majorHAnsi"/>
                <w:color w:val="000000" w:themeColor="text1"/>
                <w:sz w:val="20"/>
                <w:szCs w:val="20"/>
              </w:rPr>
              <w:t>D</w:t>
            </w:r>
            <w:r w:rsidRPr="00895554">
              <w:rPr>
                <w:rFonts w:asciiTheme="majorHAnsi" w:hAnsiTheme="majorHAnsi" w:cstheme="majorHAnsi"/>
                <w:color w:val="000000" w:themeColor="text1"/>
                <w:sz w:val="20"/>
                <w:szCs w:val="20"/>
              </w:rPr>
              <w:t>uties</w:t>
            </w:r>
            <w:r w:rsidR="008D4EB3" w:rsidRPr="00895554">
              <w:rPr>
                <w:rFonts w:asciiTheme="majorHAnsi" w:hAnsiTheme="majorHAnsi" w:cstheme="majorHAnsi"/>
                <w:color w:val="000000" w:themeColor="text1"/>
                <w:sz w:val="20"/>
                <w:szCs w:val="20"/>
              </w:rPr>
              <w:t>/Name of Consultancy and brief on objective and scope</w:t>
            </w:r>
            <w:r w:rsidRPr="00895554">
              <w:rPr>
                <w:rFonts w:asciiTheme="majorHAnsi" w:hAnsiTheme="majorHAnsi" w:cstheme="majorHAnsi"/>
                <w:color w:val="000000" w:themeColor="text1"/>
                <w:sz w:val="20"/>
                <w:szCs w:val="20"/>
              </w:rPr>
              <w:t xml:space="preserve"> (</w:t>
            </w:r>
            <w:r w:rsidR="00A72AA4" w:rsidRPr="00895554">
              <w:rPr>
                <w:rFonts w:asciiTheme="majorHAnsi" w:hAnsiTheme="majorHAnsi" w:cstheme="majorHAnsi"/>
                <w:color w:val="000000" w:themeColor="text1"/>
                <w:sz w:val="20"/>
                <w:szCs w:val="20"/>
              </w:rPr>
              <w:t>M</w:t>
            </w:r>
            <w:r w:rsidRPr="00895554">
              <w:rPr>
                <w:rFonts w:asciiTheme="majorHAnsi" w:hAnsiTheme="majorHAnsi" w:cstheme="majorHAnsi"/>
                <w:color w:val="000000" w:themeColor="text1"/>
                <w:sz w:val="20"/>
                <w:szCs w:val="20"/>
              </w:rPr>
              <w:t xml:space="preserve">ax. </w:t>
            </w:r>
            <w:r w:rsidR="008D4EB3" w:rsidRPr="00895554">
              <w:rPr>
                <w:rFonts w:asciiTheme="majorHAnsi" w:hAnsiTheme="majorHAnsi" w:cstheme="majorHAnsi"/>
                <w:color w:val="000000" w:themeColor="text1"/>
                <w:sz w:val="20"/>
                <w:szCs w:val="20"/>
              </w:rPr>
              <w:t>100</w:t>
            </w:r>
            <w:r w:rsidRPr="00895554">
              <w:rPr>
                <w:rFonts w:asciiTheme="majorHAnsi" w:hAnsiTheme="majorHAnsi" w:cstheme="majorHAnsi"/>
                <w:color w:val="000000" w:themeColor="text1"/>
                <w:sz w:val="20"/>
                <w:szCs w:val="20"/>
              </w:rPr>
              <w:t xml:space="preserve"> </w:t>
            </w:r>
            <w:r w:rsidR="003C4EA0" w:rsidRPr="00895554">
              <w:rPr>
                <w:rFonts w:asciiTheme="majorHAnsi" w:hAnsiTheme="majorHAnsi" w:cstheme="majorHAnsi"/>
                <w:color w:val="000000" w:themeColor="text1"/>
                <w:sz w:val="20"/>
                <w:szCs w:val="20"/>
              </w:rPr>
              <w:t>w</w:t>
            </w:r>
            <w:r w:rsidRPr="00895554">
              <w:rPr>
                <w:rFonts w:asciiTheme="majorHAnsi" w:hAnsiTheme="majorHAnsi" w:cstheme="majorHAnsi"/>
                <w:color w:val="000000" w:themeColor="text1"/>
                <w:sz w:val="20"/>
                <w:szCs w:val="20"/>
              </w:rPr>
              <w:t xml:space="preserve">ords </w:t>
            </w:r>
            <w:r w:rsidR="003C4EA0" w:rsidRPr="00895554">
              <w:rPr>
                <w:rFonts w:asciiTheme="majorHAnsi" w:hAnsiTheme="majorHAnsi" w:cstheme="majorHAnsi"/>
                <w:color w:val="000000" w:themeColor="text1"/>
                <w:sz w:val="20"/>
                <w:szCs w:val="20"/>
              </w:rPr>
              <w:t>p</w:t>
            </w:r>
            <w:r w:rsidRPr="00895554">
              <w:rPr>
                <w:rFonts w:asciiTheme="majorHAnsi" w:hAnsiTheme="majorHAnsi" w:cstheme="majorHAnsi"/>
                <w:color w:val="000000" w:themeColor="text1"/>
                <w:sz w:val="20"/>
                <w:szCs w:val="20"/>
              </w:rPr>
              <w:t xml:space="preserve">er </w:t>
            </w:r>
            <w:r w:rsidR="003C4EA0" w:rsidRPr="00895554">
              <w:rPr>
                <w:rFonts w:asciiTheme="majorHAnsi" w:hAnsiTheme="majorHAnsi" w:cstheme="majorHAnsi"/>
                <w:color w:val="000000" w:themeColor="text1"/>
                <w:sz w:val="20"/>
                <w:szCs w:val="20"/>
              </w:rPr>
              <w:t>r</w:t>
            </w:r>
            <w:r w:rsidRPr="00895554">
              <w:rPr>
                <w:rFonts w:asciiTheme="majorHAnsi" w:hAnsiTheme="majorHAnsi" w:cstheme="majorHAnsi"/>
                <w:color w:val="000000" w:themeColor="text1"/>
                <w:sz w:val="20"/>
                <w:szCs w:val="20"/>
              </w:rPr>
              <w:t>ecord)</w:t>
            </w:r>
          </w:p>
        </w:tc>
      </w:tr>
      <w:tr w:rsidR="00895554" w:rsidRPr="00895554" w14:paraId="4BD13178" w14:textId="77777777" w:rsidTr="001A5B2A">
        <w:trPr>
          <w:gridAfter w:val="1"/>
          <w:wAfter w:w="25" w:type="dxa"/>
          <w:trHeight w:val="70"/>
        </w:trPr>
        <w:tc>
          <w:tcPr>
            <w:tcW w:w="1470" w:type="dxa"/>
          </w:tcPr>
          <w:p w14:paraId="722FDA80" w14:textId="77777777" w:rsidR="006A76D0" w:rsidRPr="00895554" w:rsidRDefault="006A76D0" w:rsidP="000A393D">
            <w:pPr>
              <w:rPr>
                <w:rFonts w:asciiTheme="majorHAnsi" w:hAnsiTheme="majorHAnsi" w:cstheme="majorHAnsi"/>
                <w:color w:val="000000" w:themeColor="text1"/>
                <w:sz w:val="20"/>
                <w:szCs w:val="20"/>
              </w:rPr>
            </w:pPr>
          </w:p>
        </w:tc>
        <w:tc>
          <w:tcPr>
            <w:tcW w:w="1830" w:type="dxa"/>
            <w:gridSpan w:val="4"/>
          </w:tcPr>
          <w:p w14:paraId="30DE497A" w14:textId="77777777" w:rsidR="006A76D0" w:rsidRPr="00895554" w:rsidRDefault="006A76D0" w:rsidP="000A393D">
            <w:pPr>
              <w:rPr>
                <w:rFonts w:asciiTheme="majorHAnsi" w:hAnsiTheme="majorHAnsi" w:cstheme="majorHAnsi"/>
                <w:color w:val="000000" w:themeColor="text1"/>
                <w:sz w:val="20"/>
                <w:szCs w:val="20"/>
              </w:rPr>
            </w:pPr>
          </w:p>
        </w:tc>
        <w:tc>
          <w:tcPr>
            <w:tcW w:w="957" w:type="dxa"/>
            <w:gridSpan w:val="3"/>
          </w:tcPr>
          <w:p w14:paraId="5AB5933A" w14:textId="77777777" w:rsidR="006A76D0" w:rsidRPr="00895554" w:rsidRDefault="006A76D0" w:rsidP="000A393D">
            <w:pPr>
              <w:rPr>
                <w:rFonts w:asciiTheme="majorHAnsi" w:hAnsiTheme="majorHAnsi" w:cstheme="majorHAnsi"/>
                <w:color w:val="000000" w:themeColor="text1"/>
                <w:sz w:val="20"/>
                <w:szCs w:val="20"/>
              </w:rPr>
            </w:pPr>
          </w:p>
        </w:tc>
        <w:tc>
          <w:tcPr>
            <w:tcW w:w="1171" w:type="dxa"/>
            <w:gridSpan w:val="2"/>
          </w:tcPr>
          <w:p w14:paraId="02DE03F9" w14:textId="77777777" w:rsidR="006A76D0" w:rsidRPr="00895554" w:rsidRDefault="006A76D0" w:rsidP="000A393D">
            <w:pPr>
              <w:rPr>
                <w:rFonts w:asciiTheme="majorHAnsi" w:hAnsiTheme="majorHAnsi" w:cstheme="majorHAnsi"/>
                <w:color w:val="000000" w:themeColor="text1"/>
                <w:sz w:val="20"/>
                <w:szCs w:val="20"/>
              </w:rPr>
            </w:pPr>
          </w:p>
        </w:tc>
        <w:tc>
          <w:tcPr>
            <w:tcW w:w="3920" w:type="dxa"/>
            <w:gridSpan w:val="11"/>
          </w:tcPr>
          <w:p w14:paraId="1A4B0A27" w14:textId="77777777" w:rsidR="006A76D0" w:rsidRPr="00895554" w:rsidRDefault="006A76D0" w:rsidP="000A393D">
            <w:pPr>
              <w:rPr>
                <w:rFonts w:asciiTheme="majorHAnsi" w:hAnsiTheme="majorHAnsi" w:cstheme="majorHAnsi"/>
                <w:color w:val="000000" w:themeColor="text1"/>
                <w:sz w:val="20"/>
                <w:szCs w:val="20"/>
              </w:rPr>
            </w:pPr>
          </w:p>
        </w:tc>
      </w:tr>
      <w:tr w:rsidR="00895554" w:rsidRPr="00895554" w14:paraId="12D6F176" w14:textId="77777777" w:rsidTr="001A5B2A">
        <w:trPr>
          <w:gridAfter w:val="1"/>
          <w:wAfter w:w="25" w:type="dxa"/>
          <w:trHeight w:val="70"/>
        </w:trPr>
        <w:tc>
          <w:tcPr>
            <w:tcW w:w="1470" w:type="dxa"/>
          </w:tcPr>
          <w:p w14:paraId="33639506" w14:textId="77777777" w:rsidR="006A76D0" w:rsidRPr="00895554" w:rsidRDefault="006A76D0" w:rsidP="000A393D">
            <w:pPr>
              <w:rPr>
                <w:rFonts w:asciiTheme="majorHAnsi" w:hAnsiTheme="majorHAnsi" w:cstheme="majorHAnsi"/>
                <w:color w:val="000000" w:themeColor="text1"/>
                <w:sz w:val="20"/>
                <w:szCs w:val="20"/>
              </w:rPr>
            </w:pPr>
          </w:p>
        </w:tc>
        <w:tc>
          <w:tcPr>
            <w:tcW w:w="1830" w:type="dxa"/>
            <w:gridSpan w:val="4"/>
          </w:tcPr>
          <w:p w14:paraId="0E58C526" w14:textId="77777777" w:rsidR="006A76D0" w:rsidRPr="00895554" w:rsidRDefault="006A76D0" w:rsidP="000A393D">
            <w:pPr>
              <w:rPr>
                <w:rFonts w:asciiTheme="majorHAnsi" w:hAnsiTheme="majorHAnsi" w:cstheme="majorHAnsi"/>
                <w:color w:val="000000" w:themeColor="text1"/>
                <w:sz w:val="20"/>
                <w:szCs w:val="20"/>
              </w:rPr>
            </w:pPr>
          </w:p>
        </w:tc>
        <w:tc>
          <w:tcPr>
            <w:tcW w:w="957" w:type="dxa"/>
            <w:gridSpan w:val="3"/>
          </w:tcPr>
          <w:p w14:paraId="7E8FFE98" w14:textId="77777777" w:rsidR="006A76D0" w:rsidRPr="00895554" w:rsidRDefault="006A76D0" w:rsidP="000A393D">
            <w:pPr>
              <w:rPr>
                <w:rFonts w:asciiTheme="majorHAnsi" w:hAnsiTheme="majorHAnsi" w:cstheme="majorHAnsi"/>
                <w:color w:val="000000" w:themeColor="text1"/>
                <w:sz w:val="20"/>
                <w:szCs w:val="20"/>
              </w:rPr>
            </w:pPr>
          </w:p>
        </w:tc>
        <w:tc>
          <w:tcPr>
            <w:tcW w:w="1171" w:type="dxa"/>
            <w:gridSpan w:val="2"/>
          </w:tcPr>
          <w:p w14:paraId="75270B78" w14:textId="77777777" w:rsidR="006A76D0" w:rsidRPr="00895554" w:rsidRDefault="006A76D0" w:rsidP="000A393D">
            <w:pPr>
              <w:rPr>
                <w:rFonts w:asciiTheme="majorHAnsi" w:hAnsiTheme="majorHAnsi" w:cstheme="majorHAnsi"/>
                <w:color w:val="000000" w:themeColor="text1"/>
                <w:sz w:val="20"/>
                <w:szCs w:val="20"/>
              </w:rPr>
            </w:pPr>
          </w:p>
        </w:tc>
        <w:tc>
          <w:tcPr>
            <w:tcW w:w="3920" w:type="dxa"/>
            <w:gridSpan w:val="11"/>
          </w:tcPr>
          <w:p w14:paraId="75EFFD57" w14:textId="77777777" w:rsidR="006A76D0" w:rsidRPr="00895554" w:rsidRDefault="006A76D0" w:rsidP="000A393D">
            <w:pPr>
              <w:rPr>
                <w:rFonts w:asciiTheme="majorHAnsi" w:hAnsiTheme="majorHAnsi" w:cstheme="majorHAnsi"/>
                <w:color w:val="000000" w:themeColor="text1"/>
                <w:sz w:val="20"/>
                <w:szCs w:val="20"/>
              </w:rPr>
            </w:pPr>
          </w:p>
        </w:tc>
      </w:tr>
      <w:tr w:rsidR="00895554" w:rsidRPr="00895554" w14:paraId="6294AE96" w14:textId="77777777" w:rsidTr="001A5B2A">
        <w:trPr>
          <w:gridAfter w:val="1"/>
          <w:wAfter w:w="25" w:type="dxa"/>
          <w:trHeight w:val="70"/>
        </w:trPr>
        <w:tc>
          <w:tcPr>
            <w:tcW w:w="1470" w:type="dxa"/>
          </w:tcPr>
          <w:p w14:paraId="5AFA0346" w14:textId="77777777" w:rsidR="006A76D0" w:rsidRPr="00895554" w:rsidRDefault="006A76D0" w:rsidP="000A393D">
            <w:pPr>
              <w:rPr>
                <w:rFonts w:asciiTheme="majorHAnsi" w:hAnsiTheme="majorHAnsi" w:cstheme="majorHAnsi"/>
                <w:color w:val="000000" w:themeColor="text1"/>
                <w:sz w:val="20"/>
                <w:szCs w:val="20"/>
              </w:rPr>
            </w:pPr>
          </w:p>
        </w:tc>
        <w:tc>
          <w:tcPr>
            <w:tcW w:w="1830" w:type="dxa"/>
            <w:gridSpan w:val="4"/>
          </w:tcPr>
          <w:p w14:paraId="445C723D" w14:textId="77777777" w:rsidR="006A76D0" w:rsidRPr="00895554" w:rsidRDefault="006A76D0" w:rsidP="000A393D">
            <w:pPr>
              <w:rPr>
                <w:rFonts w:asciiTheme="majorHAnsi" w:hAnsiTheme="majorHAnsi" w:cstheme="majorHAnsi"/>
                <w:color w:val="000000" w:themeColor="text1"/>
                <w:sz w:val="20"/>
                <w:szCs w:val="20"/>
              </w:rPr>
            </w:pPr>
          </w:p>
        </w:tc>
        <w:tc>
          <w:tcPr>
            <w:tcW w:w="957" w:type="dxa"/>
            <w:gridSpan w:val="3"/>
          </w:tcPr>
          <w:p w14:paraId="299777E3" w14:textId="77777777" w:rsidR="006A76D0" w:rsidRPr="00895554" w:rsidRDefault="006A76D0" w:rsidP="000A393D">
            <w:pPr>
              <w:rPr>
                <w:rFonts w:asciiTheme="majorHAnsi" w:hAnsiTheme="majorHAnsi" w:cstheme="majorHAnsi"/>
                <w:color w:val="000000" w:themeColor="text1"/>
                <w:sz w:val="20"/>
                <w:szCs w:val="20"/>
              </w:rPr>
            </w:pPr>
          </w:p>
        </w:tc>
        <w:tc>
          <w:tcPr>
            <w:tcW w:w="1171" w:type="dxa"/>
            <w:gridSpan w:val="2"/>
          </w:tcPr>
          <w:p w14:paraId="32DEFE42" w14:textId="77777777" w:rsidR="006A76D0" w:rsidRPr="00895554" w:rsidRDefault="006A76D0" w:rsidP="000A393D">
            <w:pPr>
              <w:rPr>
                <w:rFonts w:asciiTheme="majorHAnsi" w:hAnsiTheme="majorHAnsi" w:cstheme="majorHAnsi"/>
                <w:color w:val="000000" w:themeColor="text1"/>
                <w:sz w:val="20"/>
                <w:szCs w:val="20"/>
              </w:rPr>
            </w:pPr>
          </w:p>
        </w:tc>
        <w:tc>
          <w:tcPr>
            <w:tcW w:w="3920" w:type="dxa"/>
            <w:gridSpan w:val="11"/>
          </w:tcPr>
          <w:p w14:paraId="2FCCE5B2" w14:textId="77777777" w:rsidR="006A76D0" w:rsidRPr="00895554" w:rsidRDefault="006A76D0" w:rsidP="000A393D">
            <w:pPr>
              <w:rPr>
                <w:rFonts w:asciiTheme="majorHAnsi" w:hAnsiTheme="majorHAnsi" w:cstheme="majorHAnsi"/>
                <w:color w:val="000000" w:themeColor="text1"/>
                <w:sz w:val="20"/>
                <w:szCs w:val="20"/>
              </w:rPr>
            </w:pPr>
          </w:p>
        </w:tc>
      </w:tr>
      <w:tr w:rsidR="00895554" w:rsidRPr="00895554" w14:paraId="136A11DF" w14:textId="77777777" w:rsidTr="001A5B2A">
        <w:trPr>
          <w:gridAfter w:val="1"/>
          <w:wAfter w:w="25" w:type="dxa"/>
          <w:trHeight w:val="70"/>
        </w:trPr>
        <w:tc>
          <w:tcPr>
            <w:tcW w:w="1470" w:type="dxa"/>
          </w:tcPr>
          <w:p w14:paraId="7CFA90EC" w14:textId="77777777" w:rsidR="006A76D0" w:rsidRPr="00895554" w:rsidRDefault="006A76D0" w:rsidP="000A393D">
            <w:pPr>
              <w:rPr>
                <w:rFonts w:asciiTheme="majorHAnsi" w:hAnsiTheme="majorHAnsi" w:cstheme="majorHAnsi"/>
                <w:color w:val="000000" w:themeColor="text1"/>
                <w:sz w:val="20"/>
                <w:szCs w:val="20"/>
              </w:rPr>
            </w:pPr>
          </w:p>
        </w:tc>
        <w:tc>
          <w:tcPr>
            <w:tcW w:w="1830" w:type="dxa"/>
            <w:gridSpan w:val="4"/>
          </w:tcPr>
          <w:p w14:paraId="3396A52C" w14:textId="77777777" w:rsidR="006A76D0" w:rsidRPr="00895554" w:rsidRDefault="006A76D0" w:rsidP="000A393D">
            <w:pPr>
              <w:rPr>
                <w:rFonts w:asciiTheme="majorHAnsi" w:hAnsiTheme="majorHAnsi" w:cstheme="majorHAnsi"/>
                <w:color w:val="000000" w:themeColor="text1"/>
                <w:sz w:val="20"/>
                <w:szCs w:val="20"/>
              </w:rPr>
            </w:pPr>
          </w:p>
        </w:tc>
        <w:tc>
          <w:tcPr>
            <w:tcW w:w="957" w:type="dxa"/>
            <w:gridSpan w:val="3"/>
          </w:tcPr>
          <w:p w14:paraId="354B5124" w14:textId="77777777" w:rsidR="006A76D0" w:rsidRPr="00895554" w:rsidRDefault="006A76D0" w:rsidP="000A393D">
            <w:pPr>
              <w:rPr>
                <w:rFonts w:asciiTheme="majorHAnsi" w:hAnsiTheme="majorHAnsi" w:cstheme="majorHAnsi"/>
                <w:color w:val="000000" w:themeColor="text1"/>
                <w:sz w:val="20"/>
                <w:szCs w:val="20"/>
              </w:rPr>
            </w:pPr>
          </w:p>
        </w:tc>
        <w:tc>
          <w:tcPr>
            <w:tcW w:w="1171" w:type="dxa"/>
            <w:gridSpan w:val="2"/>
          </w:tcPr>
          <w:p w14:paraId="2574A8D9" w14:textId="77777777" w:rsidR="006A76D0" w:rsidRPr="00895554" w:rsidRDefault="006A76D0" w:rsidP="000A393D">
            <w:pPr>
              <w:rPr>
                <w:rFonts w:asciiTheme="majorHAnsi" w:hAnsiTheme="majorHAnsi" w:cstheme="majorHAnsi"/>
                <w:color w:val="000000" w:themeColor="text1"/>
                <w:sz w:val="20"/>
                <w:szCs w:val="20"/>
              </w:rPr>
            </w:pPr>
          </w:p>
        </w:tc>
        <w:tc>
          <w:tcPr>
            <w:tcW w:w="3920" w:type="dxa"/>
            <w:gridSpan w:val="11"/>
          </w:tcPr>
          <w:p w14:paraId="077E4D59" w14:textId="77777777" w:rsidR="006A76D0" w:rsidRPr="00895554" w:rsidRDefault="006A76D0" w:rsidP="000A393D">
            <w:pPr>
              <w:rPr>
                <w:rFonts w:asciiTheme="majorHAnsi" w:hAnsiTheme="majorHAnsi" w:cstheme="majorHAnsi"/>
                <w:color w:val="000000" w:themeColor="text1"/>
                <w:sz w:val="20"/>
                <w:szCs w:val="20"/>
              </w:rPr>
            </w:pPr>
          </w:p>
        </w:tc>
      </w:tr>
      <w:tr w:rsidR="00895554" w:rsidRPr="00895554" w14:paraId="404B5D95" w14:textId="77777777" w:rsidTr="001A5B2A">
        <w:trPr>
          <w:gridAfter w:val="1"/>
          <w:wAfter w:w="25" w:type="dxa"/>
          <w:trHeight w:val="70"/>
        </w:trPr>
        <w:tc>
          <w:tcPr>
            <w:tcW w:w="1470" w:type="dxa"/>
          </w:tcPr>
          <w:p w14:paraId="673C56E0" w14:textId="77777777" w:rsidR="006A76D0" w:rsidRPr="00895554" w:rsidRDefault="006A76D0" w:rsidP="000A393D">
            <w:pPr>
              <w:rPr>
                <w:rFonts w:asciiTheme="majorHAnsi" w:hAnsiTheme="majorHAnsi" w:cstheme="majorHAnsi"/>
                <w:color w:val="000000" w:themeColor="text1"/>
                <w:sz w:val="20"/>
                <w:szCs w:val="20"/>
              </w:rPr>
            </w:pPr>
          </w:p>
        </w:tc>
        <w:tc>
          <w:tcPr>
            <w:tcW w:w="1830" w:type="dxa"/>
            <w:gridSpan w:val="4"/>
          </w:tcPr>
          <w:p w14:paraId="10DDB86D" w14:textId="77777777" w:rsidR="006A76D0" w:rsidRPr="00895554" w:rsidRDefault="006A76D0" w:rsidP="000A393D">
            <w:pPr>
              <w:rPr>
                <w:rFonts w:asciiTheme="majorHAnsi" w:hAnsiTheme="majorHAnsi" w:cstheme="majorHAnsi"/>
                <w:color w:val="000000" w:themeColor="text1"/>
                <w:sz w:val="20"/>
                <w:szCs w:val="20"/>
              </w:rPr>
            </w:pPr>
          </w:p>
        </w:tc>
        <w:tc>
          <w:tcPr>
            <w:tcW w:w="957" w:type="dxa"/>
            <w:gridSpan w:val="3"/>
          </w:tcPr>
          <w:p w14:paraId="24F8FA67" w14:textId="77777777" w:rsidR="006A76D0" w:rsidRPr="00895554" w:rsidRDefault="006A76D0" w:rsidP="000A393D">
            <w:pPr>
              <w:rPr>
                <w:rFonts w:asciiTheme="majorHAnsi" w:hAnsiTheme="majorHAnsi" w:cstheme="majorHAnsi"/>
                <w:color w:val="000000" w:themeColor="text1"/>
                <w:sz w:val="20"/>
                <w:szCs w:val="20"/>
              </w:rPr>
            </w:pPr>
          </w:p>
        </w:tc>
        <w:tc>
          <w:tcPr>
            <w:tcW w:w="1171" w:type="dxa"/>
            <w:gridSpan w:val="2"/>
          </w:tcPr>
          <w:p w14:paraId="7EAAFBDC" w14:textId="77777777" w:rsidR="006A76D0" w:rsidRPr="00895554" w:rsidRDefault="006A76D0" w:rsidP="000A393D">
            <w:pPr>
              <w:rPr>
                <w:rFonts w:asciiTheme="majorHAnsi" w:hAnsiTheme="majorHAnsi" w:cstheme="majorHAnsi"/>
                <w:color w:val="000000" w:themeColor="text1"/>
                <w:sz w:val="20"/>
                <w:szCs w:val="20"/>
              </w:rPr>
            </w:pPr>
          </w:p>
        </w:tc>
        <w:tc>
          <w:tcPr>
            <w:tcW w:w="3920" w:type="dxa"/>
            <w:gridSpan w:val="11"/>
          </w:tcPr>
          <w:p w14:paraId="008D1AD7" w14:textId="77777777" w:rsidR="006A76D0" w:rsidRPr="00895554" w:rsidRDefault="006A76D0" w:rsidP="000A393D">
            <w:pPr>
              <w:rPr>
                <w:rFonts w:asciiTheme="majorHAnsi" w:hAnsiTheme="majorHAnsi" w:cstheme="majorHAnsi"/>
                <w:color w:val="000000" w:themeColor="text1"/>
                <w:sz w:val="20"/>
                <w:szCs w:val="20"/>
              </w:rPr>
            </w:pPr>
          </w:p>
        </w:tc>
      </w:tr>
      <w:tr w:rsidR="00895554" w:rsidRPr="00895554" w14:paraId="7FC1F340" w14:textId="77777777" w:rsidTr="001A5B2A">
        <w:trPr>
          <w:gridAfter w:val="1"/>
          <w:wAfter w:w="25" w:type="dxa"/>
          <w:trHeight w:val="70"/>
        </w:trPr>
        <w:tc>
          <w:tcPr>
            <w:tcW w:w="1470" w:type="dxa"/>
          </w:tcPr>
          <w:p w14:paraId="2651EECE" w14:textId="77777777" w:rsidR="006A76D0" w:rsidRPr="00895554" w:rsidRDefault="006A76D0" w:rsidP="000A393D">
            <w:pPr>
              <w:rPr>
                <w:rFonts w:asciiTheme="majorHAnsi" w:hAnsiTheme="majorHAnsi" w:cstheme="majorHAnsi"/>
                <w:color w:val="000000" w:themeColor="text1"/>
                <w:sz w:val="20"/>
                <w:szCs w:val="20"/>
              </w:rPr>
            </w:pPr>
          </w:p>
        </w:tc>
        <w:tc>
          <w:tcPr>
            <w:tcW w:w="1830" w:type="dxa"/>
            <w:gridSpan w:val="4"/>
          </w:tcPr>
          <w:p w14:paraId="30431354" w14:textId="77777777" w:rsidR="006A76D0" w:rsidRPr="00895554" w:rsidRDefault="006A76D0" w:rsidP="000A393D">
            <w:pPr>
              <w:rPr>
                <w:rFonts w:asciiTheme="majorHAnsi" w:hAnsiTheme="majorHAnsi" w:cstheme="majorHAnsi"/>
                <w:color w:val="000000" w:themeColor="text1"/>
                <w:sz w:val="20"/>
                <w:szCs w:val="20"/>
              </w:rPr>
            </w:pPr>
          </w:p>
        </w:tc>
        <w:tc>
          <w:tcPr>
            <w:tcW w:w="957" w:type="dxa"/>
            <w:gridSpan w:val="3"/>
          </w:tcPr>
          <w:p w14:paraId="184943BA" w14:textId="77777777" w:rsidR="006A76D0" w:rsidRPr="00895554" w:rsidRDefault="006A76D0" w:rsidP="000A393D">
            <w:pPr>
              <w:rPr>
                <w:rFonts w:asciiTheme="majorHAnsi" w:hAnsiTheme="majorHAnsi" w:cstheme="majorHAnsi"/>
                <w:color w:val="000000" w:themeColor="text1"/>
                <w:sz w:val="20"/>
                <w:szCs w:val="20"/>
              </w:rPr>
            </w:pPr>
          </w:p>
        </w:tc>
        <w:tc>
          <w:tcPr>
            <w:tcW w:w="1171" w:type="dxa"/>
            <w:gridSpan w:val="2"/>
          </w:tcPr>
          <w:p w14:paraId="4DB7F19D" w14:textId="77777777" w:rsidR="006A76D0" w:rsidRPr="00895554" w:rsidRDefault="006A76D0" w:rsidP="000A393D">
            <w:pPr>
              <w:rPr>
                <w:rFonts w:asciiTheme="majorHAnsi" w:hAnsiTheme="majorHAnsi" w:cstheme="majorHAnsi"/>
                <w:color w:val="000000" w:themeColor="text1"/>
                <w:sz w:val="20"/>
                <w:szCs w:val="20"/>
              </w:rPr>
            </w:pPr>
          </w:p>
        </w:tc>
        <w:tc>
          <w:tcPr>
            <w:tcW w:w="3920" w:type="dxa"/>
            <w:gridSpan w:val="11"/>
          </w:tcPr>
          <w:p w14:paraId="24BCF2F9" w14:textId="77777777" w:rsidR="006A76D0" w:rsidRPr="00895554" w:rsidRDefault="006A76D0" w:rsidP="000A393D">
            <w:pPr>
              <w:rPr>
                <w:rFonts w:asciiTheme="majorHAnsi" w:hAnsiTheme="majorHAnsi" w:cstheme="majorHAnsi"/>
                <w:color w:val="000000" w:themeColor="text1"/>
                <w:sz w:val="20"/>
                <w:szCs w:val="20"/>
              </w:rPr>
            </w:pPr>
          </w:p>
        </w:tc>
      </w:tr>
      <w:tr w:rsidR="00895554" w:rsidRPr="00895554" w14:paraId="56772BC8" w14:textId="77777777" w:rsidTr="001A5B2A">
        <w:trPr>
          <w:gridAfter w:val="1"/>
          <w:wAfter w:w="25" w:type="dxa"/>
          <w:trHeight w:val="267"/>
        </w:trPr>
        <w:tc>
          <w:tcPr>
            <w:tcW w:w="6922" w:type="dxa"/>
            <w:gridSpan w:val="13"/>
            <w:shd w:val="clear" w:color="auto" w:fill="D9D9D9" w:themeFill="background1" w:themeFillShade="D9"/>
          </w:tcPr>
          <w:p w14:paraId="3064CF81" w14:textId="5A9E4B9B" w:rsidR="006F5DC7" w:rsidRPr="00895554" w:rsidRDefault="00136C91" w:rsidP="00747293">
            <w:pPr>
              <w:rPr>
                <w:rFonts w:asciiTheme="majorHAnsi" w:hAnsiTheme="majorHAnsi" w:cstheme="majorHAnsi"/>
                <w:b/>
                <w:bCs/>
                <w:color w:val="000000" w:themeColor="text1"/>
                <w:sz w:val="20"/>
                <w:szCs w:val="20"/>
                <w:u w:val="single"/>
              </w:rPr>
            </w:pPr>
            <w:r w:rsidRPr="00895554">
              <w:rPr>
                <w:rFonts w:asciiTheme="majorHAnsi" w:hAnsiTheme="majorHAnsi" w:cstheme="majorHAnsi"/>
                <w:b/>
                <w:i/>
                <w:color w:val="000000" w:themeColor="text1"/>
                <w:sz w:val="20"/>
                <w:szCs w:val="20"/>
              </w:rPr>
              <w:t>6.. Experience: Sector Experience</w:t>
            </w:r>
          </w:p>
        </w:tc>
        <w:tc>
          <w:tcPr>
            <w:tcW w:w="2426" w:type="dxa"/>
            <w:gridSpan w:val="8"/>
            <w:shd w:val="clear" w:color="auto" w:fill="D9D9D9" w:themeFill="background1" w:themeFillShade="D9"/>
          </w:tcPr>
          <w:p w14:paraId="608E8452" w14:textId="64C8C9F9" w:rsidR="006F5DC7" w:rsidRPr="00895554" w:rsidRDefault="19678497" w:rsidP="00136C91">
            <w:pPr>
              <w:jc w:val="center"/>
              <w:rPr>
                <w:rFonts w:asciiTheme="majorHAnsi" w:hAnsiTheme="majorHAnsi" w:cstheme="majorHAnsi"/>
                <w:b/>
                <w:bCs/>
                <w:color w:val="000000" w:themeColor="text1"/>
                <w:sz w:val="20"/>
                <w:szCs w:val="20"/>
                <w:u w:val="single"/>
              </w:rPr>
            </w:pPr>
            <w:r w:rsidRPr="00895554">
              <w:rPr>
                <w:rFonts w:asciiTheme="majorHAnsi" w:hAnsiTheme="majorHAnsi" w:cstheme="majorBidi"/>
                <w:b/>
                <w:bCs/>
                <w:color w:val="000000" w:themeColor="text1"/>
                <w:sz w:val="20"/>
                <w:szCs w:val="20"/>
                <w:u w:val="single"/>
              </w:rPr>
              <w:t>Level</w:t>
            </w:r>
            <w:r w:rsidR="00136C91" w:rsidRPr="00895554">
              <w:rPr>
                <w:rStyle w:val="FootnoteReference"/>
                <w:rFonts w:asciiTheme="majorHAnsi" w:hAnsiTheme="majorHAnsi" w:cstheme="majorBidi"/>
                <w:b/>
                <w:bCs/>
                <w:color w:val="000000" w:themeColor="text1"/>
                <w:sz w:val="20"/>
                <w:szCs w:val="20"/>
                <w:u w:val="single"/>
              </w:rPr>
              <w:footnoteReference w:id="11"/>
            </w:r>
          </w:p>
        </w:tc>
      </w:tr>
      <w:tr w:rsidR="00895554" w:rsidRPr="00895554" w14:paraId="0584AB76" w14:textId="77777777" w:rsidTr="001A5B2A">
        <w:trPr>
          <w:gridAfter w:val="1"/>
          <w:wAfter w:w="25" w:type="dxa"/>
          <w:trHeight w:val="267"/>
        </w:trPr>
        <w:tc>
          <w:tcPr>
            <w:tcW w:w="6922" w:type="dxa"/>
            <w:gridSpan w:val="13"/>
          </w:tcPr>
          <w:p w14:paraId="1103B78A" w14:textId="4DE743A4" w:rsidR="00F47FEF" w:rsidRPr="00895554" w:rsidRDefault="00902E78" w:rsidP="00747293">
            <w:pPr>
              <w:rPr>
                <w:rFonts w:asciiTheme="majorHAnsi" w:hAnsiTheme="majorHAnsi" w:cstheme="majorHAnsi"/>
                <w:b/>
                <w:bCs/>
                <w:color w:val="000000" w:themeColor="text1"/>
                <w:sz w:val="20"/>
                <w:szCs w:val="20"/>
                <w:u w:val="single"/>
              </w:rPr>
            </w:pPr>
            <w:r w:rsidRPr="00895554">
              <w:rPr>
                <w:rFonts w:asciiTheme="majorHAnsi" w:hAnsiTheme="majorHAnsi" w:cstheme="majorHAnsi"/>
                <w:b/>
                <w:bCs/>
                <w:color w:val="000000" w:themeColor="text1"/>
                <w:sz w:val="20"/>
                <w:szCs w:val="20"/>
                <w:u w:val="single"/>
              </w:rPr>
              <w:lastRenderedPageBreak/>
              <w:t xml:space="preserve">6a. </w:t>
            </w:r>
            <w:r w:rsidR="0005421E" w:rsidRPr="00895554">
              <w:rPr>
                <w:rFonts w:asciiTheme="majorHAnsi" w:hAnsiTheme="majorHAnsi" w:cstheme="majorHAnsi"/>
                <w:b/>
                <w:bCs/>
                <w:color w:val="000000" w:themeColor="text1"/>
                <w:sz w:val="20"/>
                <w:szCs w:val="20"/>
                <w:u w:val="single"/>
              </w:rPr>
              <w:t xml:space="preserve">Main </w:t>
            </w:r>
            <w:r w:rsidR="003523D1" w:rsidRPr="00895554">
              <w:rPr>
                <w:rFonts w:asciiTheme="majorHAnsi" w:hAnsiTheme="majorHAnsi" w:cstheme="majorHAnsi"/>
                <w:b/>
                <w:bCs/>
                <w:color w:val="000000" w:themeColor="text1"/>
                <w:sz w:val="20"/>
                <w:szCs w:val="20"/>
                <w:u w:val="single"/>
              </w:rPr>
              <w:t xml:space="preserve">Areas </w:t>
            </w:r>
          </w:p>
        </w:tc>
        <w:tc>
          <w:tcPr>
            <w:tcW w:w="778" w:type="dxa"/>
            <w:gridSpan w:val="4"/>
          </w:tcPr>
          <w:p w14:paraId="56A4DCE8" w14:textId="1B0E31A2" w:rsidR="00F47FEF" w:rsidRPr="00895554" w:rsidRDefault="00F47FEF" w:rsidP="00747293">
            <w:pPr>
              <w:rPr>
                <w:rFonts w:asciiTheme="majorHAnsi" w:hAnsiTheme="majorHAnsi" w:cstheme="majorHAnsi"/>
                <w:b/>
                <w:bCs/>
                <w:color w:val="000000" w:themeColor="text1"/>
                <w:sz w:val="20"/>
                <w:szCs w:val="20"/>
                <w:u w:val="single"/>
              </w:rPr>
            </w:pPr>
            <w:r w:rsidRPr="00895554">
              <w:rPr>
                <w:rFonts w:asciiTheme="majorHAnsi" w:hAnsiTheme="majorHAnsi" w:cstheme="majorHAnsi"/>
                <w:b/>
                <w:bCs/>
                <w:color w:val="000000" w:themeColor="text1"/>
                <w:sz w:val="20"/>
                <w:szCs w:val="20"/>
                <w:u w:val="single"/>
              </w:rPr>
              <w:t>Low</w:t>
            </w:r>
            <w:r w:rsidR="00A040B3" w:rsidRPr="00895554">
              <w:rPr>
                <w:rStyle w:val="FootnoteReference"/>
                <w:rFonts w:asciiTheme="majorHAnsi" w:hAnsiTheme="majorHAnsi" w:cstheme="majorHAnsi"/>
                <w:b/>
                <w:bCs/>
                <w:color w:val="000000" w:themeColor="text1"/>
                <w:sz w:val="20"/>
                <w:szCs w:val="20"/>
                <w:u w:val="single"/>
              </w:rPr>
              <w:footnoteReference w:id="12"/>
            </w:r>
          </w:p>
        </w:tc>
        <w:tc>
          <w:tcPr>
            <w:tcW w:w="977" w:type="dxa"/>
            <w:gridSpan w:val="2"/>
          </w:tcPr>
          <w:p w14:paraId="0DBB9DD4" w14:textId="77777777" w:rsidR="00F47FEF" w:rsidRPr="00895554" w:rsidRDefault="00F47FEF" w:rsidP="00747293">
            <w:pPr>
              <w:rPr>
                <w:rFonts w:asciiTheme="majorHAnsi" w:hAnsiTheme="majorHAnsi" w:cstheme="majorHAnsi"/>
                <w:b/>
                <w:bCs/>
                <w:color w:val="000000" w:themeColor="text1"/>
                <w:sz w:val="20"/>
                <w:szCs w:val="20"/>
                <w:u w:val="single"/>
              </w:rPr>
            </w:pPr>
            <w:r w:rsidRPr="00895554">
              <w:rPr>
                <w:rFonts w:asciiTheme="majorHAnsi" w:hAnsiTheme="majorHAnsi" w:cstheme="majorHAnsi"/>
                <w:b/>
                <w:bCs/>
                <w:color w:val="000000" w:themeColor="text1"/>
                <w:sz w:val="20"/>
                <w:szCs w:val="20"/>
                <w:u w:val="single"/>
              </w:rPr>
              <w:t>Medium</w:t>
            </w:r>
          </w:p>
        </w:tc>
        <w:tc>
          <w:tcPr>
            <w:tcW w:w="671" w:type="dxa"/>
            <w:gridSpan w:val="2"/>
          </w:tcPr>
          <w:p w14:paraId="71A296EB" w14:textId="77777777" w:rsidR="00F47FEF" w:rsidRPr="00895554" w:rsidRDefault="00F47FEF" w:rsidP="00747293">
            <w:pPr>
              <w:rPr>
                <w:rFonts w:asciiTheme="majorHAnsi" w:hAnsiTheme="majorHAnsi" w:cstheme="majorHAnsi"/>
                <w:b/>
                <w:bCs/>
                <w:color w:val="000000" w:themeColor="text1"/>
                <w:sz w:val="20"/>
                <w:szCs w:val="20"/>
                <w:u w:val="single"/>
              </w:rPr>
            </w:pPr>
            <w:r w:rsidRPr="00895554">
              <w:rPr>
                <w:rFonts w:asciiTheme="majorHAnsi" w:hAnsiTheme="majorHAnsi" w:cstheme="majorHAnsi"/>
                <w:b/>
                <w:bCs/>
                <w:color w:val="000000" w:themeColor="text1"/>
                <w:sz w:val="20"/>
                <w:szCs w:val="20"/>
                <w:u w:val="single"/>
              </w:rPr>
              <w:t>High</w:t>
            </w:r>
          </w:p>
        </w:tc>
      </w:tr>
      <w:tr w:rsidR="00895554" w:rsidRPr="00895554" w14:paraId="7D8CB9B9" w14:textId="77777777" w:rsidTr="001A5B2A">
        <w:trPr>
          <w:gridAfter w:val="1"/>
          <w:wAfter w:w="25" w:type="dxa"/>
          <w:trHeight w:val="267"/>
        </w:trPr>
        <w:tc>
          <w:tcPr>
            <w:tcW w:w="6922" w:type="dxa"/>
            <w:gridSpan w:val="13"/>
          </w:tcPr>
          <w:p w14:paraId="4DB28B88" w14:textId="19E361FB"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Management and administration of regulatory agency, or regulatory functions.</w:t>
            </w:r>
          </w:p>
        </w:tc>
        <w:tc>
          <w:tcPr>
            <w:tcW w:w="778" w:type="dxa"/>
            <w:gridSpan w:val="4"/>
          </w:tcPr>
          <w:p w14:paraId="559FCD0D"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6E8A5418"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4BC91DE5"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57390952" w14:textId="77777777" w:rsidTr="001A5B2A">
        <w:trPr>
          <w:gridAfter w:val="1"/>
          <w:wAfter w:w="25" w:type="dxa"/>
          <w:trHeight w:val="267"/>
        </w:trPr>
        <w:tc>
          <w:tcPr>
            <w:tcW w:w="6922" w:type="dxa"/>
            <w:gridSpan w:val="13"/>
          </w:tcPr>
          <w:p w14:paraId="1ABDDEC0" w14:textId="0876B249"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 xml:space="preserve">Managing, </w:t>
            </w:r>
            <w:proofErr w:type="gramStart"/>
            <w:r w:rsidRPr="00895554">
              <w:rPr>
                <w:rFonts w:asciiTheme="majorHAnsi" w:hAnsiTheme="majorHAnsi" w:cstheme="majorHAnsi"/>
                <w:color w:val="000000" w:themeColor="text1"/>
              </w:rPr>
              <w:t>administering</w:t>
            </w:r>
            <w:proofErr w:type="gramEnd"/>
            <w:r w:rsidRPr="00895554">
              <w:rPr>
                <w:rFonts w:asciiTheme="majorHAnsi" w:hAnsiTheme="majorHAnsi" w:cstheme="majorHAnsi"/>
                <w:color w:val="000000" w:themeColor="text1"/>
              </w:rPr>
              <w:t xml:space="preserve"> or supervising aspects of economic regulation.</w:t>
            </w:r>
          </w:p>
        </w:tc>
        <w:tc>
          <w:tcPr>
            <w:tcW w:w="778" w:type="dxa"/>
            <w:gridSpan w:val="4"/>
          </w:tcPr>
          <w:p w14:paraId="01173F00"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73D88EE8"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55EF450E"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30DF74AE" w14:textId="77777777" w:rsidTr="001A5B2A">
        <w:trPr>
          <w:gridAfter w:val="1"/>
          <w:wAfter w:w="25" w:type="dxa"/>
          <w:trHeight w:val="267"/>
        </w:trPr>
        <w:tc>
          <w:tcPr>
            <w:tcW w:w="6922" w:type="dxa"/>
            <w:gridSpan w:val="13"/>
          </w:tcPr>
          <w:p w14:paraId="42276375" w14:textId="08C24AE2"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Drafting or reviewing of electricity supply laws (primary legislations) and regulations.</w:t>
            </w:r>
          </w:p>
        </w:tc>
        <w:tc>
          <w:tcPr>
            <w:tcW w:w="778" w:type="dxa"/>
            <w:gridSpan w:val="4"/>
          </w:tcPr>
          <w:p w14:paraId="7C1F6315"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5B2905D4"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4FD170C1"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5E44F74B" w14:textId="77777777" w:rsidTr="001A5B2A">
        <w:trPr>
          <w:gridAfter w:val="1"/>
          <w:wAfter w:w="25" w:type="dxa"/>
          <w:trHeight w:val="267"/>
        </w:trPr>
        <w:tc>
          <w:tcPr>
            <w:tcW w:w="6922" w:type="dxa"/>
            <w:gridSpan w:val="13"/>
          </w:tcPr>
          <w:p w14:paraId="6CCDF9A3" w14:textId="6B65CA93"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Providing legal advisory services in the context of a regulatory agency.</w:t>
            </w:r>
          </w:p>
        </w:tc>
        <w:tc>
          <w:tcPr>
            <w:tcW w:w="778" w:type="dxa"/>
            <w:gridSpan w:val="4"/>
          </w:tcPr>
          <w:p w14:paraId="34EECFD6"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48A814B1"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732E9CDE"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07E8E67D" w14:textId="77777777" w:rsidTr="001A5B2A">
        <w:trPr>
          <w:gridAfter w:val="1"/>
          <w:wAfter w:w="25" w:type="dxa"/>
          <w:trHeight w:val="267"/>
        </w:trPr>
        <w:tc>
          <w:tcPr>
            <w:tcW w:w="6922" w:type="dxa"/>
            <w:gridSpan w:val="13"/>
          </w:tcPr>
          <w:p w14:paraId="078C0584" w14:textId="55A81713"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Designing, or reviewing/negotiating power purchase agreements.</w:t>
            </w:r>
          </w:p>
        </w:tc>
        <w:tc>
          <w:tcPr>
            <w:tcW w:w="778" w:type="dxa"/>
            <w:gridSpan w:val="4"/>
          </w:tcPr>
          <w:p w14:paraId="21BC4550"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4EBBD5EB"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170A79A1"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5FB85ECF" w14:textId="77777777" w:rsidTr="001A5B2A">
        <w:trPr>
          <w:gridAfter w:val="1"/>
          <w:wAfter w:w="25" w:type="dxa"/>
          <w:trHeight w:val="267"/>
        </w:trPr>
        <w:tc>
          <w:tcPr>
            <w:tcW w:w="6922" w:type="dxa"/>
            <w:gridSpan w:val="13"/>
          </w:tcPr>
          <w:p w14:paraId="0CDF0A74" w14:textId="4B90B1E8"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Drafting of geothermal energy ordinances and regulations.</w:t>
            </w:r>
          </w:p>
        </w:tc>
        <w:tc>
          <w:tcPr>
            <w:tcW w:w="778" w:type="dxa"/>
            <w:gridSpan w:val="4"/>
          </w:tcPr>
          <w:p w14:paraId="63A0AABA"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25C29051"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342738BC"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4A8F2991" w14:textId="77777777" w:rsidTr="001A5B2A">
        <w:trPr>
          <w:gridAfter w:val="1"/>
          <w:wAfter w:w="25" w:type="dxa"/>
          <w:trHeight w:val="267"/>
        </w:trPr>
        <w:tc>
          <w:tcPr>
            <w:tcW w:w="6922" w:type="dxa"/>
            <w:gridSpan w:val="13"/>
          </w:tcPr>
          <w:p w14:paraId="3F1A1539" w14:textId="40FA8E60"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Designing and implementing RE policies.</w:t>
            </w:r>
          </w:p>
        </w:tc>
        <w:tc>
          <w:tcPr>
            <w:tcW w:w="778" w:type="dxa"/>
            <w:gridSpan w:val="4"/>
          </w:tcPr>
          <w:p w14:paraId="66AD065E"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16DA3C1D"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4D40D098"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5979AB24" w14:textId="77777777" w:rsidTr="001A5B2A">
        <w:trPr>
          <w:gridAfter w:val="1"/>
          <w:wAfter w:w="25" w:type="dxa"/>
          <w:trHeight w:val="267"/>
        </w:trPr>
        <w:tc>
          <w:tcPr>
            <w:tcW w:w="6922" w:type="dxa"/>
            <w:gridSpan w:val="13"/>
          </w:tcPr>
          <w:p w14:paraId="713A6B0D" w14:textId="7230D4E1"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Designing of incentives for RE (</w:t>
            </w:r>
            <w:proofErr w:type="gramStart"/>
            <w:r w:rsidRPr="00895554">
              <w:rPr>
                <w:rFonts w:asciiTheme="majorHAnsi" w:hAnsiTheme="majorHAnsi" w:cstheme="majorHAnsi"/>
                <w:color w:val="000000" w:themeColor="text1"/>
              </w:rPr>
              <w:t>E.g.</w:t>
            </w:r>
            <w:proofErr w:type="gramEnd"/>
            <w:r w:rsidRPr="00895554">
              <w:rPr>
                <w:rFonts w:asciiTheme="majorHAnsi" w:hAnsiTheme="majorHAnsi" w:cstheme="majorHAnsi"/>
                <w:color w:val="000000" w:themeColor="text1"/>
              </w:rPr>
              <w:t xml:space="preserve"> tax incentives and subsidies).</w:t>
            </w:r>
          </w:p>
        </w:tc>
        <w:tc>
          <w:tcPr>
            <w:tcW w:w="778" w:type="dxa"/>
            <w:gridSpan w:val="4"/>
          </w:tcPr>
          <w:p w14:paraId="6929C795"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02DA94B2"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168723EB"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045B0ABA" w14:textId="77777777" w:rsidTr="001A5B2A">
        <w:trPr>
          <w:gridAfter w:val="1"/>
          <w:wAfter w:w="25" w:type="dxa"/>
          <w:trHeight w:val="267"/>
        </w:trPr>
        <w:tc>
          <w:tcPr>
            <w:tcW w:w="6922" w:type="dxa"/>
            <w:gridSpan w:val="13"/>
          </w:tcPr>
          <w:p w14:paraId="30555439" w14:textId="4B13FF89"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Designing and implementing of RE grid-feed-in mechanisms (FIT, net-billings).</w:t>
            </w:r>
          </w:p>
        </w:tc>
        <w:tc>
          <w:tcPr>
            <w:tcW w:w="778" w:type="dxa"/>
            <w:gridSpan w:val="4"/>
          </w:tcPr>
          <w:p w14:paraId="548CD284"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3974FA8E"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57BCE2F1"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50DB3C0F" w14:textId="77777777" w:rsidTr="001A5B2A">
        <w:trPr>
          <w:gridAfter w:val="1"/>
          <w:wAfter w:w="25" w:type="dxa"/>
          <w:trHeight w:val="267"/>
        </w:trPr>
        <w:tc>
          <w:tcPr>
            <w:tcW w:w="6922" w:type="dxa"/>
            <w:gridSpan w:val="13"/>
          </w:tcPr>
          <w:p w14:paraId="33B72683" w14:textId="63753143"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Monitoring of electric utility performance and compliance.</w:t>
            </w:r>
          </w:p>
        </w:tc>
        <w:tc>
          <w:tcPr>
            <w:tcW w:w="778" w:type="dxa"/>
            <w:gridSpan w:val="4"/>
          </w:tcPr>
          <w:p w14:paraId="144D3820"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716ED081"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4341DD7F"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56D1ED1E" w14:textId="77777777" w:rsidTr="001A5B2A">
        <w:trPr>
          <w:gridAfter w:val="1"/>
          <w:wAfter w:w="25" w:type="dxa"/>
          <w:trHeight w:val="267"/>
        </w:trPr>
        <w:tc>
          <w:tcPr>
            <w:tcW w:w="6922" w:type="dxa"/>
            <w:gridSpan w:val="13"/>
          </w:tcPr>
          <w:p w14:paraId="059BED02" w14:textId="062D43B4"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 xml:space="preserve">Design and implementation of utility quality-of-service standards. </w:t>
            </w:r>
          </w:p>
        </w:tc>
        <w:tc>
          <w:tcPr>
            <w:tcW w:w="778" w:type="dxa"/>
            <w:gridSpan w:val="4"/>
          </w:tcPr>
          <w:p w14:paraId="49E02C3C"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380DD0B7"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050CCAEF"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34815EA6" w14:textId="77777777" w:rsidTr="001A5B2A">
        <w:trPr>
          <w:gridAfter w:val="1"/>
          <w:wAfter w:w="25" w:type="dxa"/>
          <w:trHeight w:val="267"/>
        </w:trPr>
        <w:tc>
          <w:tcPr>
            <w:tcW w:w="6922" w:type="dxa"/>
            <w:gridSpan w:val="13"/>
          </w:tcPr>
          <w:p w14:paraId="4E827DE0" w14:textId="1B3A632E"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 xml:space="preserve">Designing or </w:t>
            </w:r>
            <w:proofErr w:type="spellStart"/>
            <w:r w:rsidRPr="00895554">
              <w:rPr>
                <w:rFonts w:asciiTheme="majorHAnsi" w:hAnsiTheme="majorHAnsi" w:cstheme="majorHAnsi"/>
                <w:color w:val="000000" w:themeColor="text1"/>
              </w:rPr>
              <w:t>analysing</w:t>
            </w:r>
            <w:proofErr w:type="spellEnd"/>
            <w:r w:rsidRPr="00895554">
              <w:rPr>
                <w:rFonts w:asciiTheme="majorHAnsi" w:hAnsiTheme="majorHAnsi" w:cstheme="majorHAnsi"/>
                <w:color w:val="000000" w:themeColor="text1"/>
              </w:rPr>
              <w:t xml:space="preserve"> electricity tariff structures in the context of regulatory administration.</w:t>
            </w:r>
          </w:p>
        </w:tc>
        <w:tc>
          <w:tcPr>
            <w:tcW w:w="778" w:type="dxa"/>
            <w:gridSpan w:val="4"/>
          </w:tcPr>
          <w:p w14:paraId="7F23DC61"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1DCA658F"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78A6DD36"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76A7C9BD" w14:textId="77777777" w:rsidTr="001A5B2A">
        <w:trPr>
          <w:gridAfter w:val="1"/>
          <w:wAfter w:w="25" w:type="dxa"/>
          <w:trHeight w:val="267"/>
        </w:trPr>
        <w:tc>
          <w:tcPr>
            <w:tcW w:w="6922" w:type="dxa"/>
            <w:gridSpan w:val="13"/>
          </w:tcPr>
          <w:p w14:paraId="6218CDDC" w14:textId="3382CCAB"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 xml:space="preserve">Preparing and leading electricity rate application or reviewing of same. </w:t>
            </w:r>
          </w:p>
        </w:tc>
        <w:tc>
          <w:tcPr>
            <w:tcW w:w="778" w:type="dxa"/>
            <w:gridSpan w:val="4"/>
          </w:tcPr>
          <w:p w14:paraId="6C9E5CAB"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1255ED9B"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058912ED"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2492EB1A" w14:textId="77777777" w:rsidTr="001A5B2A">
        <w:trPr>
          <w:gridAfter w:val="1"/>
          <w:wAfter w:w="25" w:type="dxa"/>
          <w:trHeight w:val="267"/>
        </w:trPr>
        <w:tc>
          <w:tcPr>
            <w:tcW w:w="6922" w:type="dxa"/>
            <w:gridSpan w:val="13"/>
          </w:tcPr>
          <w:p w14:paraId="1DF347FB" w14:textId="65476656"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Rate review and negotiation.</w:t>
            </w:r>
          </w:p>
        </w:tc>
        <w:tc>
          <w:tcPr>
            <w:tcW w:w="778" w:type="dxa"/>
            <w:gridSpan w:val="4"/>
          </w:tcPr>
          <w:p w14:paraId="191D2674"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0E58E172"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02CD99D3"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20E0C773" w14:textId="77777777" w:rsidTr="001A5B2A">
        <w:trPr>
          <w:gridAfter w:val="1"/>
          <w:wAfter w:w="25" w:type="dxa"/>
          <w:trHeight w:val="267"/>
        </w:trPr>
        <w:tc>
          <w:tcPr>
            <w:tcW w:w="6922" w:type="dxa"/>
            <w:gridSpan w:val="13"/>
          </w:tcPr>
          <w:p w14:paraId="7831F915" w14:textId="202FD89D" w:rsidR="007B2D79" w:rsidRPr="00895554" w:rsidRDefault="007B2D79" w:rsidP="007B2D79">
            <w:pPr>
              <w:pStyle w:val="ListParagraph"/>
              <w:numPr>
                <w:ilvl w:val="0"/>
                <w:numId w:val="32"/>
              </w:numPr>
              <w:ind w:left="609" w:hanging="449"/>
              <w:rPr>
                <w:rFonts w:asciiTheme="majorHAnsi" w:hAnsiTheme="majorHAnsi" w:cstheme="majorHAnsi"/>
                <w:color w:val="000000" w:themeColor="text1"/>
                <w:sz w:val="20"/>
                <w:szCs w:val="20"/>
              </w:rPr>
            </w:pPr>
            <w:r w:rsidRPr="00895554">
              <w:rPr>
                <w:rFonts w:asciiTheme="majorHAnsi" w:hAnsiTheme="majorHAnsi" w:cstheme="majorHAnsi"/>
                <w:color w:val="000000" w:themeColor="text1"/>
              </w:rPr>
              <w:t>Regulatory streamlining and permitting.</w:t>
            </w:r>
          </w:p>
        </w:tc>
        <w:tc>
          <w:tcPr>
            <w:tcW w:w="778" w:type="dxa"/>
            <w:gridSpan w:val="4"/>
          </w:tcPr>
          <w:p w14:paraId="302D8A80" w14:textId="77777777" w:rsidR="007B2D79" w:rsidRPr="00895554" w:rsidRDefault="007B2D79" w:rsidP="007B2D79">
            <w:pPr>
              <w:rPr>
                <w:rFonts w:asciiTheme="majorHAnsi" w:hAnsiTheme="majorHAnsi" w:cstheme="majorHAnsi"/>
                <w:color w:val="000000" w:themeColor="text1"/>
                <w:sz w:val="20"/>
                <w:szCs w:val="20"/>
              </w:rPr>
            </w:pPr>
          </w:p>
        </w:tc>
        <w:tc>
          <w:tcPr>
            <w:tcW w:w="977" w:type="dxa"/>
            <w:gridSpan w:val="2"/>
          </w:tcPr>
          <w:p w14:paraId="5E270B51" w14:textId="77777777" w:rsidR="007B2D79" w:rsidRPr="00895554" w:rsidRDefault="007B2D79" w:rsidP="007B2D79">
            <w:pPr>
              <w:rPr>
                <w:rFonts w:asciiTheme="majorHAnsi" w:hAnsiTheme="majorHAnsi" w:cstheme="majorHAnsi"/>
                <w:color w:val="000000" w:themeColor="text1"/>
                <w:sz w:val="20"/>
                <w:szCs w:val="20"/>
              </w:rPr>
            </w:pPr>
          </w:p>
        </w:tc>
        <w:tc>
          <w:tcPr>
            <w:tcW w:w="671" w:type="dxa"/>
            <w:gridSpan w:val="2"/>
          </w:tcPr>
          <w:p w14:paraId="1AEA12D2" w14:textId="77777777" w:rsidR="007B2D79" w:rsidRPr="00895554" w:rsidRDefault="007B2D79" w:rsidP="007B2D79">
            <w:pPr>
              <w:rPr>
                <w:rFonts w:asciiTheme="majorHAnsi" w:hAnsiTheme="majorHAnsi" w:cstheme="majorHAnsi"/>
                <w:color w:val="000000" w:themeColor="text1"/>
                <w:sz w:val="20"/>
                <w:szCs w:val="20"/>
              </w:rPr>
            </w:pPr>
          </w:p>
        </w:tc>
      </w:tr>
      <w:tr w:rsidR="00895554" w:rsidRPr="00895554" w14:paraId="4D837D7A" w14:textId="77777777" w:rsidTr="001A5B2A">
        <w:trPr>
          <w:gridAfter w:val="1"/>
          <w:wAfter w:w="25" w:type="dxa"/>
          <w:trHeight w:val="267"/>
        </w:trPr>
        <w:tc>
          <w:tcPr>
            <w:tcW w:w="6922" w:type="dxa"/>
            <w:gridSpan w:val="13"/>
          </w:tcPr>
          <w:p w14:paraId="6B8FAA05" w14:textId="77777777" w:rsidR="001D3E6A" w:rsidRPr="00895554" w:rsidRDefault="001D3E6A" w:rsidP="00F47FEF">
            <w:pPr>
              <w:rPr>
                <w:rFonts w:asciiTheme="majorHAnsi" w:hAnsiTheme="majorHAnsi" w:cstheme="majorHAnsi"/>
                <w:b/>
                <w:bCs/>
                <w:color w:val="000000" w:themeColor="text1"/>
                <w:sz w:val="20"/>
                <w:szCs w:val="20"/>
              </w:rPr>
            </w:pPr>
          </w:p>
        </w:tc>
        <w:tc>
          <w:tcPr>
            <w:tcW w:w="778" w:type="dxa"/>
            <w:gridSpan w:val="4"/>
          </w:tcPr>
          <w:p w14:paraId="017A6A92" w14:textId="77777777" w:rsidR="001D3E6A" w:rsidRPr="00895554" w:rsidRDefault="001D3E6A" w:rsidP="00747293">
            <w:pPr>
              <w:rPr>
                <w:rFonts w:asciiTheme="majorHAnsi" w:hAnsiTheme="majorHAnsi" w:cstheme="majorHAnsi"/>
                <w:color w:val="000000" w:themeColor="text1"/>
                <w:sz w:val="20"/>
                <w:szCs w:val="20"/>
              </w:rPr>
            </w:pPr>
          </w:p>
        </w:tc>
        <w:tc>
          <w:tcPr>
            <w:tcW w:w="977" w:type="dxa"/>
            <w:gridSpan w:val="2"/>
          </w:tcPr>
          <w:p w14:paraId="5057141E" w14:textId="77777777" w:rsidR="001D3E6A" w:rsidRPr="00895554" w:rsidRDefault="001D3E6A" w:rsidP="00747293">
            <w:pPr>
              <w:rPr>
                <w:rFonts w:asciiTheme="majorHAnsi" w:hAnsiTheme="majorHAnsi" w:cstheme="majorHAnsi"/>
                <w:color w:val="000000" w:themeColor="text1"/>
                <w:sz w:val="20"/>
                <w:szCs w:val="20"/>
              </w:rPr>
            </w:pPr>
          </w:p>
        </w:tc>
        <w:tc>
          <w:tcPr>
            <w:tcW w:w="671" w:type="dxa"/>
            <w:gridSpan w:val="2"/>
          </w:tcPr>
          <w:p w14:paraId="37AB9BC4" w14:textId="77777777" w:rsidR="001D3E6A" w:rsidRPr="00895554" w:rsidRDefault="001D3E6A" w:rsidP="00747293">
            <w:pPr>
              <w:rPr>
                <w:rFonts w:asciiTheme="majorHAnsi" w:hAnsiTheme="majorHAnsi" w:cstheme="majorHAnsi"/>
                <w:color w:val="000000" w:themeColor="text1"/>
                <w:sz w:val="20"/>
                <w:szCs w:val="20"/>
              </w:rPr>
            </w:pPr>
          </w:p>
        </w:tc>
      </w:tr>
      <w:tr w:rsidR="00895554" w:rsidRPr="00895554" w14:paraId="5E215FE7" w14:textId="77777777" w:rsidTr="001A5B2A">
        <w:trPr>
          <w:gridAfter w:val="1"/>
          <w:wAfter w:w="25" w:type="dxa"/>
          <w:trHeight w:val="267"/>
        </w:trPr>
        <w:tc>
          <w:tcPr>
            <w:tcW w:w="6922" w:type="dxa"/>
            <w:gridSpan w:val="13"/>
          </w:tcPr>
          <w:p w14:paraId="692A9217" w14:textId="2099C17C" w:rsidR="00263688" w:rsidRPr="00895554" w:rsidRDefault="00902E78" w:rsidP="00F47FEF">
            <w:pPr>
              <w:rPr>
                <w:rFonts w:asciiTheme="majorHAnsi" w:hAnsiTheme="majorHAnsi" w:cstheme="majorHAnsi"/>
                <w:b/>
                <w:bCs/>
                <w:color w:val="000000" w:themeColor="text1"/>
                <w:sz w:val="20"/>
                <w:szCs w:val="20"/>
              </w:rPr>
            </w:pPr>
            <w:r w:rsidRPr="00895554">
              <w:rPr>
                <w:rFonts w:asciiTheme="majorHAnsi" w:hAnsiTheme="majorHAnsi" w:cstheme="majorHAnsi"/>
                <w:b/>
                <w:bCs/>
                <w:i/>
                <w:iCs/>
                <w:color w:val="000000" w:themeColor="text1"/>
                <w:sz w:val="20"/>
                <w:szCs w:val="20"/>
              </w:rPr>
              <w:t>6b.</w:t>
            </w:r>
            <w:r w:rsidRPr="00895554">
              <w:rPr>
                <w:rFonts w:asciiTheme="majorHAnsi" w:hAnsiTheme="majorHAnsi" w:cstheme="majorHAnsi"/>
                <w:b/>
                <w:bCs/>
                <w:color w:val="000000" w:themeColor="text1"/>
                <w:sz w:val="20"/>
                <w:szCs w:val="20"/>
              </w:rPr>
              <w:t xml:space="preserve"> </w:t>
            </w:r>
            <w:r w:rsidR="00706E21" w:rsidRPr="00895554">
              <w:rPr>
                <w:rFonts w:asciiTheme="majorHAnsi" w:hAnsiTheme="majorHAnsi" w:cstheme="majorHAnsi"/>
                <w:b/>
                <w:bCs/>
                <w:color w:val="000000" w:themeColor="text1"/>
                <w:sz w:val="20"/>
                <w:szCs w:val="20"/>
              </w:rPr>
              <w:t xml:space="preserve">Other </w:t>
            </w:r>
            <w:r w:rsidR="001E0C4E" w:rsidRPr="00895554">
              <w:rPr>
                <w:rFonts w:asciiTheme="majorHAnsi" w:hAnsiTheme="majorHAnsi" w:cstheme="majorHAnsi"/>
                <w:b/>
                <w:bCs/>
                <w:color w:val="000000" w:themeColor="text1"/>
                <w:sz w:val="20"/>
                <w:szCs w:val="20"/>
              </w:rPr>
              <w:t xml:space="preserve">Areas </w:t>
            </w:r>
          </w:p>
        </w:tc>
        <w:tc>
          <w:tcPr>
            <w:tcW w:w="778" w:type="dxa"/>
            <w:gridSpan w:val="4"/>
          </w:tcPr>
          <w:p w14:paraId="213369E7" w14:textId="77777777" w:rsidR="00263688" w:rsidRPr="00895554" w:rsidRDefault="00263688" w:rsidP="00747293">
            <w:pPr>
              <w:rPr>
                <w:rFonts w:asciiTheme="majorHAnsi" w:hAnsiTheme="majorHAnsi" w:cstheme="majorHAnsi"/>
                <w:color w:val="000000" w:themeColor="text1"/>
                <w:sz w:val="20"/>
                <w:szCs w:val="20"/>
              </w:rPr>
            </w:pPr>
          </w:p>
        </w:tc>
        <w:tc>
          <w:tcPr>
            <w:tcW w:w="977" w:type="dxa"/>
            <w:gridSpan w:val="2"/>
          </w:tcPr>
          <w:p w14:paraId="4C728BD3" w14:textId="77777777" w:rsidR="00263688" w:rsidRPr="00895554" w:rsidRDefault="00263688" w:rsidP="00747293">
            <w:pPr>
              <w:rPr>
                <w:rFonts w:asciiTheme="majorHAnsi" w:hAnsiTheme="majorHAnsi" w:cstheme="majorHAnsi"/>
                <w:color w:val="000000" w:themeColor="text1"/>
                <w:sz w:val="20"/>
                <w:szCs w:val="20"/>
              </w:rPr>
            </w:pPr>
          </w:p>
        </w:tc>
        <w:tc>
          <w:tcPr>
            <w:tcW w:w="671" w:type="dxa"/>
            <w:gridSpan w:val="2"/>
          </w:tcPr>
          <w:p w14:paraId="616AED60" w14:textId="77777777" w:rsidR="00263688" w:rsidRPr="00895554" w:rsidRDefault="00263688" w:rsidP="00747293">
            <w:pPr>
              <w:rPr>
                <w:rFonts w:asciiTheme="majorHAnsi" w:hAnsiTheme="majorHAnsi" w:cstheme="majorHAnsi"/>
                <w:color w:val="000000" w:themeColor="text1"/>
                <w:sz w:val="20"/>
                <w:szCs w:val="20"/>
              </w:rPr>
            </w:pPr>
          </w:p>
        </w:tc>
      </w:tr>
      <w:tr w:rsidR="00895554" w:rsidRPr="00895554" w14:paraId="2CE03EB3" w14:textId="77777777" w:rsidTr="001A5B2A">
        <w:trPr>
          <w:gridAfter w:val="1"/>
          <w:wAfter w:w="25" w:type="dxa"/>
          <w:trHeight w:val="267"/>
        </w:trPr>
        <w:tc>
          <w:tcPr>
            <w:tcW w:w="6922" w:type="dxa"/>
            <w:gridSpan w:val="13"/>
          </w:tcPr>
          <w:p w14:paraId="41690D90" w14:textId="77777777" w:rsidR="00263688" w:rsidRPr="00895554" w:rsidRDefault="00263688" w:rsidP="001E0C4E">
            <w:pPr>
              <w:pStyle w:val="ListParagraph"/>
              <w:numPr>
                <w:ilvl w:val="0"/>
                <w:numId w:val="33"/>
              </w:numPr>
              <w:rPr>
                <w:rFonts w:asciiTheme="majorHAnsi" w:hAnsiTheme="majorHAnsi" w:cstheme="majorHAnsi"/>
                <w:color w:val="000000" w:themeColor="text1"/>
                <w:sz w:val="20"/>
                <w:szCs w:val="20"/>
              </w:rPr>
            </w:pPr>
          </w:p>
        </w:tc>
        <w:tc>
          <w:tcPr>
            <w:tcW w:w="778" w:type="dxa"/>
            <w:gridSpan w:val="4"/>
          </w:tcPr>
          <w:p w14:paraId="763A35AF" w14:textId="77777777" w:rsidR="00263688" w:rsidRPr="00895554" w:rsidRDefault="00263688" w:rsidP="00747293">
            <w:pPr>
              <w:rPr>
                <w:rFonts w:asciiTheme="majorHAnsi" w:hAnsiTheme="majorHAnsi" w:cstheme="majorHAnsi"/>
                <w:color w:val="000000" w:themeColor="text1"/>
                <w:sz w:val="20"/>
                <w:szCs w:val="20"/>
              </w:rPr>
            </w:pPr>
          </w:p>
        </w:tc>
        <w:tc>
          <w:tcPr>
            <w:tcW w:w="977" w:type="dxa"/>
            <w:gridSpan w:val="2"/>
          </w:tcPr>
          <w:p w14:paraId="322A7BC0" w14:textId="77777777" w:rsidR="00263688" w:rsidRPr="00895554" w:rsidRDefault="00263688" w:rsidP="00747293">
            <w:pPr>
              <w:rPr>
                <w:rFonts w:asciiTheme="majorHAnsi" w:hAnsiTheme="majorHAnsi" w:cstheme="majorHAnsi"/>
                <w:color w:val="000000" w:themeColor="text1"/>
                <w:sz w:val="20"/>
                <w:szCs w:val="20"/>
              </w:rPr>
            </w:pPr>
          </w:p>
        </w:tc>
        <w:tc>
          <w:tcPr>
            <w:tcW w:w="671" w:type="dxa"/>
            <w:gridSpan w:val="2"/>
          </w:tcPr>
          <w:p w14:paraId="22DA5449" w14:textId="77777777" w:rsidR="00263688" w:rsidRPr="00895554" w:rsidRDefault="00263688" w:rsidP="00747293">
            <w:pPr>
              <w:rPr>
                <w:rFonts w:asciiTheme="majorHAnsi" w:hAnsiTheme="majorHAnsi" w:cstheme="majorHAnsi"/>
                <w:color w:val="000000" w:themeColor="text1"/>
                <w:sz w:val="20"/>
                <w:szCs w:val="20"/>
              </w:rPr>
            </w:pPr>
          </w:p>
        </w:tc>
      </w:tr>
      <w:tr w:rsidR="00895554" w:rsidRPr="00895554" w14:paraId="063632DA" w14:textId="77777777" w:rsidTr="001A5B2A">
        <w:trPr>
          <w:gridAfter w:val="1"/>
          <w:wAfter w:w="25" w:type="dxa"/>
          <w:trHeight w:val="267"/>
        </w:trPr>
        <w:tc>
          <w:tcPr>
            <w:tcW w:w="6922" w:type="dxa"/>
            <w:gridSpan w:val="13"/>
          </w:tcPr>
          <w:p w14:paraId="335207CF" w14:textId="1F15A9EF" w:rsidR="004B7A98" w:rsidRPr="00895554" w:rsidRDefault="004B7A98" w:rsidP="001E0C4E">
            <w:pPr>
              <w:pStyle w:val="ListParagraph"/>
              <w:numPr>
                <w:ilvl w:val="0"/>
                <w:numId w:val="33"/>
              </w:numPr>
              <w:rPr>
                <w:rFonts w:asciiTheme="majorHAnsi" w:hAnsiTheme="majorHAnsi" w:cstheme="majorHAnsi"/>
                <w:color w:val="000000" w:themeColor="text1"/>
                <w:sz w:val="20"/>
                <w:szCs w:val="20"/>
              </w:rPr>
            </w:pPr>
          </w:p>
        </w:tc>
        <w:tc>
          <w:tcPr>
            <w:tcW w:w="778" w:type="dxa"/>
            <w:gridSpan w:val="4"/>
          </w:tcPr>
          <w:p w14:paraId="6D0265FD" w14:textId="77777777" w:rsidR="004B7A98" w:rsidRPr="00895554" w:rsidRDefault="004B7A98" w:rsidP="00747293">
            <w:pPr>
              <w:rPr>
                <w:rFonts w:asciiTheme="majorHAnsi" w:hAnsiTheme="majorHAnsi" w:cstheme="majorHAnsi"/>
                <w:color w:val="000000" w:themeColor="text1"/>
                <w:sz w:val="20"/>
                <w:szCs w:val="20"/>
              </w:rPr>
            </w:pPr>
          </w:p>
        </w:tc>
        <w:tc>
          <w:tcPr>
            <w:tcW w:w="977" w:type="dxa"/>
            <w:gridSpan w:val="2"/>
          </w:tcPr>
          <w:p w14:paraId="100F9A4B" w14:textId="77777777" w:rsidR="004B7A98" w:rsidRPr="00895554" w:rsidRDefault="004B7A98" w:rsidP="00747293">
            <w:pPr>
              <w:rPr>
                <w:rFonts w:asciiTheme="majorHAnsi" w:hAnsiTheme="majorHAnsi" w:cstheme="majorHAnsi"/>
                <w:color w:val="000000" w:themeColor="text1"/>
                <w:sz w:val="20"/>
                <w:szCs w:val="20"/>
              </w:rPr>
            </w:pPr>
          </w:p>
        </w:tc>
        <w:tc>
          <w:tcPr>
            <w:tcW w:w="671" w:type="dxa"/>
            <w:gridSpan w:val="2"/>
          </w:tcPr>
          <w:p w14:paraId="419EDAA1" w14:textId="77777777" w:rsidR="004B7A98" w:rsidRPr="00895554" w:rsidRDefault="004B7A98" w:rsidP="00747293">
            <w:pPr>
              <w:rPr>
                <w:rFonts w:asciiTheme="majorHAnsi" w:hAnsiTheme="majorHAnsi" w:cstheme="majorHAnsi"/>
                <w:color w:val="000000" w:themeColor="text1"/>
                <w:sz w:val="20"/>
                <w:szCs w:val="20"/>
              </w:rPr>
            </w:pPr>
          </w:p>
        </w:tc>
      </w:tr>
      <w:tr w:rsidR="00895554" w:rsidRPr="00895554" w14:paraId="75E96BA1" w14:textId="77777777" w:rsidTr="001A5B2A">
        <w:trPr>
          <w:gridAfter w:val="1"/>
          <w:wAfter w:w="25" w:type="dxa"/>
          <w:trHeight w:val="267"/>
        </w:trPr>
        <w:tc>
          <w:tcPr>
            <w:tcW w:w="6922" w:type="dxa"/>
            <w:gridSpan w:val="13"/>
          </w:tcPr>
          <w:p w14:paraId="684978EF" w14:textId="1D250939" w:rsidR="006A76D0" w:rsidRPr="00895554" w:rsidRDefault="006A76D0" w:rsidP="001E0C4E">
            <w:pPr>
              <w:pStyle w:val="ListParagraph"/>
              <w:numPr>
                <w:ilvl w:val="0"/>
                <w:numId w:val="33"/>
              </w:numPr>
              <w:rPr>
                <w:rFonts w:asciiTheme="majorHAnsi" w:hAnsiTheme="majorHAnsi" w:cstheme="majorHAnsi"/>
                <w:color w:val="000000" w:themeColor="text1"/>
                <w:sz w:val="20"/>
                <w:szCs w:val="20"/>
              </w:rPr>
            </w:pPr>
          </w:p>
        </w:tc>
        <w:tc>
          <w:tcPr>
            <w:tcW w:w="778" w:type="dxa"/>
            <w:gridSpan w:val="4"/>
          </w:tcPr>
          <w:p w14:paraId="65B15B50" w14:textId="77777777" w:rsidR="006A76D0" w:rsidRPr="00895554" w:rsidRDefault="006A76D0" w:rsidP="00747293">
            <w:pPr>
              <w:rPr>
                <w:rFonts w:asciiTheme="majorHAnsi" w:hAnsiTheme="majorHAnsi" w:cstheme="majorHAnsi"/>
                <w:color w:val="000000" w:themeColor="text1"/>
                <w:sz w:val="20"/>
                <w:szCs w:val="20"/>
              </w:rPr>
            </w:pPr>
          </w:p>
        </w:tc>
        <w:tc>
          <w:tcPr>
            <w:tcW w:w="977" w:type="dxa"/>
            <w:gridSpan w:val="2"/>
          </w:tcPr>
          <w:p w14:paraId="6008FAE1" w14:textId="77777777" w:rsidR="006A76D0" w:rsidRPr="00895554" w:rsidRDefault="006A76D0" w:rsidP="00747293">
            <w:pPr>
              <w:rPr>
                <w:rFonts w:asciiTheme="majorHAnsi" w:hAnsiTheme="majorHAnsi" w:cstheme="majorHAnsi"/>
                <w:color w:val="000000" w:themeColor="text1"/>
                <w:sz w:val="20"/>
                <w:szCs w:val="20"/>
              </w:rPr>
            </w:pPr>
          </w:p>
        </w:tc>
        <w:tc>
          <w:tcPr>
            <w:tcW w:w="671" w:type="dxa"/>
            <w:gridSpan w:val="2"/>
          </w:tcPr>
          <w:p w14:paraId="538D7C61" w14:textId="77777777" w:rsidR="006A76D0" w:rsidRPr="00895554" w:rsidRDefault="006A76D0" w:rsidP="00747293">
            <w:pPr>
              <w:rPr>
                <w:rFonts w:asciiTheme="majorHAnsi" w:hAnsiTheme="majorHAnsi" w:cstheme="majorHAnsi"/>
                <w:color w:val="000000" w:themeColor="text1"/>
                <w:sz w:val="20"/>
                <w:szCs w:val="20"/>
              </w:rPr>
            </w:pPr>
          </w:p>
        </w:tc>
      </w:tr>
      <w:tr w:rsidR="00895554" w:rsidRPr="00895554" w14:paraId="054274D4" w14:textId="77777777" w:rsidTr="001A5B2A">
        <w:trPr>
          <w:gridAfter w:val="1"/>
          <w:wAfter w:w="25" w:type="dxa"/>
          <w:trHeight w:val="267"/>
        </w:trPr>
        <w:tc>
          <w:tcPr>
            <w:tcW w:w="6922" w:type="dxa"/>
            <w:gridSpan w:val="13"/>
          </w:tcPr>
          <w:p w14:paraId="16D2E9E4" w14:textId="30DF898E" w:rsidR="00F47FEF" w:rsidRPr="00895554" w:rsidRDefault="00F47FEF" w:rsidP="001E0C4E">
            <w:pPr>
              <w:pStyle w:val="ListParagraph"/>
              <w:numPr>
                <w:ilvl w:val="0"/>
                <w:numId w:val="33"/>
              </w:numPr>
              <w:rPr>
                <w:rFonts w:asciiTheme="majorHAnsi" w:hAnsiTheme="majorHAnsi" w:cstheme="majorHAnsi"/>
                <w:color w:val="000000" w:themeColor="text1"/>
                <w:sz w:val="20"/>
                <w:szCs w:val="20"/>
              </w:rPr>
            </w:pPr>
          </w:p>
        </w:tc>
        <w:tc>
          <w:tcPr>
            <w:tcW w:w="778" w:type="dxa"/>
            <w:gridSpan w:val="4"/>
          </w:tcPr>
          <w:p w14:paraId="3463809C" w14:textId="77777777" w:rsidR="00F47FEF" w:rsidRPr="00895554" w:rsidRDefault="00F47FEF" w:rsidP="00747293">
            <w:pPr>
              <w:rPr>
                <w:rFonts w:asciiTheme="majorHAnsi" w:hAnsiTheme="majorHAnsi" w:cstheme="majorHAnsi"/>
                <w:color w:val="000000" w:themeColor="text1"/>
                <w:sz w:val="20"/>
                <w:szCs w:val="20"/>
              </w:rPr>
            </w:pPr>
          </w:p>
        </w:tc>
        <w:tc>
          <w:tcPr>
            <w:tcW w:w="977" w:type="dxa"/>
            <w:gridSpan w:val="2"/>
          </w:tcPr>
          <w:p w14:paraId="68499DA9" w14:textId="77777777" w:rsidR="00F47FEF" w:rsidRPr="00895554" w:rsidRDefault="00F47FEF" w:rsidP="00747293">
            <w:pPr>
              <w:rPr>
                <w:rFonts w:asciiTheme="majorHAnsi" w:hAnsiTheme="majorHAnsi" w:cstheme="majorHAnsi"/>
                <w:color w:val="000000" w:themeColor="text1"/>
                <w:sz w:val="20"/>
                <w:szCs w:val="20"/>
              </w:rPr>
            </w:pPr>
          </w:p>
        </w:tc>
        <w:tc>
          <w:tcPr>
            <w:tcW w:w="671" w:type="dxa"/>
            <w:gridSpan w:val="2"/>
          </w:tcPr>
          <w:p w14:paraId="6B32570D" w14:textId="77777777" w:rsidR="00F47FEF" w:rsidRPr="00895554" w:rsidRDefault="00F47FEF" w:rsidP="00747293">
            <w:pPr>
              <w:rPr>
                <w:rFonts w:asciiTheme="majorHAnsi" w:hAnsiTheme="majorHAnsi" w:cstheme="majorHAnsi"/>
                <w:color w:val="000000" w:themeColor="text1"/>
                <w:sz w:val="20"/>
                <w:szCs w:val="20"/>
              </w:rPr>
            </w:pPr>
          </w:p>
        </w:tc>
      </w:tr>
      <w:tr w:rsidR="00895554" w:rsidRPr="00895554" w14:paraId="0277D7C3" w14:textId="77777777" w:rsidTr="001A5B2A">
        <w:trPr>
          <w:gridAfter w:val="1"/>
          <w:wAfter w:w="25" w:type="dxa"/>
          <w:trHeight w:val="267"/>
        </w:trPr>
        <w:tc>
          <w:tcPr>
            <w:tcW w:w="6922" w:type="dxa"/>
            <w:gridSpan w:val="13"/>
          </w:tcPr>
          <w:p w14:paraId="61889A18" w14:textId="0AACC8C2" w:rsidR="00F47FEF" w:rsidRPr="00895554" w:rsidRDefault="00F47FEF" w:rsidP="001E0C4E">
            <w:pPr>
              <w:pStyle w:val="ListParagraph"/>
              <w:numPr>
                <w:ilvl w:val="0"/>
                <w:numId w:val="33"/>
              </w:numPr>
              <w:rPr>
                <w:rFonts w:asciiTheme="majorHAnsi" w:hAnsiTheme="majorHAnsi" w:cstheme="majorHAnsi"/>
                <w:color w:val="000000" w:themeColor="text1"/>
                <w:sz w:val="20"/>
                <w:szCs w:val="20"/>
              </w:rPr>
            </w:pPr>
          </w:p>
        </w:tc>
        <w:tc>
          <w:tcPr>
            <w:tcW w:w="778" w:type="dxa"/>
            <w:gridSpan w:val="4"/>
          </w:tcPr>
          <w:p w14:paraId="508C6395" w14:textId="77777777" w:rsidR="00F47FEF" w:rsidRPr="00895554" w:rsidRDefault="00F47FEF" w:rsidP="00747293">
            <w:pPr>
              <w:rPr>
                <w:rFonts w:asciiTheme="majorHAnsi" w:hAnsiTheme="majorHAnsi" w:cstheme="majorHAnsi"/>
                <w:color w:val="000000" w:themeColor="text1"/>
                <w:sz w:val="20"/>
                <w:szCs w:val="20"/>
              </w:rPr>
            </w:pPr>
          </w:p>
        </w:tc>
        <w:tc>
          <w:tcPr>
            <w:tcW w:w="977" w:type="dxa"/>
            <w:gridSpan w:val="2"/>
          </w:tcPr>
          <w:p w14:paraId="34D5354E" w14:textId="77777777" w:rsidR="00F47FEF" w:rsidRPr="00895554" w:rsidRDefault="00F47FEF" w:rsidP="00747293">
            <w:pPr>
              <w:rPr>
                <w:rFonts w:asciiTheme="majorHAnsi" w:hAnsiTheme="majorHAnsi" w:cstheme="majorHAnsi"/>
                <w:color w:val="000000" w:themeColor="text1"/>
                <w:sz w:val="20"/>
                <w:szCs w:val="20"/>
              </w:rPr>
            </w:pPr>
          </w:p>
        </w:tc>
        <w:tc>
          <w:tcPr>
            <w:tcW w:w="671" w:type="dxa"/>
            <w:gridSpan w:val="2"/>
          </w:tcPr>
          <w:p w14:paraId="726AB392" w14:textId="77777777" w:rsidR="00F47FEF" w:rsidRPr="00895554" w:rsidRDefault="00F47FEF" w:rsidP="00747293">
            <w:pPr>
              <w:rPr>
                <w:rFonts w:asciiTheme="majorHAnsi" w:hAnsiTheme="majorHAnsi" w:cstheme="majorHAnsi"/>
                <w:color w:val="000000" w:themeColor="text1"/>
                <w:sz w:val="20"/>
                <w:szCs w:val="20"/>
              </w:rPr>
            </w:pPr>
          </w:p>
        </w:tc>
      </w:tr>
      <w:tr w:rsidR="00895554" w:rsidRPr="00895554" w14:paraId="5A3FD2DD" w14:textId="77777777" w:rsidTr="001A5B2A">
        <w:trPr>
          <w:gridAfter w:val="1"/>
          <w:wAfter w:w="25" w:type="dxa"/>
          <w:trHeight w:val="267"/>
        </w:trPr>
        <w:tc>
          <w:tcPr>
            <w:tcW w:w="6922" w:type="dxa"/>
            <w:gridSpan w:val="13"/>
          </w:tcPr>
          <w:p w14:paraId="4A9D00B9" w14:textId="219E687C" w:rsidR="00F47FEF" w:rsidRPr="00895554" w:rsidRDefault="00F47FEF" w:rsidP="001E0C4E">
            <w:pPr>
              <w:pStyle w:val="ListParagraph"/>
              <w:numPr>
                <w:ilvl w:val="0"/>
                <w:numId w:val="33"/>
              </w:numPr>
              <w:rPr>
                <w:rFonts w:asciiTheme="majorHAnsi" w:hAnsiTheme="majorHAnsi" w:cstheme="majorHAnsi"/>
                <w:color w:val="000000" w:themeColor="text1"/>
                <w:sz w:val="20"/>
                <w:szCs w:val="20"/>
              </w:rPr>
            </w:pPr>
          </w:p>
        </w:tc>
        <w:tc>
          <w:tcPr>
            <w:tcW w:w="778" w:type="dxa"/>
            <w:gridSpan w:val="4"/>
          </w:tcPr>
          <w:p w14:paraId="04318B7C" w14:textId="77777777" w:rsidR="00F47FEF" w:rsidRPr="00895554" w:rsidRDefault="00F47FEF" w:rsidP="00747293">
            <w:pPr>
              <w:rPr>
                <w:rFonts w:asciiTheme="majorHAnsi" w:hAnsiTheme="majorHAnsi" w:cstheme="majorHAnsi"/>
                <w:color w:val="000000" w:themeColor="text1"/>
                <w:sz w:val="20"/>
                <w:szCs w:val="20"/>
              </w:rPr>
            </w:pPr>
          </w:p>
        </w:tc>
        <w:tc>
          <w:tcPr>
            <w:tcW w:w="977" w:type="dxa"/>
            <w:gridSpan w:val="2"/>
          </w:tcPr>
          <w:p w14:paraId="7BC0C918" w14:textId="77777777" w:rsidR="00F47FEF" w:rsidRPr="00895554" w:rsidRDefault="00F47FEF" w:rsidP="00747293">
            <w:pPr>
              <w:rPr>
                <w:rFonts w:asciiTheme="majorHAnsi" w:hAnsiTheme="majorHAnsi" w:cstheme="majorHAnsi"/>
                <w:color w:val="000000" w:themeColor="text1"/>
                <w:sz w:val="20"/>
                <w:szCs w:val="20"/>
              </w:rPr>
            </w:pPr>
          </w:p>
        </w:tc>
        <w:tc>
          <w:tcPr>
            <w:tcW w:w="671" w:type="dxa"/>
            <w:gridSpan w:val="2"/>
          </w:tcPr>
          <w:p w14:paraId="2DEF8EA3" w14:textId="77777777" w:rsidR="00F47FEF" w:rsidRPr="00895554" w:rsidRDefault="00F47FEF" w:rsidP="00747293">
            <w:pPr>
              <w:rPr>
                <w:rFonts w:asciiTheme="majorHAnsi" w:hAnsiTheme="majorHAnsi" w:cstheme="majorHAnsi"/>
                <w:color w:val="000000" w:themeColor="text1"/>
                <w:sz w:val="20"/>
                <w:szCs w:val="20"/>
              </w:rPr>
            </w:pPr>
          </w:p>
        </w:tc>
      </w:tr>
      <w:tr w:rsidR="00895554" w:rsidRPr="00895554" w14:paraId="076D24D8" w14:textId="77777777" w:rsidTr="001A5B2A">
        <w:trPr>
          <w:gridAfter w:val="1"/>
          <w:wAfter w:w="25" w:type="dxa"/>
          <w:trHeight w:val="267"/>
        </w:trPr>
        <w:tc>
          <w:tcPr>
            <w:tcW w:w="3674" w:type="dxa"/>
            <w:gridSpan w:val="6"/>
          </w:tcPr>
          <w:p w14:paraId="38184DE5" w14:textId="3C8EB1C4" w:rsidR="000A393D" w:rsidRPr="00895554" w:rsidRDefault="000A393D" w:rsidP="000A393D">
            <w:pPr>
              <w:rPr>
                <w:rFonts w:asciiTheme="majorHAnsi" w:hAnsiTheme="majorHAnsi" w:cstheme="majorHAnsi"/>
                <w:color w:val="000000" w:themeColor="text1"/>
                <w:sz w:val="20"/>
                <w:szCs w:val="20"/>
              </w:rPr>
            </w:pPr>
          </w:p>
        </w:tc>
        <w:tc>
          <w:tcPr>
            <w:tcW w:w="583" w:type="dxa"/>
            <w:gridSpan w:val="2"/>
          </w:tcPr>
          <w:p w14:paraId="17710CCE" w14:textId="77777777" w:rsidR="000A393D" w:rsidRPr="00895554" w:rsidRDefault="000A393D" w:rsidP="000A393D">
            <w:pPr>
              <w:rPr>
                <w:rFonts w:asciiTheme="majorHAnsi" w:hAnsiTheme="majorHAnsi" w:cstheme="majorHAnsi"/>
                <w:color w:val="000000" w:themeColor="text1"/>
                <w:sz w:val="20"/>
                <w:szCs w:val="20"/>
              </w:rPr>
            </w:pPr>
          </w:p>
        </w:tc>
        <w:tc>
          <w:tcPr>
            <w:tcW w:w="925" w:type="dxa"/>
          </w:tcPr>
          <w:p w14:paraId="670500AB" w14:textId="77777777" w:rsidR="000A393D" w:rsidRPr="00895554" w:rsidRDefault="000A393D" w:rsidP="000A393D">
            <w:pPr>
              <w:rPr>
                <w:rFonts w:asciiTheme="majorHAnsi" w:hAnsiTheme="majorHAnsi" w:cstheme="majorHAnsi"/>
                <w:color w:val="000000" w:themeColor="text1"/>
                <w:sz w:val="20"/>
                <w:szCs w:val="20"/>
              </w:rPr>
            </w:pPr>
          </w:p>
        </w:tc>
        <w:tc>
          <w:tcPr>
            <w:tcW w:w="677" w:type="dxa"/>
            <w:gridSpan w:val="3"/>
          </w:tcPr>
          <w:p w14:paraId="45F7850D" w14:textId="77777777" w:rsidR="000A393D" w:rsidRPr="00895554" w:rsidRDefault="000A393D" w:rsidP="000A393D">
            <w:pPr>
              <w:rPr>
                <w:rFonts w:asciiTheme="majorHAnsi" w:hAnsiTheme="majorHAnsi" w:cstheme="majorHAnsi"/>
                <w:color w:val="000000" w:themeColor="text1"/>
                <w:sz w:val="20"/>
                <w:szCs w:val="20"/>
              </w:rPr>
            </w:pPr>
          </w:p>
        </w:tc>
        <w:tc>
          <w:tcPr>
            <w:tcW w:w="3489" w:type="dxa"/>
            <w:gridSpan w:val="9"/>
          </w:tcPr>
          <w:p w14:paraId="43B810E6" w14:textId="6E332E93" w:rsidR="000A393D" w:rsidRPr="00895554" w:rsidRDefault="000A393D" w:rsidP="000A393D">
            <w:pPr>
              <w:rPr>
                <w:rFonts w:asciiTheme="majorHAnsi" w:hAnsiTheme="majorHAnsi" w:cstheme="majorHAnsi"/>
                <w:color w:val="000000" w:themeColor="text1"/>
                <w:sz w:val="20"/>
                <w:szCs w:val="20"/>
              </w:rPr>
            </w:pPr>
          </w:p>
        </w:tc>
      </w:tr>
      <w:tr w:rsidR="00895554" w:rsidRPr="00895554" w14:paraId="620C6875" w14:textId="77777777" w:rsidTr="001A5B2A">
        <w:trPr>
          <w:gridAfter w:val="1"/>
          <w:wAfter w:w="25" w:type="dxa"/>
          <w:trHeight w:val="267"/>
        </w:trPr>
        <w:tc>
          <w:tcPr>
            <w:tcW w:w="9348" w:type="dxa"/>
            <w:gridSpan w:val="21"/>
            <w:shd w:val="clear" w:color="auto" w:fill="D9D9D9" w:themeFill="background1" w:themeFillShade="D9"/>
          </w:tcPr>
          <w:p w14:paraId="1E0C89BA" w14:textId="6F500D52" w:rsidR="00216117" w:rsidRPr="00895554" w:rsidRDefault="00902E78" w:rsidP="00C6689A">
            <w:pPr>
              <w:rPr>
                <w:rFonts w:asciiTheme="majorHAnsi" w:hAnsiTheme="majorHAnsi" w:cstheme="majorHAnsi"/>
                <w:b/>
                <w:i/>
                <w:color w:val="000000" w:themeColor="text1"/>
                <w:sz w:val="20"/>
                <w:szCs w:val="20"/>
              </w:rPr>
            </w:pPr>
            <w:r w:rsidRPr="00895554">
              <w:rPr>
                <w:rFonts w:asciiTheme="majorHAnsi" w:hAnsiTheme="majorHAnsi" w:cstheme="majorHAnsi"/>
                <w:b/>
                <w:i/>
                <w:color w:val="000000" w:themeColor="text1"/>
                <w:sz w:val="20"/>
                <w:szCs w:val="20"/>
              </w:rPr>
              <w:t xml:space="preserve">7. </w:t>
            </w:r>
            <w:r w:rsidR="00216117" w:rsidRPr="00895554">
              <w:rPr>
                <w:rFonts w:asciiTheme="majorHAnsi" w:hAnsiTheme="majorHAnsi" w:cstheme="majorHAnsi"/>
                <w:b/>
                <w:i/>
                <w:color w:val="000000" w:themeColor="text1"/>
                <w:sz w:val="20"/>
                <w:szCs w:val="20"/>
              </w:rPr>
              <w:t xml:space="preserve">Summary: </w:t>
            </w:r>
            <w:r w:rsidR="00BB1211" w:rsidRPr="00895554">
              <w:rPr>
                <w:rFonts w:asciiTheme="majorHAnsi" w:hAnsiTheme="majorHAnsi" w:cstheme="majorHAnsi"/>
                <w:b/>
                <w:i/>
                <w:color w:val="000000" w:themeColor="text1"/>
                <w:sz w:val="20"/>
                <w:szCs w:val="20"/>
              </w:rPr>
              <w:t xml:space="preserve">General </w:t>
            </w:r>
            <w:r w:rsidR="00BA2EBC" w:rsidRPr="00895554">
              <w:rPr>
                <w:rFonts w:asciiTheme="majorHAnsi" w:hAnsiTheme="majorHAnsi" w:cstheme="majorHAnsi"/>
                <w:b/>
                <w:i/>
                <w:color w:val="000000" w:themeColor="text1"/>
                <w:sz w:val="20"/>
                <w:szCs w:val="20"/>
              </w:rPr>
              <w:t xml:space="preserve">Comments on Areas of Strength </w:t>
            </w:r>
            <w:r w:rsidR="00216117" w:rsidRPr="00895554">
              <w:rPr>
                <w:rFonts w:asciiTheme="majorHAnsi" w:hAnsiTheme="majorHAnsi" w:cstheme="majorHAnsi"/>
                <w:b/>
                <w:i/>
                <w:color w:val="000000" w:themeColor="text1"/>
                <w:sz w:val="20"/>
                <w:szCs w:val="20"/>
              </w:rPr>
              <w:t>(</w:t>
            </w:r>
            <w:r w:rsidR="00C4037E" w:rsidRPr="00895554">
              <w:rPr>
                <w:rFonts w:asciiTheme="majorHAnsi" w:hAnsiTheme="majorHAnsi" w:cstheme="majorHAnsi"/>
                <w:b/>
                <w:i/>
                <w:color w:val="000000" w:themeColor="text1"/>
                <w:sz w:val="20"/>
                <w:szCs w:val="20"/>
              </w:rPr>
              <w:t>M</w:t>
            </w:r>
            <w:r w:rsidR="00216117" w:rsidRPr="00895554">
              <w:rPr>
                <w:rFonts w:asciiTheme="majorHAnsi" w:hAnsiTheme="majorHAnsi" w:cstheme="majorHAnsi"/>
                <w:b/>
                <w:i/>
                <w:color w:val="000000" w:themeColor="text1"/>
                <w:sz w:val="20"/>
                <w:szCs w:val="20"/>
              </w:rPr>
              <w:t>ax</w:t>
            </w:r>
            <w:r w:rsidR="00424C32" w:rsidRPr="00895554">
              <w:rPr>
                <w:rFonts w:asciiTheme="majorHAnsi" w:hAnsiTheme="majorHAnsi" w:cstheme="majorHAnsi"/>
                <w:b/>
                <w:i/>
                <w:color w:val="000000" w:themeColor="text1"/>
                <w:sz w:val="20"/>
                <w:szCs w:val="20"/>
              </w:rPr>
              <w:t>.</w:t>
            </w:r>
            <w:r w:rsidR="00216117" w:rsidRPr="00895554">
              <w:rPr>
                <w:rFonts w:asciiTheme="majorHAnsi" w:hAnsiTheme="majorHAnsi" w:cstheme="majorHAnsi"/>
                <w:b/>
                <w:i/>
                <w:color w:val="000000" w:themeColor="text1"/>
                <w:sz w:val="20"/>
                <w:szCs w:val="20"/>
              </w:rPr>
              <w:t xml:space="preserve"> </w:t>
            </w:r>
            <w:r w:rsidR="00C6689A" w:rsidRPr="00895554">
              <w:rPr>
                <w:rFonts w:asciiTheme="majorHAnsi" w:hAnsiTheme="majorHAnsi" w:cstheme="majorHAnsi"/>
                <w:b/>
                <w:i/>
                <w:color w:val="000000" w:themeColor="text1"/>
                <w:sz w:val="20"/>
                <w:szCs w:val="20"/>
              </w:rPr>
              <w:t xml:space="preserve">600 </w:t>
            </w:r>
            <w:r w:rsidR="008D4EB3" w:rsidRPr="00895554">
              <w:rPr>
                <w:rFonts w:asciiTheme="majorHAnsi" w:hAnsiTheme="majorHAnsi" w:cstheme="majorHAnsi"/>
                <w:b/>
                <w:i/>
                <w:color w:val="000000" w:themeColor="text1"/>
                <w:sz w:val="20"/>
                <w:szCs w:val="20"/>
              </w:rPr>
              <w:t>words</w:t>
            </w:r>
            <w:r w:rsidR="00216117" w:rsidRPr="00895554">
              <w:rPr>
                <w:rFonts w:asciiTheme="majorHAnsi" w:hAnsiTheme="majorHAnsi" w:cstheme="majorHAnsi"/>
                <w:b/>
                <w:i/>
                <w:color w:val="000000" w:themeColor="text1"/>
                <w:sz w:val="20"/>
                <w:szCs w:val="20"/>
              </w:rPr>
              <w:t>)</w:t>
            </w:r>
          </w:p>
        </w:tc>
      </w:tr>
      <w:tr w:rsidR="00895554" w:rsidRPr="00895554" w14:paraId="352998A6" w14:textId="77777777" w:rsidTr="001A5B2A">
        <w:trPr>
          <w:gridAfter w:val="1"/>
          <w:wAfter w:w="25" w:type="dxa"/>
          <w:trHeight w:val="267"/>
        </w:trPr>
        <w:tc>
          <w:tcPr>
            <w:tcW w:w="9348" w:type="dxa"/>
            <w:gridSpan w:val="21"/>
          </w:tcPr>
          <w:p w14:paraId="32D4990B" w14:textId="77777777" w:rsidR="00C6689A" w:rsidRPr="00895554" w:rsidRDefault="00C6689A" w:rsidP="000A393D">
            <w:pPr>
              <w:rPr>
                <w:rFonts w:asciiTheme="majorHAnsi" w:hAnsiTheme="majorHAnsi" w:cstheme="majorHAnsi"/>
                <w:b/>
                <w:i/>
                <w:color w:val="000000" w:themeColor="text1"/>
                <w:sz w:val="20"/>
                <w:szCs w:val="20"/>
              </w:rPr>
            </w:pPr>
          </w:p>
          <w:p w14:paraId="1A884ECA" w14:textId="77777777" w:rsidR="00BA2EBC" w:rsidRPr="00895554" w:rsidRDefault="00BA2EBC" w:rsidP="000A393D">
            <w:pPr>
              <w:rPr>
                <w:rFonts w:asciiTheme="majorHAnsi" w:hAnsiTheme="majorHAnsi" w:cstheme="majorHAnsi"/>
                <w:b/>
                <w:i/>
                <w:color w:val="000000" w:themeColor="text1"/>
                <w:sz w:val="20"/>
                <w:szCs w:val="20"/>
              </w:rPr>
            </w:pPr>
          </w:p>
          <w:p w14:paraId="03D8F83A" w14:textId="77777777" w:rsidR="00BA2EBC" w:rsidRPr="00895554" w:rsidRDefault="00BA2EBC" w:rsidP="000A393D">
            <w:pPr>
              <w:rPr>
                <w:rFonts w:asciiTheme="majorHAnsi" w:hAnsiTheme="majorHAnsi" w:cstheme="majorHAnsi"/>
                <w:b/>
                <w:i/>
                <w:color w:val="000000" w:themeColor="text1"/>
                <w:sz w:val="20"/>
                <w:szCs w:val="20"/>
              </w:rPr>
            </w:pPr>
          </w:p>
          <w:p w14:paraId="506F52B1" w14:textId="77777777" w:rsidR="002905A9" w:rsidRPr="00895554" w:rsidRDefault="002905A9" w:rsidP="000A393D">
            <w:pPr>
              <w:rPr>
                <w:rFonts w:asciiTheme="majorHAnsi" w:hAnsiTheme="majorHAnsi" w:cstheme="majorHAnsi"/>
                <w:b/>
                <w:i/>
                <w:color w:val="000000" w:themeColor="text1"/>
                <w:sz w:val="20"/>
                <w:szCs w:val="20"/>
              </w:rPr>
            </w:pPr>
          </w:p>
          <w:p w14:paraId="564C5058" w14:textId="77777777" w:rsidR="002905A9" w:rsidRPr="00895554" w:rsidRDefault="002905A9" w:rsidP="000A393D">
            <w:pPr>
              <w:rPr>
                <w:rFonts w:asciiTheme="majorHAnsi" w:hAnsiTheme="majorHAnsi" w:cstheme="majorHAnsi"/>
                <w:b/>
                <w:i/>
                <w:color w:val="000000" w:themeColor="text1"/>
                <w:sz w:val="20"/>
                <w:szCs w:val="20"/>
              </w:rPr>
            </w:pPr>
          </w:p>
          <w:p w14:paraId="19FA8B7C" w14:textId="77777777" w:rsidR="002905A9" w:rsidRPr="00895554" w:rsidRDefault="002905A9" w:rsidP="000A393D">
            <w:pPr>
              <w:rPr>
                <w:rFonts w:asciiTheme="majorHAnsi" w:hAnsiTheme="majorHAnsi" w:cstheme="majorHAnsi"/>
                <w:b/>
                <w:i/>
                <w:color w:val="000000" w:themeColor="text1"/>
                <w:sz w:val="20"/>
                <w:szCs w:val="20"/>
              </w:rPr>
            </w:pPr>
          </w:p>
          <w:p w14:paraId="31586541" w14:textId="77777777" w:rsidR="002905A9" w:rsidRPr="00895554" w:rsidRDefault="002905A9" w:rsidP="000A393D">
            <w:pPr>
              <w:rPr>
                <w:rFonts w:asciiTheme="majorHAnsi" w:hAnsiTheme="majorHAnsi" w:cstheme="majorHAnsi"/>
                <w:b/>
                <w:i/>
                <w:color w:val="000000" w:themeColor="text1"/>
                <w:sz w:val="20"/>
                <w:szCs w:val="20"/>
              </w:rPr>
            </w:pPr>
          </w:p>
          <w:p w14:paraId="2503A65D" w14:textId="77777777" w:rsidR="002905A9" w:rsidRPr="00895554" w:rsidRDefault="002905A9" w:rsidP="000A393D">
            <w:pPr>
              <w:rPr>
                <w:rFonts w:asciiTheme="majorHAnsi" w:hAnsiTheme="majorHAnsi" w:cstheme="majorHAnsi"/>
                <w:b/>
                <w:i/>
                <w:color w:val="000000" w:themeColor="text1"/>
                <w:sz w:val="20"/>
                <w:szCs w:val="20"/>
              </w:rPr>
            </w:pPr>
          </w:p>
          <w:p w14:paraId="05473329" w14:textId="77777777" w:rsidR="002905A9" w:rsidRPr="00895554" w:rsidRDefault="002905A9" w:rsidP="000A393D">
            <w:pPr>
              <w:rPr>
                <w:rFonts w:asciiTheme="majorHAnsi" w:hAnsiTheme="majorHAnsi" w:cstheme="majorHAnsi"/>
                <w:b/>
                <w:i/>
                <w:color w:val="000000" w:themeColor="text1"/>
                <w:sz w:val="20"/>
                <w:szCs w:val="20"/>
              </w:rPr>
            </w:pPr>
          </w:p>
          <w:p w14:paraId="7E9D3C2C" w14:textId="77777777" w:rsidR="002905A9" w:rsidRPr="00895554" w:rsidRDefault="002905A9" w:rsidP="000A393D">
            <w:pPr>
              <w:rPr>
                <w:rFonts w:asciiTheme="majorHAnsi" w:hAnsiTheme="majorHAnsi" w:cstheme="majorHAnsi"/>
                <w:b/>
                <w:i/>
                <w:color w:val="000000" w:themeColor="text1"/>
                <w:sz w:val="20"/>
                <w:szCs w:val="20"/>
              </w:rPr>
            </w:pPr>
          </w:p>
          <w:p w14:paraId="1D31AF39" w14:textId="77777777" w:rsidR="002905A9" w:rsidRPr="00895554" w:rsidRDefault="002905A9" w:rsidP="000A393D">
            <w:pPr>
              <w:rPr>
                <w:rFonts w:asciiTheme="majorHAnsi" w:hAnsiTheme="majorHAnsi" w:cstheme="majorHAnsi"/>
                <w:b/>
                <w:i/>
                <w:color w:val="000000" w:themeColor="text1"/>
                <w:sz w:val="20"/>
                <w:szCs w:val="20"/>
              </w:rPr>
            </w:pPr>
          </w:p>
          <w:p w14:paraId="46B8ACC7" w14:textId="77777777" w:rsidR="002905A9" w:rsidRPr="00895554" w:rsidRDefault="002905A9" w:rsidP="000A393D">
            <w:pPr>
              <w:rPr>
                <w:rFonts w:asciiTheme="majorHAnsi" w:hAnsiTheme="majorHAnsi" w:cstheme="majorHAnsi"/>
                <w:b/>
                <w:i/>
                <w:color w:val="000000" w:themeColor="text1"/>
                <w:sz w:val="20"/>
                <w:szCs w:val="20"/>
              </w:rPr>
            </w:pPr>
          </w:p>
          <w:p w14:paraId="00A836F1" w14:textId="77777777" w:rsidR="002905A9" w:rsidRPr="00895554" w:rsidRDefault="002905A9" w:rsidP="000A393D">
            <w:pPr>
              <w:rPr>
                <w:rFonts w:asciiTheme="majorHAnsi" w:hAnsiTheme="majorHAnsi" w:cstheme="majorHAnsi"/>
                <w:b/>
                <w:i/>
                <w:color w:val="000000" w:themeColor="text1"/>
                <w:sz w:val="20"/>
                <w:szCs w:val="20"/>
              </w:rPr>
            </w:pPr>
          </w:p>
          <w:p w14:paraId="3927AC90" w14:textId="77777777" w:rsidR="002905A9" w:rsidRPr="00895554" w:rsidRDefault="002905A9" w:rsidP="000A393D">
            <w:pPr>
              <w:rPr>
                <w:rFonts w:asciiTheme="majorHAnsi" w:hAnsiTheme="majorHAnsi" w:cstheme="majorHAnsi"/>
                <w:b/>
                <w:i/>
                <w:color w:val="000000" w:themeColor="text1"/>
                <w:sz w:val="20"/>
                <w:szCs w:val="20"/>
              </w:rPr>
            </w:pPr>
          </w:p>
          <w:p w14:paraId="0DB4F241" w14:textId="77777777" w:rsidR="002905A9" w:rsidRPr="00895554" w:rsidRDefault="002905A9" w:rsidP="000A393D">
            <w:pPr>
              <w:rPr>
                <w:rFonts w:asciiTheme="majorHAnsi" w:hAnsiTheme="majorHAnsi" w:cstheme="majorHAnsi"/>
                <w:b/>
                <w:i/>
                <w:color w:val="000000" w:themeColor="text1"/>
                <w:sz w:val="20"/>
                <w:szCs w:val="20"/>
              </w:rPr>
            </w:pPr>
          </w:p>
          <w:p w14:paraId="5A6E6153" w14:textId="77777777" w:rsidR="00BA2EBC" w:rsidRPr="00895554" w:rsidRDefault="00BA2EBC" w:rsidP="000A393D">
            <w:pPr>
              <w:rPr>
                <w:rFonts w:asciiTheme="majorHAnsi" w:hAnsiTheme="majorHAnsi" w:cstheme="majorHAnsi"/>
                <w:b/>
                <w:i/>
                <w:color w:val="000000" w:themeColor="text1"/>
                <w:sz w:val="20"/>
                <w:szCs w:val="20"/>
              </w:rPr>
            </w:pPr>
          </w:p>
          <w:p w14:paraId="111030B7" w14:textId="35B77774" w:rsidR="00BA2EBC" w:rsidRPr="00895554" w:rsidRDefault="00BA2EBC" w:rsidP="000A393D">
            <w:pPr>
              <w:rPr>
                <w:rFonts w:asciiTheme="majorHAnsi" w:hAnsiTheme="majorHAnsi" w:cstheme="majorHAnsi"/>
                <w:b/>
                <w:i/>
                <w:color w:val="000000" w:themeColor="text1"/>
                <w:sz w:val="20"/>
                <w:szCs w:val="20"/>
              </w:rPr>
            </w:pPr>
          </w:p>
        </w:tc>
      </w:tr>
      <w:tr w:rsidR="00895554" w:rsidRPr="00895554" w14:paraId="1EE0A30D" w14:textId="77777777" w:rsidTr="002905A9">
        <w:trPr>
          <w:trHeight w:val="267"/>
        </w:trPr>
        <w:tc>
          <w:tcPr>
            <w:tcW w:w="9373" w:type="dxa"/>
            <w:gridSpan w:val="22"/>
            <w:tcBorders>
              <w:bottom w:val="nil"/>
            </w:tcBorders>
          </w:tcPr>
          <w:p w14:paraId="140F0287" w14:textId="40E7C043" w:rsidR="002905A9" w:rsidRPr="00895554" w:rsidRDefault="002905A9" w:rsidP="002B4B41">
            <w:pPr>
              <w:rPr>
                <w:rFonts w:asciiTheme="majorHAnsi" w:hAnsiTheme="majorHAnsi" w:cstheme="majorHAnsi"/>
                <w:color w:val="000000" w:themeColor="text1"/>
                <w:sz w:val="20"/>
                <w:szCs w:val="20"/>
              </w:rPr>
            </w:pPr>
            <w:r w:rsidRPr="00895554">
              <w:rPr>
                <w:b/>
                <w:i/>
                <w:iCs/>
                <w:color w:val="000000" w:themeColor="text1"/>
              </w:rPr>
              <w:lastRenderedPageBreak/>
              <w:t>Permission for CDB to share applicant’s information</w:t>
            </w:r>
            <w:r w:rsidRPr="00895554">
              <w:rPr>
                <w:i/>
                <w:iCs/>
                <w:color w:val="000000" w:themeColor="text1"/>
              </w:rPr>
              <w:t>:</w:t>
            </w:r>
          </w:p>
        </w:tc>
      </w:tr>
      <w:tr w:rsidR="00895554" w:rsidRPr="00895554" w14:paraId="0CE64838" w14:textId="77777777" w:rsidTr="002905A9">
        <w:trPr>
          <w:trHeight w:val="267"/>
        </w:trPr>
        <w:tc>
          <w:tcPr>
            <w:tcW w:w="8635" w:type="dxa"/>
            <w:gridSpan w:val="18"/>
            <w:tcBorders>
              <w:top w:val="nil"/>
            </w:tcBorders>
          </w:tcPr>
          <w:p w14:paraId="2179887A" w14:textId="2BE1282B" w:rsidR="00DD3127" w:rsidRPr="00895554" w:rsidRDefault="00DD3127" w:rsidP="00DD3127">
            <w:pPr>
              <w:pStyle w:val="Heading1"/>
              <w:numPr>
                <w:ilvl w:val="0"/>
                <w:numId w:val="0"/>
              </w:numPr>
              <w:ind w:left="360" w:hanging="360"/>
              <w:rPr>
                <w:b w:val="0"/>
                <w:bCs/>
                <w:i/>
                <w:iCs/>
                <w:color w:val="000000" w:themeColor="text1"/>
              </w:rPr>
            </w:pPr>
            <w:r w:rsidRPr="00895554">
              <w:rPr>
                <w:b w:val="0"/>
                <w:bCs/>
                <w:color w:val="000000" w:themeColor="text1"/>
              </w:rPr>
              <w:t>I give permission to CDB to make available my information captured as part of the ESRER, to other international agencies, or to BMCs’ projects/</w:t>
            </w:r>
            <w:proofErr w:type="spellStart"/>
            <w:r w:rsidRPr="00895554">
              <w:rPr>
                <w:b w:val="0"/>
                <w:bCs/>
                <w:color w:val="000000" w:themeColor="text1"/>
              </w:rPr>
              <w:t>programmes</w:t>
            </w:r>
            <w:proofErr w:type="spellEnd"/>
            <w:r w:rsidRPr="00895554">
              <w:rPr>
                <w:b w:val="0"/>
                <w:bCs/>
                <w:color w:val="000000" w:themeColor="text1"/>
              </w:rPr>
              <w:t xml:space="preserve">, to be used as the basis for invitation for me to possibly provide services to them.  (Indicate YES or </w:t>
            </w:r>
            <w:proofErr w:type="gramStart"/>
            <w:r w:rsidRPr="00895554">
              <w:rPr>
                <w:b w:val="0"/>
                <w:bCs/>
                <w:color w:val="000000" w:themeColor="text1"/>
              </w:rPr>
              <w:t xml:space="preserve">NO)   </w:t>
            </w:r>
            <w:proofErr w:type="gramEnd"/>
            <w:r w:rsidRPr="00895554">
              <w:rPr>
                <w:b w:val="0"/>
                <w:bCs/>
                <w:color w:val="000000" w:themeColor="text1"/>
              </w:rPr>
              <w:t>--</w:t>
            </w:r>
            <w:r w:rsidRPr="00895554">
              <w:rPr>
                <w:b w:val="0"/>
                <w:bCs/>
                <w:color w:val="000000" w:themeColor="text1"/>
              </w:rPr>
              <w:sym w:font="Wingdings" w:char="F0E0"/>
            </w:r>
          </w:p>
        </w:tc>
        <w:tc>
          <w:tcPr>
            <w:tcW w:w="738" w:type="dxa"/>
            <w:gridSpan w:val="4"/>
            <w:tcBorders>
              <w:top w:val="single" w:sz="4" w:space="0" w:color="auto"/>
            </w:tcBorders>
          </w:tcPr>
          <w:p w14:paraId="4E758118" w14:textId="77777777" w:rsidR="00DD3127" w:rsidRPr="00895554" w:rsidRDefault="00DD3127" w:rsidP="002B4B41">
            <w:pPr>
              <w:rPr>
                <w:rFonts w:asciiTheme="majorHAnsi" w:hAnsiTheme="majorHAnsi" w:cstheme="majorHAnsi"/>
                <w:color w:val="000000" w:themeColor="text1"/>
                <w:sz w:val="20"/>
                <w:szCs w:val="20"/>
              </w:rPr>
            </w:pPr>
          </w:p>
        </w:tc>
      </w:tr>
      <w:tr w:rsidR="00895554" w:rsidRPr="00895554" w14:paraId="322FFF86" w14:textId="77777777" w:rsidTr="001A5B2A">
        <w:trPr>
          <w:gridAfter w:val="1"/>
          <w:wAfter w:w="25" w:type="dxa"/>
          <w:trHeight w:val="267"/>
        </w:trPr>
        <w:tc>
          <w:tcPr>
            <w:tcW w:w="9348" w:type="dxa"/>
            <w:gridSpan w:val="21"/>
          </w:tcPr>
          <w:p w14:paraId="17D1ECAD" w14:textId="315B4538" w:rsidR="000A393D" w:rsidRPr="00895554" w:rsidRDefault="000A393D" w:rsidP="001A5B2A">
            <w:pPr>
              <w:pStyle w:val="Heading1"/>
              <w:rPr>
                <w:color w:val="000000" w:themeColor="text1"/>
              </w:rPr>
            </w:pPr>
            <w:r w:rsidRPr="00895554">
              <w:rPr>
                <w:color w:val="000000" w:themeColor="text1"/>
              </w:rPr>
              <w:t xml:space="preserve">I certify that the information I have provided in the present document is true, </w:t>
            </w:r>
            <w:proofErr w:type="gramStart"/>
            <w:r w:rsidRPr="00895554">
              <w:rPr>
                <w:color w:val="000000" w:themeColor="text1"/>
              </w:rPr>
              <w:t>complete</w:t>
            </w:r>
            <w:proofErr w:type="gramEnd"/>
            <w:r w:rsidRPr="00895554">
              <w:rPr>
                <w:color w:val="000000" w:themeColor="text1"/>
              </w:rPr>
              <w:t xml:space="preserve"> and correct to the best of my knowledge. </w:t>
            </w:r>
          </w:p>
          <w:p w14:paraId="6B71708D" w14:textId="77777777" w:rsidR="000A393D" w:rsidRPr="00895554" w:rsidRDefault="000A393D" w:rsidP="000A393D">
            <w:pPr>
              <w:rPr>
                <w:rFonts w:asciiTheme="majorHAnsi" w:hAnsiTheme="majorHAnsi" w:cstheme="majorHAnsi"/>
                <w:color w:val="000000" w:themeColor="text1"/>
                <w:sz w:val="20"/>
                <w:szCs w:val="20"/>
              </w:rPr>
            </w:pPr>
          </w:p>
          <w:p w14:paraId="79F7CAE7" w14:textId="7AFFD989" w:rsidR="00697E32" w:rsidRPr="00895554" w:rsidRDefault="000A393D" w:rsidP="000A393D">
            <w:pPr>
              <w:rPr>
                <w:rFonts w:asciiTheme="majorHAnsi" w:hAnsiTheme="majorHAnsi" w:cstheme="majorHAnsi"/>
                <w:color w:val="000000" w:themeColor="text1"/>
                <w:sz w:val="20"/>
                <w:szCs w:val="20"/>
              </w:rPr>
            </w:pPr>
            <w:r w:rsidRPr="00895554">
              <w:rPr>
                <w:rFonts w:asciiTheme="majorHAnsi" w:hAnsiTheme="majorHAnsi" w:cstheme="majorHAnsi"/>
                <w:color w:val="000000" w:themeColor="text1"/>
                <w:sz w:val="20"/>
                <w:szCs w:val="20"/>
              </w:rPr>
              <w:t xml:space="preserve">DATE:  </w:t>
            </w:r>
            <w:r w:rsidRPr="00895554">
              <w:rPr>
                <w:rFonts w:asciiTheme="majorHAnsi" w:hAnsiTheme="majorHAnsi" w:cstheme="majorHAnsi"/>
                <w:color w:val="000000" w:themeColor="text1"/>
                <w:sz w:val="20"/>
                <w:szCs w:val="20"/>
                <w:u w:val="single"/>
              </w:rPr>
              <w:t xml:space="preserve">                                            </w:t>
            </w:r>
            <w:r w:rsidRPr="00895554">
              <w:rPr>
                <w:rFonts w:asciiTheme="majorHAnsi" w:hAnsiTheme="majorHAnsi" w:cstheme="majorHAnsi"/>
                <w:color w:val="000000" w:themeColor="text1"/>
                <w:sz w:val="20"/>
                <w:szCs w:val="20"/>
              </w:rPr>
              <w:t xml:space="preserve">          SIGNATURE: __________________________________</w:t>
            </w:r>
          </w:p>
        </w:tc>
      </w:tr>
    </w:tbl>
    <w:p w14:paraId="766A780A" w14:textId="77777777" w:rsidR="00756E04" w:rsidRPr="00895554" w:rsidRDefault="00756E04">
      <w:pPr>
        <w:rPr>
          <w:rFonts w:asciiTheme="majorHAnsi" w:hAnsiTheme="majorHAnsi" w:cstheme="majorHAnsi"/>
          <w:color w:val="000000" w:themeColor="text1"/>
        </w:rPr>
      </w:pPr>
      <w:r w:rsidRPr="00895554">
        <w:rPr>
          <w:rFonts w:asciiTheme="majorHAnsi" w:hAnsiTheme="majorHAnsi" w:cstheme="majorHAnsi"/>
          <w:color w:val="000000" w:themeColor="text1"/>
        </w:rPr>
        <w:br w:type="page"/>
      </w:r>
    </w:p>
    <w:p w14:paraId="6D8C18F5" w14:textId="2EEAACFD" w:rsidR="00DF4009" w:rsidRPr="00895554" w:rsidRDefault="00DF4009">
      <w:pPr>
        <w:rPr>
          <w:rFonts w:asciiTheme="majorHAnsi" w:hAnsiTheme="majorHAnsi" w:cstheme="majorHAnsi"/>
          <w:b/>
          <w:bCs/>
          <w:color w:val="000000" w:themeColor="text1"/>
        </w:rPr>
      </w:pPr>
      <w:r w:rsidRPr="00895554">
        <w:rPr>
          <w:rFonts w:asciiTheme="majorHAnsi" w:hAnsiTheme="majorHAnsi" w:cstheme="majorHAnsi"/>
          <w:b/>
          <w:bCs/>
          <w:color w:val="000000" w:themeColor="text1"/>
        </w:rPr>
        <w:lastRenderedPageBreak/>
        <w:t xml:space="preserve">Appendix 2: </w:t>
      </w:r>
      <w:r w:rsidR="003E5A44" w:rsidRPr="00895554">
        <w:rPr>
          <w:rFonts w:asciiTheme="majorHAnsi" w:hAnsiTheme="majorHAnsi" w:cstheme="majorHAnsi"/>
          <w:b/>
          <w:bCs/>
          <w:color w:val="000000" w:themeColor="text1"/>
        </w:rPr>
        <w:t xml:space="preserve">CV </w:t>
      </w:r>
    </w:p>
    <w:sectPr w:rsidR="00DF4009" w:rsidRPr="00895554" w:rsidSect="002438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E278" w14:textId="77777777" w:rsidR="008D0DDE" w:rsidRDefault="008D0DDE" w:rsidP="00EE2C58">
      <w:pPr>
        <w:spacing w:after="0" w:line="240" w:lineRule="auto"/>
      </w:pPr>
      <w:r>
        <w:separator/>
      </w:r>
    </w:p>
  </w:endnote>
  <w:endnote w:type="continuationSeparator" w:id="0">
    <w:p w14:paraId="0409C36F" w14:textId="77777777" w:rsidR="008D0DDE" w:rsidRDefault="008D0DDE" w:rsidP="00EE2C58">
      <w:pPr>
        <w:spacing w:after="0" w:line="240" w:lineRule="auto"/>
      </w:pPr>
      <w:r>
        <w:continuationSeparator/>
      </w:r>
    </w:p>
  </w:endnote>
  <w:endnote w:type="continuationNotice" w:id="1">
    <w:p w14:paraId="2FA7A867" w14:textId="77777777" w:rsidR="00150AB6" w:rsidRDefault="00150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5658" w14:textId="77777777" w:rsidR="006D740F" w:rsidRDefault="006D7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1844" w14:paraId="3EDCC733" w14:textId="77777777" w:rsidTr="002438DE">
      <w:tc>
        <w:tcPr>
          <w:tcW w:w="9350" w:type="dxa"/>
        </w:tcPr>
        <w:p w14:paraId="0D4583C5" w14:textId="77777777" w:rsidR="008F1844" w:rsidRDefault="008F1844" w:rsidP="002438D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C2178">
            <w:rPr>
              <w:noProof/>
            </w:rPr>
            <w:t>6</w:t>
          </w:r>
          <w:r>
            <w:rPr>
              <w:noProof/>
              <w:color w:val="2B579A"/>
              <w:shd w:val="clear" w:color="auto" w:fill="E6E6E6"/>
            </w:rPr>
            <w:fldChar w:fldCharType="end"/>
          </w:r>
        </w:p>
      </w:tc>
    </w:tr>
  </w:tbl>
  <w:p w14:paraId="36D2D6EE" w14:textId="77777777" w:rsidR="008F1844" w:rsidRPr="002438DE" w:rsidRDefault="008F184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1952" w14:textId="77777777" w:rsidR="006D740F" w:rsidRDefault="006D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11DA" w14:textId="77777777" w:rsidR="008D0DDE" w:rsidRDefault="008D0DDE" w:rsidP="00EE2C58">
      <w:pPr>
        <w:spacing w:after="0" w:line="240" w:lineRule="auto"/>
      </w:pPr>
      <w:r>
        <w:separator/>
      </w:r>
    </w:p>
  </w:footnote>
  <w:footnote w:type="continuationSeparator" w:id="0">
    <w:p w14:paraId="236298A7" w14:textId="77777777" w:rsidR="008D0DDE" w:rsidRDefault="008D0DDE" w:rsidP="00EE2C58">
      <w:pPr>
        <w:spacing w:after="0" w:line="240" w:lineRule="auto"/>
      </w:pPr>
      <w:r>
        <w:continuationSeparator/>
      </w:r>
    </w:p>
  </w:footnote>
  <w:footnote w:type="continuationNotice" w:id="1">
    <w:p w14:paraId="10AD3172" w14:textId="77777777" w:rsidR="00150AB6" w:rsidRDefault="00150AB6">
      <w:pPr>
        <w:spacing w:after="0" w:line="240" w:lineRule="auto"/>
      </w:pPr>
    </w:p>
  </w:footnote>
  <w:footnote w:id="2">
    <w:p w14:paraId="5A396B44" w14:textId="77777777" w:rsidR="007970A9" w:rsidRPr="00D911AA" w:rsidRDefault="007970A9" w:rsidP="007970A9">
      <w:pPr>
        <w:pStyle w:val="FootnoteText"/>
        <w:rPr>
          <w:rFonts w:asciiTheme="majorHAnsi" w:hAnsiTheme="majorHAnsi" w:cstheme="majorHAnsi"/>
          <w:sz w:val="18"/>
          <w:szCs w:val="18"/>
        </w:rPr>
      </w:pPr>
      <w:r>
        <w:rPr>
          <w:rStyle w:val="FootnoteReference"/>
        </w:rPr>
        <w:footnoteRef/>
      </w:r>
      <w:r w:rsidRPr="00AF7340">
        <w:rPr>
          <w:rFonts w:asciiTheme="majorHAnsi" w:hAnsiTheme="majorHAnsi" w:cstheme="majorHAnsi"/>
          <w:sz w:val="16"/>
          <w:szCs w:val="16"/>
        </w:rPr>
        <w:t>BMCs are essentially CARICOM Member States and Associate Member States (Except for Bermuda which is not a BMC but an Associate Member of CARICOM).</w:t>
      </w:r>
    </w:p>
  </w:footnote>
  <w:footnote w:id="3">
    <w:p w14:paraId="67D4E39F" w14:textId="77777777" w:rsidR="007970A9" w:rsidRPr="00AF7340" w:rsidRDefault="007970A9" w:rsidP="007970A9">
      <w:pPr>
        <w:pStyle w:val="FootnoteText"/>
        <w:rPr>
          <w:rFonts w:asciiTheme="majorHAnsi" w:hAnsiTheme="majorHAnsi" w:cstheme="majorHAnsi"/>
          <w:sz w:val="16"/>
          <w:szCs w:val="16"/>
        </w:rPr>
      </w:pPr>
      <w:r w:rsidRPr="00D911AA">
        <w:rPr>
          <w:rStyle w:val="FootnoteReference"/>
          <w:rFonts w:asciiTheme="majorHAnsi" w:hAnsiTheme="majorHAnsi" w:cstheme="majorHAnsi"/>
          <w:sz w:val="18"/>
          <w:szCs w:val="18"/>
        </w:rPr>
        <w:footnoteRef/>
      </w:r>
      <w:r w:rsidRPr="00D911AA">
        <w:rPr>
          <w:rFonts w:asciiTheme="majorHAnsi" w:hAnsiTheme="majorHAnsi" w:cstheme="majorHAnsi"/>
          <w:sz w:val="18"/>
          <w:szCs w:val="18"/>
        </w:rPr>
        <w:t xml:space="preserve">  </w:t>
      </w:r>
      <w:r w:rsidRPr="00AF7340">
        <w:rPr>
          <w:rFonts w:asciiTheme="majorHAnsi" w:hAnsiTheme="majorHAnsi" w:cstheme="majorHAnsi"/>
          <w:sz w:val="16"/>
          <w:szCs w:val="16"/>
        </w:rPr>
        <w:t>Mainly confined to mainland BMCs.</w:t>
      </w:r>
    </w:p>
  </w:footnote>
  <w:footnote w:id="4">
    <w:p w14:paraId="6D2D3562" w14:textId="77777777" w:rsidR="007970A9" w:rsidRPr="00D911AA" w:rsidRDefault="007970A9" w:rsidP="007970A9">
      <w:pPr>
        <w:spacing w:after="0" w:line="240" w:lineRule="auto"/>
        <w:rPr>
          <w:rFonts w:asciiTheme="majorHAnsi" w:eastAsia="Times New Roman" w:hAnsiTheme="majorHAnsi" w:cstheme="majorHAnsi"/>
          <w:sz w:val="18"/>
          <w:szCs w:val="18"/>
        </w:rPr>
      </w:pPr>
      <w:r w:rsidRPr="00D911AA">
        <w:rPr>
          <w:rStyle w:val="FootnoteReference"/>
          <w:rFonts w:asciiTheme="majorHAnsi" w:hAnsiTheme="majorHAnsi" w:cstheme="majorHAnsi"/>
          <w:sz w:val="18"/>
          <w:szCs w:val="18"/>
        </w:rPr>
        <w:footnoteRef/>
      </w:r>
      <w:r w:rsidRPr="00D911AA">
        <w:rPr>
          <w:rFonts w:asciiTheme="majorHAnsi" w:eastAsia="Times New Roman" w:hAnsiTheme="majorHAnsi" w:cstheme="majorHAnsi"/>
          <w:sz w:val="18"/>
          <w:szCs w:val="18"/>
        </w:rPr>
        <w:t xml:space="preserve">  </w:t>
      </w:r>
      <w:r w:rsidRPr="00AF7340">
        <w:rPr>
          <w:rFonts w:asciiTheme="majorHAnsi" w:eastAsia="Times New Roman" w:hAnsiTheme="majorHAnsi" w:cstheme="majorHAnsi"/>
          <w:sz w:val="16"/>
          <w:szCs w:val="16"/>
        </w:rPr>
        <w:t>Against the backdrop of the prevailing high electricity prices and declining prices of RE technologies.</w:t>
      </w:r>
    </w:p>
  </w:footnote>
  <w:footnote w:id="5">
    <w:p w14:paraId="7A65DCA5" w14:textId="3C4B7E96" w:rsidR="007970A9" w:rsidRPr="00D911AA" w:rsidRDefault="007970A9" w:rsidP="007970A9">
      <w:pPr>
        <w:pStyle w:val="FootnoteText"/>
        <w:rPr>
          <w:rFonts w:asciiTheme="majorHAnsi" w:hAnsiTheme="majorHAnsi" w:cstheme="majorHAnsi"/>
          <w:sz w:val="18"/>
          <w:szCs w:val="18"/>
        </w:rPr>
      </w:pPr>
      <w:r w:rsidRPr="00D911AA">
        <w:rPr>
          <w:rStyle w:val="FootnoteReference"/>
          <w:rFonts w:asciiTheme="majorHAnsi" w:hAnsiTheme="majorHAnsi" w:cstheme="majorHAnsi"/>
          <w:sz w:val="18"/>
          <w:szCs w:val="18"/>
        </w:rPr>
        <w:footnoteRef/>
      </w:r>
      <w:r w:rsidRPr="00D911AA">
        <w:rPr>
          <w:rFonts w:asciiTheme="majorHAnsi" w:hAnsiTheme="majorHAnsi" w:cstheme="majorHAnsi"/>
          <w:sz w:val="18"/>
          <w:szCs w:val="18"/>
        </w:rPr>
        <w:t xml:space="preserve"> </w:t>
      </w:r>
      <w:r w:rsidRPr="00AF7340">
        <w:rPr>
          <w:rFonts w:asciiTheme="majorHAnsi" w:hAnsiTheme="majorHAnsi" w:cstheme="majorHAnsi"/>
          <w:sz w:val="16"/>
          <w:szCs w:val="16"/>
        </w:rPr>
        <w:t>As part of the Caribbean Sustainable Roadmap and Strategy (CSERMS) framework within the CARICOM Energy Policy</w:t>
      </w:r>
      <w:r w:rsidR="00A41E3A">
        <w:rPr>
          <w:rFonts w:asciiTheme="majorHAnsi" w:hAnsiTheme="majorHAnsi" w:cstheme="majorHAnsi"/>
          <w:sz w:val="16"/>
          <w:szCs w:val="16"/>
        </w:rPr>
        <w:t>.</w:t>
      </w:r>
    </w:p>
  </w:footnote>
  <w:footnote w:id="6">
    <w:p w14:paraId="30CEA373" w14:textId="37440487" w:rsidR="007970A9" w:rsidRPr="004227E4" w:rsidRDefault="007970A9" w:rsidP="007970A9">
      <w:pPr>
        <w:pStyle w:val="FootnoteText"/>
        <w:rPr>
          <w:rFonts w:asciiTheme="majorHAnsi" w:hAnsiTheme="majorHAnsi" w:cstheme="majorHAnsi"/>
          <w:sz w:val="16"/>
          <w:szCs w:val="16"/>
          <w:lang w:val="it-IT"/>
        </w:rPr>
      </w:pPr>
      <w:r w:rsidRPr="00D911AA">
        <w:rPr>
          <w:rStyle w:val="FootnoteReference"/>
          <w:rFonts w:asciiTheme="majorHAnsi" w:hAnsiTheme="majorHAnsi" w:cstheme="majorHAnsi"/>
          <w:sz w:val="18"/>
          <w:szCs w:val="18"/>
        </w:rPr>
        <w:footnoteRef/>
      </w:r>
      <w:r w:rsidRPr="004227E4">
        <w:rPr>
          <w:rFonts w:asciiTheme="majorHAnsi" w:hAnsiTheme="majorHAnsi" w:cstheme="majorHAnsi"/>
          <w:sz w:val="18"/>
          <w:szCs w:val="18"/>
          <w:lang w:val="it-IT"/>
        </w:rPr>
        <w:t xml:space="preserve"> </w:t>
      </w:r>
      <w:r w:rsidRPr="004227E4">
        <w:rPr>
          <w:rFonts w:asciiTheme="majorHAnsi" w:hAnsiTheme="majorHAnsi" w:cstheme="majorHAnsi"/>
          <w:sz w:val="16"/>
          <w:szCs w:val="16"/>
          <w:lang w:val="it-IT"/>
        </w:rPr>
        <w:t xml:space="preserve"> CARICOM </w:t>
      </w:r>
      <w:proofErr w:type="spellStart"/>
      <w:r w:rsidRPr="004227E4">
        <w:rPr>
          <w:rFonts w:asciiTheme="majorHAnsi" w:hAnsiTheme="majorHAnsi" w:cstheme="majorHAnsi"/>
          <w:sz w:val="16"/>
          <w:szCs w:val="16"/>
          <w:lang w:val="it-IT"/>
        </w:rPr>
        <w:t>Secretariat</w:t>
      </w:r>
      <w:proofErr w:type="spellEnd"/>
      <w:r w:rsidRPr="004227E4">
        <w:rPr>
          <w:rFonts w:asciiTheme="majorHAnsi" w:hAnsiTheme="majorHAnsi" w:cstheme="majorHAnsi"/>
          <w:sz w:val="16"/>
          <w:szCs w:val="16"/>
          <w:lang w:val="it-IT"/>
        </w:rPr>
        <w:t xml:space="preserve">: </w:t>
      </w:r>
      <w:hyperlink r:id="rId1" w:history="1">
        <w:r w:rsidRPr="004227E4">
          <w:rPr>
            <w:rStyle w:val="Hyperlink"/>
            <w:rFonts w:asciiTheme="majorHAnsi" w:hAnsiTheme="majorHAnsi" w:cstheme="majorHAnsi"/>
            <w:sz w:val="16"/>
            <w:szCs w:val="16"/>
            <w:lang w:val="it-IT"/>
          </w:rPr>
          <w:t>www.caricom.org</w:t>
        </w:r>
      </w:hyperlink>
      <w:r w:rsidR="00A41E3A" w:rsidRPr="004227E4">
        <w:rPr>
          <w:rStyle w:val="Hyperlink"/>
          <w:rFonts w:asciiTheme="majorHAnsi" w:hAnsiTheme="majorHAnsi" w:cstheme="majorHAnsi"/>
          <w:sz w:val="16"/>
          <w:szCs w:val="16"/>
          <w:u w:val="none"/>
          <w:lang w:val="it-IT"/>
        </w:rPr>
        <w:t>.</w:t>
      </w:r>
    </w:p>
  </w:footnote>
  <w:footnote w:id="7">
    <w:p w14:paraId="02612FD9" w14:textId="77777777" w:rsidR="007970A9" w:rsidRPr="00D911AA" w:rsidRDefault="007970A9" w:rsidP="007970A9">
      <w:pPr>
        <w:pStyle w:val="FootnoteText"/>
        <w:rPr>
          <w:rFonts w:asciiTheme="majorHAnsi" w:hAnsiTheme="majorHAnsi" w:cstheme="majorHAnsi"/>
          <w:sz w:val="18"/>
          <w:szCs w:val="18"/>
        </w:rPr>
      </w:pPr>
      <w:r w:rsidRPr="00D911AA">
        <w:rPr>
          <w:rStyle w:val="FootnoteReference"/>
          <w:rFonts w:asciiTheme="majorHAnsi" w:hAnsiTheme="majorHAnsi" w:cstheme="majorHAnsi"/>
          <w:sz w:val="18"/>
          <w:szCs w:val="18"/>
        </w:rPr>
        <w:footnoteRef/>
      </w:r>
      <w:r w:rsidRPr="00D911AA">
        <w:rPr>
          <w:rFonts w:asciiTheme="majorHAnsi" w:eastAsia="Times New Roman" w:hAnsiTheme="majorHAnsi" w:cstheme="majorHAnsi"/>
          <w:sz w:val="18"/>
          <w:szCs w:val="18"/>
          <w:lang w:val="en-GB"/>
        </w:rPr>
        <w:t xml:space="preserve">  </w:t>
      </w:r>
      <w:r w:rsidRPr="00AF7340">
        <w:rPr>
          <w:rFonts w:asciiTheme="majorHAnsi" w:eastAsia="Times New Roman" w:hAnsiTheme="majorHAnsi" w:cstheme="majorHAnsi"/>
          <w:sz w:val="16"/>
          <w:szCs w:val="16"/>
          <w:lang w:val="en-GB"/>
        </w:rPr>
        <w:t>Based on preliminary estimate by CDB.</w:t>
      </w:r>
    </w:p>
  </w:footnote>
  <w:footnote w:id="8">
    <w:p w14:paraId="65754CBB" w14:textId="37E2A3B3" w:rsidR="007970A9" w:rsidRPr="00AF7340" w:rsidRDefault="007970A9" w:rsidP="007970A9">
      <w:pPr>
        <w:ind w:left="180" w:hanging="180"/>
        <w:jc w:val="both"/>
        <w:rPr>
          <w:rFonts w:cs="Times New Roman"/>
          <w:sz w:val="16"/>
          <w:szCs w:val="16"/>
        </w:rPr>
      </w:pPr>
      <w:r w:rsidRPr="00D911AA">
        <w:rPr>
          <w:rStyle w:val="FootnoteReference"/>
          <w:rFonts w:asciiTheme="majorHAnsi" w:hAnsiTheme="majorHAnsi" w:cstheme="majorHAnsi"/>
          <w:sz w:val="18"/>
          <w:szCs w:val="18"/>
        </w:rPr>
        <w:footnoteRef/>
      </w:r>
      <w:r w:rsidRPr="00D911AA">
        <w:rPr>
          <w:rFonts w:asciiTheme="majorHAnsi" w:hAnsiTheme="majorHAnsi" w:cstheme="majorHAnsi"/>
          <w:sz w:val="18"/>
          <w:szCs w:val="18"/>
        </w:rPr>
        <w:t xml:space="preserve"> </w:t>
      </w:r>
      <w:r w:rsidRPr="00AF7340">
        <w:rPr>
          <w:rFonts w:asciiTheme="majorHAnsi" w:hAnsiTheme="majorHAnsi" w:cstheme="majorHAnsi"/>
          <w:sz w:val="16"/>
          <w:szCs w:val="16"/>
        </w:rPr>
        <w:t xml:space="preserve">The </w:t>
      </w:r>
      <w:r w:rsidRPr="00AF7340">
        <w:rPr>
          <w:rFonts w:asciiTheme="majorHAnsi" w:hAnsiTheme="majorHAnsi" w:cstheme="majorHAnsi"/>
          <w:b/>
          <w:bCs/>
          <w:sz w:val="16"/>
          <w:szCs w:val="16"/>
        </w:rPr>
        <w:t>ASERT-2030 Framework</w:t>
      </w:r>
      <w:r w:rsidRPr="00AF7340">
        <w:rPr>
          <w:rFonts w:asciiTheme="majorHAnsi" w:hAnsiTheme="majorHAnsi" w:cstheme="majorHAnsi"/>
          <w:sz w:val="16"/>
          <w:szCs w:val="16"/>
        </w:rPr>
        <w:t xml:space="preserve"> is a CDB-led approach for encouraging BMCs (with the support of Partners) to implement transformative RE/EE/EI initiatives towards radically increasing the scale and pace of the energy and resilience transition in BMCs. As part of the ASERT-2030 Framework, the Bank seeks to identify (through structured consultations referred to as </w:t>
      </w:r>
      <w:r w:rsidRPr="00AF7340">
        <w:rPr>
          <w:rFonts w:asciiTheme="majorHAnsi" w:hAnsiTheme="majorHAnsi" w:cstheme="majorHAnsi"/>
          <w:b/>
          <w:bCs/>
          <w:sz w:val="16"/>
          <w:szCs w:val="16"/>
        </w:rPr>
        <w:t>ASERT Dialogues</w:t>
      </w:r>
      <w:r w:rsidRPr="00AF7340">
        <w:rPr>
          <w:rFonts w:asciiTheme="majorHAnsi" w:hAnsiTheme="majorHAnsi" w:cstheme="majorHAnsi"/>
          <w:sz w:val="16"/>
          <w:szCs w:val="16"/>
        </w:rPr>
        <w:t>) key barriers to rapid investments in RE and EE, and to develop/adopt relevant</w:t>
      </w:r>
      <w:r w:rsidRPr="00AF7340">
        <w:rPr>
          <w:rFonts w:ascii="Arial" w:hAnsi="Arial" w:cs="Arial"/>
          <w:sz w:val="16"/>
          <w:szCs w:val="16"/>
        </w:rPr>
        <w:t xml:space="preserve"> transformative initiatives </w:t>
      </w:r>
      <w:r w:rsidRPr="00AF7340">
        <w:rPr>
          <w:rFonts w:asciiTheme="majorHAnsi" w:hAnsiTheme="majorHAnsi" w:cstheme="majorHAnsi"/>
          <w:sz w:val="16"/>
          <w:szCs w:val="16"/>
        </w:rPr>
        <w:t xml:space="preserve">(referred to as </w:t>
      </w:r>
      <w:proofErr w:type="spellStart"/>
      <w:r w:rsidRPr="00AF7340">
        <w:rPr>
          <w:rFonts w:asciiTheme="majorHAnsi" w:hAnsiTheme="majorHAnsi" w:cstheme="majorHAnsi"/>
          <w:b/>
          <w:bCs/>
          <w:sz w:val="16"/>
          <w:szCs w:val="16"/>
        </w:rPr>
        <w:t>ASERTives</w:t>
      </w:r>
      <w:proofErr w:type="spellEnd"/>
      <w:r w:rsidRPr="00AF7340">
        <w:rPr>
          <w:rFonts w:asciiTheme="majorHAnsi" w:hAnsiTheme="majorHAnsi" w:cstheme="majorHAnsi"/>
          <w:sz w:val="16"/>
          <w:szCs w:val="16"/>
        </w:rPr>
        <w:t xml:space="preserve">), which can be implemented through strategic partnerships (referred to as </w:t>
      </w:r>
      <w:r w:rsidRPr="00AF7340">
        <w:rPr>
          <w:rFonts w:asciiTheme="majorHAnsi" w:hAnsiTheme="majorHAnsi" w:cstheme="majorHAnsi"/>
          <w:b/>
          <w:bCs/>
          <w:sz w:val="16"/>
          <w:szCs w:val="16"/>
        </w:rPr>
        <w:t xml:space="preserve">Strategic </w:t>
      </w:r>
      <w:proofErr w:type="spellStart"/>
      <w:r w:rsidRPr="00AF7340">
        <w:rPr>
          <w:rFonts w:asciiTheme="majorHAnsi" w:hAnsiTheme="majorHAnsi" w:cstheme="majorHAnsi"/>
          <w:b/>
          <w:bCs/>
          <w:sz w:val="16"/>
          <w:szCs w:val="16"/>
        </w:rPr>
        <w:t>ASERTive</w:t>
      </w:r>
      <w:proofErr w:type="spellEnd"/>
      <w:r w:rsidRPr="00AF7340">
        <w:rPr>
          <w:rFonts w:asciiTheme="majorHAnsi" w:hAnsiTheme="majorHAnsi" w:cstheme="majorHAnsi"/>
          <w:b/>
          <w:bCs/>
          <w:sz w:val="16"/>
          <w:szCs w:val="16"/>
        </w:rPr>
        <w:t xml:space="preserve"> Partnerships</w:t>
      </w:r>
      <w:r w:rsidRPr="00AF7340">
        <w:rPr>
          <w:rFonts w:asciiTheme="majorHAnsi" w:hAnsiTheme="majorHAnsi" w:cstheme="majorHAnsi"/>
          <w:sz w:val="16"/>
          <w:szCs w:val="16"/>
        </w:rPr>
        <w:t>) with BMCs, and regional and international Partners.  ASERT-2030 emphasizes: (</w:t>
      </w:r>
      <w:proofErr w:type="spellStart"/>
      <w:r w:rsidRPr="00AF7340">
        <w:rPr>
          <w:rFonts w:asciiTheme="majorHAnsi" w:hAnsiTheme="majorHAnsi" w:cstheme="majorHAnsi"/>
          <w:sz w:val="16"/>
          <w:szCs w:val="16"/>
        </w:rPr>
        <w:t>i</w:t>
      </w:r>
      <w:proofErr w:type="spellEnd"/>
      <w:r w:rsidRPr="00AF7340">
        <w:rPr>
          <w:rFonts w:asciiTheme="majorHAnsi" w:hAnsiTheme="majorHAnsi" w:cstheme="majorHAnsi"/>
          <w:sz w:val="16"/>
          <w:szCs w:val="16"/>
        </w:rPr>
        <w:t xml:space="preserve">) stretch-scenarios and ambitions for the radically increased scale and pace of RE investments, through the dismantling of identified barriers, while </w:t>
      </w:r>
      <w:proofErr w:type="spellStart"/>
      <w:r w:rsidRPr="00AF7340">
        <w:rPr>
          <w:rFonts w:asciiTheme="majorHAnsi" w:hAnsiTheme="majorHAnsi" w:cstheme="majorHAnsi"/>
          <w:sz w:val="16"/>
          <w:szCs w:val="16"/>
        </w:rPr>
        <w:t>mobilising</w:t>
      </w:r>
      <w:proofErr w:type="spellEnd"/>
      <w:r w:rsidRPr="00AF7340">
        <w:rPr>
          <w:rFonts w:asciiTheme="majorHAnsi" w:hAnsiTheme="majorHAnsi" w:cstheme="majorHAnsi"/>
          <w:sz w:val="16"/>
          <w:szCs w:val="16"/>
        </w:rPr>
        <w:t xml:space="preserve"> the appropriate resources to facilitate the investments; and (ii)</w:t>
      </w:r>
      <w:r w:rsidR="008502AF">
        <w:rPr>
          <w:rFonts w:asciiTheme="majorHAnsi" w:hAnsiTheme="majorHAnsi" w:cstheme="majorHAnsi"/>
          <w:sz w:val="16"/>
          <w:szCs w:val="16"/>
        </w:rPr>
        <w:t xml:space="preserve"> </w:t>
      </w:r>
      <w:r w:rsidRPr="00AF7340">
        <w:rPr>
          <w:rFonts w:asciiTheme="majorHAnsi" w:hAnsiTheme="majorHAnsi" w:cstheme="majorHAnsi"/>
          <w:sz w:val="16"/>
          <w:szCs w:val="16"/>
        </w:rPr>
        <w:t>complementarity, building on existing and ongoing initiatives/efforts at national and regional levels.</w:t>
      </w:r>
    </w:p>
    <w:p w14:paraId="600D84EA" w14:textId="77777777" w:rsidR="007970A9" w:rsidRPr="00AF7340" w:rsidRDefault="007970A9" w:rsidP="007970A9">
      <w:pPr>
        <w:pStyle w:val="FootnoteText"/>
        <w:rPr>
          <w:sz w:val="16"/>
          <w:szCs w:val="16"/>
        </w:rPr>
      </w:pPr>
    </w:p>
  </w:footnote>
  <w:footnote w:id="9">
    <w:p w14:paraId="6DCA5BED" w14:textId="5009063C" w:rsidR="00ED4E6D" w:rsidRPr="00717F73" w:rsidRDefault="00ED4E6D" w:rsidP="00ED4E6D">
      <w:pPr>
        <w:spacing w:after="0" w:line="276" w:lineRule="auto"/>
        <w:jc w:val="both"/>
        <w:rPr>
          <w:rFonts w:cstheme="minorHAnsi"/>
          <w:color w:val="000000" w:themeColor="text1"/>
          <w:sz w:val="16"/>
          <w:szCs w:val="16"/>
        </w:rPr>
      </w:pPr>
      <w:r w:rsidRPr="00717F73">
        <w:rPr>
          <w:rStyle w:val="FootnoteReference"/>
          <w:sz w:val="16"/>
          <w:szCs w:val="16"/>
        </w:rPr>
        <w:footnoteRef/>
      </w:r>
      <w:r w:rsidRPr="00717F73">
        <w:rPr>
          <w:sz w:val="16"/>
          <w:szCs w:val="16"/>
        </w:rPr>
        <w:t xml:space="preserve"> </w:t>
      </w:r>
      <w:r w:rsidRPr="00717F73">
        <w:rPr>
          <w:rFonts w:cstheme="minorHAnsi"/>
          <w:b/>
          <w:bCs/>
          <w:color w:val="000000" w:themeColor="text1"/>
          <w:sz w:val="16"/>
          <w:szCs w:val="16"/>
        </w:rPr>
        <w:t xml:space="preserve">Sponsoring </w:t>
      </w:r>
      <w:proofErr w:type="spellStart"/>
      <w:r w:rsidRPr="00717F73">
        <w:rPr>
          <w:rFonts w:cstheme="minorHAnsi"/>
          <w:b/>
          <w:bCs/>
          <w:color w:val="000000" w:themeColor="text1"/>
          <w:sz w:val="16"/>
          <w:szCs w:val="16"/>
        </w:rPr>
        <w:t>Organi</w:t>
      </w:r>
      <w:r w:rsidR="00A411C1">
        <w:rPr>
          <w:rFonts w:cstheme="minorHAnsi"/>
          <w:b/>
          <w:bCs/>
          <w:color w:val="000000" w:themeColor="text1"/>
          <w:sz w:val="16"/>
          <w:szCs w:val="16"/>
        </w:rPr>
        <w:t>s</w:t>
      </w:r>
      <w:r w:rsidRPr="00717F73">
        <w:rPr>
          <w:rFonts w:cstheme="minorHAnsi"/>
          <w:b/>
          <w:bCs/>
          <w:color w:val="000000" w:themeColor="text1"/>
          <w:sz w:val="16"/>
          <w:szCs w:val="16"/>
        </w:rPr>
        <w:t>ations</w:t>
      </w:r>
      <w:proofErr w:type="spellEnd"/>
      <w:r w:rsidRPr="00717F73">
        <w:rPr>
          <w:rFonts w:cstheme="minorHAnsi"/>
          <w:b/>
          <w:bCs/>
          <w:color w:val="000000" w:themeColor="text1"/>
          <w:sz w:val="16"/>
          <w:szCs w:val="16"/>
        </w:rPr>
        <w:t xml:space="preserve">: </w:t>
      </w:r>
      <w:r w:rsidRPr="00717F73">
        <w:rPr>
          <w:rFonts w:cstheme="minorHAnsi"/>
          <w:color w:val="000000" w:themeColor="text1"/>
          <w:sz w:val="16"/>
          <w:szCs w:val="16"/>
        </w:rPr>
        <w:t>This Workshop was convened by CDB led by its Sustainable Energy Unit (SEU) in collaboration with the OOCUR, C</w:t>
      </w:r>
      <w:r w:rsidR="00262FCB">
        <w:rPr>
          <w:rFonts w:cstheme="minorHAnsi"/>
          <w:color w:val="000000" w:themeColor="text1"/>
          <w:sz w:val="16"/>
          <w:szCs w:val="16"/>
        </w:rPr>
        <w:t>CS</w:t>
      </w:r>
      <w:r w:rsidRPr="00717F73">
        <w:rPr>
          <w:rFonts w:cstheme="minorHAnsi"/>
          <w:color w:val="000000" w:themeColor="text1"/>
          <w:sz w:val="16"/>
          <w:szCs w:val="16"/>
        </w:rPr>
        <w:t>, CCREEE and with funding support from Global Affairs Canada, the European Union (EU) Delegation in Barbados, the United Kingdom Foreign Commonwealth Development Office (FCDO), United States Agency for International Development (USAID), and the Inter-American Development Bank (IDB). The target audience was comprised of senior technical officers (permanent secretaries and senior officials) of energy ministries and regulators from CDB Borrowing Member Countries (BMCs), as well as relevant regional and international development partners. The Workshop was attended by over 80 persons drawn from the target groups</w:t>
      </w:r>
      <w:r w:rsidR="00BD7BBC">
        <w:rPr>
          <w:rFonts w:cstheme="minorHAnsi"/>
          <w:color w:val="000000" w:themeColor="text1"/>
          <w:sz w:val="16"/>
          <w:szCs w:val="16"/>
        </w:rPr>
        <w:t>,</w:t>
      </w:r>
      <w:r w:rsidRPr="00717F73">
        <w:rPr>
          <w:rFonts w:cstheme="minorHAnsi"/>
          <w:color w:val="000000" w:themeColor="text1"/>
          <w:sz w:val="16"/>
          <w:szCs w:val="16"/>
        </w:rPr>
        <w:t xml:space="preserve"> including representatives from 12 regulatory bodies. The electric utilities were represented by CARILEC.</w:t>
      </w:r>
    </w:p>
    <w:p w14:paraId="07358D62" w14:textId="77777777" w:rsidR="00ED4E6D" w:rsidRDefault="00ED4E6D" w:rsidP="00ED4E6D">
      <w:pPr>
        <w:pStyle w:val="FootnoteText"/>
      </w:pPr>
    </w:p>
  </w:footnote>
  <w:footnote w:id="10">
    <w:p w14:paraId="23926FFF" w14:textId="10840114" w:rsidR="00B718C7" w:rsidRDefault="00B718C7">
      <w:pPr>
        <w:pStyle w:val="FootnoteText"/>
      </w:pPr>
      <w:r>
        <w:rPr>
          <w:rStyle w:val="FootnoteReference"/>
        </w:rPr>
        <w:footnoteRef/>
      </w:r>
      <w:r>
        <w:t xml:space="preserve"> The scope of </w:t>
      </w:r>
      <w:r w:rsidR="007878D9">
        <w:t>an a</w:t>
      </w:r>
      <w:r>
        <w:t xml:space="preserve">ssignment could </w:t>
      </w:r>
      <w:r w:rsidR="00365E3E">
        <w:t xml:space="preserve">range </w:t>
      </w:r>
      <w:proofErr w:type="gramStart"/>
      <w:r w:rsidR="00365E3E">
        <w:t>from a</w:t>
      </w:r>
      <w:r w:rsidR="00983D45">
        <w:t xml:space="preserve"> single</w:t>
      </w:r>
      <w:r w:rsidR="00365E3E">
        <w:t xml:space="preserve"> sub-task,</w:t>
      </w:r>
      <w:proofErr w:type="gramEnd"/>
      <w:r w:rsidR="00365E3E">
        <w:t xml:space="preserve"> </w:t>
      </w:r>
      <w:r w:rsidR="007F747D">
        <w:t>to</w:t>
      </w:r>
      <w:r w:rsidR="00365E3E">
        <w:t xml:space="preserve"> multiple sub-tasks</w:t>
      </w:r>
      <w:r w:rsidR="007F747D">
        <w:t>, to series of tasks.</w:t>
      </w:r>
    </w:p>
  </w:footnote>
  <w:footnote w:id="11">
    <w:p w14:paraId="05F93CA3" w14:textId="08ACBC65" w:rsidR="00136C91" w:rsidRPr="0095729A" w:rsidRDefault="00136C91">
      <w:pPr>
        <w:pStyle w:val="FootnoteText"/>
        <w:rPr>
          <w:sz w:val="16"/>
          <w:szCs w:val="16"/>
        </w:rPr>
      </w:pPr>
      <w:r w:rsidRPr="0095729A">
        <w:rPr>
          <w:rStyle w:val="FootnoteReference"/>
          <w:sz w:val="22"/>
          <w:szCs w:val="22"/>
        </w:rPr>
        <w:footnoteRef/>
      </w:r>
      <w:r w:rsidR="73DAFF0C" w:rsidRPr="0095729A">
        <w:rPr>
          <w:sz w:val="22"/>
          <w:szCs w:val="22"/>
        </w:rPr>
        <w:t xml:space="preserve"> </w:t>
      </w:r>
      <w:r w:rsidR="73DAFF0C" w:rsidRPr="0095729A">
        <w:rPr>
          <w:sz w:val="16"/>
          <w:szCs w:val="16"/>
        </w:rPr>
        <w:t xml:space="preserve">Each applicant is required to select the degree/level of experience he/she has in the relevant main areas of expertise.  This indication is based on the </w:t>
      </w:r>
      <w:proofErr w:type="gramStart"/>
      <w:r w:rsidR="73DAFF0C" w:rsidRPr="0095729A">
        <w:rPr>
          <w:sz w:val="16"/>
          <w:szCs w:val="16"/>
        </w:rPr>
        <w:t>applicants</w:t>
      </w:r>
      <w:proofErr w:type="gramEnd"/>
      <w:r w:rsidR="73DAFF0C" w:rsidRPr="0095729A">
        <w:rPr>
          <w:sz w:val="16"/>
          <w:szCs w:val="16"/>
        </w:rPr>
        <w:t xml:space="preserve"> judgement about his/her experience in the particular areas selected.</w:t>
      </w:r>
    </w:p>
  </w:footnote>
  <w:footnote w:id="12">
    <w:p w14:paraId="33BC8655" w14:textId="784F8536" w:rsidR="00A040B3" w:rsidRPr="00A040B3" w:rsidRDefault="00A040B3" w:rsidP="0095729A">
      <w:pPr>
        <w:ind w:left="180" w:hanging="180"/>
        <w:jc w:val="both"/>
        <w:rPr>
          <w:rFonts w:asciiTheme="majorHAnsi" w:hAnsiTheme="majorHAnsi" w:cstheme="majorHAnsi"/>
          <w:highlight w:val="cyan"/>
        </w:rPr>
      </w:pPr>
      <w:r>
        <w:rPr>
          <w:rStyle w:val="FootnoteReference"/>
        </w:rPr>
        <w:footnoteRef/>
      </w:r>
      <w:r>
        <w:t xml:space="preserve"> </w:t>
      </w:r>
      <w:r w:rsidRPr="00B23079">
        <w:rPr>
          <w:rFonts w:asciiTheme="majorHAnsi" w:hAnsiTheme="majorHAnsi" w:cstheme="majorHAnsi"/>
          <w:sz w:val="16"/>
          <w:szCs w:val="16"/>
        </w:rPr>
        <w:t xml:space="preserve">Selecting a low score for a particular area of specialization and technology experience in the form (Appendix 1) </w:t>
      </w:r>
      <w:r w:rsidRPr="00B23079">
        <w:rPr>
          <w:rFonts w:asciiTheme="majorHAnsi" w:hAnsiTheme="majorHAnsi" w:cstheme="majorHAnsi"/>
          <w:b/>
          <w:bCs/>
          <w:sz w:val="16"/>
          <w:szCs w:val="16"/>
          <w:u w:val="single"/>
        </w:rPr>
        <w:t>does not</w:t>
      </w:r>
      <w:r w:rsidRPr="00B23079">
        <w:rPr>
          <w:rFonts w:asciiTheme="majorHAnsi" w:hAnsiTheme="majorHAnsi" w:cstheme="majorHAnsi"/>
          <w:sz w:val="16"/>
          <w:szCs w:val="16"/>
        </w:rPr>
        <w:t xml:space="preserve"> mean that experts will not qualify.  A realistic ranking gives CDB the opportunity to establish an exact profile and engage experts according to their specialist area and level of experience</w:t>
      </w:r>
      <w:r w:rsidR="00BB0B81">
        <w:rPr>
          <w:rFonts w:asciiTheme="majorHAnsi" w:hAnsiTheme="majorHAnsi" w:cstheme="majorHAnsi"/>
          <w:sz w:val="16"/>
          <w:szCs w:val="16"/>
        </w:rPr>
        <w:t>.</w:t>
      </w:r>
    </w:p>
    <w:p w14:paraId="0A92CD66" w14:textId="627A43E4" w:rsidR="00A040B3" w:rsidRDefault="00A040B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D706" w14:textId="77777777" w:rsidR="006D740F" w:rsidRDefault="006D7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EAEB" w14:textId="370B890A" w:rsidR="008F1844" w:rsidRPr="002438DE" w:rsidRDefault="008F1844" w:rsidP="002438DE">
    <w:pPr>
      <w:pStyle w:val="Header"/>
      <w:spacing w:after="120"/>
      <w:jc w:val="center"/>
      <w:rPr>
        <w:rFonts w:cs="Times New Roman"/>
        <w:b/>
        <w:sz w:val="28"/>
        <w:szCs w:val="28"/>
      </w:rPr>
    </w:pPr>
    <w:r>
      <w:rPr>
        <w:rFonts w:cs="Times New Roman"/>
        <w:b/>
        <w:sz w:val="28"/>
        <w:szCs w:val="28"/>
      </w:rPr>
      <w:t xml:space="preserve">CARIBBEAN </w:t>
    </w:r>
    <w:r w:rsidRPr="00B97D70">
      <w:rPr>
        <w:rFonts w:cs="Times New Roman"/>
        <w:b/>
        <w:sz w:val="28"/>
        <w:szCs w:val="28"/>
      </w:rPr>
      <w:t xml:space="preserve">DEVELOPMENT BANK </w:t>
    </w:r>
  </w:p>
  <w:p w14:paraId="6C4EFE9A" w14:textId="1700142E" w:rsidR="008F1844" w:rsidRPr="00F421C9" w:rsidRDefault="00F421C9" w:rsidP="00BE4897">
    <w:pPr>
      <w:pStyle w:val="NoSpacing"/>
      <w:jc w:val="center"/>
      <w:rPr>
        <w:rFonts w:asciiTheme="majorHAnsi" w:hAnsiTheme="majorHAnsi" w:cstheme="majorHAnsi"/>
        <w:b/>
        <w:bCs/>
        <w:i/>
        <w:sz w:val="20"/>
        <w:szCs w:val="24"/>
      </w:rPr>
    </w:pPr>
    <w:r w:rsidRPr="002F3C22">
      <w:rPr>
        <w:rFonts w:asciiTheme="majorHAnsi" w:hAnsiTheme="majorHAnsi" w:cstheme="majorHAnsi"/>
        <w:b/>
        <w:bCs/>
        <w:u w:val="single"/>
      </w:rPr>
      <w:t xml:space="preserve">CDB </w:t>
    </w:r>
    <w:r w:rsidRPr="002F3C22">
      <w:rPr>
        <w:rFonts w:asciiTheme="majorHAnsi" w:hAnsiTheme="majorHAnsi" w:cstheme="majorHAnsi"/>
        <w:b/>
        <w:bCs/>
        <w:u w:val="single"/>
        <w:lang w:val="en-029"/>
      </w:rPr>
      <w:t>E</w:t>
    </w:r>
    <w:r w:rsidRPr="00F421C9">
      <w:rPr>
        <w:rFonts w:asciiTheme="majorHAnsi" w:hAnsiTheme="majorHAnsi" w:cstheme="majorHAnsi"/>
        <w:b/>
        <w:bCs/>
        <w:u w:val="single"/>
        <w:lang w:val="en-029"/>
      </w:rPr>
      <w:t xml:space="preserve">lectricity </w:t>
    </w:r>
    <w:r w:rsidRPr="009419E7">
      <w:rPr>
        <w:rFonts w:asciiTheme="majorHAnsi" w:hAnsiTheme="majorHAnsi" w:cstheme="majorHAnsi"/>
        <w:b/>
        <w:bCs/>
        <w:u w:val="single"/>
        <w:lang w:val="en-029"/>
      </w:rPr>
      <w:t>Sector Regulatory Expert Roster (ESRER)</w:t>
    </w:r>
    <w:r w:rsidRPr="00F421C9">
      <w:rPr>
        <w:rFonts w:asciiTheme="majorHAnsi" w:hAnsiTheme="majorHAnsi" w:cstheme="majorHAnsi"/>
        <w:b/>
        <w:bCs/>
        <w:u w:val="single"/>
        <w:lang w:val="en-029"/>
      </w:rPr>
      <w:t xml:space="preserve"> </w:t>
    </w:r>
  </w:p>
  <w:p w14:paraId="2D8A53DB" w14:textId="77777777" w:rsidR="008F1844" w:rsidRPr="002438DE" w:rsidRDefault="008F1844">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786E" w14:textId="77777777" w:rsidR="006D740F" w:rsidRDefault="006D7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80"/>
    <w:multiLevelType w:val="hybridMultilevel"/>
    <w:tmpl w:val="D53ACB0A"/>
    <w:lvl w:ilvl="0" w:tplc="AF165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21B8"/>
    <w:multiLevelType w:val="hybridMultilevel"/>
    <w:tmpl w:val="6AAE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2F8A"/>
    <w:multiLevelType w:val="hybridMultilevel"/>
    <w:tmpl w:val="0E4C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F1914"/>
    <w:multiLevelType w:val="hybridMultilevel"/>
    <w:tmpl w:val="74D6A0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13FB9"/>
    <w:multiLevelType w:val="hybridMultilevel"/>
    <w:tmpl w:val="DF3A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A36B8"/>
    <w:multiLevelType w:val="hybridMultilevel"/>
    <w:tmpl w:val="D422D092"/>
    <w:lvl w:ilvl="0" w:tplc="D14E20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54E4C"/>
    <w:multiLevelType w:val="hybridMultilevel"/>
    <w:tmpl w:val="B7A6CF00"/>
    <w:lvl w:ilvl="0" w:tplc="D490172A">
      <w:start w:val="1"/>
      <w:numFmt w:val="lowerRoman"/>
      <w:lvlText w:val="%1)"/>
      <w:lvlJc w:val="left"/>
      <w:pPr>
        <w:ind w:left="1080" w:hanging="72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25E4C"/>
    <w:multiLevelType w:val="hybridMultilevel"/>
    <w:tmpl w:val="E0EEC29A"/>
    <w:lvl w:ilvl="0" w:tplc="FFFFFFFF">
      <w:start w:val="1"/>
      <w:numFmt w:val="lowerLetter"/>
      <w:lvlText w:val="(%1)"/>
      <w:lvlJc w:val="left"/>
      <w:pPr>
        <w:ind w:left="720" w:hanging="360"/>
      </w:pPr>
      <w:rPr>
        <w:rFonts w:hint="default"/>
        <w:b w:val="0"/>
        <w:bCs w:val="0"/>
      </w:rPr>
    </w:lvl>
    <w:lvl w:ilvl="1" w:tplc="6E0C336C">
      <w:start w:val="1"/>
      <w:numFmt w:val="lowerRoman"/>
      <w:lvlText w:val="(%2)"/>
      <w:lvlJc w:val="left"/>
      <w:pPr>
        <w:ind w:left="1440" w:hanging="360"/>
      </w:pPr>
      <w:rPr>
        <w:rFonts w:hint="default"/>
      </w:rPr>
    </w:lvl>
    <w:lvl w:ilvl="2" w:tplc="148CAD62">
      <w:start w:val="8"/>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412C69"/>
    <w:multiLevelType w:val="multilevel"/>
    <w:tmpl w:val="C256F04A"/>
    <w:lvl w:ilvl="0">
      <w:start w:val="6"/>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906F0D"/>
    <w:multiLevelType w:val="hybridMultilevel"/>
    <w:tmpl w:val="F1FA97BA"/>
    <w:lvl w:ilvl="0" w:tplc="D14E20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A0A9B"/>
    <w:multiLevelType w:val="hybridMultilevel"/>
    <w:tmpl w:val="78F6EBF0"/>
    <w:lvl w:ilvl="0" w:tplc="167633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767B8"/>
    <w:multiLevelType w:val="hybridMultilevel"/>
    <w:tmpl w:val="94D4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75A96"/>
    <w:multiLevelType w:val="hybridMultilevel"/>
    <w:tmpl w:val="C8F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05FEB"/>
    <w:multiLevelType w:val="hybridMultilevel"/>
    <w:tmpl w:val="3D36ABB6"/>
    <w:lvl w:ilvl="0" w:tplc="D14E20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A7473"/>
    <w:multiLevelType w:val="hybridMultilevel"/>
    <w:tmpl w:val="5EF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C223D"/>
    <w:multiLevelType w:val="hybridMultilevel"/>
    <w:tmpl w:val="7C3EF74E"/>
    <w:lvl w:ilvl="0" w:tplc="D14E200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522350"/>
    <w:multiLevelType w:val="hybridMultilevel"/>
    <w:tmpl w:val="12A0F416"/>
    <w:lvl w:ilvl="0" w:tplc="FFFFFFFF">
      <w:start w:val="1"/>
      <w:numFmt w:val="upperRoman"/>
      <w:lvlText w:val="%1."/>
      <w:lvlJc w:val="right"/>
      <w:pPr>
        <w:ind w:left="720" w:hanging="360"/>
      </w:pPr>
    </w:lvl>
    <w:lvl w:ilvl="1" w:tplc="D14E2006">
      <w:start w:val="1"/>
      <w:numFmt w:val="lowerRoman"/>
      <w:lvlText w:val="(%2)"/>
      <w:lvlJc w:val="left"/>
      <w:pPr>
        <w:ind w:left="1440" w:hanging="360"/>
      </w:pPr>
      <w:rPr>
        <w:rFonts w:hint="default"/>
      </w:rPr>
    </w:lvl>
    <w:lvl w:ilvl="2" w:tplc="758260BE">
      <w:start w:val="1"/>
      <w:numFmt w:val="lowerLetter"/>
      <w:lvlText w:val="(%3)"/>
      <w:lvlJc w:val="left"/>
      <w:pPr>
        <w:ind w:left="2340" w:hanging="360"/>
      </w:pPr>
      <w:rPr>
        <w:rFonts w:hint="default"/>
        <w:b w:val="0"/>
        <w:bCs w:val="0"/>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740298"/>
    <w:multiLevelType w:val="multilevel"/>
    <w:tmpl w:val="79EE2A8E"/>
    <w:lvl w:ilvl="0">
      <w:start w:val="6"/>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072322"/>
    <w:multiLevelType w:val="hybridMultilevel"/>
    <w:tmpl w:val="4DAAD37E"/>
    <w:lvl w:ilvl="0" w:tplc="FFFFFFFF">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390628"/>
    <w:multiLevelType w:val="hybridMultilevel"/>
    <w:tmpl w:val="BE06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EE0AE9"/>
    <w:multiLevelType w:val="hybridMultilevel"/>
    <w:tmpl w:val="5BAE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3C316E"/>
    <w:multiLevelType w:val="hybridMultilevel"/>
    <w:tmpl w:val="0582C5CC"/>
    <w:lvl w:ilvl="0" w:tplc="6E0C336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A708A2"/>
    <w:multiLevelType w:val="hybridMultilevel"/>
    <w:tmpl w:val="ABC404B4"/>
    <w:lvl w:ilvl="0" w:tplc="1676335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1541066"/>
    <w:multiLevelType w:val="hybridMultilevel"/>
    <w:tmpl w:val="47BE9324"/>
    <w:lvl w:ilvl="0" w:tplc="AB0C7F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985F86"/>
    <w:multiLevelType w:val="hybridMultilevel"/>
    <w:tmpl w:val="BF6C44AA"/>
    <w:lvl w:ilvl="0" w:tplc="04090001">
      <w:start w:val="1"/>
      <w:numFmt w:val="bullet"/>
      <w:lvlText w:val=""/>
      <w:lvlJc w:val="left"/>
      <w:pPr>
        <w:ind w:left="720" w:hanging="360"/>
      </w:pPr>
      <w:rPr>
        <w:rFonts w:ascii="Symbol" w:hAnsi="Symbol" w:hint="default"/>
      </w:rPr>
    </w:lvl>
    <w:lvl w:ilvl="1" w:tplc="95B48098">
      <w:start w:val="5"/>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34906"/>
    <w:multiLevelType w:val="hybridMultilevel"/>
    <w:tmpl w:val="22546E12"/>
    <w:lvl w:ilvl="0" w:tplc="6E0C336C">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1B7631"/>
    <w:multiLevelType w:val="hybridMultilevel"/>
    <w:tmpl w:val="D116B0F6"/>
    <w:lvl w:ilvl="0" w:tplc="54B66376">
      <w:start w:val="1"/>
      <w:numFmt w:val="lowerLetter"/>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E3AAC"/>
    <w:multiLevelType w:val="multilevel"/>
    <w:tmpl w:val="2EE433AA"/>
    <w:lvl w:ilvl="0">
      <w:start w:val="2"/>
      <w:numFmt w:val="decimal"/>
      <w:lvlText w:val="%1"/>
      <w:lvlJc w:val="left"/>
      <w:pPr>
        <w:ind w:left="390" w:hanging="390"/>
      </w:pPr>
      <w:rPr>
        <w:rFonts w:hint="default"/>
      </w:rPr>
    </w:lvl>
    <w:lvl w:ilvl="1">
      <w:start w:val="1"/>
      <w:numFmt w:val="decimalZero"/>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952AD5"/>
    <w:multiLevelType w:val="hybridMultilevel"/>
    <w:tmpl w:val="B4301284"/>
    <w:lvl w:ilvl="0" w:tplc="A9BE7CCE">
      <w:start w:val="4"/>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3F1809"/>
    <w:multiLevelType w:val="hybridMultilevel"/>
    <w:tmpl w:val="875E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6963CD"/>
    <w:multiLevelType w:val="hybridMultilevel"/>
    <w:tmpl w:val="39A4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BE0003"/>
    <w:multiLevelType w:val="hybridMultilevel"/>
    <w:tmpl w:val="655C06F0"/>
    <w:lvl w:ilvl="0" w:tplc="D14E20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051D0F"/>
    <w:multiLevelType w:val="multilevel"/>
    <w:tmpl w:val="0B806EF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307F53"/>
    <w:multiLevelType w:val="hybridMultilevel"/>
    <w:tmpl w:val="CFF6C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3A4894"/>
    <w:multiLevelType w:val="hybridMultilevel"/>
    <w:tmpl w:val="5A5E578C"/>
    <w:lvl w:ilvl="0" w:tplc="16763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67FCC"/>
    <w:multiLevelType w:val="hybridMultilevel"/>
    <w:tmpl w:val="2C16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0472CB"/>
    <w:multiLevelType w:val="hybridMultilevel"/>
    <w:tmpl w:val="FF005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E0CFA"/>
    <w:multiLevelType w:val="hybridMultilevel"/>
    <w:tmpl w:val="804A0DD6"/>
    <w:lvl w:ilvl="0" w:tplc="1676335E">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FF78E2"/>
    <w:multiLevelType w:val="hybridMultilevel"/>
    <w:tmpl w:val="648CE5F0"/>
    <w:lvl w:ilvl="0" w:tplc="1676335E">
      <w:start w:val="1"/>
      <w:numFmt w:val="lowerLetter"/>
      <w:lvlText w:val="(%1)"/>
      <w:lvlJc w:val="left"/>
      <w:pPr>
        <w:ind w:left="720" w:hanging="360"/>
      </w:pPr>
      <w:rPr>
        <w:rFonts w:hint="default"/>
      </w:rPr>
    </w:lvl>
    <w:lvl w:ilvl="1" w:tplc="6E0C336C">
      <w:start w:val="1"/>
      <w:numFmt w:val="lowerRoman"/>
      <w:lvlText w:val="(%2)"/>
      <w:lvlJc w:val="left"/>
      <w:pPr>
        <w:ind w:left="720" w:hanging="360"/>
      </w:pPr>
      <w:rPr>
        <w:rFonts w:hint="default"/>
      </w:rPr>
    </w:lvl>
    <w:lvl w:ilvl="2" w:tplc="DF9E707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50620"/>
    <w:multiLevelType w:val="hybridMultilevel"/>
    <w:tmpl w:val="3CF024CE"/>
    <w:lvl w:ilvl="0" w:tplc="5308D2E6">
      <w:start w:val="1"/>
      <w:numFmt w:val="lowerLetter"/>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A5572D"/>
    <w:multiLevelType w:val="hybridMultilevel"/>
    <w:tmpl w:val="0BB2ECB4"/>
    <w:lvl w:ilvl="0" w:tplc="718EE704">
      <w:start w:val="1"/>
      <w:numFmt w:val="lowerRoman"/>
      <w:lvlText w:val="(%1)"/>
      <w:lvlJc w:val="left"/>
      <w:pPr>
        <w:ind w:left="1080" w:hanging="360"/>
      </w:pPr>
      <w:rPr>
        <w:rFonts w:asciiTheme="majorHAnsi" w:hAnsiTheme="majorHAnsi" w:cstheme="majorHAns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52F4F2B"/>
    <w:multiLevelType w:val="hybridMultilevel"/>
    <w:tmpl w:val="EF22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943A5"/>
    <w:multiLevelType w:val="hybridMultilevel"/>
    <w:tmpl w:val="818E91A8"/>
    <w:lvl w:ilvl="0" w:tplc="D14E200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4434BD"/>
    <w:multiLevelType w:val="multilevel"/>
    <w:tmpl w:val="41FE2C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7C7568"/>
    <w:multiLevelType w:val="hybridMultilevel"/>
    <w:tmpl w:val="113453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7A0BF3"/>
    <w:multiLevelType w:val="hybridMultilevel"/>
    <w:tmpl w:val="8690E026"/>
    <w:lvl w:ilvl="0" w:tplc="FFFFFFFF">
      <w:start w:val="1"/>
      <w:numFmt w:val="lowerRoman"/>
      <w:lvlText w:val="(%1)"/>
      <w:lvlJc w:val="left"/>
      <w:pPr>
        <w:ind w:left="720" w:hanging="360"/>
      </w:pPr>
      <w:rPr>
        <w:rFonts w:asciiTheme="minorHAnsi" w:hAnsiTheme="minorHAnsi"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513389"/>
    <w:multiLevelType w:val="hybridMultilevel"/>
    <w:tmpl w:val="2D7AE802"/>
    <w:lvl w:ilvl="0" w:tplc="AA004B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FE3BA9"/>
    <w:multiLevelType w:val="hybridMultilevel"/>
    <w:tmpl w:val="1A8E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110190">
    <w:abstractNumId w:val="43"/>
  </w:num>
  <w:num w:numId="2" w16cid:durableId="1112939047">
    <w:abstractNumId w:val="32"/>
  </w:num>
  <w:num w:numId="3" w16cid:durableId="399443928">
    <w:abstractNumId w:val="29"/>
  </w:num>
  <w:num w:numId="4" w16cid:durableId="1486625096">
    <w:abstractNumId w:val="14"/>
  </w:num>
  <w:num w:numId="5" w16cid:durableId="1490899334">
    <w:abstractNumId w:val="1"/>
  </w:num>
  <w:num w:numId="6" w16cid:durableId="851338590">
    <w:abstractNumId w:val="38"/>
  </w:num>
  <w:num w:numId="7" w16cid:durableId="726143840">
    <w:abstractNumId w:val="35"/>
  </w:num>
  <w:num w:numId="8" w16cid:durableId="717822810">
    <w:abstractNumId w:val="44"/>
  </w:num>
  <w:num w:numId="9" w16cid:durableId="2111655276">
    <w:abstractNumId w:val="41"/>
  </w:num>
  <w:num w:numId="10" w16cid:durableId="2010516988">
    <w:abstractNumId w:val="26"/>
  </w:num>
  <w:num w:numId="11" w16cid:durableId="1815683933">
    <w:abstractNumId w:val="11"/>
  </w:num>
  <w:num w:numId="12" w16cid:durableId="1145270178">
    <w:abstractNumId w:val="2"/>
  </w:num>
  <w:num w:numId="13" w16cid:durableId="2131124623">
    <w:abstractNumId w:val="20"/>
  </w:num>
  <w:num w:numId="14" w16cid:durableId="2137021544">
    <w:abstractNumId w:val="30"/>
  </w:num>
  <w:num w:numId="15" w16cid:durableId="158808450">
    <w:abstractNumId w:val="12"/>
  </w:num>
  <w:num w:numId="16" w16cid:durableId="717046861">
    <w:abstractNumId w:val="19"/>
  </w:num>
  <w:num w:numId="17" w16cid:durableId="160585481">
    <w:abstractNumId w:val="47"/>
  </w:num>
  <w:num w:numId="18" w16cid:durableId="822041099">
    <w:abstractNumId w:val="4"/>
  </w:num>
  <w:num w:numId="19" w16cid:durableId="1477603402">
    <w:abstractNumId w:val="3"/>
  </w:num>
  <w:num w:numId="20" w16cid:durableId="968972181">
    <w:abstractNumId w:val="0"/>
  </w:num>
  <w:num w:numId="21" w16cid:durableId="1559585493">
    <w:abstractNumId w:val="9"/>
  </w:num>
  <w:num w:numId="22" w16cid:durableId="845366958">
    <w:abstractNumId w:val="6"/>
  </w:num>
  <w:num w:numId="23" w16cid:durableId="2071690321">
    <w:abstractNumId w:val="10"/>
  </w:num>
  <w:num w:numId="24" w16cid:durableId="2112699623">
    <w:abstractNumId w:val="24"/>
  </w:num>
  <w:num w:numId="25" w16cid:durableId="394743040">
    <w:abstractNumId w:val="40"/>
  </w:num>
  <w:num w:numId="26" w16cid:durableId="2008828933">
    <w:abstractNumId w:val="16"/>
  </w:num>
  <w:num w:numId="27" w16cid:durableId="1326133678">
    <w:abstractNumId w:val="15"/>
  </w:num>
  <w:num w:numId="28" w16cid:durableId="921567688">
    <w:abstractNumId w:val="42"/>
  </w:num>
  <w:num w:numId="29" w16cid:durableId="739213244">
    <w:abstractNumId w:val="13"/>
  </w:num>
  <w:num w:numId="30" w16cid:durableId="478882102">
    <w:abstractNumId w:val="45"/>
  </w:num>
  <w:num w:numId="31" w16cid:durableId="278487164">
    <w:abstractNumId w:val="31"/>
  </w:num>
  <w:num w:numId="32" w16cid:durableId="1142232376">
    <w:abstractNumId w:val="34"/>
  </w:num>
  <w:num w:numId="33" w16cid:durableId="404105065">
    <w:abstractNumId w:val="5"/>
  </w:num>
  <w:num w:numId="34" w16cid:durableId="697435293">
    <w:abstractNumId w:val="36"/>
  </w:num>
  <w:num w:numId="35" w16cid:durableId="971669433">
    <w:abstractNumId w:val="33"/>
  </w:num>
  <w:num w:numId="36" w16cid:durableId="290937163">
    <w:abstractNumId w:val="23"/>
  </w:num>
  <w:num w:numId="37" w16cid:durableId="10299486">
    <w:abstractNumId w:val="46"/>
  </w:num>
  <w:num w:numId="38" w16cid:durableId="712119072">
    <w:abstractNumId w:val="27"/>
  </w:num>
  <w:num w:numId="39" w16cid:durableId="2026901735">
    <w:abstractNumId w:val="18"/>
  </w:num>
  <w:num w:numId="40" w16cid:durableId="1295939681">
    <w:abstractNumId w:val="7"/>
  </w:num>
  <w:num w:numId="41" w16cid:durableId="1765687629">
    <w:abstractNumId w:val="17"/>
  </w:num>
  <w:num w:numId="42" w16cid:durableId="579170775">
    <w:abstractNumId w:val="21"/>
  </w:num>
  <w:num w:numId="43" w16cid:durableId="1573849110">
    <w:abstractNumId w:val="22"/>
  </w:num>
  <w:num w:numId="44" w16cid:durableId="952832881">
    <w:abstractNumId w:val="25"/>
  </w:num>
  <w:num w:numId="45" w16cid:durableId="2116248313">
    <w:abstractNumId w:val="37"/>
  </w:num>
  <w:num w:numId="46" w16cid:durableId="416681392">
    <w:abstractNumId w:val="39"/>
  </w:num>
  <w:num w:numId="47" w16cid:durableId="1779911977">
    <w:abstractNumId w:val="8"/>
  </w:num>
  <w:num w:numId="48" w16cid:durableId="10538921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58"/>
    <w:rsid w:val="000000C4"/>
    <w:rsid w:val="00001383"/>
    <w:rsid w:val="00001AD2"/>
    <w:rsid w:val="0001030F"/>
    <w:rsid w:val="000104AE"/>
    <w:rsid w:val="000128F6"/>
    <w:rsid w:val="00014AAF"/>
    <w:rsid w:val="00017799"/>
    <w:rsid w:val="00022A83"/>
    <w:rsid w:val="00023447"/>
    <w:rsid w:val="00023F97"/>
    <w:rsid w:val="000309F3"/>
    <w:rsid w:val="000365DB"/>
    <w:rsid w:val="000369B3"/>
    <w:rsid w:val="00041E85"/>
    <w:rsid w:val="000430FF"/>
    <w:rsid w:val="00043F5D"/>
    <w:rsid w:val="000448F4"/>
    <w:rsid w:val="00044FAE"/>
    <w:rsid w:val="00046CB1"/>
    <w:rsid w:val="0005421E"/>
    <w:rsid w:val="0005576C"/>
    <w:rsid w:val="00060793"/>
    <w:rsid w:val="00061EED"/>
    <w:rsid w:val="000623FB"/>
    <w:rsid w:val="00063EB7"/>
    <w:rsid w:val="00066824"/>
    <w:rsid w:val="000714BB"/>
    <w:rsid w:val="0007434A"/>
    <w:rsid w:val="00074820"/>
    <w:rsid w:val="00074BA4"/>
    <w:rsid w:val="00075226"/>
    <w:rsid w:val="00076B01"/>
    <w:rsid w:val="000776C2"/>
    <w:rsid w:val="0008231F"/>
    <w:rsid w:val="00085813"/>
    <w:rsid w:val="00085864"/>
    <w:rsid w:val="00090635"/>
    <w:rsid w:val="0009429B"/>
    <w:rsid w:val="000A2DC7"/>
    <w:rsid w:val="000A393D"/>
    <w:rsid w:val="000A5D0F"/>
    <w:rsid w:val="000A601B"/>
    <w:rsid w:val="000B08EC"/>
    <w:rsid w:val="000B0E30"/>
    <w:rsid w:val="000B3B96"/>
    <w:rsid w:val="000B6A48"/>
    <w:rsid w:val="000D0575"/>
    <w:rsid w:val="000D0DAF"/>
    <w:rsid w:val="000E0673"/>
    <w:rsid w:val="000E3EC9"/>
    <w:rsid w:val="000E656D"/>
    <w:rsid w:val="000F57B2"/>
    <w:rsid w:val="00100222"/>
    <w:rsid w:val="00106098"/>
    <w:rsid w:val="00107D5B"/>
    <w:rsid w:val="00114CC7"/>
    <w:rsid w:val="00120C96"/>
    <w:rsid w:val="0012229A"/>
    <w:rsid w:val="00126783"/>
    <w:rsid w:val="00133308"/>
    <w:rsid w:val="00136C91"/>
    <w:rsid w:val="0014031D"/>
    <w:rsid w:val="00140CFA"/>
    <w:rsid w:val="00147481"/>
    <w:rsid w:val="00150AB6"/>
    <w:rsid w:val="00152E0E"/>
    <w:rsid w:val="001536BD"/>
    <w:rsid w:val="00154385"/>
    <w:rsid w:val="00154CE9"/>
    <w:rsid w:val="00156460"/>
    <w:rsid w:val="00163340"/>
    <w:rsid w:val="0016437B"/>
    <w:rsid w:val="00170ECD"/>
    <w:rsid w:val="00170F9A"/>
    <w:rsid w:val="00173562"/>
    <w:rsid w:val="00174C55"/>
    <w:rsid w:val="00183E02"/>
    <w:rsid w:val="00193475"/>
    <w:rsid w:val="0019371E"/>
    <w:rsid w:val="00194798"/>
    <w:rsid w:val="00194A57"/>
    <w:rsid w:val="00196A47"/>
    <w:rsid w:val="001A05F4"/>
    <w:rsid w:val="001A06AD"/>
    <w:rsid w:val="001A2277"/>
    <w:rsid w:val="001A326B"/>
    <w:rsid w:val="001A4A8D"/>
    <w:rsid w:val="001A4F2E"/>
    <w:rsid w:val="001A5B2A"/>
    <w:rsid w:val="001B037D"/>
    <w:rsid w:val="001B3725"/>
    <w:rsid w:val="001B382C"/>
    <w:rsid w:val="001B56E2"/>
    <w:rsid w:val="001C17D7"/>
    <w:rsid w:val="001C25D7"/>
    <w:rsid w:val="001D3E6A"/>
    <w:rsid w:val="001E0431"/>
    <w:rsid w:val="001E0C4E"/>
    <w:rsid w:val="001F077F"/>
    <w:rsid w:val="001F126F"/>
    <w:rsid w:val="001F12E3"/>
    <w:rsid w:val="001F7583"/>
    <w:rsid w:val="002066E2"/>
    <w:rsid w:val="00207725"/>
    <w:rsid w:val="002116EC"/>
    <w:rsid w:val="00214163"/>
    <w:rsid w:val="00216117"/>
    <w:rsid w:val="0022191B"/>
    <w:rsid w:val="0022329C"/>
    <w:rsid w:val="002245E8"/>
    <w:rsid w:val="00226363"/>
    <w:rsid w:val="002305C7"/>
    <w:rsid w:val="00230D78"/>
    <w:rsid w:val="00234CC0"/>
    <w:rsid w:val="00242CF7"/>
    <w:rsid w:val="002438DE"/>
    <w:rsid w:val="00244D30"/>
    <w:rsid w:val="0024775C"/>
    <w:rsid w:val="00247A0E"/>
    <w:rsid w:val="00250653"/>
    <w:rsid w:val="00255350"/>
    <w:rsid w:val="00256125"/>
    <w:rsid w:val="00262FCB"/>
    <w:rsid w:val="00263688"/>
    <w:rsid w:val="00266B3D"/>
    <w:rsid w:val="00273618"/>
    <w:rsid w:val="00273833"/>
    <w:rsid w:val="002739D9"/>
    <w:rsid w:val="0027446E"/>
    <w:rsid w:val="0027523B"/>
    <w:rsid w:val="002758A5"/>
    <w:rsid w:val="00280F94"/>
    <w:rsid w:val="00282832"/>
    <w:rsid w:val="00283AD0"/>
    <w:rsid w:val="00284698"/>
    <w:rsid w:val="00286635"/>
    <w:rsid w:val="002905A9"/>
    <w:rsid w:val="002927DB"/>
    <w:rsid w:val="0029310D"/>
    <w:rsid w:val="00296D79"/>
    <w:rsid w:val="002A3935"/>
    <w:rsid w:val="002A3B19"/>
    <w:rsid w:val="002A3B58"/>
    <w:rsid w:val="002A3EEB"/>
    <w:rsid w:val="002B4085"/>
    <w:rsid w:val="002B48AA"/>
    <w:rsid w:val="002C0ED0"/>
    <w:rsid w:val="002D5AB7"/>
    <w:rsid w:val="002F3C22"/>
    <w:rsid w:val="002F4009"/>
    <w:rsid w:val="002F47E7"/>
    <w:rsid w:val="002F5257"/>
    <w:rsid w:val="003039F1"/>
    <w:rsid w:val="00307937"/>
    <w:rsid w:val="00313C24"/>
    <w:rsid w:val="00314994"/>
    <w:rsid w:val="003233B5"/>
    <w:rsid w:val="00330F94"/>
    <w:rsid w:val="0033697C"/>
    <w:rsid w:val="003466F3"/>
    <w:rsid w:val="00347C6D"/>
    <w:rsid w:val="00350206"/>
    <w:rsid w:val="003523D1"/>
    <w:rsid w:val="00355B76"/>
    <w:rsid w:val="00356A55"/>
    <w:rsid w:val="003606E0"/>
    <w:rsid w:val="00362165"/>
    <w:rsid w:val="0036332E"/>
    <w:rsid w:val="00364D25"/>
    <w:rsid w:val="00365E3E"/>
    <w:rsid w:val="003734E0"/>
    <w:rsid w:val="00375BA4"/>
    <w:rsid w:val="00382CF6"/>
    <w:rsid w:val="00382ED2"/>
    <w:rsid w:val="003855BB"/>
    <w:rsid w:val="00393EF6"/>
    <w:rsid w:val="00396223"/>
    <w:rsid w:val="003A1FB1"/>
    <w:rsid w:val="003A438D"/>
    <w:rsid w:val="003A7433"/>
    <w:rsid w:val="003B0568"/>
    <w:rsid w:val="003C01C2"/>
    <w:rsid w:val="003C4EA0"/>
    <w:rsid w:val="003D45E3"/>
    <w:rsid w:val="003D5C34"/>
    <w:rsid w:val="003D5CE4"/>
    <w:rsid w:val="003D7888"/>
    <w:rsid w:val="003E1E68"/>
    <w:rsid w:val="003E4B14"/>
    <w:rsid w:val="003E5A44"/>
    <w:rsid w:val="003E677B"/>
    <w:rsid w:val="003F2886"/>
    <w:rsid w:val="003F4132"/>
    <w:rsid w:val="003F6E64"/>
    <w:rsid w:val="00407A25"/>
    <w:rsid w:val="00411A74"/>
    <w:rsid w:val="00415BD9"/>
    <w:rsid w:val="004222FA"/>
    <w:rsid w:val="004227E4"/>
    <w:rsid w:val="004232D6"/>
    <w:rsid w:val="00423782"/>
    <w:rsid w:val="00424C32"/>
    <w:rsid w:val="00426C2F"/>
    <w:rsid w:val="00431354"/>
    <w:rsid w:val="0043552C"/>
    <w:rsid w:val="00436326"/>
    <w:rsid w:val="0043786C"/>
    <w:rsid w:val="0044038B"/>
    <w:rsid w:val="0044661A"/>
    <w:rsid w:val="00447355"/>
    <w:rsid w:val="00464DC2"/>
    <w:rsid w:val="00466B09"/>
    <w:rsid w:val="0046766D"/>
    <w:rsid w:val="00472D18"/>
    <w:rsid w:val="00473E34"/>
    <w:rsid w:val="00475C58"/>
    <w:rsid w:val="004806C1"/>
    <w:rsid w:val="004868F1"/>
    <w:rsid w:val="004909A0"/>
    <w:rsid w:val="00492F62"/>
    <w:rsid w:val="00495855"/>
    <w:rsid w:val="004A1B3E"/>
    <w:rsid w:val="004A6FC1"/>
    <w:rsid w:val="004A7849"/>
    <w:rsid w:val="004B0E7D"/>
    <w:rsid w:val="004B3FB1"/>
    <w:rsid w:val="004B7A98"/>
    <w:rsid w:val="004C4420"/>
    <w:rsid w:val="004D52A5"/>
    <w:rsid w:val="004D7121"/>
    <w:rsid w:val="004D7CF0"/>
    <w:rsid w:val="004E0F00"/>
    <w:rsid w:val="004E2F64"/>
    <w:rsid w:val="004E3DEF"/>
    <w:rsid w:val="004E4005"/>
    <w:rsid w:val="004E43D8"/>
    <w:rsid w:val="004E58C8"/>
    <w:rsid w:val="004F2311"/>
    <w:rsid w:val="004F2C5F"/>
    <w:rsid w:val="004F4863"/>
    <w:rsid w:val="004F5A3B"/>
    <w:rsid w:val="005012EE"/>
    <w:rsid w:val="00507B1B"/>
    <w:rsid w:val="00513487"/>
    <w:rsid w:val="005140F6"/>
    <w:rsid w:val="00521D76"/>
    <w:rsid w:val="005301AC"/>
    <w:rsid w:val="00544151"/>
    <w:rsid w:val="005447A9"/>
    <w:rsid w:val="005454F2"/>
    <w:rsid w:val="00555939"/>
    <w:rsid w:val="00557A39"/>
    <w:rsid w:val="00557E7F"/>
    <w:rsid w:val="005620A5"/>
    <w:rsid w:val="00564966"/>
    <w:rsid w:val="005659CA"/>
    <w:rsid w:val="005677A3"/>
    <w:rsid w:val="005717DE"/>
    <w:rsid w:val="0057612D"/>
    <w:rsid w:val="00576F55"/>
    <w:rsid w:val="00581D1A"/>
    <w:rsid w:val="00583756"/>
    <w:rsid w:val="00584714"/>
    <w:rsid w:val="00585874"/>
    <w:rsid w:val="00585C3C"/>
    <w:rsid w:val="00585C63"/>
    <w:rsid w:val="00590FDC"/>
    <w:rsid w:val="00593503"/>
    <w:rsid w:val="0059513C"/>
    <w:rsid w:val="0059517D"/>
    <w:rsid w:val="00597A45"/>
    <w:rsid w:val="005A35B3"/>
    <w:rsid w:val="005A3A94"/>
    <w:rsid w:val="005B06A6"/>
    <w:rsid w:val="005B22A5"/>
    <w:rsid w:val="005B4072"/>
    <w:rsid w:val="005B78FA"/>
    <w:rsid w:val="005C0A43"/>
    <w:rsid w:val="005C16E5"/>
    <w:rsid w:val="005C1F8F"/>
    <w:rsid w:val="005C71E3"/>
    <w:rsid w:val="005C7826"/>
    <w:rsid w:val="005D1234"/>
    <w:rsid w:val="005D1D2F"/>
    <w:rsid w:val="005D42B2"/>
    <w:rsid w:val="005D6442"/>
    <w:rsid w:val="005E392B"/>
    <w:rsid w:val="005F1C4C"/>
    <w:rsid w:val="005F2503"/>
    <w:rsid w:val="005F57C7"/>
    <w:rsid w:val="005F72E3"/>
    <w:rsid w:val="00601F90"/>
    <w:rsid w:val="0060288C"/>
    <w:rsid w:val="00612D74"/>
    <w:rsid w:val="00613E0B"/>
    <w:rsid w:val="006205FF"/>
    <w:rsid w:val="006214AF"/>
    <w:rsid w:val="0062489A"/>
    <w:rsid w:val="00625F67"/>
    <w:rsid w:val="00626274"/>
    <w:rsid w:val="00631DDC"/>
    <w:rsid w:val="00637DA8"/>
    <w:rsid w:val="00640A75"/>
    <w:rsid w:val="00646105"/>
    <w:rsid w:val="00646D91"/>
    <w:rsid w:val="006519E3"/>
    <w:rsid w:val="006523D6"/>
    <w:rsid w:val="00653CAB"/>
    <w:rsid w:val="00661FA2"/>
    <w:rsid w:val="006623A1"/>
    <w:rsid w:val="006760A8"/>
    <w:rsid w:val="00677BB4"/>
    <w:rsid w:val="00686AFC"/>
    <w:rsid w:val="006966B4"/>
    <w:rsid w:val="00697E32"/>
    <w:rsid w:val="006A69D9"/>
    <w:rsid w:val="006A76D0"/>
    <w:rsid w:val="006B39EB"/>
    <w:rsid w:val="006B43EB"/>
    <w:rsid w:val="006C39D5"/>
    <w:rsid w:val="006C41AF"/>
    <w:rsid w:val="006D1BB2"/>
    <w:rsid w:val="006D740F"/>
    <w:rsid w:val="006E0A0C"/>
    <w:rsid w:val="006E1C29"/>
    <w:rsid w:val="006E1E03"/>
    <w:rsid w:val="006E3614"/>
    <w:rsid w:val="006E5C6F"/>
    <w:rsid w:val="006E5E6B"/>
    <w:rsid w:val="006F13A7"/>
    <w:rsid w:val="006F274A"/>
    <w:rsid w:val="006F5DC7"/>
    <w:rsid w:val="00700658"/>
    <w:rsid w:val="007033BF"/>
    <w:rsid w:val="00706E21"/>
    <w:rsid w:val="00712733"/>
    <w:rsid w:val="00714BFF"/>
    <w:rsid w:val="007164CB"/>
    <w:rsid w:val="00724449"/>
    <w:rsid w:val="00724E96"/>
    <w:rsid w:val="00726D76"/>
    <w:rsid w:val="00727794"/>
    <w:rsid w:val="00731E1F"/>
    <w:rsid w:val="007351BE"/>
    <w:rsid w:val="0073528D"/>
    <w:rsid w:val="007418DF"/>
    <w:rsid w:val="00742A8B"/>
    <w:rsid w:val="0074630C"/>
    <w:rsid w:val="00746C97"/>
    <w:rsid w:val="00747293"/>
    <w:rsid w:val="007540F8"/>
    <w:rsid w:val="00756E04"/>
    <w:rsid w:val="007616B6"/>
    <w:rsid w:val="00761D03"/>
    <w:rsid w:val="00764DF7"/>
    <w:rsid w:val="00772BFE"/>
    <w:rsid w:val="00773151"/>
    <w:rsid w:val="007732BB"/>
    <w:rsid w:val="00780F9B"/>
    <w:rsid w:val="00781C84"/>
    <w:rsid w:val="007878D9"/>
    <w:rsid w:val="007909C2"/>
    <w:rsid w:val="00796FFA"/>
    <w:rsid w:val="007970A9"/>
    <w:rsid w:val="007A13A7"/>
    <w:rsid w:val="007A163E"/>
    <w:rsid w:val="007B1099"/>
    <w:rsid w:val="007B2D79"/>
    <w:rsid w:val="007B7022"/>
    <w:rsid w:val="007C2974"/>
    <w:rsid w:val="007C33D5"/>
    <w:rsid w:val="007C40A0"/>
    <w:rsid w:val="007C4FD4"/>
    <w:rsid w:val="007C60F1"/>
    <w:rsid w:val="007C6113"/>
    <w:rsid w:val="007D389D"/>
    <w:rsid w:val="007D3E2E"/>
    <w:rsid w:val="007D4848"/>
    <w:rsid w:val="007E0A35"/>
    <w:rsid w:val="007E1645"/>
    <w:rsid w:val="007E5DCF"/>
    <w:rsid w:val="007E66CB"/>
    <w:rsid w:val="007E6FDC"/>
    <w:rsid w:val="007F0CBC"/>
    <w:rsid w:val="007F13D3"/>
    <w:rsid w:val="007F1A64"/>
    <w:rsid w:val="007F642B"/>
    <w:rsid w:val="007F7124"/>
    <w:rsid w:val="007F747D"/>
    <w:rsid w:val="00804381"/>
    <w:rsid w:val="00810296"/>
    <w:rsid w:val="00810476"/>
    <w:rsid w:val="008106AE"/>
    <w:rsid w:val="008110B9"/>
    <w:rsid w:val="008136D8"/>
    <w:rsid w:val="0081458A"/>
    <w:rsid w:val="0081715D"/>
    <w:rsid w:val="00824E2F"/>
    <w:rsid w:val="008325A9"/>
    <w:rsid w:val="00832796"/>
    <w:rsid w:val="00832B95"/>
    <w:rsid w:val="008330D0"/>
    <w:rsid w:val="00835D00"/>
    <w:rsid w:val="00840169"/>
    <w:rsid w:val="0084022C"/>
    <w:rsid w:val="00840C0F"/>
    <w:rsid w:val="00842575"/>
    <w:rsid w:val="008466E1"/>
    <w:rsid w:val="008502AF"/>
    <w:rsid w:val="00852181"/>
    <w:rsid w:val="00863164"/>
    <w:rsid w:val="008705D3"/>
    <w:rsid w:val="00870A6B"/>
    <w:rsid w:val="0087163D"/>
    <w:rsid w:val="008729E4"/>
    <w:rsid w:val="00875C61"/>
    <w:rsid w:val="0088144F"/>
    <w:rsid w:val="0088473A"/>
    <w:rsid w:val="0088749B"/>
    <w:rsid w:val="0088754A"/>
    <w:rsid w:val="00895554"/>
    <w:rsid w:val="008A461F"/>
    <w:rsid w:val="008A6EEE"/>
    <w:rsid w:val="008A6F65"/>
    <w:rsid w:val="008B215D"/>
    <w:rsid w:val="008B32DD"/>
    <w:rsid w:val="008B3CFC"/>
    <w:rsid w:val="008B4E32"/>
    <w:rsid w:val="008B5119"/>
    <w:rsid w:val="008B56CB"/>
    <w:rsid w:val="008D0DDE"/>
    <w:rsid w:val="008D4EB3"/>
    <w:rsid w:val="008D726D"/>
    <w:rsid w:val="008E09A1"/>
    <w:rsid w:val="008E0E50"/>
    <w:rsid w:val="008E23F0"/>
    <w:rsid w:val="008E2D00"/>
    <w:rsid w:val="008E4B81"/>
    <w:rsid w:val="008E759C"/>
    <w:rsid w:val="008F1844"/>
    <w:rsid w:val="008F1CEF"/>
    <w:rsid w:val="008F3767"/>
    <w:rsid w:val="008F377B"/>
    <w:rsid w:val="008F7542"/>
    <w:rsid w:val="00901FC8"/>
    <w:rsid w:val="0090260A"/>
    <w:rsid w:val="00902E78"/>
    <w:rsid w:val="00904A80"/>
    <w:rsid w:val="009063FE"/>
    <w:rsid w:val="00914013"/>
    <w:rsid w:val="0091453F"/>
    <w:rsid w:val="00917719"/>
    <w:rsid w:val="00930406"/>
    <w:rsid w:val="00930924"/>
    <w:rsid w:val="009326C6"/>
    <w:rsid w:val="0093334D"/>
    <w:rsid w:val="009419E7"/>
    <w:rsid w:val="00941EB6"/>
    <w:rsid w:val="00942F64"/>
    <w:rsid w:val="009431D3"/>
    <w:rsid w:val="00945D38"/>
    <w:rsid w:val="00947BC7"/>
    <w:rsid w:val="00947C5B"/>
    <w:rsid w:val="00952B5D"/>
    <w:rsid w:val="00954191"/>
    <w:rsid w:val="00955CDD"/>
    <w:rsid w:val="0095702F"/>
    <w:rsid w:val="0095729A"/>
    <w:rsid w:val="009649FE"/>
    <w:rsid w:val="00965338"/>
    <w:rsid w:val="00965CFF"/>
    <w:rsid w:val="0096704A"/>
    <w:rsid w:val="0096774C"/>
    <w:rsid w:val="00967F44"/>
    <w:rsid w:val="00971A32"/>
    <w:rsid w:val="0097285E"/>
    <w:rsid w:val="00981063"/>
    <w:rsid w:val="00983D45"/>
    <w:rsid w:val="00986525"/>
    <w:rsid w:val="009875A4"/>
    <w:rsid w:val="00990394"/>
    <w:rsid w:val="00990649"/>
    <w:rsid w:val="00991CC4"/>
    <w:rsid w:val="009933D3"/>
    <w:rsid w:val="0099525A"/>
    <w:rsid w:val="0099796D"/>
    <w:rsid w:val="00997AF7"/>
    <w:rsid w:val="009A320C"/>
    <w:rsid w:val="009A4462"/>
    <w:rsid w:val="009A5FF9"/>
    <w:rsid w:val="009B2A6F"/>
    <w:rsid w:val="009B426F"/>
    <w:rsid w:val="009C0CA8"/>
    <w:rsid w:val="009C1F81"/>
    <w:rsid w:val="009C222B"/>
    <w:rsid w:val="009C3A9E"/>
    <w:rsid w:val="009C622B"/>
    <w:rsid w:val="009C7137"/>
    <w:rsid w:val="009D3542"/>
    <w:rsid w:val="009D4450"/>
    <w:rsid w:val="009D47F7"/>
    <w:rsid w:val="009D79A2"/>
    <w:rsid w:val="009E0DFA"/>
    <w:rsid w:val="009E3875"/>
    <w:rsid w:val="009E728D"/>
    <w:rsid w:val="009F2C01"/>
    <w:rsid w:val="00A040B3"/>
    <w:rsid w:val="00A04159"/>
    <w:rsid w:val="00A0481F"/>
    <w:rsid w:val="00A065B9"/>
    <w:rsid w:val="00A1072C"/>
    <w:rsid w:val="00A12BE7"/>
    <w:rsid w:val="00A13B2A"/>
    <w:rsid w:val="00A14A61"/>
    <w:rsid w:val="00A27EC3"/>
    <w:rsid w:val="00A307C5"/>
    <w:rsid w:val="00A32256"/>
    <w:rsid w:val="00A33449"/>
    <w:rsid w:val="00A33937"/>
    <w:rsid w:val="00A33D5B"/>
    <w:rsid w:val="00A35A3B"/>
    <w:rsid w:val="00A37A86"/>
    <w:rsid w:val="00A411C1"/>
    <w:rsid w:val="00A414F8"/>
    <w:rsid w:val="00A41E3A"/>
    <w:rsid w:val="00A47880"/>
    <w:rsid w:val="00A5219D"/>
    <w:rsid w:val="00A55C97"/>
    <w:rsid w:val="00A61C48"/>
    <w:rsid w:val="00A62E8B"/>
    <w:rsid w:val="00A6547F"/>
    <w:rsid w:val="00A661D4"/>
    <w:rsid w:val="00A72AA4"/>
    <w:rsid w:val="00A806F6"/>
    <w:rsid w:val="00A809CE"/>
    <w:rsid w:val="00A86458"/>
    <w:rsid w:val="00A9095C"/>
    <w:rsid w:val="00A90A3D"/>
    <w:rsid w:val="00A90E55"/>
    <w:rsid w:val="00A91B73"/>
    <w:rsid w:val="00A93F79"/>
    <w:rsid w:val="00A946C5"/>
    <w:rsid w:val="00A959B5"/>
    <w:rsid w:val="00A97847"/>
    <w:rsid w:val="00AA3E6A"/>
    <w:rsid w:val="00AA5120"/>
    <w:rsid w:val="00AB5C08"/>
    <w:rsid w:val="00AC533E"/>
    <w:rsid w:val="00AD2253"/>
    <w:rsid w:val="00AD35F6"/>
    <w:rsid w:val="00AD725A"/>
    <w:rsid w:val="00AE045C"/>
    <w:rsid w:val="00AE0501"/>
    <w:rsid w:val="00AE59E5"/>
    <w:rsid w:val="00AE5E08"/>
    <w:rsid w:val="00AE6D7D"/>
    <w:rsid w:val="00AE7AB0"/>
    <w:rsid w:val="00AF1649"/>
    <w:rsid w:val="00AF3DA4"/>
    <w:rsid w:val="00AF7340"/>
    <w:rsid w:val="00B0369D"/>
    <w:rsid w:val="00B16936"/>
    <w:rsid w:val="00B17E1A"/>
    <w:rsid w:val="00B23079"/>
    <w:rsid w:val="00B2654A"/>
    <w:rsid w:val="00B26C01"/>
    <w:rsid w:val="00B31893"/>
    <w:rsid w:val="00B34B47"/>
    <w:rsid w:val="00B36544"/>
    <w:rsid w:val="00B36C95"/>
    <w:rsid w:val="00B40576"/>
    <w:rsid w:val="00B45457"/>
    <w:rsid w:val="00B47883"/>
    <w:rsid w:val="00B5199B"/>
    <w:rsid w:val="00B545AA"/>
    <w:rsid w:val="00B718C7"/>
    <w:rsid w:val="00B71BD2"/>
    <w:rsid w:val="00B74947"/>
    <w:rsid w:val="00B75703"/>
    <w:rsid w:val="00B82C2B"/>
    <w:rsid w:val="00B83239"/>
    <w:rsid w:val="00B91D7C"/>
    <w:rsid w:val="00B968F9"/>
    <w:rsid w:val="00B976EA"/>
    <w:rsid w:val="00B97710"/>
    <w:rsid w:val="00BA2BBA"/>
    <w:rsid w:val="00BA2EBC"/>
    <w:rsid w:val="00BA3082"/>
    <w:rsid w:val="00BA3D36"/>
    <w:rsid w:val="00BA419E"/>
    <w:rsid w:val="00BB001D"/>
    <w:rsid w:val="00BB045B"/>
    <w:rsid w:val="00BB0B81"/>
    <w:rsid w:val="00BB1211"/>
    <w:rsid w:val="00BB1879"/>
    <w:rsid w:val="00BB35E8"/>
    <w:rsid w:val="00BB3F42"/>
    <w:rsid w:val="00BB6B6C"/>
    <w:rsid w:val="00BB7789"/>
    <w:rsid w:val="00BC6AF7"/>
    <w:rsid w:val="00BD0FC5"/>
    <w:rsid w:val="00BD4C0A"/>
    <w:rsid w:val="00BD7BBC"/>
    <w:rsid w:val="00BE17B8"/>
    <w:rsid w:val="00BE4897"/>
    <w:rsid w:val="00BE55AA"/>
    <w:rsid w:val="00BE5C9D"/>
    <w:rsid w:val="00BE6C5A"/>
    <w:rsid w:val="00BE7359"/>
    <w:rsid w:val="00BF0074"/>
    <w:rsid w:val="00BF3DC5"/>
    <w:rsid w:val="00BF67A5"/>
    <w:rsid w:val="00C003F5"/>
    <w:rsid w:val="00C12584"/>
    <w:rsid w:val="00C16E49"/>
    <w:rsid w:val="00C17A42"/>
    <w:rsid w:val="00C231AC"/>
    <w:rsid w:val="00C25945"/>
    <w:rsid w:val="00C32127"/>
    <w:rsid w:val="00C333AD"/>
    <w:rsid w:val="00C33DB6"/>
    <w:rsid w:val="00C4037E"/>
    <w:rsid w:val="00C44A54"/>
    <w:rsid w:val="00C503DF"/>
    <w:rsid w:val="00C54C76"/>
    <w:rsid w:val="00C5673F"/>
    <w:rsid w:val="00C602C8"/>
    <w:rsid w:val="00C61CD4"/>
    <w:rsid w:val="00C6689A"/>
    <w:rsid w:val="00C67D07"/>
    <w:rsid w:val="00C749BA"/>
    <w:rsid w:val="00C74AF8"/>
    <w:rsid w:val="00C82067"/>
    <w:rsid w:val="00C90701"/>
    <w:rsid w:val="00C937BC"/>
    <w:rsid w:val="00C93807"/>
    <w:rsid w:val="00C93C9B"/>
    <w:rsid w:val="00C947A8"/>
    <w:rsid w:val="00C95291"/>
    <w:rsid w:val="00C96ACC"/>
    <w:rsid w:val="00C96B89"/>
    <w:rsid w:val="00C9759F"/>
    <w:rsid w:val="00CA1141"/>
    <w:rsid w:val="00CA2E93"/>
    <w:rsid w:val="00CA48F5"/>
    <w:rsid w:val="00CD1AE6"/>
    <w:rsid w:val="00CD5B18"/>
    <w:rsid w:val="00CD5C83"/>
    <w:rsid w:val="00CD7632"/>
    <w:rsid w:val="00CE4C8C"/>
    <w:rsid w:val="00CE4F28"/>
    <w:rsid w:val="00CE7BC5"/>
    <w:rsid w:val="00CF2845"/>
    <w:rsid w:val="00CF649C"/>
    <w:rsid w:val="00D000E8"/>
    <w:rsid w:val="00D027D1"/>
    <w:rsid w:val="00D075EA"/>
    <w:rsid w:val="00D11593"/>
    <w:rsid w:val="00D11E53"/>
    <w:rsid w:val="00D12E9A"/>
    <w:rsid w:val="00D150A0"/>
    <w:rsid w:val="00D17530"/>
    <w:rsid w:val="00D257F9"/>
    <w:rsid w:val="00D4425A"/>
    <w:rsid w:val="00D44EA2"/>
    <w:rsid w:val="00D46D10"/>
    <w:rsid w:val="00D554C5"/>
    <w:rsid w:val="00D5699F"/>
    <w:rsid w:val="00D577B4"/>
    <w:rsid w:val="00D60836"/>
    <w:rsid w:val="00D609C9"/>
    <w:rsid w:val="00D62150"/>
    <w:rsid w:val="00D666F9"/>
    <w:rsid w:val="00D70D68"/>
    <w:rsid w:val="00D75E17"/>
    <w:rsid w:val="00D77673"/>
    <w:rsid w:val="00D80854"/>
    <w:rsid w:val="00D857E9"/>
    <w:rsid w:val="00D911AA"/>
    <w:rsid w:val="00D91361"/>
    <w:rsid w:val="00D93FA1"/>
    <w:rsid w:val="00D95A62"/>
    <w:rsid w:val="00DB65C5"/>
    <w:rsid w:val="00DB69E2"/>
    <w:rsid w:val="00DB72CE"/>
    <w:rsid w:val="00DB72DF"/>
    <w:rsid w:val="00DC1E0B"/>
    <w:rsid w:val="00DC2178"/>
    <w:rsid w:val="00DC2DD3"/>
    <w:rsid w:val="00DC5B5C"/>
    <w:rsid w:val="00DC69C6"/>
    <w:rsid w:val="00DD2C2B"/>
    <w:rsid w:val="00DD3127"/>
    <w:rsid w:val="00DD710D"/>
    <w:rsid w:val="00DE16D2"/>
    <w:rsid w:val="00DE2117"/>
    <w:rsid w:val="00DE6370"/>
    <w:rsid w:val="00DE6E66"/>
    <w:rsid w:val="00DF4009"/>
    <w:rsid w:val="00DF631C"/>
    <w:rsid w:val="00DF6828"/>
    <w:rsid w:val="00DF71C2"/>
    <w:rsid w:val="00E003D3"/>
    <w:rsid w:val="00E014C7"/>
    <w:rsid w:val="00E07C2E"/>
    <w:rsid w:val="00E22308"/>
    <w:rsid w:val="00E27F5F"/>
    <w:rsid w:val="00E30F26"/>
    <w:rsid w:val="00E316CE"/>
    <w:rsid w:val="00E351D1"/>
    <w:rsid w:val="00E3709E"/>
    <w:rsid w:val="00E37FB7"/>
    <w:rsid w:val="00E41614"/>
    <w:rsid w:val="00E508D5"/>
    <w:rsid w:val="00E50AD5"/>
    <w:rsid w:val="00E570FD"/>
    <w:rsid w:val="00E57FF5"/>
    <w:rsid w:val="00E61353"/>
    <w:rsid w:val="00E66126"/>
    <w:rsid w:val="00E70EE8"/>
    <w:rsid w:val="00E718CA"/>
    <w:rsid w:val="00E75C0A"/>
    <w:rsid w:val="00E765AB"/>
    <w:rsid w:val="00E80127"/>
    <w:rsid w:val="00E80A62"/>
    <w:rsid w:val="00E813B9"/>
    <w:rsid w:val="00E82E93"/>
    <w:rsid w:val="00E8458E"/>
    <w:rsid w:val="00E9055D"/>
    <w:rsid w:val="00E917D6"/>
    <w:rsid w:val="00E95398"/>
    <w:rsid w:val="00E966F4"/>
    <w:rsid w:val="00EA0E50"/>
    <w:rsid w:val="00EA1C08"/>
    <w:rsid w:val="00EA3420"/>
    <w:rsid w:val="00EB5F99"/>
    <w:rsid w:val="00EB7CC2"/>
    <w:rsid w:val="00EC4DB4"/>
    <w:rsid w:val="00ED47D0"/>
    <w:rsid w:val="00ED4E6D"/>
    <w:rsid w:val="00ED540E"/>
    <w:rsid w:val="00ED7CDB"/>
    <w:rsid w:val="00EE2C22"/>
    <w:rsid w:val="00EE2C58"/>
    <w:rsid w:val="00EF2E72"/>
    <w:rsid w:val="00EF3060"/>
    <w:rsid w:val="00EF59E9"/>
    <w:rsid w:val="00EF64CA"/>
    <w:rsid w:val="00F01C3B"/>
    <w:rsid w:val="00F03545"/>
    <w:rsid w:val="00F07618"/>
    <w:rsid w:val="00F10596"/>
    <w:rsid w:val="00F13A6E"/>
    <w:rsid w:val="00F13CBB"/>
    <w:rsid w:val="00F1453D"/>
    <w:rsid w:val="00F15CE3"/>
    <w:rsid w:val="00F24F58"/>
    <w:rsid w:val="00F274BD"/>
    <w:rsid w:val="00F32ED4"/>
    <w:rsid w:val="00F421C9"/>
    <w:rsid w:val="00F435CC"/>
    <w:rsid w:val="00F467CB"/>
    <w:rsid w:val="00F47E73"/>
    <w:rsid w:val="00F47FEF"/>
    <w:rsid w:val="00F6122D"/>
    <w:rsid w:val="00F62B2A"/>
    <w:rsid w:val="00F72455"/>
    <w:rsid w:val="00F72581"/>
    <w:rsid w:val="00F75BD6"/>
    <w:rsid w:val="00F811A9"/>
    <w:rsid w:val="00F81683"/>
    <w:rsid w:val="00F8629B"/>
    <w:rsid w:val="00F9440B"/>
    <w:rsid w:val="00F94AFB"/>
    <w:rsid w:val="00F966D2"/>
    <w:rsid w:val="00F96941"/>
    <w:rsid w:val="00FB021E"/>
    <w:rsid w:val="00FB4AE7"/>
    <w:rsid w:val="00FB6B7D"/>
    <w:rsid w:val="00FC6A96"/>
    <w:rsid w:val="00FC77D6"/>
    <w:rsid w:val="00FD1596"/>
    <w:rsid w:val="00FD5A57"/>
    <w:rsid w:val="00FF1F9F"/>
    <w:rsid w:val="00FF57B7"/>
    <w:rsid w:val="00FF7090"/>
    <w:rsid w:val="010EEB17"/>
    <w:rsid w:val="0128DB32"/>
    <w:rsid w:val="03F0B778"/>
    <w:rsid w:val="05265A81"/>
    <w:rsid w:val="0539CBFA"/>
    <w:rsid w:val="05572AB1"/>
    <w:rsid w:val="05EF7DD2"/>
    <w:rsid w:val="067A0DC0"/>
    <w:rsid w:val="06B5856F"/>
    <w:rsid w:val="06D59C5B"/>
    <w:rsid w:val="077779BC"/>
    <w:rsid w:val="0818755E"/>
    <w:rsid w:val="085DE85A"/>
    <w:rsid w:val="085DFB43"/>
    <w:rsid w:val="08687A5D"/>
    <w:rsid w:val="08F67967"/>
    <w:rsid w:val="096BBB0C"/>
    <w:rsid w:val="0AAF890F"/>
    <w:rsid w:val="0B27C57F"/>
    <w:rsid w:val="0B4682E4"/>
    <w:rsid w:val="0C59F8FE"/>
    <w:rsid w:val="0CA2C803"/>
    <w:rsid w:val="0CE25345"/>
    <w:rsid w:val="0F2A44B0"/>
    <w:rsid w:val="0F3B09F8"/>
    <w:rsid w:val="0FC0FFBA"/>
    <w:rsid w:val="10836C58"/>
    <w:rsid w:val="133A49FF"/>
    <w:rsid w:val="138D4804"/>
    <w:rsid w:val="1418B784"/>
    <w:rsid w:val="148CF5B1"/>
    <w:rsid w:val="14B30477"/>
    <w:rsid w:val="14ED652A"/>
    <w:rsid w:val="15442E68"/>
    <w:rsid w:val="15A1A05C"/>
    <w:rsid w:val="1677FAB4"/>
    <w:rsid w:val="17D1D416"/>
    <w:rsid w:val="17DF8318"/>
    <w:rsid w:val="196675A7"/>
    <w:rsid w:val="19678497"/>
    <w:rsid w:val="19687978"/>
    <w:rsid w:val="1A9DA68A"/>
    <w:rsid w:val="1B437E51"/>
    <w:rsid w:val="1B6EF2A3"/>
    <w:rsid w:val="1CA01A3A"/>
    <w:rsid w:val="1CDF4EB2"/>
    <w:rsid w:val="1CEB3847"/>
    <w:rsid w:val="1DB59425"/>
    <w:rsid w:val="1E4646D5"/>
    <w:rsid w:val="1E8708A8"/>
    <w:rsid w:val="1E96C7B4"/>
    <w:rsid w:val="202166E2"/>
    <w:rsid w:val="20659C2B"/>
    <w:rsid w:val="206DF61B"/>
    <w:rsid w:val="2086836A"/>
    <w:rsid w:val="20A406FD"/>
    <w:rsid w:val="216D3D01"/>
    <w:rsid w:val="21797E36"/>
    <w:rsid w:val="21BEA96A"/>
    <w:rsid w:val="224612DD"/>
    <w:rsid w:val="22AE704E"/>
    <w:rsid w:val="245B7B86"/>
    <w:rsid w:val="2476564D"/>
    <w:rsid w:val="2522D641"/>
    <w:rsid w:val="2563B882"/>
    <w:rsid w:val="25D0971C"/>
    <w:rsid w:val="268E1E7E"/>
    <w:rsid w:val="26C60006"/>
    <w:rsid w:val="272B6E43"/>
    <w:rsid w:val="27A55A9B"/>
    <w:rsid w:val="28179157"/>
    <w:rsid w:val="2837E0BD"/>
    <w:rsid w:val="28388063"/>
    <w:rsid w:val="285D3E00"/>
    <w:rsid w:val="29048975"/>
    <w:rsid w:val="2B9D42DC"/>
    <w:rsid w:val="2C3C2A37"/>
    <w:rsid w:val="2D1B8B25"/>
    <w:rsid w:val="2F85B3AD"/>
    <w:rsid w:val="3082EBF0"/>
    <w:rsid w:val="30F5D7DF"/>
    <w:rsid w:val="3177DCD8"/>
    <w:rsid w:val="3314C604"/>
    <w:rsid w:val="33790EBC"/>
    <w:rsid w:val="337C48C6"/>
    <w:rsid w:val="33C36AC4"/>
    <w:rsid w:val="34AF7D9A"/>
    <w:rsid w:val="34DE775F"/>
    <w:rsid w:val="36290A23"/>
    <w:rsid w:val="36624319"/>
    <w:rsid w:val="36A9450E"/>
    <w:rsid w:val="36E1E329"/>
    <w:rsid w:val="3716FE0C"/>
    <w:rsid w:val="3737BAE0"/>
    <w:rsid w:val="377EDCDE"/>
    <w:rsid w:val="38A27FAE"/>
    <w:rsid w:val="38C8C5DB"/>
    <w:rsid w:val="3A3529DD"/>
    <w:rsid w:val="3B1D52C5"/>
    <w:rsid w:val="3BE31C17"/>
    <w:rsid w:val="3C096FA9"/>
    <w:rsid w:val="3D5124AD"/>
    <w:rsid w:val="3D86E524"/>
    <w:rsid w:val="3DEE1E62"/>
    <w:rsid w:val="3E248F69"/>
    <w:rsid w:val="3EC8B8F8"/>
    <w:rsid w:val="3F44551B"/>
    <w:rsid w:val="3FB3D048"/>
    <w:rsid w:val="415DCDFF"/>
    <w:rsid w:val="417C8862"/>
    <w:rsid w:val="42A43503"/>
    <w:rsid w:val="431858C3"/>
    <w:rsid w:val="43B8571B"/>
    <w:rsid w:val="44483398"/>
    <w:rsid w:val="44B23B7E"/>
    <w:rsid w:val="44D4274A"/>
    <w:rsid w:val="45A27D3F"/>
    <w:rsid w:val="461A66AC"/>
    <w:rsid w:val="479500A8"/>
    <w:rsid w:val="486FFBDE"/>
    <w:rsid w:val="490ACB67"/>
    <w:rsid w:val="4A07167C"/>
    <w:rsid w:val="4A3CEE1A"/>
    <w:rsid w:val="4A670C22"/>
    <w:rsid w:val="4A871E96"/>
    <w:rsid w:val="4B3ABDAE"/>
    <w:rsid w:val="4C6088C5"/>
    <w:rsid w:val="4CA67E67"/>
    <w:rsid w:val="4CC4D547"/>
    <w:rsid w:val="4CD8EFEB"/>
    <w:rsid w:val="4EB9FC6D"/>
    <w:rsid w:val="4EDEDCC2"/>
    <w:rsid w:val="4EDEF68F"/>
    <w:rsid w:val="50829AA9"/>
    <w:rsid w:val="50A93A1C"/>
    <w:rsid w:val="50BBD6EF"/>
    <w:rsid w:val="52167D84"/>
    <w:rsid w:val="52DF2B65"/>
    <w:rsid w:val="53B24DE5"/>
    <w:rsid w:val="544871F8"/>
    <w:rsid w:val="54599AE3"/>
    <w:rsid w:val="54B12491"/>
    <w:rsid w:val="573ECA3F"/>
    <w:rsid w:val="57DDB19A"/>
    <w:rsid w:val="57E902BC"/>
    <w:rsid w:val="57F406DE"/>
    <w:rsid w:val="5801905E"/>
    <w:rsid w:val="5803D21D"/>
    <w:rsid w:val="588DAC8E"/>
    <w:rsid w:val="58B8336B"/>
    <w:rsid w:val="58D8D85C"/>
    <w:rsid w:val="592E2C73"/>
    <w:rsid w:val="59BEFD61"/>
    <w:rsid w:val="5A288B68"/>
    <w:rsid w:val="5A302730"/>
    <w:rsid w:val="5AF4CAD3"/>
    <w:rsid w:val="5B15525C"/>
    <w:rsid w:val="5B2665F5"/>
    <w:rsid w:val="5B88C655"/>
    <w:rsid w:val="5BBD5FCA"/>
    <w:rsid w:val="5DA83601"/>
    <w:rsid w:val="5E2D6C3B"/>
    <w:rsid w:val="5F4F078E"/>
    <w:rsid w:val="5F610FA9"/>
    <w:rsid w:val="5FF9D718"/>
    <w:rsid w:val="603B7AF6"/>
    <w:rsid w:val="607F9616"/>
    <w:rsid w:val="619D6874"/>
    <w:rsid w:val="62ADF7F0"/>
    <w:rsid w:val="62D49904"/>
    <w:rsid w:val="62FAC765"/>
    <w:rsid w:val="6416D6CD"/>
    <w:rsid w:val="6424D52B"/>
    <w:rsid w:val="643A9313"/>
    <w:rsid w:val="64ACD917"/>
    <w:rsid w:val="65644210"/>
    <w:rsid w:val="666B0642"/>
    <w:rsid w:val="67C4027A"/>
    <w:rsid w:val="6806D6A3"/>
    <w:rsid w:val="6838F019"/>
    <w:rsid w:val="693426AC"/>
    <w:rsid w:val="6A3FA0B9"/>
    <w:rsid w:val="6AA31BDF"/>
    <w:rsid w:val="6AEAC2B1"/>
    <w:rsid w:val="6AF75567"/>
    <w:rsid w:val="6AFE6A39"/>
    <w:rsid w:val="6CE48773"/>
    <w:rsid w:val="6D10A8C4"/>
    <w:rsid w:val="6DA0F84E"/>
    <w:rsid w:val="6EA65B54"/>
    <w:rsid w:val="6F1311DC"/>
    <w:rsid w:val="6F6CD6A7"/>
    <w:rsid w:val="70AEDF28"/>
    <w:rsid w:val="72858C39"/>
    <w:rsid w:val="73DAFF0C"/>
    <w:rsid w:val="7507284A"/>
    <w:rsid w:val="756D2712"/>
    <w:rsid w:val="7643C599"/>
    <w:rsid w:val="7645E4E3"/>
    <w:rsid w:val="770BF763"/>
    <w:rsid w:val="7711314B"/>
    <w:rsid w:val="77968B5A"/>
    <w:rsid w:val="7800582F"/>
    <w:rsid w:val="78171B50"/>
    <w:rsid w:val="7892F003"/>
    <w:rsid w:val="789903B9"/>
    <w:rsid w:val="78F79503"/>
    <w:rsid w:val="79948EB8"/>
    <w:rsid w:val="7999DF03"/>
    <w:rsid w:val="79C1A2A8"/>
    <w:rsid w:val="79E1DACB"/>
    <w:rsid w:val="7AC670A4"/>
    <w:rsid w:val="7AE93D1B"/>
    <w:rsid w:val="7B9044AB"/>
    <w:rsid w:val="7C196155"/>
    <w:rsid w:val="7D29C921"/>
    <w:rsid w:val="7ECED5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473F733"/>
  <w15:chartTrackingRefBased/>
  <w15:docId w15:val="{73655BD9-7ACF-446C-963F-01811411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833"/>
  </w:style>
  <w:style w:type="paragraph" w:styleId="Heading1">
    <w:name w:val="heading 1"/>
    <w:basedOn w:val="Normal"/>
    <w:next w:val="Normal"/>
    <w:link w:val="Heading1Char"/>
    <w:uiPriority w:val="9"/>
    <w:qFormat/>
    <w:rsid w:val="002438DE"/>
    <w:pPr>
      <w:keepNext/>
      <w:keepLines/>
      <w:numPr>
        <w:numId w:val="2"/>
      </w:numPr>
      <w:spacing w:before="240" w:after="0"/>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58"/>
  </w:style>
  <w:style w:type="paragraph" w:styleId="Footer">
    <w:name w:val="footer"/>
    <w:basedOn w:val="Normal"/>
    <w:link w:val="FooterChar"/>
    <w:uiPriority w:val="99"/>
    <w:unhideWhenUsed/>
    <w:rsid w:val="00EE2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58"/>
  </w:style>
  <w:style w:type="paragraph" w:styleId="NoSpacing">
    <w:name w:val="No Spacing"/>
    <w:uiPriority w:val="1"/>
    <w:qFormat/>
    <w:rsid w:val="00EE2C58"/>
    <w:pPr>
      <w:spacing w:after="0" w:line="240" w:lineRule="auto"/>
    </w:pPr>
    <w:rPr>
      <w:rFonts w:asciiTheme="minorHAnsi" w:hAnsiTheme="minorHAnsi"/>
    </w:rPr>
  </w:style>
  <w:style w:type="paragraph" w:styleId="ListParagraph">
    <w:name w:val="List Paragraph"/>
    <w:aliases w:val="123 List Paragraph,List Paragraph1,text,Bullets,Numbered List Paragraph,Celula,Dot pt,List Paragraph Char Char Char,Indicator Text,Numbered Para 1,List Paragraph12,Bullet Points,MAIN CONTENT,Bullet 1,Colorful List - Accent 11,Listeafsnit"/>
    <w:basedOn w:val="Normal"/>
    <w:link w:val="ListParagraphChar"/>
    <w:uiPriority w:val="34"/>
    <w:qFormat/>
    <w:rsid w:val="002438DE"/>
    <w:pPr>
      <w:ind w:left="720"/>
      <w:contextualSpacing/>
    </w:pPr>
  </w:style>
  <w:style w:type="character" w:customStyle="1" w:styleId="Heading1Char">
    <w:name w:val="Heading 1 Char"/>
    <w:basedOn w:val="DefaultParagraphFont"/>
    <w:link w:val="Heading1"/>
    <w:uiPriority w:val="9"/>
    <w:rsid w:val="002438DE"/>
    <w:rPr>
      <w:rFonts w:asciiTheme="majorHAnsi" w:eastAsiaTheme="majorEastAsia" w:hAnsiTheme="majorHAnsi" w:cstheme="majorBidi"/>
      <w:b/>
      <w:szCs w:val="32"/>
    </w:rPr>
  </w:style>
  <w:style w:type="table" w:styleId="TableGrid">
    <w:name w:val="Table Grid"/>
    <w:basedOn w:val="TableNormal"/>
    <w:uiPriority w:val="39"/>
    <w:rsid w:val="0024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semiHidden/>
    <w:rsid w:val="00955C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955CDD"/>
    <w:rPr>
      <w:rFonts w:ascii="Courier New" w:eastAsia="Times New Roman" w:hAnsi="Courier New" w:cs="Times New Roman"/>
      <w:sz w:val="16"/>
      <w:szCs w:val="20"/>
    </w:rPr>
  </w:style>
  <w:style w:type="paragraph" w:styleId="FootnoteText">
    <w:name w:val="footnote text"/>
    <w:aliases w:val="Texto nota pie Car Car Car,FOOTNOTES,fn,single space,Footnote Text Char Char Char,Footnote Text1 Char,Footnote Text2,Footnote Text Char Char Char1 Char,Footnote Text Char Char Char1,ft,ADB,f,Footnote Text Char1,tex,Char Char,Geneva 9,f Car"/>
    <w:basedOn w:val="Normal"/>
    <w:link w:val="FootnoteTextChar"/>
    <w:uiPriority w:val="99"/>
    <w:unhideWhenUsed/>
    <w:qFormat/>
    <w:rsid w:val="0019371E"/>
    <w:pPr>
      <w:spacing w:after="0" w:line="240" w:lineRule="auto"/>
    </w:pPr>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qFormat/>
    <w:rsid w:val="0019371E"/>
    <w:rPr>
      <w:sz w:val="20"/>
      <w:szCs w:val="20"/>
    </w:rPr>
  </w:style>
  <w:style w:type="character" w:styleId="FootnoteReference">
    <w:name w:val="footnote reference"/>
    <w:aliases w:val="stylish,ftref,ftref1,ftref2,ftref11,16 Point,Superscript 6 Point,(NECG) Footnote Reference,Normal + Font:9 Point,Superscript 3 Point Times,SUPERS,Appel note de bas de page,Car Car Char Car Char Car Car Char Car Char Char,BVI f,R"/>
    <w:basedOn w:val="DefaultParagraphFont"/>
    <w:link w:val="referencianotaalpieChar"/>
    <w:uiPriority w:val="99"/>
    <w:unhideWhenUsed/>
    <w:qFormat/>
    <w:rsid w:val="0019371E"/>
    <w:rPr>
      <w:vertAlign w:val="superscript"/>
    </w:rPr>
  </w:style>
  <w:style w:type="paragraph" w:styleId="BalloonText">
    <w:name w:val="Balloon Text"/>
    <w:basedOn w:val="Normal"/>
    <w:link w:val="BalloonTextChar"/>
    <w:uiPriority w:val="99"/>
    <w:semiHidden/>
    <w:unhideWhenUsed/>
    <w:rsid w:val="007F7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124"/>
    <w:rPr>
      <w:rFonts w:ascii="Segoe UI" w:hAnsi="Segoe UI" w:cs="Segoe UI"/>
      <w:sz w:val="18"/>
      <w:szCs w:val="18"/>
    </w:rPr>
  </w:style>
  <w:style w:type="character" w:styleId="CommentReference">
    <w:name w:val="annotation reference"/>
    <w:basedOn w:val="DefaultParagraphFont"/>
    <w:uiPriority w:val="99"/>
    <w:semiHidden/>
    <w:unhideWhenUsed/>
    <w:rsid w:val="00EF3060"/>
    <w:rPr>
      <w:sz w:val="16"/>
      <w:szCs w:val="16"/>
    </w:rPr>
  </w:style>
  <w:style w:type="paragraph" w:styleId="CommentText">
    <w:name w:val="annotation text"/>
    <w:basedOn w:val="Normal"/>
    <w:link w:val="CommentTextChar"/>
    <w:uiPriority w:val="99"/>
    <w:unhideWhenUsed/>
    <w:rsid w:val="00EF3060"/>
    <w:pPr>
      <w:spacing w:line="240" w:lineRule="auto"/>
    </w:pPr>
    <w:rPr>
      <w:sz w:val="20"/>
      <w:szCs w:val="20"/>
    </w:rPr>
  </w:style>
  <w:style w:type="character" w:customStyle="1" w:styleId="CommentTextChar">
    <w:name w:val="Comment Text Char"/>
    <w:basedOn w:val="DefaultParagraphFont"/>
    <w:link w:val="CommentText"/>
    <w:uiPriority w:val="99"/>
    <w:rsid w:val="00EF3060"/>
    <w:rPr>
      <w:sz w:val="20"/>
      <w:szCs w:val="20"/>
    </w:rPr>
  </w:style>
  <w:style w:type="paragraph" w:styleId="CommentSubject">
    <w:name w:val="annotation subject"/>
    <w:basedOn w:val="CommentText"/>
    <w:next w:val="CommentText"/>
    <w:link w:val="CommentSubjectChar"/>
    <w:uiPriority w:val="99"/>
    <w:semiHidden/>
    <w:unhideWhenUsed/>
    <w:rsid w:val="00EF3060"/>
    <w:rPr>
      <w:b/>
      <w:bCs/>
    </w:rPr>
  </w:style>
  <w:style w:type="character" w:customStyle="1" w:styleId="CommentSubjectChar">
    <w:name w:val="Comment Subject Char"/>
    <w:basedOn w:val="CommentTextChar"/>
    <w:link w:val="CommentSubject"/>
    <w:uiPriority w:val="99"/>
    <w:semiHidden/>
    <w:rsid w:val="00EF3060"/>
    <w:rPr>
      <w:b/>
      <w:bCs/>
      <w:sz w:val="20"/>
      <w:szCs w:val="20"/>
    </w:rPr>
  </w:style>
  <w:style w:type="character" w:customStyle="1" w:styleId="ListParagraphChar">
    <w:name w:val="List Paragraph Char"/>
    <w:aliases w:val="123 List Paragraph Char,List Paragraph1 Char,text Char,Bullets Char,Numbered List Paragraph Char,Celula Char,Dot pt Char,List Paragraph Char Char Char Char,Indicator Text Char,Numbered Para 1 Char,List Paragraph12 Char,Bullet 1 Char"/>
    <w:link w:val="ListParagraph"/>
    <w:uiPriority w:val="34"/>
    <w:qFormat/>
    <w:locked/>
    <w:rsid w:val="007970A9"/>
  </w:style>
  <w:style w:type="character" w:styleId="Hyperlink">
    <w:name w:val="Hyperlink"/>
    <w:basedOn w:val="DefaultParagraphFont"/>
    <w:uiPriority w:val="99"/>
    <w:unhideWhenUsed/>
    <w:rsid w:val="007970A9"/>
    <w:rPr>
      <w:color w:val="0563C1" w:themeColor="hyperlink"/>
      <w:u w:val="single"/>
    </w:rPr>
  </w:style>
  <w:style w:type="paragraph" w:customStyle="1" w:styleId="referencianotaalpieChar">
    <w:name w:val="referencia nota al pie Char"/>
    <w:aliases w:val="BVI fnr Char,BVI fnr Car Car Char,BVI fnr Car Char,BVI fnr Car Car Car Car Char Char,BVI fnr Char Char Char Char,BVI fnr Car Car Char Char Char Char,BVI fnr Car Car Car Car Char Char Char Char Char Char Char Char Char"/>
    <w:basedOn w:val="Normal"/>
    <w:link w:val="FootnoteReference"/>
    <w:uiPriority w:val="99"/>
    <w:rsid w:val="007970A9"/>
    <w:pPr>
      <w:spacing w:line="240" w:lineRule="exact"/>
    </w:pPr>
    <w:rPr>
      <w:vertAlign w:val="superscript"/>
    </w:rPr>
  </w:style>
  <w:style w:type="paragraph" w:styleId="Revision">
    <w:name w:val="Revision"/>
    <w:hidden/>
    <w:uiPriority w:val="99"/>
    <w:semiHidden/>
    <w:rsid w:val="00A55C97"/>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ric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B93CB-4E49-45A7-AC92-D413892D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Werner</dc:creator>
  <cp:keywords/>
  <dc:description/>
  <cp:lastModifiedBy>JOHN;Nicholi A</cp:lastModifiedBy>
  <cp:revision>36</cp:revision>
  <cp:lastPrinted>2015-07-01T15:57:00Z</cp:lastPrinted>
  <dcterms:created xsi:type="dcterms:W3CDTF">2023-07-07T15:57:00Z</dcterms:created>
  <dcterms:modified xsi:type="dcterms:W3CDTF">2023-07-10T15:17:00Z</dcterms:modified>
</cp:coreProperties>
</file>