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397447">
        <w:rPr>
          <w:b/>
          <w:bCs/>
          <w:sz w:val="48"/>
          <w:szCs w:val="48"/>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6C319DA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004C2CBC">
        <w:rPr>
          <w:rStyle w:val="FootnoteReference"/>
          <w:i/>
          <w:iCs/>
        </w:rPr>
        <w:footnoteReference w:id="5"/>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6"/>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p w14:paraId="0B90F82E" w14:textId="77777777" w:rsidR="00F863A3" w:rsidRDefault="00F863A3" w:rsidP="00F863A3">
      <w:pPr>
        <w:pStyle w:val="Default"/>
        <w:ind w:left="-90"/>
        <w:rPr>
          <w:rFonts w:ascii="Times New Roman" w:hAnsi="Times New Roman" w:cs="Times New Roman"/>
          <w:b/>
          <w:bCs/>
        </w:rPr>
      </w:pPr>
    </w:p>
    <w:tbl>
      <w:tblPr>
        <w:tblStyle w:val="TableGrid"/>
        <w:tblW w:w="9445" w:type="dxa"/>
        <w:tblInd w:w="-90" w:type="dxa"/>
        <w:tblLook w:val="04A0" w:firstRow="1" w:lastRow="0" w:firstColumn="1" w:lastColumn="0" w:noHBand="0" w:noVBand="1"/>
      </w:tblPr>
      <w:tblGrid>
        <w:gridCol w:w="3595"/>
        <w:gridCol w:w="5850"/>
      </w:tblGrid>
      <w:tr w:rsidR="00117552" w14:paraId="54D4361B" w14:textId="77777777" w:rsidTr="00117552">
        <w:tc>
          <w:tcPr>
            <w:tcW w:w="3595" w:type="dxa"/>
            <w:vAlign w:val="center"/>
          </w:tcPr>
          <w:p w14:paraId="3AD8A81E" w14:textId="5C168EBA"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Project Country</w:t>
            </w:r>
          </w:p>
        </w:tc>
        <w:tc>
          <w:tcPr>
            <w:tcW w:w="5850" w:type="dxa"/>
          </w:tcPr>
          <w:p w14:paraId="2764D720" w14:textId="40A5BB0B"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CDB Borrowing Member Countries</w:t>
            </w:r>
          </w:p>
        </w:tc>
      </w:tr>
      <w:tr w:rsidR="00117552" w14:paraId="1A9B3F3F" w14:textId="77777777" w:rsidTr="00117552">
        <w:tc>
          <w:tcPr>
            <w:tcW w:w="3595" w:type="dxa"/>
            <w:vAlign w:val="center"/>
          </w:tcPr>
          <w:p w14:paraId="025C9356" w14:textId="686E4BD0"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Pr>
                <w:rFonts w:ascii="Times New Roman" w:hAnsi="Times New Roman" w:cs="Times New Roman"/>
              </w:rPr>
              <w:t>cable</w:t>
            </w:r>
          </w:p>
        </w:tc>
        <w:tc>
          <w:tcPr>
            <w:tcW w:w="5850" w:type="dxa"/>
          </w:tcPr>
          <w:p w14:paraId="6C2C8B37" w14:textId="0FFE4667"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N/A</w:t>
            </w:r>
          </w:p>
        </w:tc>
      </w:tr>
      <w:tr w:rsidR="00117552" w14:paraId="67B8736F" w14:textId="77777777" w:rsidTr="00117552">
        <w:tc>
          <w:tcPr>
            <w:tcW w:w="3595" w:type="dxa"/>
            <w:vAlign w:val="center"/>
          </w:tcPr>
          <w:p w14:paraId="22836FC6" w14:textId="6A5F4706"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Project Name</w:t>
            </w:r>
          </w:p>
        </w:tc>
        <w:tc>
          <w:tcPr>
            <w:tcW w:w="5850" w:type="dxa"/>
          </w:tcPr>
          <w:p w14:paraId="50D60231" w14:textId="784F6146" w:rsidR="00117552" w:rsidRDefault="00A7371A" w:rsidP="00117552">
            <w:r>
              <w:t xml:space="preserve">‘Blue Co Caribbean Umbrella Coordination </w:t>
            </w:r>
            <w:proofErr w:type="spellStart"/>
            <w:r>
              <w:t>Programme</w:t>
            </w:r>
            <w:proofErr w:type="spellEnd"/>
            <w:r>
              <w:t>’: Consultancy Services for the Preparation of a GCF Funding Proposal and Annexes</w:t>
            </w:r>
          </w:p>
        </w:tc>
      </w:tr>
      <w:tr w:rsidR="00117552" w14:paraId="7B8F098E" w14:textId="77777777" w:rsidTr="00117552">
        <w:tc>
          <w:tcPr>
            <w:tcW w:w="3595" w:type="dxa"/>
            <w:vAlign w:val="center"/>
          </w:tcPr>
          <w:p w14:paraId="3BD07721" w14:textId="64349090"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 xml:space="preserve">Specific Assignment Name </w:t>
            </w:r>
          </w:p>
        </w:tc>
        <w:tc>
          <w:tcPr>
            <w:tcW w:w="5850" w:type="dxa"/>
          </w:tcPr>
          <w:p w14:paraId="2A316A6D" w14:textId="04071F0B"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Same as above</w:t>
            </w:r>
          </w:p>
        </w:tc>
      </w:tr>
      <w:tr w:rsidR="00117552" w14:paraId="1C26EDDD" w14:textId="77777777" w:rsidTr="00117552">
        <w:tc>
          <w:tcPr>
            <w:tcW w:w="3595" w:type="dxa"/>
            <w:vAlign w:val="center"/>
          </w:tcPr>
          <w:p w14:paraId="39AA4314" w14:textId="4F9AC6EB" w:rsidR="00117552" w:rsidRDefault="00117552" w:rsidP="00117552">
            <w:pPr>
              <w:pStyle w:val="Default"/>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5850" w:type="dxa"/>
          </w:tcPr>
          <w:p w14:paraId="396E85AC" w14:textId="68485FCF"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N/A</w:t>
            </w:r>
          </w:p>
        </w:tc>
      </w:tr>
    </w:tbl>
    <w:p w14:paraId="639ECE55" w14:textId="77777777" w:rsidR="00117552" w:rsidRDefault="00117552" w:rsidP="00F863A3">
      <w:pPr>
        <w:pStyle w:val="Default"/>
        <w:ind w:left="-90"/>
        <w:rPr>
          <w:rFonts w:ascii="Times New Roman" w:hAnsi="Times New Roman" w:cs="Times New Roman"/>
          <w:b/>
          <w:bCs/>
        </w:rPr>
      </w:pPr>
    </w:p>
    <w:p w14:paraId="6B3DB552" w14:textId="77777777" w:rsidR="00117552" w:rsidRDefault="00117552" w:rsidP="00F863A3">
      <w:pPr>
        <w:pStyle w:val="Default"/>
        <w:ind w:left="-90"/>
        <w:rPr>
          <w:rFonts w:ascii="Times New Roman" w:hAnsi="Times New Roman" w:cs="Times New Roman"/>
          <w:b/>
          <w:bCs/>
        </w:rPr>
      </w:pPr>
    </w:p>
    <w:p w14:paraId="7C2DBEFD" w14:textId="77777777" w:rsidR="00117552" w:rsidRPr="00875955" w:rsidRDefault="00117552"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7"/>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8"/>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7AD8FE74"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w:t>
      </w:r>
      <w:r w:rsidR="00C91A32">
        <w:rPr>
          <w:rFonts w:ascii="Times New Roman" w:hAnsi="Times New Roman" w:cs="Times New Roman"/>
        </w:rPr>
        <w:t xml:space="preserve"> 1000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9"/>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F2C275B"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w:t>
      </w:r>
      <w:r w:rsidR="00842545" w:rsidRPr="009B45BA">
        <w:rPr>
          <w:rFonts w:ascii="Times New Roman" w:hAnsi="Times New Roman" w:cs="Times New Roman"/>
          <w:color w:val="000000" w:themeColor="text1"/>
        </w:rPr>
        <w:t xml:space="preserve">(Maximum </w:t>
      </w:r>
      <w:r w:rsidR="009B45BA">
        <w:rPr>
          <w:rFonts w:ascii="Times New Roman" w:hAnsi="Times New Roman" w:cs="Times New Roman"/>
          <w:color w:val="000000" w:themeColor="text1"/>
        </w:rPr>
        <w:t xml:space="preserve">1,000 </w:t>
      </w:r>
      <w:r w:rsidR="00842545" w:rsidRPr="009B45BA">
        <w:rPr>
          <w:rFonts w:ascii="Times New Roman" w:hAnsi="Times New Roman" w:cs="Times New Roman"/>
          <w:color w:val="000000" w:themeColor="text1"/>
        </w:rPr>
        <w:t>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EE57C81"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063F07" w:rsidRPr="00584D19">
        <w:rPr>
          <w:rFonts w:ascii="Times New Roman" w:hAnsi="Times New Roman" w:cs="Times New Roman"/>
          <w:color w:val="000000" w:themeColor="text1"/>
        </w:rPr>
        <w:t xml:space="preserve"> </w:t>
      </w:r>
      <w:r w:rsidR="00584D19" w:rsidRPr="00584D19">
        <w:rPr>
          <w:rFonts w:ascii="Times New Roman" w:hAnsi="Times New Roman" w:cs="Times New Roman"/>
          <w:color w:val="000000" w:themeColor="text1"/>
        </w:rPr>
        <w:t xml:space="preserve">500 </w:t>
      </w:r>
      <w:r w:rsidR="00063F07" w:rsidRPr="00584D19">
        <w:rPr>
          <w:rFonts w:ascii="Times New Roman" w:hAnsi="Times New Roman" w:cs="Times New Roman"/>
          <w:color w:val="000000" w:themeColor="text1"/>
        </w:rPr>
        <w:t xml:space="preserve">words </w:t>
      </w:r>
      <w:r w:rsidR="00063F07" w:rsidRPr="37A312E6">
        <w:rPr>
          <w:rFonts w:ascii="Times New Roman" w:hAnsi="Times New Roman" w:cs="Times New Roman"/>
        </w:rPr>
        <w:t>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3A7626E"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4"/>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113682" w:rsidRPr="00113682">
        <w:rPr>
          <w:rFonts w:ascii="Times New Roman" w:hAnsi="Times New Roman" w:cs="Times New Roman"/>
          <w:color w:val="000000" w:themeColor="text1"/>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6C254815"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5"/>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7E0C77" w:rsidRPr="00113682">
        <w:rPr>
          <w:rFonts w:ascii="Times New Roman" w:hAnsi="Times New Roman" w:cs="Times New Roman"/>
          <w:color w:val="000000" w:themeColor="text1"/>
        </w:rPr>
        <w:t xml:space="preserve">Maximum </w:t>
      </w:r>
      <w:r w:rsidR="00113682" w:rsidRPr="00113682">
        <w:rPr>
          <w:rFonts w:ascii="Times New Roman" w:hAnsi="Times New Roman" w:cs="Times New Roman"/>
          <w:color w:val="000000" w:themeColor="text1"/>
        </w:rPr>
        <w:t xml:space="preserve">500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7AF6AB5A"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515025">
        <w:rPr>
          <w:color w:val="000000" w:themeColor="text1"/>
        </w:rPr>
        <w:t>5</w:t>
      </w:r>
      <w:r w:rsidR="00113682" w:rsidRPr="00113682">
        <w:rPr>
          <w:color w:val="000000" w:themeColor="text1"/>
        </w:rPr>
        <w:t xml:space="preserve"> </w:t>
      </w:r>
      <w:r w:rsidR="00E9570C" w:rsidRPr="00113682">
        <w:rPr>
          <w:color w:val="000000" w:themeColor="text1"/>
        </w:rPr>
        <w:t>years</w:t>
      </w:r>
      <w:r w:rsidR="00E23C7D" w:rsidRPr="00113682">
        <w:rPr>
          <w:color w:val="000000" w:themeColor="text1"/>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6"/>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F6E023E"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7"/>
      </w:r>
      <w:r w:rsidR="009E316D" w:rsidRPr="00317FFB">
        <w:rPr>
          <w:spacing w:val="-2"/>
        </w:rPr>
        <w:t xml:space="preserve"> for th</w:t>
      </w:r>
      <w:r w:rsidR="00A25ACF">
        <w:rPr>
          <w:spacing w:val="-2"/>
        </w:rPr>
        <w:t xml:space="preserve">e </w:t>
      </w:r>
      <w:r w:rsidR="00515025">
        <w:rPr>
          <w:spacing w:val="-2"/>
        </w:rPr>
        <w:t>5</w:t>
      </w:r>
      <w:r w:rsidR="00A25ACF">
        <w:rPr>
          <w:spacing w:val="-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8"/>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30544004" w:rsidR="0060527C" w:rsidRPr="00317FFB" w:rsidRDefault="0060527C" w:rsidP="006832C4">
            <w:pPr>
              <w:widowControl w:val="0"/>
              <w:autoSpaceDE w:val="0"/>
              <w:autoSpaceDN w:val="0"/>
              <w:jc w:val="center"/>
              <w:rPr>
                <w:b/>
                <w:bCs/>
                <w:spacing w:val="-10"/>
              </w:rPr>
            </w:pPr>
            <w:r w:rsidRPr="00317FFB">
              <w:rPr>
                <w:b/>
                <w:bCs/>
                <w:spacing w:val="-6"/>
              </w:rPr>
              <w:t>Historic information for previou</w:t>
            </w:r>
            <w:r w:rsidR="00515025">
              <w:rPr>
                <w:b/>
                <w:bCs/>
                <w:spacing w:val="-6"/>
              </w:rPr>
              <w:t xml:space="preserve">s </w:t>
            </w:r>
            <w:r w:rsidR="00793B19">
              <w:rPr>
                <w:b/>
                <w:bCs/>
                <w:spacing w:val="-6"/>
              </w:rPr>
              <w:t>5</w:t>
            </w:r>
            <w:r w:rsidR="00515025">
              <w:rPr>
                <w:b/>
                <w:bCs/>
                <w:spacing w:val="-6"/>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58D8CB13" w:rsidR="0060527C" w:rsidRPr="00317FFB" w:rsidRDefault="00793B19" w:rsidP="009A37CD">
            <w:pPr>
              <w:widowControl w:val="0"/>
              <w:autoSpaceDE w:val="0"/>
              <w:autoSpaceDN w:val="0"/>
              <w:jc w:val="center"/>
              <w:rPr>
                <w:b/>
                <w:spacing w:val="-4"/>
              </w:rPr>
            </w:pPr>
            <w:r>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6D7737C3" w:rsidR="0060527C" w:rsidRPr="00317FFB" w:rsidRDefault="00793B19" w:rsidP="009A37CD">
            <w:pPr>
              <w:widowControl w:val="0"/>
              <w:autoSpaceDE w:val="0"/>
              <w:autoSpaceDN w:val="0"/>
              <w:jc w:val="center"/>
              <w:rPr>
                <w:b/>
                <w:spacing w:val="-4"/>
              </w:rPr>
            </w:pPr>
            <w:r>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8F79AFD"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BF7F77" w:rsidRPr="00BF7F77">
        <w:rPr>
          <w:rFonts w:ascii="Times New Roman" w:hAnsi="Times New Roman" w:cs="Times New Roman"/>
          <w:color w:val="000000" w:themeColor="text1"/>
        </w:rPr>
        <w:t xml:space="preserve">500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ABC06E7"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BF7F77">
        <w:rPr>
          <w:rFonts w:ascii="Times New Roman" w:hAnsi="Times New Roman" w:cs="Times New Roman"/>
          <w:color w:val="000000" w:themeColor="text1"/>
        </w:rPr>
        <w:t xml:space="preserve">Maximum </w:t>
      </w:r>
      <w:r w:rsidR="00BF7F77" w:rsidRPr="00BF7F77">
        <w:rPr>
          <w:rFonts w:ascii="Times New Roman" w:hAnsi="Times New Roman" w:cs="Times New Roman"/>
          <w:color w:val="000000" w:themeColor="text1"/>
        </w:rPr>
        <w:t xml:space="preserve">500 </w:t>
      </w:r>
      <w:r w:rsidR="00DB3F27" w:rsidRPr="00BF7F77">
        <w:rPr>
          <w:rFonts w:ascii="Times New Roman" w:hAnsi="Times New Roman" w:cs="Times New Roman"/>
          <w:color w:val="000000" w:themeColor="text1"/>
        </w:rPr>
        <w:t xml:space="preserve">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DB11986"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F7F77" w:rsidRPr="00BF7F77">
        <w:rPr>
          <w:rFonts w:ascii="Times New Roman" w:hAnsi="Times New Roman" w:cs="Times New Roman"/>
          <w:color w:val="000000" w:themeColor="text1"/>
        </w:rPr>
        <w:t xml:space="preserve">500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08C1F3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F7F77" w:rsidRPr="00BF7F77">
        <w:rPr>
          <w:rFonts w:ascii="Times New Roman" w:hAnsi="Times New Roman" w:cs="Times New Roman"/>
          <w:color w:val="000000" w:themeColor="text1"/>
        </w:rPr>
        <w:t xml:space="preserve">500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5F14DDD"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BF7F77" w:rsidRPr="00BF7F77">
        <w:rPr>
          <w:rFonts w:ascii="Times New Roman" w:hAnsi="Times New Roman" w:cs="Times New Roman"/>
          <w:color w:val="000000" w:themeColor="text1"/>
        </w:rPr>
        <w:t xml:space="preserve">500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173CBC4"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BF7F77">
        <w:rPr>
          <w:rFonts w:ascii="Times New Roman" w:hAnsi="Times New Roman" w:cs="Times New Roman"/>
          <w:color w:val="000000" w:themeColor="text1"/>
        </w:rPr>
        <w:t xml:space="preserve">Maximum </w:t>
      </w:r>
      <w:r w:rsidR="00BF7F77" w:rsidRPr="00BF7F77">
        <w:rPr>
          <w:rFonts w:ascii="Times New Roman" w:hAnsi="Times New Roman" w:cs="Times New Roman"/>
          <w:iCs/>
          <w:color w:val="000000" w:themeColor="text1"/>
        </w:rPr>
        <w:t>500</w:t>
      </w:r>
      <w:r w:rsidR="00BF7F77" w:rsidRPr="00BF7F77">
        <w:rPr>
          <w:rFonts w:ascii="Times New Roman" w:hAnsi="Times New Roman" w:cs="Times New Roman"/>
          <w:i/>
          <w:iCs/>
          <w:color w:val="000000" w:themeColor="tex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43CE8D1"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 xml:space="preserve">and geographical experience (maximum </w:t>
      </w:r>
      <w:r w:rsidR="00AC5DFE" w:rsidRPr="00AC5DFE">
        <w:rPr>
          <w:rFonts w:ascii="Times New Roman" w:hAnsi="Times New Roman" w:cs="Times New Roman"/>
          <w:b/>
          <w:bCs/>
          <w:color w:val="auto"/>
        </w:rPr>
        <w:t>6</w:t>
      </w:r>
      <w:r w:rsidR="00AC5DFE">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AC5DFE" w:rsidRPr="00AC5DFE">
        <w:rPr>
          <w:rFonts w:ascii="Times New Roman" w:hAnsi="Times New Roman" w:cs="Times New Roman"/>
          <w:b/>
          <w:bCs/>
          <w:color w:val="auto"/>
        </w:rPr>
        <w:t>10</w:t>
      </w:r>
      <w:r w:rsidR="00AC5DFE">
        <w:rPr>
          <w:rFonts w:ascii="Times New Roman" w:hAnsi="Times New Roman" w:cs="Times New Roman"/>
          <w:color w:val="auto"/>
        </w:rPr>
        <w:t xml:space="preserve"> </w:t>
      </w:r>
      <w:r w:rsidR="00970DEB" w:rsidRPr="5644C15C">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9"/>
            </w:r>
          </w:p>
        </w:tc>
        <w:tc>
          <w:tcPr>
            <w:tcW w:w="345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20"/>
            </w:r>
          </w:p>
        </w:tc>
      </w:tr>
      <w:tr w:rsidR="002A5921" w:rsidRPr="00875955" w14:paraId="5E014E81"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45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45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45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45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45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45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lastRenderedPageBreak/>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1"/>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10"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959"/>
        <w:gridCol w:w="1756"/>
        <w:gridCol w:w="1764"/>
        <w:gridCol w:w="1806"/>
        <w:gridCol w:w="1694"/>
      </w:tblGrid>
      <w:tr w:rsidR="0086791C" w:rsidRPr="00875955" w14:paraId="740C0FED" w14:textId="77777777" w:rsidTr="0027787E">
        <w:trPr>
          <w:trHeight w:val="292"/>
        </w:trPr>
        <w:tc>
          <w:tcPr>
            <w:tcW w:w="831" w:type="dxa"/>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959" w:type="dxa"/>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Pr>
          <w:p w14:paraId="24A533EE" w14:textId="5AE2CEB7" w:rsidR="0086791C" w:rsidRPr="006B3743" w:rsidRDefault="0086791C" w:rsidP="006B3743">
            <w:pPr>
              <w:jc w:val="center"/>
              <w:rPr>
                <w:b/>
                <w:bCs/>
                <w:color w:val="000000"/>
              </w:rPr>
            </w:pPr>
            <w:r w:rsidRPr="006B3743">
              <w:rPr>
                <w:b/>
                <w:bCs/>
                <w:color w:val="000000"/>
              </w:rPr>
              <w:t>5</w:t>
            </w:r>
          </w:p>
        </w:tc>
        <w:tc>
          <w:tcPr>
            <w:tcW w:w="1694" w:type="dxa"/>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27787E">
        <w:trPr>
          <w:trHeight w:val="292"/>
        </w:trPr>
        <w:tc>
          <w:tcPr>
            <w:tcW w:w="831" w:type="dxa"/>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959" w:type="dxa"/>
            <w:shd w:val="clear" w:color="auto" w:fill="auto"/>
            <w:noWrap/>
            <w:vAlign w:val="center"/>
            <w:hideMark/>
          </w:tcPr>
          <w:p w14:paraId="05FED2A8" w14:textId="580B3400" w:rsidR="009F793C" w:rsidRPr="006B3743" w:rsidRDefault="00FC6323" w:rsidP="0027787E">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2"/>
            </w:r>
          </w:p>
          <w:p w14:paraId="218D4FAA" w14:textId="2246DC7A" w:rsidR="00FC6323" w:rsidRPr="006B3743" w:rsidRDefault="00FC6323" w:rsidP="0027787E">
            <w:pPr>
              <w:jc w:val="center"/>
              <w:rPr>
                <w:b/>
                <w:bCs/>
                <w:color w:val="000000"/>
              </w:rPr>
            </w:pPr>
          </w:p>
        </w:tc>
        <w:tc>
          <w:tcPr>
            <w:tcW w:w="1756" w:type="dxa"/>
          </w:tcPr>
          <w:p w14:paraId="123C89EB" w14:textId="396B1EED" w:rsidR="00FC6323" w:rsidRPr="006B3743" w:rsidRDefault="00FC6323" w:rsidP="0027787E">
            <w:pPr>
              <w:jc w:val="center"/>
              <w:rPr>
                <w:b/>
                <w:bCs/>
                <w:color w:val="000000"/>
              </w:rPr>
            </w:pPr>
            <w:r w:rsidRPr="006B3743">
              <w:rPr>
                <w:b/>
                <w:bCs/>
                <w:color w:val="000000"/>
              </w:rPr>
              <w:t>General number of this resource available</w:t>
            </w:r>
          </w:p>
          <w:p w14:paraId="6051DFC9" w14:textId="0D51D164" w:rsidR="00FC6323" w:rsidRPr="006B3743" w:rsidRDefault="00FC6323" w:rsidP="0027787E">
            <w:pPr>
              <w:jc w:val="center"/>
              <w:rPr>
                <w:b/>
                <w:bCs/>
                <w:color w:val="000000"/>
              </w:rPr>
            </w:pPr>
          </w:p>
        </w:tc>
        <w:tc>
          <w:tcPr>
            <w:tcW w:w="1764" w:type="dxa"/>
          </w:tcPr>
          <w:p w14:paraId="39F8806C" w14:textId="470F349E" w:rsidR="00FC6323" w:rsidRPr="006B3743" w:rsidRDefault="00FC6323" w:rsidP="0027787E">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27787E">
            <w:pPr>
              <w:jc w:val="center"/>
              <w:rPr>
                <w:b/>
                <w:bCs/>
                <w:color w:val="000000"/>
              </w:rPr>
            </w:pPr>
          </w:p>
        </w:tc>
        <w:tc>
          <w:tcPr>
            <w:tcW w:w="1806" w:type="dxa"/>
          </w:tcPr>
          <w:p w14:paraId="3ECA09AC" w14:textId="40D6CEA0" w:rsidR="00B5028E" w:rsidRPr="006B3743" w:rsidRDefault="00FC6323" w:rsidP="0027787E">
            <w:pPr>
              <w:jc w:val="center"/>
              <w:rPr>
                <w:b/>
                <w:bCs/>
                <w:color w:val="000000"/>
              </w:rPr>
            </w:pPr>
            <w:r w:rsidRPr="006B3743">
              <w:rPr>
                <w:b/>
                <w:bCs/>
                <w:color w:val="000000"/>
              </w:rPr>
              <w:t xml:space="preserve">Total number of Resources in column 3 who meet the requirements in column </w:t>
            </w:r>
            <w:r w:rsidR="00C561A2" w:rsidRPr="006B3743">
              <w:rPr>
                <w:b/>
                <w:bCs/>
                <w:color w:val="000000"/>
              </w:rPr>
              <w:t>4.</w:t>
            </w:r>
          </w:p>
          <w:p w14:paraId="3FB2FC5C" w14:textId="32381023" w:rsidR="00FC6323" w:rsidRPr="006B3743" w:rsidRDefault="00FC6323" w:rsidP="0027787E">
            <w:pPr>
              <w:jc w:val="center"/>
              <w:rPr>
                <w:b/>
                <w:bCs/>
                <w:color w:val="000000"/>
              </w:rPr>
            </w:pPr>
          </w:p>
        </w:tc>
        <w:tc>
          <w:tcPr>
            <w:tcW w:w="1694" w:type="dxa"/>
            <w:shd w:val="clear" w:color="auto" w:fill="auto"/>
            <w:noWrap/>
            <w:vAlign w:val="center"/>
            <w:hideMark/>
          </w:tcPr>
          <w:p w14:paraId="0F067856" w14:textId="77777777" w:rsidR="00785D0C" w:rsidRDefault="00FC6323" w:rsidP="0027787E">
            <w:pPr>
              <w:jc w:val="center"/>
              <w:rPr>
                <w:b/>
                <w:bCs/>
                <w:color w:val="000000" w:themeColor="text1"/>
              </w:rPr>
            </w:pPr>
            <w:r w:rsidRPr="006B3743">
              <w:rPr>
                <w:b/>
                <w:bCs/>
                <w:color w:val="000000" w:themeColor="text1"/>
              </w:rPr>
              <w:t>Comments/</w:t>
            </w:r>
          </w:p>
          <w:p w14:paraId="437CFAB4" w14:textId="0BC195D0" w:rsidR="00FC6323" w:rsidRPr="006B3743" w:rsidRDefault="00FC6323" w:rsidP="0027787E">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w:t>
            </w:r>
          </w:p>
        </w:tc>
      </w:tr>
      <w:tr w:rsidR="00D16B88" w:rsidRPr="00875955" w14:paraId="118F573A" w14:textId="77777777" w:rsidTr="00173796">
        <w:trPr>
          <w:trHeight w:val="292"/>
        </w:trPr>
        <w:tc>
          <w:tcPr>
            <w:tcW w:w="831" w:type="dxa"/>
            <w:shd w:val="clear" w:color="auto" w:fill="auto"/>
            <w:noWrap/>
            <w:vAlign w:val="center"/>
          </w:tcPr>
          <w:p w14:paraId="1278853F" w14:textId="09EA2508" w:rsidR="00D16B88" w:rsidRPr="00D871FE" w:rsidDel="0086791C" w:rsidRDefault="00D871FE" w:rsidP="00173796">
            <w:pPr>
              <w:rPr>
                <w:color w:val="000000" w:themeColor="text1"/>
              </w:rPr>
            </w:pPr>
            <w:r w:rsidRPr="00D871FE">
              <w:rPr>
                <w:color w:val="000000" w:themeColor="text1"/>
              </w:rPr>
              <w:t>1</w:t>
            </w:r>
          </w:p>
        </w:tc>
        <w:tc>
          <w:tcPr>
            <w:tcW w:w="2959" w:type="dxa"/>
            <w:shd w:val="clear" w:color="auto" w:fill="auto"/>
            <w:noWrap/>
            <w:vAlign w:val="center"/>
          </w:tcPr>
          <w:p w14:paraId="349C85FF" w14:textId="31550928" w:rsidR="00D16B88" w:rsidRPr="00D871FE" w:rsidDel="0086791C" w:rsidRDefault="00173796" w:rsidP="00173796">
            <w:pPr>
              <w:rPr>
                <w:color w:val="000000" w:themeColor="text1"/>
              </w:rPr>
            </w:pPr>
            <w:r w:rsidRPr="00D871FE">
              <w:rPr>
                <w:color w:val="000000" w:themeColor="text1"/>
              </w:rPr>
              <w:t>Project Development Leadership/Management</w:t>
            </w:r>
          </w:p>
        </w:tc>
        <w:tc>
          <w:tcPr>
            <w:tcW w:w="1756" w:type="dxa"/>
            <w:vAlign w:val="center"/>
          </w:tcPr>
          <w:p w14:paraId="73CD65BE" w14:textId="02B76702" w:rsidR="00D16B88" w:rsidRPr="00D871FE" w:rsidDel="0086791C" w:rsidRDefault="00D16B88" w:rsidP="00173796">
            <w:pPr>
              <w:rPr>
                <w:i/>
                <w:iCs/>
                <w:color w:val="000000" w:themeColor="text1"/>
              </w:rPr>
            </w:pPr>
            <w:r w:rsidRPr="00D871FE">
              <w:rPr>
                <w:i/>
                <w:iCs/>
                <w:color w:val="000000" w:themeColor="text1"/>
              </w:rPr>
              <w:t>To be completed by Firm, for e.g.</w:t>
            </w:r>
            <w:r w:rsidR="005822DB" w:rsidRPr="00D871FE">
              <w:rPr>
                <w:i/>
                <w:iCs/>
                <w:color w:val="000000" w:themeColor="text1"/>
              </w:rPr>
              <w:t>,</w:t>
            </w:r>
            <w:r w:rsidRPr="00D871FE">
              <w:rPr>
                <w:i/>
                <w:iCs/>
                <w:color w:val="000000" w:themeColor="text1"/>
              </w:rPr>
              <w:t xml:space="preserve"> total number of </w:t>
            </w:r>
            <w:r w:rsidR="00D917A3">
              <w:rPr>
                <w:i/>
                <w:iCs/>
                <w:color w:val="000000" w:themeColor="text1"/>
              </w:rPr>
              <w:t xml:space="preserve">relevant experts </w:t>
            </w:r>
            <w:r w:rsidRPr="00D871FE">
              <w:rPr>
                <w:i/>
                <w:iCs/>
                <w:color w:val="000000" w:themeColor="text1"/>
              </w:rPr>
              <w:t>available</w:t>
            </w:r>
          </w:p>
        </w:tc>
        <w:tc>
          <w:tcPr>
            <w:tcW w:w="1764" w:type="dxa"/>
            <w:vAlign w:val="center"/>
          </w:tcPr>
          <w:p w14:paraId="29C52F9F" w14:textId="43DB7D45" w:rsidR="00D16B88" w:rsidRPr="00D871FE" w:rsidDel="0086791C" w:rsidRDefault="00D871FE" w:rsidP="00173796">
            <w:pPr>
              <w:rPr>
                <w:color w:val="000000" w:themeColor="text1"/>
              </w:rPr>
            </w:pPr>
            <w:r w:rsidRPr="00D871FE">
              <w:rPr>
                <w:color w:val="000000" w:themeColor="text1"/>
              </w:rPr>
              <w:t>10 years</w:t>
            </w:r>
          </w:p>
        </w:tc>
        <w:tc>
          <w:tcPr>
            <w:tcW w:w="1806" w:type="dxa"/>
            <w:vAlign w:val="center"/>
          </w:tcPr>
          <w:p w14:paraId="0CC0BB82" w14:textId="1CE9DFCA" w:rsidR="00D16B88" w:rsidRPr="00D871FE" w:rsidDel="0086791C" w:rsidRDefault="00D16B88" w:rsidP="00173796">
            <w:pPr>
              <w:rPr>
                <w:i/>
                <w:iCs/>
                <w:color w:val="000000" w:themeColor="text1"/>
              </w:rPr>
            </w:pPr>
            <w:r w:rsidRPr="00D871FE">
              <w:rPr>
                <w:i/>
                <w:iCs/>
                <w:color w:val="000000" w:themeColor="text1"/>
              </w:rPr>
              <w:t xml:space="preserve">To be </w:t>
            </w:r>
            <w:r w:rsidR="005822DB" w:rsidRPr="00D871FE">
              <w:rPr>
                <w:i/>
                <w:iCs/>
                <w:color w:val="000000" w:themeColor="text1"/>
              </w:rPr>
              <w:t>completed by th</w:t>
            </w:r>
            <w:r w:rsidRPr="00D871FE">
              <w:rPr>
                <w:i/>
                <w:iCs/>
                <w:color w:val="000000" w:themeColor="text1"/>
              </w:rPr>
              <w:t xml:space="preserve">e Firm, for </w:t>
            </w:r>
            <w:r w:rsidR="005822DB" w:rsidRPr="00D871FE">
              <w:rPr>
                <w:i/>
                <w:iCs/>
                <w:color w:val="000000" w:themeColor="text1"/>
              </w:rPr>
              <w:t>e.g.,</w:t>
            </w:r>
            <w:r w:rsidRPr="00D871FE">
              <w:rPr>
                <w:i/>
                <w:iCs/>
                <w:color w:val="000000" w:themeColor="text1"/>
              </w:rPr>
              <w:t xml:space="preserve"> total number of </w:t>
            </w:r>
            <w:r w:rsidR="00D917A3">
              <w:rPr>
                <w:i/>
                <w:iCs/>
                <w:color w:val="000000" w:themeColor="text1"/>
              </w:rPr>
              <w:t xml:space="preserve">relevant experts </w:t>
            </w:r>
            <w:r w:rsidRPr="00D871FE">
              <w:rPr>
                <w:i/>
                <w:iCs/>
                <w:color w:val="000000" w:themeColor="text1"/>
              </w:rPr>
              <w:t>with at least 10 years of experience</w:t>
            </w:r>
          </w:p>
        </w:tc>
        <w:tc>
          <w:tcPr>
            <w:tcW w:w="1694" w:type="dxa"/>
            <w:shd w:val="clear" w:color="auto" w:fill="auto"/>
            <w:noWrap/>
            <w:vAlign w:val="center"/>
          </w:tcPr>
          <w:p w14:paraId="58E62E69" w14:textId="3AD1A6D4" w:rsidR="00D16B88" w:rsidRPr="00D871FE" w:rsidDel="0086791C" w:rsidRDefault="00D16B88" w:rsidP="00173796">
            <w:pPr>
              <w:rPr>
                <w:i/>
                <w:iCs/>
                <w:color w:val="000000" w:themeColor="text1"/>
              </w:rPr>
            </w:pPr>
            <w:r w:rsidRPr="00D871FE">
              <w:rPr>
                <w:i/>
                <w:iCs/>
                <w:color w:val="000000" w:themeColor="text1"/>
              </w:rPr>
              <w:t>To be completed by the Firm</w:t>
            </w:r>
          </w:p>
        </w:tc>
      </w:tr>
      <w:tr w:rsidR="00FC6323" w:rsidRPr="00875955" w14:paraId="7709A7AB" w14:textId="34CD47CE" w:rsidTr="00173796">
        <w:trPr>
          <w:trHeight w:val="292"/>
        </w:trPr>
        <w:tc>
          <w:tcPr>
            <w:tcW w:w="831" w:type="dxa"/>
            <w:shd w:val="clear" w:color="auto" w:fill="auto"/>
            <w:noWrap/>
            <w:vAlign w:val="center"/>
            <w:hideMark/>
          </w:tcPr>
          <w:p w14:paraId="2A7D4F81" w14:textId="3F65E86E" w:rsidR="00FC6323" w:rsidRPr="00D871FE" w:rsidRDefault="00D871FE" w:rsidP="00173796">
            <w:pPr>
              <w:rPr>
                <w:color w:val="000000" w:themeColor="text1"/>
              </w:rPr>
            </w:pPr>
            <w:r w:rsidRPr="00D871FE">
              <w:rPr>
                <w:color w:val="000000" w:themeColor="text1"/>
              </w:rPr>
              <w:t>2</w:t>
            </w:r>
          </w:p>
        </w:tc>
        <w:tc>
          <w:tcPr>
            <w:tcW w:w="2959" w:type="dxa"/>
            <w:shd w:val="clear" w:color="auto" w:fill="auto"/>
            <w:noWrap/>
            <w:vAlign w:val="center"/>
            <w:hideMark/>
          </w:tcPr>
          <w:p w14:paraId="08AB3E62" w14:textId="33692F89" w:rsidR="00FC6323" w:rsidRPr="00D871FE" w:rsidRDefault="00D871FE" w:rsidP="00173796">
            <w:pPr>
              <w:rPr>
                <w:color w:val="000000" w:themeColor="text1"/>
              </w:rPr>
            </w:pPr>
            <w:r w:rsidRPr="00D871FE">
              <w:rPr>
                <w:color w:val="000000" w:themeColor="text1"/>
              </w:rPr>
              <w:t>Blue economy technical expertise</w:t>
            </w:r>
          </w:p>
        </w:tc>
        <w:tc>
          <w:tcPr>
            <w:tcW w:w="1756" w:type="dxa"/>
            <w:vAlign w:val="center"/>
          </w:tcPr>
          <w:p w14:paraId="5E8547B5" w14:textId="1C6D6A16" w:rsidR="00FC6323" w:rsidRPr="00D871FE" w:rsidRDefault="00FC6323" w:rsidP="00173796">
            <w:pPr>
              <w:rPr>
                <w:i/>
                <w:iCs/>
                <w:color w:val="000000" w:themeColor="text1"/>
              </w:rPr>
            </w:pPr>
          </w:p>
        </w:tc>
        <w:tc>
          <w:tcPr>
            <w:tcW w:w="1764" w:type="dxa"/>
            <w:vAlign w:val="center"/>
          </w:tcPr>
          <w:p w14:paraId="10DBA5EB" w14:textId="20A6A90B" w:rsidR="00FC6323" w:rsidRPr="00D871FE" w:rsidRDefault="00D871FE" w:rsidP="00173796">
            <w:pPr>
              <w:rPr>
                <w:color w:val="000000" w:themeColor="text1"/>
              </w:rPr>
            </w:pPr>
            <w:r w:rsidRPr="00D871FE">
              <w:rPr>
                <w:color w:val="000000" w:themeColor="text1"/>
              </w:rPr>
              <w:t>8</w:t>
            </w:r>
            <w:r w:rsidR="003E02FA" w:rsidRPr="00D871FE">
              <w:rPr>
                <w:color w:val="000000" w:themeColor="text1"/>
              </w:rPr>
              <w:t xml:space="preserve"> </w:t>
            </w:r>
            <w:r w:rsidR="00FC6323" w:rsidRPr="00D871FE">
              <w:rPr>
                <w:color w:val="000000" w:themeColor="text1"/>
              </w:rPr>
              <w:t>y</w:t>
            </w:r>
            <w:r w:rsidR="003E02FA" w:rsidRPr="00D871FE">
              <w:rPr>
                <w:color w:val="000000" w:themeColor="text1"/>
              </w:rPr>
              <w:t>ea</w:t>
            </w:r>
            <w:r w:rsidR="00FC6323" w:rsidRPr="00D871FE">
              <w:rPr>
                <w:color w:val="000000" w:themeColor="text1"/>
              </w:rPr>
              <w:t>rs</w:t>
            </w:r>
          </w:p>
        </w:tc>
        <w:tc>
          <w:tcPr>
            <w:tcW w:w="1806" w:type="dxa"/>
            <w:vAlign w:val="center"/>
          </w:tcPr>
          <w:p w14:paraId="20B8EBA7" w14:textId="163AFAEA" w:rsidR="00FC6323" w:rsidRPr="00D871FE" w:rsidRDefault="00FC6323" w:rsidP="00173796">
            <w:pPr>
              <w:rPr>
                <w:i/>
                <w:iCs/>
                <w:color w:val="000000" w:themeColor="text1"/>
              </w:rPr>
            </w:pPr>
          </w:p>
        </w:tc>
        <w:tc>
          <w:tcPr>
            <w:tcW w:w="1694" w:type="dxa"/>
            <w:shd w:val="clear" w:color="auto" w:fill="auto"/>
            <w:noWrap/>
            <w:vAlign w:val="center"/>
            <w:hideMark/>
          </w:tcPr>
          <w:p w14:paraId="0289AEF5" w14:textId="77777777" w:rsidR="00FC6323" w:rsidRPr="00D871FE" w:rsidRDefault="00FC6323" w:rsidP="00173796">
            <w:pPr>
              <w:rPr>
                <w:color w:val="000000" w:themeColor="text1"/>
              </w:rPr>
            </w:pPr>
            <w:r w:rsidRPr="00D871FE">
              <w:rPr>
                <w:color w:val="000000" w:themeColor="text1"/>
              </w:rPr>
              <w:t> </w:t>
            </w:r>
          </w:p>
        </w:tc>
      </w:tr>
      <w:tr w:rsidR="00FC6323" w:rsidRPr="00875955" w14:paraId="235CB09C" w14:textId="451A6B74" w:rsidTr="00173796">
        <w:trPr>
          <w:trHeight w:val="292"/>
        </w:trPr>
        <w:tc>
          <w:tcPr>
            <w:tcW w:w="831" w:type="dxa"/>
            <w:shd w:val="clear" w:color="auto" w:fill="auto"/>
            <w:noWrap/>
            <w:vAlign w:val="center"/>
            <w:hideMark/>
          </w:tcPr>
          <w:p w14:paraId="487253F1" w14:textId="6B3B0D74" w:rsidR="00FC6323" w:rsidRPr="00D871FE" w:rsidRDefault="00D871FE" w:rsidP="00173796">
            <w:pPr>
              <w:rPr>
                <w:color w:val="000000" w:themeColor="text1"/>
              </w:rPr>
            </w:pPr>
            <w:r w:rsidRPr="00D871FE">
              <w:rPr>
                <w:color w:val="000000" w:themeColor="text1"/>
              </w:rPr>
              <w:t>3</w:t>
            </w:r>
          </w:p>
        </w:tc>
        <w:tc>
          <w:tcPr>
            <w:tcW w:w="2959" w:type="dxa"/>
            <w:shd w:val="clear" w:color="auto" w:fill="auto"/>
            <w:noWrap/>
            <w:vAlign w:val="center"/>
            <w:hideMark/>
          </w:tcPr>
          <w:p w14:paraId="7C392B82" w14:textId="051DF05C" w:rsidR="0027787E" w:rsidRPr="00D871FE" w:rsidRDefault="00D871FE" w:rsidP="00173796">
            <w:pPr>
              <w:rPr>
                <w:color w:val="000000" w:themeColor="text1"/>
                <w:sz w:val="22"/>
                <w:szCs w:val="22"/>
              </w:rPr>
            </w:pPr>
            <w:r w:rsidRPr="00D871FE">
              <w:rPr>
                <w:color w:val="000000" w:themeColor="text1"/>
                <w:sz w:val="22"/>
                <w:szCs w:val="22"/>
              </w:rPr>
              <w:t>Environmental and social risk management</w:t>
            </w:r>
          </w:p>
          <w:p w14:paraId="7831E1A2" w14:textId="384724EC" w:rsidR="00FC6323" w:rsidRPr="00D871FE" w:rsidRDefault="00FC6323" w:rsidP="00173796">
            <w:pPr>
              <w:rPr>
                <w:color w:val="000000" w:themeColor="text1"/>
              </w:rPr>
            </w:pPr>
          </w:p>
        </w:tc>
        <w:tc>
          <w:tcPr>
            <w:tcW w:w="1756" w:type="dxa"/>
            <w:vAlign w:val="center"/>
          </w:tcPr>
          <w:p w14:paraId="5C266E38" w14:textId="03D9848B" w:rsidR="00FC6323" w:rsidRPr="00D871FE" w:rsidRDefault="00FC6323" w:rsidP="00173796">
            <w:pPr>
              <w:rPr>
                <w:color w:val="000000" w:themeColor="text1"/>
              </w:rPr>
            </w:pPr>
          </w:p>
        </w:tc>
        <w:tc>
          <w:tcPr>
            <w:tcW w:w="1764" w:type="dxa"/>
            <w:vAlign w:val="center"/>
          </w:tcPr>
          <w:p w14:paraId="02B682A8" w14:textId="335F8D1A" w:rsidR="00FC6323" w:rsidRPr="00D871FE" w:rsidRDefault="00D871FE" w:rsidP="00173796">
            <w:pPr>
              <w:rPr>
                <w:color w:val="000000" w:themeColor="text1"/>
              </w:rPr>
            </w:pPr>
            <w:r w:rsidRPr="00D871FE">
              <w:rPr>
                <w:color w:val="000000" w:themeColor="text1"/>
              </w:rPr>
              <w:t>6</w:t>
            </w:r>
            <w:r w:rsidR="0027787E" w:rsidRPr="00D871FE">
              <w:rPr>
                <w:color w:val="000000" w:themeColor="text1"/>
              </w:rPr>
              <w:t xml:space="preserve"> years</w:t>
            </w:r>
          </w:p>
        </w:tc>
        <w:tc>
          <w:tcPr>
            <w:tcW w:w="1806" w:type="dxa"/>
            <w:vAlign w:val="center"/>
          </w:tcPr>
          <w:p w14:paraId="2FEB6B64" w14:textId="4ABE83EA" w:rsidR="00FC6323" w:rsidRPr="00D871FE" w:rsidRDefault="00FC6323" w:rsidP="00173796">
            <w:pPr>
              <w:rPr>
                <w:color w:val="000000" w:themeColor="text1"/>
              </w:rPr>
            </w:pPr>
          </w:p>
        </w:tc>
        <w:tc>
          <w:tcPr>
            <w:tcW w:w="1694" w:type="dxa"/>
            <w:shd w:val="clear" w:color="auto" w:fill="auto"/>
            <w:noWrap/>
            <w:vAlign w:val="center"/>
            <w:hideMark/>
          </w:tcPr>
          <w:p w14:paraId="0FE3706D" w14:textId="77777777" w:rsidR="00FC6323" w:rsidRPr="00D871FE" w:rsidRDefault="00FC6323" w:rsidP="00173796">
            <w:pPr>
              <w:rPr>
                <w:color w:val="000000" w:themeColor="text1"/>
              </w:rPr>
            </w:pPr>
            <w:r w:rsidRPr="00D871FE">
              <w:rPr>
                <w:color w:val="000000" w:themeColor="text1"/>
              </w:rPr>
              <w:t> </w:t>
            </w:r>
          </w:p>
        </w:tc>
      </w:tr>
      <w:tr w:rsidR="00FC6323" w:rsidRPr="00875955" w14:paraId="6CFC7963" w14:textId="20AC9A86" w:rsidTr="00173796">
        <w:trPr>
          <w:trHeight w:val="292"/>
        </w:trPr>
        <w:tc>
          <w:tcPr>
            <w:tcW w:w="831" w:type="dxa"/>
            <w:shd w:val="clear" w:color="auto" w:fill="auto"/>
            <w:noWrap/>
            <w:vAlign w:val="center"/>
            <w:hideMark/>
          </w:tcPr>
          <w:p w14:paraId="35F00E30" w14:textId="70674199" w:rsidR="00FC6323" w:rsidRPr="00D871FE" w:rsidRDefault="00D871FE" w:rsidP="00173796">
            <w:pPr>
              <w:rPr>
                <w:color w:val="000000" w:themeColor="text1"/>
              </w:rPr>
            </w:pPr>
            <w:r w:rsidRPr="00D871FE">
              <w:rPr>
                <w:color w:val="000000" w:themeColor="text1"/>
              </w:rPr>
              <w:t>4</w:t>
            </w:r>
          </w:p>
        </w:tc>
        <w:tc>
          <w:tcPr>
            <w:tcW w:w="2959" w:type="dxa"/>
            <w:shd w:val="clear" w:color="auto" w:fill="auto"/>
            <w:noWrap/>
            <w:vAlign w:val="center"/>
            <w:hideMark/>
          </w:tcPr>
          <w:p w14:paraId="718D4A0E" w14:textId="51ADE595" w:rsidR="00FC6323" w:rsidRPr="00D871FE" w:rsidRDefault="00D871FE" w:rsidP="00D871FE">
            <w:pPr>
              <w:rPr>
                <w:color w:val="000000" w:themeColor="text1"/>
              </w:rPr>
            </w:pPr>
            <w:r w:rsidRPr="00D871FE">
              <w:rPr>
                <w:color w:val="000000" w:themeColor="text1"/>
              </w:rPr>
              <w:t>Gender and social inclusion</w:t>
            </w:r>
          </w:p>
        </w:tc>
        <w:tc>
          <w:tcPr>
            <w:tcW w:w="1756" w:type="dxa"/>
            <w:vAlign w:val="center"/>
          </w:tcPr>
          <w:p w14:paraId="0D383AFE" w14:textId="77777777" w:rsidR="00FC6323" w:rsidRPr="00D871FE" w:rsidRDefault="00FC6323" w:rsidP="00173796">
            <w:pPr>
              <w:rPr>
                <w:color w:val="000000" w:themeColor="text1"/>
              </w:rPr>
            </w:pPr>
          </w:p>
        </w:tc>
        <w:tc>
          <w:tcPr>
            <w:tcW w:w="1764" w:type="dxa"/>
            <w:vAlign w:val="center"/>
          </w:tcPr>
          <w:p w14:paraId="1821C145" w14:textId="10D56566" w:rsidR="00FC6323" w:rsidRPr="00D871FE" w:rsidRDefault="00D871FE" w:rsidP="00173796">
            <w:pPr>
              <w:rPr>
                <w:color w:val="000000" w:themeColor="text1"/>
              </w:rPr>
            </w:pPr>
            <w:r w:rsidRPr="00D871FE">
              <w:rPr>
                <w:color w:val="000000" w:themeColor="text1"/>
              </w:rPr>
              <w:t>6</w:t>
            </w:r>
            <w:r w:rsidR="0027787E" w:rsidRPr="00D871FE">
              <w:rPr>
                <w:color w:val="000000" w:themeColor="text1"/>
              </w:rPr>
              <w:t xml:space="preserve"> years</w:t>
            </w:r>
          </w:p>
        </w:tc>
        <w:tc>
          <w:tcPr>
            <w:tcW w:w="1806" w:type="dxa"/>
            <w:vAlign w:val="center"/>
          </w:tcPr>
          <w:p w14:paraId="748C8804" w14:textId="06B991F9" w:rsidR="00FC6323" w:rsidRPr="00D871FE" w:rsidRDefault="00FC6323" w:rsidP="00173796">
            <w:pPr>
              <w:rPr>
                <w:color w:val="000000" w:themeColor="text1"/>
              </w:rPr>
            </w:pPr>
          </w:p>
        </w:tc>
        <w:tc>
          <w:tcPr>
            <w:tcW w:w="1694" w:type="dxa"/>
            <w:shd w:val="clear" w:color="auto" w:fill="auto"/>
            <w:noWrap/>
            <w:vAlign w:val="center"/>
            <w:hideMark/>
          </w:tcPr>
          <w:p w14:paraId="5AE3B751" w14:textId="77777777" w:rsidR="00FC6323" w:rsidRPr="00D871FE" w:rsidRDefault="00FC6323" w:rsidP="00173796">
            <w:pPr>
              <w:rPr>
                <w:color w:val="000000" w:themeColor="text1"/>
              </w:rPr>
            </w:pPr>
            <w:r w:rsidRPr="00D871FE">
              <w:rPr>
                <w:color w:val="000000" w:themeColor="text1"/>
              </w:rPr>
              <w:t> </w:t>
            </w:r>
          </w:p>
        </w:tc>
      </w:tr>
      <w:tr w:rsidR="00FC6323" w:rsidRPr="00875955" w14:paraId="5A5E2092" w14:textId="352935EC" w:rsidTr="00173796">
        <w:trPr>
          <w:trHeight w:val="292"/>
        </w:trPr>
        <w:tc>
          <w:tcPr>
            <w:tcW w:w="831" w:type="dxa"/>
            <w:shd w:val="clear" w:color="auto" w:fill="auto"/>
            <w:noWrap/>
            <w:vAlign w:val="center"/>
            <w:hideMark/>
          </w:tcPr>
          <w:p w14:paraId="2CC9B870" w14:textId="4C7BF235" w:rsidR="00FC6323" w:rsidRPr="00D871FE" w:rsidRDefault="00D871FE" w:rsidP="00173796">
            <w:pPr>
              <w:rPr>
                <w:color w:val="000000" w:themeColor="text1"/>
              </w:rPr>
            </w:pPr>
            <w:r w:rsidRPr="00D871FE">
              <w:rPr>
                <w:color w:val="000000" w:themeColor="text1"/>
              </w:rPr>
              <w:t>5</w:t>
            </w:r>
          </w:p>
        </w:tc>
        <w:tc>
          <w:tcPr>
            <w:tcW w:w="2959" w:type="dxa"/>
            <w:shd w:val="clear" w:color="auto" w:fill="auto"/>
            <w:noWrap/>
            <w:vAlign w:val="center"/>
            <w:hideMark/>
          </w:tcPr>
          <w:p w14:paraId="369847D7" w14:textId="7760C772" w:rsidR="00FC6323" w:rsidRPr="00D871FE" w:rsidRDefault="00FC6323" w:rsidP="00173796">
            <w:pPr>
              <w:rPr>
                <w:color w:val="000000" w:themeColor="text1"/>
              </w:rPr>
            </w:pPr>
            <w:r w:rsidRPr="00D871FE">
              <w:rPr>
                <w:color w:val="000000" w:themeColor="text1"/>
              </w:rPr>
              <w:t> </w:t>
            </w:r>
            <w:r w:rsidR="00D871FE" w:rsidRPr="00D871FE">
              <w:rPr>
                <w:color w:val="000000" w:themeColor="text1"/>
              </w:rPr>
              <w:t>Monitoring and reporting</w:t>
            </w:r>
          </w:p>
        </w:tc>
        <w:tc>
          <w:tcPr>
            <w:tcW w:w="1756" w:type="dxa"/>
            <w:vAlign w:val="center"/>
          </w:tcPr>
          <w:p w14:paraId="36C2CB31" w14:textId="77777777" w:rsidR="00FC6323" w:rsidRPr="00D871FE" w:rsidRDefault="00FC6323" w:rsidP="00173796">
            <w:pPr>
              <w:rPr>
                <w:color w:val="000000" w:themeColor="text1"/>
              </w:rPr>
            </w:pPr>
          </w:p>
        </w:tc>
        <w:tc>
          <w:tcPr>
            <w:tcW w:w="1764" w:type="dxa"/>
            <w:vAlign w:val="center"/>
          </w:tcPr>
          <w:p w14:paraId="045D5144" w14:textId="2919B57B" w:rsidR="00FC6323" w:rsidRPr="00D871FE" w:rsidRDefault="00D871FE" w:rsidP="00173796">
            <w:pPr>
              <w:rPr>
                <w:color w:val="000000" w:themeColor="text1"/>
              </w:rPr>
            </w:pPr>
            <w:r w:rsidRPr="00D871FE">
              <w:rPr>
                <w:color w:val="000000" w:themeColor="text1"/>
              </w:rPr>
              <w:t>6 years</w:t>
            </w:r>
          </w:p>
        </w:tc>
        <w:tc>
          <w:tcPr>
            <w:tcW w:w="1806" w:type="dxa"/>
            <w:vAlign w:val="center"/>
          </w:tcPr>
          <w:p w14:paraId="7B1A2B56" w14:textId="7909B478" w:rsidR="00FC6323" w:rsidRPr="00D871FE" w:rsidRDefault="00FC6323" w:rsidP="00173796">
            <w:pPr>
              <w:rPr>
                <w:color w:val="000000" w:themeColor="text1"/>
              </w:rPr>
            </w:pPr>
          </w:p>
        </w:tc>
        <w:tc>
          <w:tcPr>
            <w:tcW w:w="1694" w:type="dxa"/>
            <w:shd w:val="clear" w:color="auto" w:fill="auto"/>
            <w:noWrap/>
            <w:vAlign w:val="center"/>
            <w:hideMark/>
          </w:tcPr>
          <w:p w14:paraId="6EEB77C1" w14:textId="77777777" w:rsidR="00FC6323" w:rsidRPr="00D871FE" w:rsidRDefault="00FC6323" w:rsidP="00173796">
            <w:pPr>
              <w:rPr>
                <w:color w:val="000000" w:themeColor="text1"/>
              </w:rPr>
            </w:pPr>
            <w:r w:rsidRPr="00D871FE">
              <w:rPr>
                <w:color w:val="000000" w:themeColor="text1"/>
              </w:rPr>
              <w:t> </w:t>
            </w: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875955" w:rsidRDefault="00F863A3" w:rsidP="00F863A3">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3"/>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000000"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w:t>
      </w:r>
      <w:r w:rsidR="00DC38D1" w:rsidRPr="00562E4E">
        <w:rPr>
          <w:rFonts w:ascii="Times New Roman" w:hAnsi="Times New Roman" w:cs="Times New Roman"/>
          <w:color w:val="000000" w:themeColor="text1"/>
        </w:rPr>
        <w:t>cordance with the Procurement Procedures for Projects Financed by CDB (</w:t>
      </w:r>
      <w:r w:rsidR="00C561A2" w:rsidRPr="00562E4E">
        <w:rPr>
          <w:rFonts w:ascii="Times New Roman" w:hAnsi="Times New Roman" w:cs="Times New Roman"/>
          <w:color w:val="000000" w:themeColor="text1"/>
        </w:rPr>
        <w:t>January</w:t>
      </w:r>
      <w:r w:rsidR="00DC38D1" w:rsidRPr="00562E4E">
        <w:rPr>
          <w:rFonts w:ascii="Times New Roman" w:hAnsi="Times New Roman" w:cs="Times New Roman"/>
          <w:color w:val="000000" w:themeColor="text1"/>
        </w:rPr>
        <w:t xml:space="preserve"> 2021</w:t>
      </w:r>
      <w:r w:rsidR="00004F9E" w:rsidRPr="00562E4E">
        <w:rPr>
          <w:rFonts w:ascii="Times New Roman" w:hAnsi="Times New Roman" w:cs="Times New Roman"/>
          <w:color w:val="000000" w:themeColor="tex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000000"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 xml:space="preserve">in accordance </w:t>
      </w:r>
      <w:r w:rsidR="00004F9E" w:rsidRPr="00562E4E">
        <w:rPr>
          <w:rFonts w:ascii="Times New Roman" w:hAnsi="Times New Roman" w:cs="Times New Roman"/>
          <w:color w:val="000000" w:themeColor="text1"/>
        </w:rPr>
        <w:t>with the Procurement Procedures for Projects Financed by CDB (</w:t>
      </w:r>
      <w:r w:rsidR="00C561A2" w:rsidRPr="00562E4E">
        <w:rPr>
          <w:rFonts w:ascii="Times New Roman" w:hAnsi="Times New Roman" w:cs="Times New Roman"/>
          <w:color w:val="000000" w:themeColor="text1"/>
        </w:rPr>
        <w:t>January</w:t>
      </w:r>
      <w:r w:rsidR="00004F9E" w:rsidRPr="00562E4E">
        <w:rPr>
          <w:rFonts w:ascii="Times New Roman" w:hAnsi="Times New Roman" w:cs="Times New Roman"/>
          <w:color w:val="000000" w:themeColor="text1"/>
        </w:rPr>
        <w:t xml:space="preserve"> 2021) Se</w:t>
      </w:r>
      <w:r w:rsidR="00004F9E" w:rsidRPr="00CA35C7">
        <w:rPr>
          <w:rFonts w:ascii="Times New Roman" w:hAnsi="Times New Roman" w:cs="Times New Roman"/>
        </w:rPr>
        <w:t xml:space="preserv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CAD2338" w:rsidR="00164CDD" w:rsidRPr="00875955"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w:t>
      </w:r>
      <w:r w:rsidR="00164CDD" w:rsidRPr="00562E4E">
        <w:rPr>
          <w:rFonts w:ascii="Times New Roman" w:hAnsi="Times New Roman" w:cs="Times New Roman"/>
          <w:color w:val="000000" w:themeColor="text1"/>
        </w:rPr>
        <w:t>r individual that is subject to, a temporary suspension or a debarment imposed by CDB</w:t>
      </w:r>
      <w:r w:rsidR="00562E4E" w:rsidRPr="00562E4E">
        <w:rPr>
          <w:rFonts w:ascii="Times New Roman" w:hAnsi="Times New Roman" w:cs="Times New Roman"/>
          <w:color w:val="000000" w:themeColor="text1"/>
        </w:rPr>
        <w:t xml:space="preserve"> or </w:t>
      </w:r>
      <w:r w:rsidR="00164CDD" w:rsidRPr="00562E4E">
        <w:rPr>
          <w:rFonts w:ascii="Times New Roman" w:hAnsi="Times New Roman" w:cs="Times New Roman"/>
          <w:color w:val="000000" w:themeColor="text1"/>
        </w:rPr>
        <w:t xml:space="preserve">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562E4E">
        <w:rPr>
          <w:rFonts w:ascii="Times New Roman" w:hAnsi="Times New Roman" w:cs="Times New Roman"/>
          <w:color w:val="000000" w:themeColor="text1"/>
        </w:rPr>
        <w:t>SC</w:t>
      </w:r>
      <w:r w:rsidR="00164CDD" w:rsidRPr="00562E4E">
        <w:rPr>
          <w:rFonts w:ascii="Times New Roman" w:hAnsi="Times New Roman" w:cs="Times New Roman"/>
          <w:color w:val="000000" w:themeColor="text1"/>
        </w:rPr>
        <w:t xml:space="preserve"> has ever been convicted of an integrity-related offense or crime related to corruption, fraud, collusion, </w:t>
      </w:r>
      <w:r w:rsidR="00916993" w:rsidRPr="00562E4E">
        <w:rPr>
          <w:rFonts w:ascii="Times New Roman" w:hAnsi="Times New Roman" w:cs="Times New Roman"/>
          <w:color w:val="000000" w:themeColor="text1"/>
        </w:rPr>
        <w:t>coercion,</w:t>
      </w:r>
      <w:r w:rsidR="00164CDD" w:rsidRPr="00562E4E">
        <w:rPr>
          <w:rFonts w:ascii="Times New Roman" w:hAnsi="Times New Roman" w:cs="Times New Roman"/>
          <w:color w:val="000000" w:themeColor="text1"/>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511C6BD3" w:rsidR="00164CDD"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w:t>
      </w:r>
      <w:r w:rsidR="009A66FC" w:rsidRPr="00562E4E">
        <w:rPr>
          <w:rFonts w:ascii="Times New Roman" w:hAnsi="Times New Roman" w:cs="Times New Roman"/>
          <w:color w:val="000000" w:themeColor="text1"/>
        </w:rPr>
        <w:t>cordance with the Procurement Procedures for Projects Financed by CDB (</w:t>
      </w:r>
      <w:proofErr w:type="gramStart"/>
      <w:r w:rsidR="009A66FC" w:rsidRPr="00562E4E">
        <w:rPr>
          <w:rFonts w:ascii="Times New Roman" w:hAnsi="Times New Roman" w:cs="Times New Roman"/>
          <w:color w:val="000000" w:themeColor="text1"/>
        </w:rPr>
        <w:t>January,</w:t>
      </w:r>
      <w:proofErr w:type="gramEnd"/>
      <w:r w:rsidR="009A66FC" w:rsidRPr="00562E4E">
        <w:rPr>
          <w:rFonts w:ascii="Times New Roman" w:hAnsi="Times New Roman" w:cs="Times New Roman"/>
          <w:color w:val="000000" w:themeColor="text1"/>
        </w:rPr>
        <w:t xml:space="preserve"> 2021</w:t>
      </w:r>
      <w:r w:rsidR="00562E4E" w:rsidRPr="00562E4E">
        <w:rPr>
          <w:rFonts w:ascii="Times New Roman" w:hAnsi="Times New Roman" w:cs="Times New Roman"/>
          <w:color w:val="000000" w:themeColor="text1"/>
        </w:rPr>
        <w:t xml:space="preserve">) </w:t>
      </w:r>
      <w:r w:rsidR="009A66FC" w:rsidRPr="00562E4E">
        <w:rPr>
          <w:rFonts w:ascii="Times New Roman" w:hAnsi="Times New Roman" w:cs="Times New Roman"/>
          <w:color w:val="000000" w:themeColor="text1"/>
        </w:rPr>
        <w:t xml:space="preserve">Section 5 particularly Paragraphs </w:t>
      </w:r>
      <w:r w:rsidR="009A66FC" w:rsidRPr="00562E4E">
        <w:rPr>
          <w:rFonts w:ascii="Times New Roman" w:hAnsi="Times New Roman" w:cs="Times New Roman"/>
          <w:color w:val="000000" w:themeColor="text1"/>
          <w:lang w:val="en-GB" w:eastAsia="en-GB"/>
        </w:rPr>
        <w:t>5.25-5.27 Prohibited Practices</w:t>
      </w:r>
      <w:r w:rsidR="00164CDD" w:rsidRPr="00562E4E">
        <w:rPr>
          <w:rFonts w:ascii="Times New Roman" w:hAnsi="Times New Roman" w:cs="Times New Roman"/>
          <w:color w:val="000000" w:themeColor="text1"/>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A616B92"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w:t>
      </w:r>
      <w:r w:rsidR="00FD2FAE" w:rsidRPr="00562E4E">
        <w:rPr>
          <w:rFonts w:ascii="Times New Roman" w:hAnsi="Times New Roman" w:cs="Times New Roman"/>
          <w:color w:val="000000" w:themeColor="text1"/>
        </w:rPr>
        <w:t>is EOI are eligible to participate in CDB-funded, -supported and –administered activities.</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4"/>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5"/>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1F87" w14:textId="77777777" w:rsidR="00E82E43" w:rsidRDefault="00E82E43" w:rsidP="00F863A3">
      <w:r>
        <w:separator/>
      </w:r>
    </w:p>
  </w:endnote>
  <w:endnote w:type="continuationSeparator" w:id="0">
    <w:p w14:paraId="6B28B9C6" w14:textId="77777777" w:rsidR="00E82E43" w:rsidRDefault="00E82E43" w:rsidP="00F863A3">
      <w:r>
        <w:continuationSeparator/>
      </w:r>
    </w:p>
  </w:endnote>
  <w:endnote w:type="continuationNotice" w:id="1">
    <w:p w14:paraId="099A47D3" w14:textId="77777777" w:rsidR="00E82E43" w:rsidRDefault="00E82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FADD" w14:textId="77777777" w:rsidR="00E82E43" w:rsidRDefault="00E82E43" w:rsidP="00F863A3">
      <w:r>
        <w:separator/>
      </w:r>
    </w:p>
  </w:footnote>
  <w:footnote w:type="continuationSeparator" w:id="0">
    <w:p w14:paraId="026B6819" w14:textId="77777777" w:rsidR="00E82E43" w:rsidRDefault="00E82E43" w:rsidP="00F863A3">
      <w:r>
        <w:continuationSeparator/>
      </w:r>
    </w:p>
  </w:footnote>
  <w:footnote w:type="continuationNotice" w:id="1">
    <w:p w14:paraId="2A32DC7D" w14:textId="77777777" w:rsidR="00E82E43" w:rsidRDefault="00E82E43"/>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467ABE3A" w14:textId="577645C7" w:rsidR="004C2CBC" w:rsidRDefault="004C2CBC">
      <w:pPr>
        <w:pStyle w:val="FootnoteText"/>
      </w:pPr>
      <w:r>
        <w:rPr>
          <w:rStyle w:val="FootnoteReference"/>
        </w:rPr>
        <w:footnoteRef/>
      </w:r>
      <w:r>
        <w:t xml:space="preserve">  </w:t>
      </w:r>
      <w:r w:rsidRPr="004C2CBC">
        <w:rPr>
          <w:b/>
          <w:bCs/>
          <w:i/>
          <w:iCs/>
        </w:rPr>
        <w:t xml:space="preserve">For Projects </w:t>
      </w:r>
      <w:r>
        <w:rPr>
          <w:b/>
          <w:bCs/>
          <w:i/>
          <w:iCs/>
        </w:rPr>
        <w:t xml:space="preserve">implemented by </w:t>
      </w:r>
      <w:r w:rsidRPr="004C2CBC">
        <w:rPr>
          <w:b/>
          <w:bCs/>
          <w:i/>
          <w:iCs/>
        </w:rPr>
        <w:t>CDB itself, the Policy and Procedures do not apply</w:t>
      </w:r>
      <w:r>
        <w:rPr>
          <w:b/>
          <w:bCs/>
          <w:i/>
          <w:iCs/>
        </w:rPr>
        <w:t>.</w:t>
      </w:r>
      <w:r w:rsidRPr="004C2CBC">
        <w:rPr>
          <w:b/>
          <w:bCs/>
          <w:i/>
          <w:iCs/>
        </w:rPr>
        <w:t xml:space="preserve"> </w:t>
      </w:r>
      <w:r>
        <w:rPr>
          <w:b/>
          <w:bCs/>
          <w:i/>
          <w:iCs/>
        </w:rPr>
        <w:t xml:space="preserve">However, main principles and procedures contained therein may still inform and guide the procurement process. </w:t>
      </w:r>
    </w:p>
  </w:footnote>
  <w:footnote w:id="6">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7">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8">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9">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10">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1">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2">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3">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4">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5">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6">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7">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8">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9">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20">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1">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2">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3">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4">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5">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682"/>
    <w:rsid w:val="00113BAF"/>
    <w:rsid w:val="00114D60"/>
    <w:rsid w:val="001153CF"/>
    <w:rsid w:val="00117552"/>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3796"/>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7787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2F59"/>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447"/>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C2CBC"/>
    <w:rsid w:val="004C2EE4"/>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4BF0"/>
    <w:rsid w:val="005059C3"/>
    <w:rsid w:val="005069C0"/>
    <w:rsid w:val="00506B2E"/>
    <w:rsid w:val="005133DA"/>
    <w:rsid w:val="005137EF"/>
    <w:rsid w:val="00515025"/>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2E4E"/>
    <w:rsid w:val="005631C8"/>
    <w:rsid w:val="00570282"/>
    <w:rsid w:val="00570FC3"/>
    <w:rsid w:val="00571762"/>
    <w:rsid w:val="00572D25"/>
    <w:rsid w:val="00574A0D"/>
    <w:rsid w:val="0057615C"/>
    <w:rsid w:val="005822DB"/>
    <w:rsid w:val="00584D19"/>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A77AA"/>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8C1"/>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3B19"/>
    <w:rsid w:val="007959F4"/>
    <w:rsid w:val="00796577"/>
    <w:rsid w:val="007A00FE"/>
    <w:rsid w:val="007A0FB0"/>
    <w:rsid w:val="007A53B7"/>
    <w:rsid w:val="007A5C8D"/>
    <w:rsid w:val="007A6F35"/>
    <w:rsid w:val="007A7B4B"/>
    <w:rsid w:val="007B00B7"/>
    <w:rsid w:val="007B0427"/>
    <w:rsid w:val="007B1C76"/>
    <w:rsid w:val="007B36E5"/>
    <w:rsid w:val="007B6366"/>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177"/>
    <w:rsid w:val="00970DEB"/>
    <w:rsid w:val="00973521"/>
    <w:rsid w:val="00973B1A"/>
    <w:rsid w:val="00975145"/>
    <w:rsid w:val="00975CEB"/>
    <w:rsid w:val="00976C61"/>
    <w:rsid w:val="009778BC"/>
    <w:rsid w:val="00977E81"/>
    <w:rsid w:val="00977E90"/>
    <w:rsid w:val="009805AD"/>
    <w:rsid w:val="00980865"/>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45BA"/>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ACF"/>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371A"/>
    <w:rsid w:val="00A75C06"/>
    <w:rsid w:val="00A75C49"/>
    <w:rsid w:val="00A75FE1"/>
    <w:rsid w:val="00A76DF1"/>
    <w:rsid w:val="00A81A39"/>
    <w:rsid w:val="00A82400"/>
    <w:rsid w:val="00A83B5B"/>
    <w:rsid w:val="00A8503D"/>
    <w:rsid w:val="00A85900"/>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DFE"/>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BF7F77"/>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1A32"/>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1FE"/>
    <w:rsid w:val="00D8721D"/>
    <w:rsid w:val="00D9040E"/>
    <w:rsid w:val="00D90557"/>
    <w:rsid w:val="00D9160C"/>
    <w:rsid w:val="00D917A3"/>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2E43"/>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En tête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En tête 1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507EF"/>
    <w:rsid w:val="00231A8A"/>
    <w:rsid w:val="002E1F2D"/>
    <w:rsid w:val="0033312B"/>
    <w:rsid w:val="00414817"/>
    <w:rsid w:val="004303FA"/>
    <w:rsid w:val="00473547"/>
    <w:rsid w:val="00536AF4"/>
    <w:rsid w:val="00610C79"/>
    <w:rsid w:val="007F2D84"/>
    <w:rsid w:val="008976D8"/>
    <w:rsid w:val="008E2784"/>
    <w:rsid w:val="0095348C"/>
    <w:rsid w:val="00A60598"/>
    <w:rsid w:val="00A60824"/>
    <w:rsid w:val="00AA6967"/>
    <w:rsid w:val="00AF48F1"/>
    <w:rsid w:val="00B16189"/>
    <w:rsid w:val="00C52566"/>
    <w:rsid w:val="00C66051"/>
    <w:rsid w:val="00D651F9"/>
    <w:rsid w:val="00E859C1"/>
    <w:rsid w:val="00E9283A"/>
    <w:rsid w:val="00EA1BDE"/>
    <w:rsid w:val="00EA3444"/>
    <w:rsid w:val="00F219E1"/>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2295</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Nicholas Ross</cp:lastModifiedBy>
  <cp:revision>3</cp:revision>
  <dcterms:created xsi:type="dcterms:W3CDTF">2023-11-23T16:27:00Z</dcterms:created>
  <dcterms:modified xsi:type="dcterms:W3CDTF">2023-11-24T09:24:00Z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