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143D" w14:textId="77777777" w:rsidR="00287A5B" w:rsidRPr="00AA257D" w:rsidRDefault="00287A5B" w:rsidP="00287A5B">
      <w:pPr>
        <w:widowControl/>
        <w:tabs>
          <w:tab w:val="center" w:pos="4680"/>
          <w:tab w:val="left" w:pos="7257"/>
        </w:tabs>
        <w:autoSpaceDE/>
        <w:autoSpaceDN/>
        <w:adjustRightInd/>
        <w:jc w:val="center"/>
        <w:rPr>
          <w:rFonts w:ascii="Times New Roman" w:hAnsi="Times New Roman"/>
          <w:sz w:val="22"/>
          <w:szCs w:val="22"/>
          <w:u w:val="single"/>
          <w:lang w:val="en-GB"/>
        </w:rPr>
      </w:pPr>
      <w:r w:rsidRPr="00AA257D">
        <w:rPr>
          <w:rFonts w:ascii="Times New Roman" w:hAnsi="Times New Roman"/>
          <w:b/>
          <w:sz w:val="22"/>
          <w:szCs w:val="22"/>
          <w:u w:val="single"/>
          <w:lang w:val="en-GB"/>
        </w:rPr>
        <w:t>DRAFT TERMS OF REFERENCE</w:t>
      </w:r>
    </w:p>
    <w:p w14:paraId="67882347" w14:textId="77777777" w:rsidR="00287A5B" w:rsidRPr="00AA257D" w:rsidRDefault="00287A5B" w:rsidP="00287A5B">
      <w:pPr>
        <w:tabs>
          <w:tab w:val="left" w:pos="8651"/>
        </w:tabs>
        <w:jc w:val="center"/>
        <w:rPr>
          <w:b/>
          <w:sz w:val="22"/>
          <w:szCs w:val="22"/>
          <w:u w:val="single"/>
          <w:lang w:val="en-GB"/>
        </w:rPr>
      </w:pPr>
    </w:p>
    <w:p w14:paraId="6CBE40B1" w14:textId="77777777" w:rsidR="00287A5B" w:rsidRPr="00AA257D" w:rsidRDefault="00287A5B" w:rsidP="00287A5B">
      <w:pPr>
        <w:jc w:val="center"/>
        <w:rPr>
          <w:b/>
          <w:bCs/>
          <w:sz w:val="22"/>
          <w:szCs w:val="22"/>
          <w:u w:val="single"/>
          <w:lang w:val="en-GB"/>
        </w:rPr>
      </w:pPr>
      <w:r w:rsidRPr="00AA257D">
        <w:rPr>
          <w:b/>
          <w:bCs/>
          <w:sz w:val="22"/>
          <w:szCs w:val="22"/>
          <w:u w:val="single"/>
          <w:lang w:val="en-GB"/>
        </w:rPr>
        <w:t>CONSULTANCY SERVICES FOR THE DEVELOPMENT OF A STRATEGIC FRAMEWORK FOR OFFICIALLY ACHIEVING BOVINE TUBERCULOSIS AND BOVINE BRUCELLOSIS FREE STATUS IN GUYANA</w:t>
      </w:r>
    </w:p>
    <w:p w14:paraId="59C4C7B3" w14:textId="77777777" w:rsidR="00287A5B" w:rsidRPr="00AA257D" w:rsidRDefault="00287A5B" w:rsidP="00287A5B">
      <w:pPr>
        <w:widowControl/>
        <w:autoSpaceDE/>
        <w:autoSpaceDN/>
        <w:adjustRightInd/>
        <w:jc w:val="both"/>
        <w:rPr>
          <w:rFonts w:ascii="Times New Roman" w:hAnsi="Times New Roman"/>
          <w:bCs/>
          <w:sz w:val="22"/>
          <w:szCs w:val="22"/>
          <w:u w:val="single"/>
          <w:lang w:val="en-GB"/>
        </w:rPr>
      </w:pPr>
    </w:p>
    <w:p w14:paraId="6D2E128A" w14:textId="77777777" w:rsidR="00287A5B" w:rsidRPr="00AA257D" w:rsidRDefault="00287A5B" w:rsidP="00287A5B">
      <w:pPr>
        <w:numPr>
          <w:ilvl w:val="0"/>
          <w:numId w:val="1"/>
        </w:numPr>
        <w:ind w:left="720"/>
        <w:jc w:val="both"/>
        <w:rPr>
          <w:b/>
          <w:sz w:val="22"/>
          <w:szCs w:val="22"/>
          <w:u w:val="single"/>
          <w:lang w:val="en-GB"/>
        </w:rPr>
      </w:pPr>
      <w:r w:rsidRPr="00AA257D">
        <w:rPr>
          <w:b/>
          <w:sz w:val="22"/>
          <w:szCs w:val="22"/>
          <w:u w:val="single"/>
          <w:lang w:val="en-GB"/>
        </w:rPr>
        <w:t xml:space="preserve">BACKGROUND </w:t>
      </w:r>
    </w:p>
    <w:p w14:paraId="1B8A2348" w14:textId="77777777" w:rsidR="00287A5B" w:rsidRDefault="00287A5B" w:rsidP="00287A5B">
      <w:pPr>
        <w:jc w:val="both"/>
        <w:rPr>
          <w:rFonts w:ascii="Times New Roman" w:hAnsi="Times New Roman"/>
          <w:sz w:val="22"/>
          <w:szCs w:val="22"/>
          <w:lang w:val="en-GB"/>
        </w:rPr>
      </w:pPr>
    </w:p>
    <w:p w14:paraId="1D785168"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1.01</w:t>
      </w:r>
      <w:r>
        <w:rPr>
          <w:rFonts w:ascii="Times New Roman" w:hAnsi="Times New Roman"/>
          <w:sz w:val="22"/>
          <w:szCs w:val="22"/>
          <w:lang w:val="en-GB"/>
        </w:rPr>
        <w:tab/>
      </w:r>
      <w:r w:rsidRPr="00C2488B">
        <w:rPr>
          <w:rFonts w:ascii="Times New Roman" w:hAnsi="Times New Roman"/>
          <w:sz w:val="22"/>
          <w:szCs w:val="22"/>
          <w:lang w:val="en-GB"/>
        </w:rPr>
        <w:t>Guyana is the sole English-speaking territory and one of the smallest countries situated on the northern continent of South America.  Bordered by the Atlantic Ocean to the north, Brazil to the south, Suriname to the east and Venezuela to the west, the country spans a land mass of approximately 215,000 square kilometres (83,000 square miles) and has a population size of approximately 786,552 residents</w:t>
      </w:r>
      <w:r w:rsidRPr="00C2488B">
        <w:rPr>
          <w:rStyle w:val="FootnoteReference"/>
          <w:rFonts w:ascii="Times New Roman" w:hAnsi="Times New Roman"/>
          <w:sz w:val="22"/>
          <w:szCs w:val="22"/>
          <w:vertAlign w:val="superscript"/>
          <w:lang w:val="en-GB"/>
        </w:rPr>
        <w:footnoteReference w:id="1"/>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The country is well endowed with natural resources, fertile agricultural land, diversified mineral deposits, and a large acreage of tropical forests.  Essentially the economy is natural resource-based, with oil</w:t>
      </w:r>
      <w:r w:rsidRPr="00C2488B">
        <w:rPr>
          <w:rStyle w:val="FootnoteReference"/>
          <w:rFonts w:ascii="Times New Roman" w:hAnsi="Times New Roman"/>
          <w:sz w:val="22"/>
          <w:szCs w:val="22"/>
          <w:vertAlign w:val="superscript"/>
          <w:lang w:val="en-GB"/>
        </w:rPr>
        <w:footnoteReference w:id="2"/>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bauxite, agriculture (mainly sugar and rice), gold, and timber accounting for most of the output in the productive sectors. </w:t>
      </w:r>
    </w:p>
    <w:p w14:paraId="2BD7CADD" w14:textId="77777777" w:rsidR="00287A5B" w:rsidRPr="00C2488B" w:rsidRDefault="00287A5B" w:rsidP="00287A5B">
      <w:pPr>
        <w:jc w:val="both"/>
        <w:rPr>
          <w:rFonts w:ascii="Times New Roman" w:hAnsi="Times New Roman"/>
          <w:sz w:val="18"/>
          <w:szCs w:val="18"/>
          <w:lang w:val="en-GB"/>
        </w:rPr>
      </w:pPr>
    </w:p>
    <w:p w14:paraId="108E5016"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1.02</w:t>
      </w:r>
      <w:r>
        <w:rPr>
          <w:rFonts w:ascii="Times New Roman" w:hAnsi="Times New Roman"/>
          <w:sz w:val="22"/>
          <w:szCs w:val="22"/>
          <w:lang w:val="en-GB"/>
        </w:rPr>
        <w:tab/>
      </w:r>
      <w:r w:rsidRPr="00C2488B">
        <w:rPr>
          <w:rFonts w:ascii="Times New Roman" w:hAnsi="Times New Roman"/>
          <w:sz w:val="22"/>
          <w:szCs w:val="22"/>
          <w:lang w:val="en-GB"/>
        </w:rPr>
        <w:t xml:space="preserve">Guyana is divided into ten administrative regions with varying population densities and economic activities.  </w:t>
      </w:r>
      <w:r>
        <w:rPr>
          <w:rFonts w:ascii="Times New Roman" w:hAnsi="Times New Roman"/>
          <w:sz w:val="22"/>
          <w:szCs w:val="22"/>
          <w:lang w:val="en-GB"/>
        </w:rPr>
        <w:t>R</w:t>
      </w:r>
      <w:r w:rsidRPr="00C2488B">
        <w:rPr>
          <w:rFonts w:ascii="Times New Roman" w:hAnsi="Times New Roman"/>
          <w:sz w:val="22"/>
          <w:szCs w:val="22"/>
          <w:lang w:val="en-GB"/>
        </w:rPr>
        <w:t xml:space="preserve">egion 8 is the least populated with fewer than 6,000 people while region 4, which includes the capital, boasts a population of almost 300,000. </w:t>
      </w:r>
      <w:r>
        <w:rPr>
          <w:rFonts w:ascii="Times New Roman" w:hAnsi="Times New Roman"/>
          <w:sz w:val="22"/>
          <w:szCs w:val="22"/>
          <w:lang w:val="en-GB"/>
        </w:rPr>
        <w:t xml:space="preserve"> </w:t>
      </w:r>
      <w:r w:rsidRPr="00C2488B">
        <w:rPr>
          <w:rFonts w:ascii="Times New Roman" w:hAnsi="Times New Roman"/>
          <w:sz w:val="22"/>
          <w:szCs w:val="22"/>
          <w:lang w:val="en-GB"/>
        </w:rPr>
        <w:t>The low population density and difficult terrain in many regions make</w:t>
      </w:r>
      <w:r>
        <w:rPr>
          <w:rFonts w:ascii="Times New Roman" w:hAnsi="Times New Roman"/>
          <w:sz w:val="22"/>
          <w:szCs w:val="22"/>
          <w:lang w:val="en-GB"/>
        </w:rPr>
        <w:t>s</w:t>
      </w:r>
      <w:r w:rsidRPr="00C2488B">
        <w:rPr>
          <w:rFonts w:ascii="Times New Roman" w:hAnsi="Times New Roman"/>
          <w:sz w:val="22"/>
          <w:szCs w:val="22"/>
          <w:lang w:val="en-GB"/>
        </w:rPr>
        <w:t xml:space="preserve"> it costly to provide basic social services and develop infrastructure critical to support economic development</w:t>
      </w:r>
      <w:r w:rsidRPr="00C2488B">
        <w:rPr>
          <w:rStyle w:val="FootnoteReference"/>
          <w:rFonts w:ascii="Times New Roman" w:hAnsi="Times New Roman"/>
          <w:sz w:val="22"/>
          <w:szCs w:val="22"/>
          <w:vertAlign w:val="superscript"/>
          <w:lang w:val="en-GB"/>
        </w:rPr>
        <w:footnoteReference w:id="3"/>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w:t>
      </w:r>
    </w:p>
    <w:p w14:paraId="3EA320A0" w14:textId="77777777" w:rsidR="00287A5B" w:rsidRPr="00C2488B" w:rsidRDefault="00287A5B" w:rsidP="00287A5B">
      <w:pPr>
        <w:jc w:val="both"/>
        <w:rPr>
          <w:rFonts w:ascii="Times New Roman" w:hAnsi="Times New Roman"/>
          <w:sz w:val="18"/>
          <w:szCs w:val="18"/>
          <w:lang w:val="en-GB"/>
        </w:rPr>
      </w:pPr>
    </w:p>
    <w:p w14:paraId="132782A7"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1.03</w:t>
      </w:r>
      <w:r>
        <w:rPr>
          <w:rFonts w:ascii="Times New Roman" w:hAnsi="Times New Roman"/>
          <w:sz w:val="22"/>
          <w:szCs w:val="22"/>
          <w:lang w:val="en-GB"/>
        </w:rPr>
        <w:tab/>
      </w:r>
      <w:r w:rsidRPr="00C2488B">
        <w:rPr>
          <w:rFonts w:ascii="Times New Roman" w:hAnsi="Times New Roman"/>
          <w:sz w:val="22"/>
          <w:szCs w:val="22"/>
          <w:lang w:val="en-GB"/>
        </w:rPr>
        <w:t>The poverty level within the population has declined slightly from 43.2% in 1992 to 36.1% in 2006 based on Guyana’s last official poverty assessment.  A study conducted by the Inter-American Development Bank (IDB) in 2017 posits that the poverty rate ha</w:t>
      </w:r>
      <w:r>
        <w:rPr>
          <w:rFonts w:ascii="Times New Roman" w:hAnsi="Times New Roman"/>
          <w:sz w:val="22"/>
          <w:szCs w:val="22"/>
          <w:lang w:val="en-GB"/>
        </w:rPr>
        <w:t>d</w:t>
      </w:r>
      <w:r w:rsidRPr="00C2488B">
        <w:rPr>
          <w:rFonts w:ascii="Times New Roman" w:hAnsi="Times New Roman"/>
          <w:sz w:val="22"/>
          <w:szCs w:val="22"/>
          <w:lang w:val="en-GB"/>
        </w:rPr>
        <w:t xml:space="preserve"> etched upwards to 41.2% measured </w:t>
      </w:r>
      <w:proofErr w:type="gramStart"/>
      <w:r w:rsidRPr="00C2488B">
        <w:rPr>
          <w:rFonts w:ascii="Times New Roman" w:hAnsi="Times New Roman"/>
          <w:sz w:val="22"/>
          <w:szCs w:val="22"/>
          <w:lang w:val="en-GB"/>
        </w:rPr>
        <w:t>on the basis of</w:t>
      </w:r>
      <w:proofErr w:type="gramEnd"/>
      <w:r w:rsidRPr="00C2488B">
        <w:rPr>
          <w:rFonts w:ascii="Times New Roman" w:hAnsi="Times New Roman"/>
          <w:sz w:val="22"/>
          <w:szCs w:val="22"/>
          <w:lang w:val="en-GB"/>
        </w:rPr>
        <w:t xml:space="preserve"> persons living on less than USD5.50 a day</w:t>
      </w:r>
      <w:r w:rsidRPr="00C2488B">
        <w:rPr>
          <w:rStyle w:val="FootnoteReference"/>
          <w:rFonts w:ascii="Times New Roman" w:hAnsi="Times New Roman"/>
          <w:sz w:val="22"/>
          <w:szCs w:val="22"/>
          <w:vertAlign w:val="superscript"/>
          <w:lang w:val="en-GB"/>
        </w:rPr>
        <w:footnoteReference w:id="4"/>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The country’s rural non-coastal </w:t>
      </w:r>
      <w:proofErr w:type="gramStart"/>
      <w:r w:rsidRPr="00C2488B">
        <w:rPr>
          <w:rFonts w:ascii="Times New Roman" w:hAnsi="Times New Roman"/>
          <w:sz w:val="22"/>
          <w:szCs w:val="22"/>
          <w:lang w:val="en-GB"/>
        </w:rPr>
        <w:t>areas in particular, are</w:t>
      </w:r>
      <w:proofErr w:type="gramEnd"/>
      <w:r w:rsidRPr="00C2488B">
        <w:rPr>
          <w:rFonts w:ascii="Times New Roman" w:hAnsi="Times New Roman"/>
          <w:sz w:val="22"/>
          <w:szCs w:val="22"/>
          <w:lang w:val="en-GB"/>
        </w:rPr>
        <w:t xml:space="preserve"> proportionately affected by poverty conditions which affects approximately 50% of the rural population</w:t>
      </w:r>
      <w:r w:rsidRPr="00C2488B">
        <w:rPr>
          <w:rStyle w:val="FootnoteReference"/>
          <w:rFonts w:ascii="Times New Roman" w:hAnsi="Times New Roman"/>
          <w:sz w:val="22"/>
          <w:szCs w:val="22"/>
          <w:vertAlign w:val="superscript"/>
          <w:lang w:val="en-GB"/>
        </w:rPr>
        <w:footnoteReference w:id="5"/>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With the onset of the COVID-19 pandemic, poverty conditions were further exacerbated as unemployment rose to 15.6% at the beginning of</w:t>
      </w:r>
      <w:r>
        <w:rPr>
          <w:rFonts w:ascii="Times New Roman" w:hAnsi="Times New Roman"/>
          <w:sz w:val="22"/>
          <w:szCs w:val="22"/>
          <w:lang w:val="en-GB"/>
        </w:rPr>
        <w:t xml:space="preserve"> the</w:t>
      </w:r>
      <w:r w:rsidRPr="00C2488B">
        <w:rPr>
          <w:rFonts w:ascii="Times New Roman" w:hAnsi="Times New Roman"/>
          <w:sz w:val="22"/>
          <w:szCs w:val="22"/>
          <w:lang w:val="en-GB"/>
        </w:rPr>
        <w:t xml:space="preserve"> first quarter 2021 before moderating to 14.5% by </w:t>
      </w:r>
      <w:r>
        <w:rPr>
          <w:rFonts w:ascii="Times New Roman" w:hAnsi="Times New Roman"/>
          <w:sz w:val="22"/>
          <w:szCs w:val="22"/>
          <w:lang w:val="en-GB"/>
        </w:rPr>
        <w:t xml:space="preserve">the </w:t>
      </w:r>
      <w:r w:rsidRPr="00C2488B">
        <w:rPr>
          <w:rFonts w:ascii="Times New Roman" w:hAnsi="Times New Roman"/>
          <w:sz w:val="22"/>
          <w:szCs w:val="22"/>
          <w:lang w:val="en-GB"/>
        </w:rPr>
        <w:t>third quarter of the same year.  Over the past ten years the average unemployment rate stood at 13.5%</w:t>
      </w:r>
      <w:r w:rsidRPr="00C2488B">
        <w:rPr>
          <w:rStyle w:val="FootnoteReference"/>
          <w:rFonts w:ascii="Times New Roman" w:hAnsi="Times New Roman"/>
          <w:sz w:val="22"/>
          <w:szCs w:val="22"/>
          <w:vertAlign w:val="superscript"/>
          <w:lang w:val="en-GB"/>
        </w:rPr>
        <w:footnoteReference w:id="6"/>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w:t>
      </w:r>
    </w:p>
    <w:p w14:paraId="6DCC030D" w14:textId="77777777" w:rsidR="00287A5B" w:rsidRPr="00C2488B" w:rsidRDefault="00287A5B" w:rsidP="00287A5B">
      <w:pPr>
        <w:jc w:val="both"/>
        <w:rPr>
          <w:rFonts w:ascii="Times New Roman" w:hAnsi="Times New Roman"/>
          <w:sz w:val="22"/>
          <w:szCs w:val="22"/>
          <w:lang w:val="en-GB"/>
        </w:rPr>
      </w:pPr>
    </w:p>
    <w:p w14:paraId="469E0761"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1.04</w:t>
      </w:r>
      <w:r>
        <w:rPr>
          <w:rFonts w:ascii="Times New Roman" w:hAnsi="Times New Roman"/>
          <w:sz w:val="22"/>
          <w:szCs w:val="22"/>
          <w:lang w:val="en-GB"/>
        </w:rPr>
        <w:tab/>
      </w:r>
      <w:r w:rsidRPr="00C2488B">
        <w:rPr>
          <w:rFonts w:ascii="Times New Roman" w:hAnsi="Times New Roman"/>
          <w:sz w:val="22"/>
          <w:szCs w:val="22"/>
          <w:lang w:val="en-GB"/>
        </w:rPr>
        <w:t xml:space="preserve">Notwithstanding high unemployment, Guyana’s economy growth prospects fared much better than most other countries since the start of the COVID-19 pandemic.  This is primarily </w:t>
      </w:r>
      <w:proofErr w:type="gramStart"/>
      <w:r w:rsidRPr="00C2488B">
        <w:rPr>
          <w:rFonts w:ascii="Times New Roman" w:hAnsi="Times New Roman"/>
          <w:sz w:val="22"/>
          <w:szCs w:val="22"/>
          <w:lang w:val="en-GB"/>
        </w:rPr>
        <w:t>as a result of</w:t>
      </w:r>
      <w:proofErr w:type="gramEnd"/>
      <w:r w:rsidRPr="00C2488B">
        <w:rPr>
          <w:rFonts w:ascii="Times New Roman" w:hAnsi="Times New Roman"/>
          <w:sz w:val="22"/>
          <w:szCs w:val="22"/>
          <w:lang w:val="en-GB"/>
        </w:rPr>
        <w:t xml:space="preserve"> the offshore oil production sector which, since December 2019, has provided a significant boost to the economy and to Government revenues.  While the country’s economic outlook is favourable there are critical challenges that need to be addressed if</w:t>
      </w:r>
      <w:r>
        <w:rPr>
          <w:rFonts w:ascii="Times New Roman" w:hAnsi="Times New Roman"/>
          <w:sz w:val="22"/>
          <w:szCs w:val="22"/>
          <w:lang w:val="en-GB"/>
        </w:rPr>
        <w:t xml:space="preserve"> the Government of Guyana</w:t>
      </w:r>
      <w:r w:rsidRPr="00C2488B">
        <w:rPr>
          <w:rFonts w:ascii="Times New Roman" w:hAnsi="Times New Roman"/>
          <w:sz w:val="22"/>
          <w:szCs w:val="22"/>
          <w:lang w:val="en-GB"/>
        </w:rPr>
        <w:t xml:space="preserve"> </w:t>
      </w:r>
      <w:r>
        <w:rPr>
          <w:rFonts w:ascii="Times New Roman" w:hAnsi="Times New Roman"/>
          <w:sz w:val="22"/>
          <w:szCs w:val="22"/>
          <w:lang w:val="en-GB"/>
        </w:rPr>
        <w:t>(</w:t>
      </w:r>
      <w:r w:rsidRPr="00C2488B">
        <w:rPr>
          <w:rFonts w:ascii="Times New Roman" w:hAnsi="Times New Roman"/>
          <w:sz w:val="22"/>
          <w:szCs w:val="22"/>
          <w:lang w:val="en-GB"/>
        </w:rPr>
        <w:t>GOGY</w:t>
      </w:r>
      <w:r>
        <w:rPr>
          <w:rFonts w:ascii="Times New Roman" w:hAnsi="Times New Roman"/>
          <w:sz w:val="22"/>
          <w:szCs w:val="22"/>
          <w:lang w:val="en-GB"/>
        </w:rPr>
        <w:t>)</w:t>
      </w:r>
      <w:r w:rsidRPr="00C2488B">
        <w:rPr>
          <w:rFonts w:ascii="Times New Roman" w:hAnsi="Times New Roman"/>
          <w:sz w:val="22"/>
          <w:szCs w:val="22"/>
          <w:lang w:val="en-GB"/>
        </w:rPr>
        <w:t xml:space="preserve"> wishes to achieve long term sustainability in the agricultural production value chain and bolster its position as a major regional agri-food supplier.  </w:t>
      </w:r>
    </w:p>
    <w:p w14:paraId="378DDF3E" w14:textId="77777777" w:rsidR="00287A5B" w:rsidRPr="00C2488B" w:rsidRDefault="00287A5B" w:rsidP="00287A5B">
      <w:pPr>
        <w:jc w:val="both"/>
        <w:rPr>
          <w:rFonts w:ascii="Times New Roman" w:hAnsi="Times New Roman"/>
          <w:sz w:val="22"/>
          <w:szCs w:val="22"/>
          <w:lang w:val="en-GB"/>
        </w:rPr>
      </w:pPr>
    </w:p>
    <w:p w14:paraId="58BA208B"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lastRenderedPageBreak/>
        <w:t>1.05</w:t>
      </w:r>
      <w:r>
        <w:rPr>
          <w:rFonts w:ascii="Times New Roman" w:hAnsi="Times New Roman"/>
          <w:sz w:val="22"/>
          <w:szCs w:val="22"/>
          <w:lang w:val="en-GB"/>
        </w:rPr>
        <w:tab/>
      </w:r>
      <w:r w:rsidRPr="00C2488B">
        <w:rPr>
          <w:rFonts w:ascii="Times New Roman" w:hAnsi="Times New Roman"/>
          <w:sz w:val="22"/>
          <w:szCs w:val="22"/>
          <w:lang w:val="en-GB"/>
        </w:rPr>
        <w:t>The agriculture sector is one of Guyana’s most productive sectors in the economy as it accounted for 14.3% of Guyana’s Gross Domestic Product (GDP) in 2021 and contributed up to 13.8% of the employed labour force in 2021</w:t>
      </w:r>
      <w:r w:rsidRPr="00C2488B">
        <w:rPr>
          <w:rStyle w:val="FootnoteReference"/>
          <w:rFonts w:ascii="Times New Roman" w:hAnsi="Times New Roman"/>
          <w:sz w:val="22"/>
          <w:szCs w:val="22"/>
          <w:vertAlign w:val="superscript"/>
          <w:lang w:val="en-GB"/>
        </w:rPr>
        <w:footnoteReference w:id="7"/>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Opportunities exist for the development and expansion of the cattle industry given the country’s favourable environment for medium to large scale cattle raising.  Moreover, having been certified as foot-and-mouth disease free, the country posits favourable access to regional markets</w:t>
      </w:r>
      <w:r>
        <w:rPr>
          <w:rFonts w:ascii="Times New Roman" w:hAnsi="Times New Roman"/>
          <w:sz w:val="22"/>
          <w:szCs w:val="22"/>
          <w:lang w:val="en-GB"/>
        </w:rPr>
        <w:t>.  H</w:t>
      </w:r>
      <w:r w:rsidRPr="00C2488B">
        <w:rPr>
          <w:rFonts w:ascii="Times New Roman" w:hAnsi="Times New Roman"/>
          <w:sz w:val="22"/>
          <w:szCs w:val="22"/>
          <w:lang w:val="en-GB"/>
        </w:rPr>
        <w:t xml:space="preserve">owever, this status is made less effective as a means for market entry because the country has yet to be declared Bovine Tuberculosis (BTB) and Bovine Brucellosis (BB) free.  </w:t>
      </w:r>
    </w:p>
    <w:p w14:paraId="777F5839" w14:textId="77777777" w:rsidR="00287A5B" w:rsidRPr="0002783E" w:rsidRDefault="00287A5B" w:rsidP="00287A5B">
      <w:pPr>
        <w:jc w:val="both"/>
        <w:rPr>
          <w:rFonts w:ascii="Times New Roman" w:hAnsi="Times New Roman"/>
          <w:sz w:val="18"/>
          <w:szCs w:val="18"/>
          <w:lang w:val="en-GB"/>
        </w:rPr>
      </w:pPr>
    </w:p>
    <w:p w14:paraId="6B6879D7"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1.06</w:t>
      </w:r>
      <w:r>
        <w:rPr>
          <w:rFonts w:ascii="Times New Roman" w:hAnsi="Times New Roman"/>
          <w:sz w:val="22"/>
          <w:szCs w:val="22"/>
          <w:lang w:val="en-GB"/>
        </w:rPr>
        <w:tab/>
      </w:r>
      <w:r w:rsidRPr="00C2488B">
        <w:rPr>
          <w:rFonts w:ascii="Times New Roman" w:hAnsi="Times New Roman"/>
          <w:sz w:val="22"/>
          <w:szCs w:val="22"/>
          <w:lang w:val="en-GB"/>
        </w:rPr>
        <w:t xml:space="preserve">BTB and BB are both highly contagious zoonotic diseases that have a serious impact on farmers and the farming industry in Guyana.  BTB </w:t>
      </w:r>
      <w:proofErr w:type="gramStart"/>
      <w:r w:rsidRPr="00C2488B">
        <w:rPr>
          <w:rFonts w:ascii="Times New Roman" w:hAnsi="Times New Roman"/>
          <w:sz w:val="22"/>
          <w:szCs w:val="22"/>
          <w:lang w:val="en-GB"/>
        </w:rPr>
        <w:t>in particular is</w:t>
      </w:r>
      <w:proofErr w:type="gramEnd"/>
      <w:r w:rsidRPr="00C2488B">
        <w:rPr>
          <w:rFonts w:ascii="Times New Roman" w:hAnsi="Times New Roman"/>
          <w:sz w:val="22"/>
          <w:szCs w:val="22"/>
          <w:lang w:val="en-GB"/>
        </w:rPr>
        <w:t xml:space="preserve"> infectious to cattle as well as other animal species. It is characterised by the formation of tubercles within the respiratory system and other parts of the body resulting in chronic infection and death.</w:t>
      </w:r>
      <w:r>
        <w:rPr>
          <w:rFonts w:ascii="Times New Roman" w:hAnsi="Times New Roman"/>
          <w:sz w:val="22"/>
          <w:szCs w:val="22"/>
          <w:lang w:val="en-GB"/>
        </w:rPr>
        <w:t xml:space="preserve">  </w:t>
      </w:r>
      <w:r w:rsidRPr="00C2488B">
        <w:rPr>
          <w:rFonts w:ascii="Times New Roman" w:hAnsi="Times New Roman"/>
          <w:sz w:val="22"/>
          <w:szCs w:val="22"/>
          <w:lang w:val="en-GB"/>
        </w:rPr>
        <w:t>In many cases, its presence in local cattle is unknown and therefore the prevalence of the disease is unknown since testing is infrequent,</w:t>
      </w:r>
      <w:r>
        <w:rPr>
          <w:rFonts w:ascii="Times New Roman" w:hAnsi="Times New Roman"/>
          <w:sz w:val="22"/>
          <w:szCs w:val="22"/>
          <w:lang w:val="en-GB"/>
        </w:rPr>
        <w:t xml:space="preserve"> and </w:t>
      </w:r>
      <w:r w:rsidRPr="00C2488B">
        <w:rPr>
          <w:rFonts w:ascii="Times New Roman" w:hAnsi="Times New Roman"/>
          <w:sz w:val="22"/>
          <w:szCs w:val="22"/>
          <w:lang w:val="en-GB"/>
        </w:rPr>
        <w:t xml:space="preserve">often due to limited supplies, capacity, and the absence of a robust surveillance and reporting system. </w:t>
      </w:r>
    </w:p>
    <w:p w14:paraId="2217261E" w14:textId="77777777" w:rsidR="00287A5B" w:rsidRPr="0002783E" w:rsidRDefault="00287A5B" w:rsidP="00287A5B">
      <w:pPr>
        <w:jc w:val="both"/>
        <w:rPr>
          <w:rFonts w:ascii="Times New Roman" w:hAnsi="Times New Roman"/>
          <w:sz w:val="18"/>
          <w:szCs w:val="18"/>
          <w:lang w:val="en-GB"/>
        </w:rPr>
      </w:pPr>
    </w:p>
    <w:p w14:paraId="6D1E0DDC"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1.07</w:t>
      </w:r>
      <w:r>
        <w:rPr>
          <w:rFonts w:ascii="Times New Roman" w:hAnsi="Times New Roman"/>
          <w:sz w:val="22"/>
          <w:szCs w:val="22"/>
          <w:lang w:val="en-GB"/>
        </w:rPr>
        <w:tab/>
      </w:r>
      <w:r w:rsidRPr="00C2488B">
        <w:rPr>
          <w:rFonts w:ascii="Times New Roman" w:hAnsi="Times New Roman"/>
          <w:sz w:val="22"/>
          <w:szCs w:val="22"/>
          <w:lang w:val="en-GB"/>
        </w:rPr>
        <w:t xml:space="preserve">However, via abattoir surveillance, authorities were able to detect an average of about three cases a month via the Georgetown abattoir prior to February 2020.  These cases were usually registered from regions 5 and 6. In this regard the </w:t>
      </w:r>
      <w:proofErr w:type="gramStart"/>
      <w:r w:rsidRPr="00C2488B">
        <w:rPr>
          <w:rFonts w:ascii="Times New Roman" w:hAnsi="Times New Roman"/>
          <w:sz w:val="22"/>
          <w:szCs w:val="22"/>
          <w:lang w:val="en-GB"/>
        </w:rPr>
        <w:t>aforementioned regions</w:t>
      </w:r>
      <w:proofErr w:type="gramEnd"/>
      <w:r w:rsidRPr="00C2488B">
        <w:rPr>
          <w:rFonts w:ascii="Times New Roman" w:hAnsi="Times New Roman"/>
          <w:sz w:val="22"/>
          <w:szCs w:val="22"/>
          <w:lang w:val="en-GB"/>
        </w:rPr>
        <w:t xml:space="preserve"> are believed to have the highest prevalence of BTB which is estimated at about 3% to 5% of the cattle population of those regions. </w:t>
      </w:r>
    </w:p>
    <w:p w14:paraId="35069D45" w14:textId="77777777" w:rsidR="00287A5B" w:rsidRPr="0002783E" w:rsidRDefault="00287A5B" w:rsidP="00287A5B">
      <w:pPr>
        <w:jc w:val="both"/>
        <w:rPr>
          <w:rFonts w:ascii="Times New Roman" w:hAnsi="Times New Roman"/>
          <w:sz w:val="18"/>
          <w:szCs w:val="18"/>
          <w:lang w:val="en-GB"/>
        </w:rPr>
      </w:pPr>
    </w:p>
    <w:p w14:paraId="59CC2CB8"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1.08</w:t>
      </w:r>
      <w:r>
        <w:rPr>
          <w:rFonts w:ascii="Times New Roman" w:hAnsi="Times New Roman"/>
          <w:sz w:val="22"/>
          <w:szCs w:val="22"/>
          <w:lang w:val="en-GB"/>
        </w:rPr>
        <w:tab/>
      </w:r>
      <w:r w:rsidRPr="00C2488B">
        <w:rPr>
          <w:rFonts w:ascii="Times New Roman" w:hAnsi="Times New Roman"/>
          <w:sz w:val="22"/>
          <w:szCs w:val="22"/>
          <w:lang w:val="en-GB"/>
        </w:rPr>
        <w:t xml:space="preserve">As it relates to the BB disease, this spreads rapidly in unvaccinated animals with affected cows aborting once after exposure, and thereafter give birth to full-term dead or weak calves. The cattle population in Guyana is not vaccinated for BB, and screening and serological tests need to be expanded since only limited testing is being conducted.  Currently, the institutional capacity to conduct screening and serological tests is limited and as a result, the status on the prevalence of the disease is unknown among the cattle populations of Guyana.  Testing kits to trace the presence of BB antibodies in cattle are also limited and would need an urgent boost in screening test resources.  </w:t>
      </w:r>
    </w:p>
    <w:p w14:paraId="08DC61B8" w14:textId="77777777" w:rsidR="00287A5B" w:rsidRPr="0002783E" w:rsidRDefault="00287A5B" w:rsidP="00287A5B">
      <w:pPr>
        <w:jc w:val="both"/>
        <w:rPr>
          <w:rFonts w:ascii="Times New Roman" w:hAnsi="Times New Roman"/>
          <w:sz w:val="18"/>
          <w:szCs w:val="18"/>
          <w:lang w:val="en-GB"/>
        </w:rPr>
      </w:pPr>
    </w:p>
    <w:p w14:paraId="099D7F47" w14:textId="77777777" w:rsidR="00287A5B" w:rsidRPr="00C2488B" w:rsidRDefault="00287A5B" w:rsidP="00287A5B">
      <w:pPr>
        <w:ind w:left="720"/>
        <w:jc w:val="both"/>
        <w:rPr>
          <w:rFonts w:ascii="Times New Roman" w:hAnsi="Times New Roman"/>
          <w:b/>
          <w:bCs/>
          <w:sz w:val="22"/>
          <w:szCs w:val="22"/>
          <w:lang w:val="en-GB"/>
        </w:rPr>
      </w:pPr>
      <w:r w:rsidRPr="00C2488B">
        <w:rPr>
          <w:rFonts w:ascii="Times New Roman" w:hAnsi="Times New Roman"/>
          <w:b/>
          <w:bCs/>
          <w:sz w:val="22"/>
          <w:szCs w:val="22"/>
          <w:lang w:val="en-GB"/>
        </w:rPr>
        <w:t>Farming Population Dynamics</w:t>
      </w:r>
    </w:p>
    <w:p w14:paraId="7A287971" w14:textId="77777777" w:rsidR="00287A5B" w:rsidRPr="0002783E" w:rsidRDefault="00287A5B" w:rsidP="00287A5B">
      <w:pPr>
        <w:ind w:left="720"/>
        <w:jc w:val="both"/>
        <w:rPr>
          <w:rFonts w:ascii="Times New Roman" w:hAnsi="Times New Roman"/>
          <w:b/>
          <w:bCs/>
          <w:sz w:val="18"/>
          <w:szCs w:val="18"/>
          <w:lang w:val="en-GB"/>
        </w:rPr>
      </w:pPr>
    </w:p>
    <w:p w14:paraId="7DC7DC28"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1.09</w:t>
      </w:r>
      <w:r>
        <w:rPr>
          <w:rFonts w:ascii="Times New Roman" w:hAnsi="Times New Roman"/>
          <w:sz w:val="22"/>
          <w:szCs w:val="22"/>
          <w:lang w:val="en-GB"/>
        </w:rPr>
        <w:tab/>
      </w:r>
      <w:r w:rsidRPr="00C2488B">
        <w:rPr>
          <w:rFonts w:ascii="Times New Roman" w:hAnsi="Times New Roman"/>
          <w:sz w:val="22"/>
          <w:szCs w:val="22"/>
          <w:lang w:val="en-GB"/>
        </w:rPr>
        <w:t xml:space="preserve">The Guyanese cattle farmer is traditionally a mixed farmer who keeps small herds </w:t>
      </w:r>
      <w:r>
        <w:rPr>
          <w:rFonts w:ascii="Times New Roman" w:hAnsi="Times New Roman"/>
          <w:sz w:val="22"/>
          <w:szCs w:val="22"/>
          <w:lang w:val="en-GB"/>
        </w:rPr>
        <w:t>in addition to</w:t>
      </w:r>
      <w:r w:rsidRPr="00C2488B">
        <w:rPr>
          <w:rFonts w:ascii="Times New Roman" w:hAnsi="Times New Roman"/>
          <w:sz w:val="22"/>
          <w:szCs w:val="22"/>
          <w:lang w:val="en-GB"/>
        </w:rPr>
        <w:t xml:space="preserve"> </w:t>
      </w:r>
      <w:r>
        <w:rPr>
          <w:rFonts w:ascii="Times New Roman" w:hAnsi="Times New Roman"/>
          <w:sz w:val="22"/>
          <w:szCs w:val="22"/>
          <w:lang w:val="en-GB"/>
        </w:rPr>
        <w:t xml:space="preserve">their </w:t>
      </w:r>
      <w:r w:rsidRPr="00C2488B">
        <w:rPr>
          <w:rFonts w:ascii="Times New Roman" w:hAnsi="Times New Roman"/>
          <w:sz w:val="22"/>
          <w:szCs w:val="22"/>
          <w:lang w:val="en-GB"/>
        </w:rPr>
        <w:t xml:space="preserve">rice and vegetable cultivations.  In most cases, farmers are landless and utilise road-side grazing, the stubble from rice harvests and communal pastures.  Cattle production occurs primarily on the coastal plains as well as the Intermediate and </w:t>
      </w:r>
      <w:proofErr w:type="spellStart"/>
      <w:r w:rsidRPr="00C2488B">
        <w:rPr>
          <w:rFonts w:ascii="Times New Roman" w:hAnsi="Times New Roman"/>
          <w:sz w:val="22"/>
          <w:szCs w:val="22"/>
          <w:lang w:val="en-GB"/>
        </w:rPr>
        <w:t>Rupununi</w:t>
      </w:r>
      <w:proofErr w:type="spellEnd"/>
      <w:r w:rsidRPr="00C2488B">
        <w:rPr>
          <w:rFonts w:ascii="Times New Roman" w:hAnsi="Times New Roman"/>
          <w:sz w:val="22"/>
          <w:szCs w:val="22"/>
          <w:lang w:val="en-GB"/>
        </w:rPr>
        <w:t xml:space="preserve"> savannahs in the south and hence spreads across regions 2, 3, 4, 5,6, 9 and 10</w:t>
      </w:r>
      <w:r w:rsidRPr="00C2488B">
        <w:rPr>
          <w:rStyle w:val="FootnoteReference"/>
          <w:rFonts w:ascii="Times New Roman" w:hAnsi="Times New Roman"/>
          <w:sz w:val="22"/>
          <w:szCs w:val="22"/>
          <w:vertAlign w:val="superscript"/>
          <w:lang w:val="en-GB"/>
        </w:rPr>
        <w:footnoteReference w:id="8"/>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w:t>
      </w:r>
    </w:p>
    <w:p w14:paraId="7755F153" w14:textId="77777777" w:rsidR="00287A5B" w:rsidRPr="0002783E" w:rsidRDefault="00287A5B" w:rsidP="00287A5B">
      <w:pPr>
        <w:jc w:val="both"/>
        <w:rPr>
          <w:rFonts w:ascii="Times New Roman" w:hAnsi="Times New Roman"/>
          <w:sz w:val="18"/>
          <w:szCs w:val="18"/>
          <w:lang w:val="en-GB"/>
        </w:rPr>
      </w:pPr>
    </w:p>
    <w:p w14:paraId="3717F4AA"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1.10</w:t>
      </w:r>
      <w:r>
        <w:rPr>
          <w:rFonts w:ascii="Times New Roman" w:hAnsi="Times New Roman"/>
          <w:sz w:val="22"/>
          <w:szCs w:val="22"/>
          <w:lang w:val="en-GB"/>
        </w:rPr>
        <w:tab/>
      </w:r>
      <w:r w:rsidRPr="00C2488B">
        <w:rPr>
          <w:rFonts w:ascii="Times New Roman" w:hAnsi="Times New Roman"/>
          <w:sz w:val="22"/>
          <w:szCs w:val="22"/>
          <w:lang w:val="en-GB"/>
        </w:rPr>
        <w:t>Following from a 2020 survey</w:t>
      </w:r>
      <w:r w:rsidRPr="00C2488B">
        <w:rPr>
          <w:rFonts w:ascii="Times New Roman" w:hAnsi="Times New Roman"/>
          <w:sz w:val="22"/>
          <w:szCs w:val="22"/>
          <w:vertAlign w:val="superscript"/>
          <w:lang w:val="en-GB"/>
        </w:rPr>
        <w:footnoteReference w:id="9"/>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by </w:t>
      </w:r>
      <w:r>
        <w:rPr>
          <w:rFonts w:ascii="Times New Roman" w:hAnsi="Times New Roman"/>
          <w:sz w:val="22"/>
          <w:szCs w:val="22"/>
          <w:lang w:val="en-GB"/>
        </w:rPr>
        <w:t xml:space="preserve">the </w:t>
      </w:r>
      <w:r w:rsidRPr="002562FD">
        <w:rPr>
          <w:rFonts w:ascii="Times New Roman" w:hAnsi="Times New Roman"/>
          <w:sz w:val="22"/>
          <w:szCs w:val="22"/>
          <w:lang w:val="en-GB"/>
        </w:rPr>
        <w:t xml:space="preserve">Guyana Livestock Development Authority </w:t>
      </w:r>
      <w:r>
        <w:rPr>
          <w:rFonts w:ascii="Times New Roman" w:hAnsi="Times New Roman"/>
          <w:sz w:val="22"/>
          <w:szCs w:val="22"/>
          <w:lang w:val="en-GB"/>
        </w:rPr>
        <w:t>(</w:t>
      </w:r>
      <w:r w:rsidRPr="00C2488B">
        <w:rPr>
          <w:rFonts w:ascii="Times New Roman" w:hAnsi="Times New Roman"/>
          <w:sz w:val="22"/>
          <w:szCs w:val="22"/>
          <w:lang w:val="en-GB"/>
        </w:rPr>
        <w:t>GLDA</w:t>
      </w:r>
      <w:r>
        <w:rPr>
          <w:rFonts w:ascii="Times New Roman" w:hAnsi="Times New Roman"/>
          <w:sz w:val="22"/>
          <w:szCs w:val="22"/>
          <w:lang w:val="en-GB"/>
        </w:rPr>
        <w:t>)</w:t>
      </w:r>
      <w:r w:rsidRPr="00C2488B">
        <w:rPr>
          <w:rFonts w:ascii="Times New Roman" w:hAnsi="Times New Roman"/>
          <w:sz w:val="22"/>
          <w:szCs w:val="22"/>
          <w:lang w:val="en-GB"/>
        </w:rPr>
        <w:t xml:space="preserve"> which captured 1,939 cattle farmers</w:t>
      </w:r>
      <w:r>
        <w:rPr>
          <w:rFonts w:ascii="Times New Roman" w:hAnsi="Times New Roman"/>
          <w:sz w:val="22"/>
          <w:szCs w:val="22"/>
          <w:lang w:val="en-GB"/>
        </w:rPr>
        <w:t>,</w:t>
      </w:r>
      <w:r w:rsidRPr="00C2488B">
        <w:rPr>
          <w:rFonts w:ascii="Times New Roman" w:hAnsi="Times New Roman"/>
          <w:sz w:val="22"/>
          <w:szCs w:val="22"/>
          <w:lang w:val="en-GB"/>
        </w:rPr>
        <w:t xml:space="preserve"> it was revealed that large scale farmers accounted for </w:t>
      </w:r>
      <w:proofErr w:type="gramStart"/>
      <w:r w:rsidRPr="00C2488B">
        <w:rPr>
          <w:rFonts w:ascii="Times New Roman" w:hAnsi="Times New Roman"/>
          <w:sz w:val="22"/>
          <w:szCs w:val="22"/>
          <w:lang w:val="en-GB"/>
        </w:rPr>
        <w:t>the majority of</w:t>
      </w:r>
      <w:proofErr w:type="gramEnd"/>
      <w:r w:rsidRPr="00C2488B">
        <w:rPr>
          <w:rFonts w:ascii="Times New Roman" w:hAnsi="Times New Roman"/>
          <w:sz w:val="22"/>
          <w:szCs w:val="22"/>
          <w:lang w:val="en-GB"/>
        </w:rPr>
        <w:t xml:space="preserve"> cattle stock at 49.8% while medium, small and subsistence scale farmers contributed an estimated 15.2%, 18.2% and 9.7% respectively</w:t>
      </w:r>
      <w:r w:rsidRPr="00C2488B">
        <w:rPr>
          <w:rFonts w:ascii="Times New Roman" w:hAnsi="Times New Roman"/>
          <w:sz w:val="22"/>
          <w:szCs w:val="22"/>
          <w:vertAlign w:val="superscript"/>
          <w:lang w:val="en-GB"/>
        </w:rPr>
        <w:footnoteReference w:id="10"/>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w:t>
      </w:r>
      <w:r>
        <w:rPr>
          <w:rFonts w:ascii="Times New Roman" w:hAnsi="Times New Roman"/>
          <w:sz w:val="22"/>
          <w:szCs w:val="22"/>
          <w:lang w:val="en-GB"/>
        </w:rPr>
        <w:t>From</w:t>
      </w:r>
      <w:r w:rsidRPr="00C2488B">
        <w:rPr>
          <w:rFonts w:ascii="Times New Roman" w:hAnsi="Times New Roman"/>
          <w:sz w:val="22"/>
          <w:szCs w:val="22"/>
          <w:lang w:val="en-GB"/>
        </w:rPr>
        <w:t xml:space="preserve"> this survey, it is estimated that there are approximately 8,160 cattle farmers based on services offered to a population of 22,179 farmers which utilise GLDA’s services.</w:t>
      </w:r>
    </w:p>
    <w:p w14:paraId="2D11ECCF" w14:textId="77777777" w:rsidR="00287A5B" w:rsidRPr="00C2488B" w:rsidRDefault="00287A5B" w:rsidP="00287A5B">
      <w:pPr>
        <w:tabs>
          <w:tab w:val="left" w:pos="4310"/>
          <w:tab w:val="left" w:pos="4352"/>
        </w:tabs>
        <w:jc w:val="both"/>
        <w:rPr>
          <w:rFonts w:ascii="Times New Roman" w:hAnsi="Times New Roman"/>
          <w:sz w:val="22"/>
          <w:szCs w:val="22"/>
          <w:lang w:val="en-GB"/>
        </w:rPr>
      </w:pPr>
      <w:r w:rsidRPr="00C2488B">
        <w:rPr>
          <w:rFonts w:ascii="Times New Roman" w:hAnsi="Times New Roman"/>
          <w:sz w:val="22"/>
          <w:szCs w:val="22"/>
          <w:lang w:val="en-GB"/>
        </w:rPr>
        <w:tab/>
      </w:r>
    </w:p>
    <w:p w14:paraId="23B68CE1" w14:textId="487EDE05"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lastRenderedPageBreak/>
        <w:t>1.11</w:t>
      </w:r>
      <w:r>
        <w:rPr>
          <w:rFonts w:ascii="Times New Roman" w:hAnsi="Times New Roman"/>
          <w:sz w:val="22"/>
          <w:szCs w:val="22"/>
          <w:lang w:val="en-GB"/>
        </w:rPr>
        <w:tab/>
      </w:r>
      <w:r w:rsidRPr="00C2488B">
        <w:rPr>
          <w:rFonts w:ascii="Times New Roman" w:hAnsi="Times New Roman"/>
          <w:sz w:val="22"/>
          <w:szCs w:val="22"/>
          <w:lang w:val="en-GB"/>
        </w:rPr>
        <w:t>The most recent cattle census conducted in 2006</w:t>
      </w:r>
      <w:r w:rsidRPr="00C2488B">
        <w:rPr>
          <w:rStyle w:val="FootnoteReference"/>
          <w:rFonts w:ascii="Times New Roman" w:hAnsi="Times New Roman"/>
          <w:sz w:val="22"/>
          <w:szCs w:val="22"/>
          <w:vertAlign w:val="superscript"/>
          <w:lang w:val="en-GB"/>
        </w:rPr>
        <w:footnoteReference w:id="11"/>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for regions 5 and 6 puts the estimated population between 280,000 and 300,000 heads of cattle</w:t>
      </w:r>
      <w:r w:rsidRPr="00C2488B">
        <w:rPr>
          <w:rStyle w:val="FootnoteReference"/>
          <w:rFonts w:ascii="Times New Roman" w:hAnsi="Times New Roman"/>
          <w:sz w:val="22"/>
          <w:szCs w:val="22"/>
          <w:vertAlign w:val="superscript"/>
          <w:lang w:val="en-GB"/>
        </w:rPr>
        <w:footnoteReference w:id="12"/>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This suggests that cattle production has not varied substantially from historical records. In 1987 the cattle population in regions 2–6 stood at approximately 232,789 head.  By 1990 this had increased to 293,481 head </w:t>
      </w:r>
      <w:proofErr w:type="gramStart"/>
      <w:r w:rsidRPr="00C2488B">
        <w:rPr>
          <w:rFonts w:ascii="Times New Roman" w:hAnsi="Times New Roman"/>
          <w:sz w:val="22"/>
          <w:szCs w:val="22"/>
          <w:lang w:val="en-GB"/>
        </w:rPr>
        <w:t>country-wide</w:t>
      </w:r>
      <w:proofErr w:type="gramEnd"/>
      <w:r w:rsidRPr="00C2488B">
        <w:rPr>
          <w:rFonts w:ascii="Times New Roman" w:hAnsi="Times New Roman"/>
          <w:sz w:val="22"/>
          <w:szCs w:val="22"/>
          <w:lang w:val="en-GB"/>
        </w:rPr>
        <w:t xml:space="preserve">.  The cattle population in 1992 within regions 2–6 was reported at 261,234, which was down from the 279,234 recorded for the same areas in 1990.  Hence, since 1990 the annual livestock production report has registered a relative decline in productivity of cattle production in Guyana. This could be due to the excess slaughtering of productive females, deaths due to flooding and the encroaching of cattle land by rice farmers and housing development activity.  The most recent flooding event caused by heavy rains during the months of May–July 2021, brought some 1,390 farms under submersion across regions 2, 3, 4, 5, 6, 7 and 10. Regions 5 and 6 </w:t>
      </w:r>
      <w:proofErr w:type="gramStart"/>
      <w:r w:rsidRPr="00C2488B">
        <w:rPr>
          <w:rFonts w:ascii="Times New Roman" w:hAnsi="Times New Roman"/>
          <w:sz w:val="22"/>
          <w:szCs w:val="22"/>
          <w:lang w:val="en-GB"/>
        </w:rPr>
        <w:t>in particular accounted</w:t>
      </w:r>
      <w:proofErr w:type="gramEnd"/>
      <w:r w:rsidRPr="00C2488B">
        <w:rPr>
          <w:rFonts w:ascii="Times New Roman" w:hAnsi="Times New Roman"/>
          <w:sz w:val="22"/>
          <w:szCs w:val="22"/>
          <w:lang w:val="en-GB"/>
        </w:rPr>
        <w:t xml:space="preserve"> for some 1,269 farmers being adversely affected.  All together a total of 18,847 animals were reported</w:t>
      </w:r>
      <w:r>
        <w:rPr>
          <w:rFonts w:ascii="Times New Roman" w:hAnsi="Times New Roman"/>
          <w:sz w:val="22"/>
          <w:szCs w:val="22"/>
          <w:lang w:val="en-GB"/>
        </w:rPr>
        <w:t>ly</w:t>
      </w:r>
      <w:r w:rsidRPr="00C2488B">
        <w:rPr>
          <w:rFonts w:ascii="Times New Roman" w:hAnsi="Times New Roman"/>
          <w:sz w:val="22"/>
          <w:szCs w:val="22"/>
          <w:lang w:val="en-GB"/>
        </w:rPr>
        <w:t xml:space="preserve"> killed by the floods.  This has trickle-down implications on the </w:t>
      </w:r>
      <w:r w:rsidR="00BB2080" w:rsidRPr="00C2488B">
        <w:rPr>
          <w:rFonts w:ascii="Times New Roman" w:hAnsi="Times New Roman"/>
          <w:sz w:val="22"/>
          <w:szCs w:val="22"/>
          <w:lang w:val="en-GB"/>
        </w:rPr>
        <w:t>expansion of</w:t>
      </w:r>
      <w:r w:rsidRPr="00C2488B">
        <w:rPr>
          <w:rFonts w:ascii="Times New Roman" w:hAnsi="Times New Roman"/>
          <w:sz w:val="22"/>
          <w:szCs w:val="22"/>
          <w:lang w:val="en-GB"/>
        </w:rPr>
        <w:t xml:space="preserve"> the cattle population based on its productive yield.  It is therefore estimated that losses due to flood would have contributed to the reduction of the potential cattle population size by some 34,847 head.  With this shortfall, beef is anticipated to be in short supply </w:t>
      </w:r>
      <w:proofErr w:type="gramStart"/>
      <w:r w:rsidRPr="00C2488B">
        <w:rPr>
          <w:rFonts w:ascii="Times New Roman" w:hAnsi="Times New Roman"/>
          <w:sz w:val="22"/>
          <w:szCs w:val="22"/>
          <w:lang w:val="en-GB"/>
        </w:rPr>
        <w:t>in the near future</w:t>
      </w:r>
      <w:proofErr w:type="gramEnd"/>
      <w:r w:rsidRPr="00C2488B">
        <w:rPr>
          <w:rFonts w:ascii="Times New Roman" w:hAnsi="Times New Roman"/>
          <w:sz w:val="22"/>
          <w:szCs w:val="22"/>
          <w:lang w:val="en-GB"/>
        </w:rPr>
        <w:t>.</w:t>
      </w:r>
    </w:p>
    <w:p w14:paraId="2D4758C0" w14:textId="77777777" w:rsidR="00287A5B" w:rsidRPr="00C2488B" w:rsidRDefault="00287A5B" w:rsidP="00287A5B">
      <w:pPr>
        <w:jc w:val="both"/>
        <w:rPr>
          <w:rFonts w:ascii="Times New Roman" w:hAnsi="Times New Roman"/>
          <w:b/>
          <w:bCs/>
          <w:sz w:val="22"/>
          <w:szCs w:val="22"/>
          <w:lang w:val="en-GB"/>
        </w:rPr>
      </w:pPr>
    </w:p>
    <w:p w14:paraId="25247C64" w14:textId="77777777" w:rsidR="00287A5B" w:rsidRPr="00C2488B" w:rsidRDefault="00287A5B" w:rsidP="00287A5B">
      <w:pPr>
        <w:ind w:left="720"/>
        <w:jc w:val="both"/>
        <w:rPr>
          <w:rFonts w:ascii="Times New Roman" w:hAnsi="Times New Roman"/>
          <w:b/>
          <w:bCs/>
          <w:sz w:val="22"/>
          <w:szCs w:val="22"/>
          <w:lang w:val="en-GB"/>
        </w:rPr>
      </w:pPr>
      <w:r w:rsidRPr="00C2488B">
        <w:rPr>
          <w:rFonts w:ascii="Times New Roman" w:hAnsi="Times New Roman"/>
          <w:b/>
          <w:bCs/>
          <w:sz w:val="22"/>
          <w:szCs w:val="22"/>
          <w:lang w:val="en-GB"/>
        </w:rPr>
        <w:t>Globally Competitive industry</w:t>
      </w:r>
    </w:p>
    <w:p w14:paraId="03C4DC7A" w14:textId="77777777" w:rsidR="00287A5B" w:rsidRPr="00C2488B" w:rsidRDefault="00287A5B" w:rsidP="00287A5B">
      <w:pPr>
        <w:jc w:val="both"/>
        <w:rPr>
          <w:rFonts w:ascii="Times New Roman" w:hAnsi="Times New Roman"/>
          <w:b/>
          <w:bCs/>
          <w:sz w:val="22"/>
          <w:szCs w:val="22"/>
          <w:lang w:val="en-GB"/>
        </w:rPr>
      </w:pPr>
    </w:p>
    <w:p w14:paraId="324AE71F"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1.12</w:t>
      </w:r>
      <w:r>
        <w:rPr>
          <w:rFonts w:ascii="Times New Roman" w:hAnsi="Times New Roman"/>
          <w:sz w:val="22"/>
          <w:szCs w:val="22"/>
          <w:lang w:val="en-GB"/>
        </w:rPr>
        <w:tab/>
      </w:r>
      <w:r w:rsidRPr="00C2488B">
        <w:rPr>
          <w:rFonts w:ascii="Times New Roman" w:hAnsi="Times New Roman"/>
          <w:sz w:val="22"/>
          <w:szCs w:val="22"/>
          <w:lang w:val="en-GB"/>
        </w:rPr>
        <w:t xml:space="preserve">In Guyana one of the most globally competitive by-products emanating from cattle farming is ground beef.   However, the industry suffers from a lack of technological investment and more care is needed to ensure </w:t>
      </w:r>
      <w:r>
        <w:rPr>
          <w:rFonts w:ascii="Times New Roman" w:hAnsi="Times New Roman"/>
          <w:sz w:val="22"/>
          <w:szCs w:val="22"/>
          <w:lang w:val="en-GB"/>
        </w:rPr>
        <w:t xml:space="preserve">that </w:t>
      </w:r>
      <w:r w:rsidRPr="00C2488B">
        <w:rPr>
          <w:rFonts w:ascii="Times New Roman" w:hAnsi="Times New Roman"/>
          <w:sz w:val="22"/>
          <w:szCs w:val="22"/>
          <w:lang w:val="en-GB"/>
        </w:rPr>
        <w:t xml:space="preserve">good agricultural practices (GAP) in the production cycle are adhered to.  This in principle will contribute to the industry being more highly productive and competitive.   For the industry to experience real growth beyond its current production frontier some key GAP pre-requisites must be in place. These include, </w:t>
      </w:r>
      <w:r w:rsidRPr="00C2488B">
        <w:rPr>
          <w:rFonts w:ascii="Times New Roman" w:hAnsi="Times New Roman"/>
          <w:i/>
          <w:iCs/>
          <w:sz w:val="22"/>
          <w:szCs w:val="22"/>
          <w:lang w:val="en-GB"/>
        </w:rPr>
        <w:t>inter alia</w:t>
      </w:r>
      <w:r w:rsidRPr="00C2488B">
        <w:rPr>
          <w:rFonts w:ascii="Times New Roman" w:hAnsi="Times New Roman"/>
          <w:sz w:val="22"/>
          <w:szCs w:val="22"/>
          <w:lang w:val="en-GB"/>
        </w:rPr>
        <w:t>, an abattoir of international standards, a national herd health programme, a farm certification programme and an improved genetic stock.</w:t>
      </w:r>
    </w:p>
    <w:p w14:paraId="7E916FF1" w14:textId="77777777" w:rsidR="00287A5B" w:rsidRPr="00C2488B" w:rsidRDefault="00287A5B" w:rsidP="00287A5B">
      <w:pPr>
        <w:jc w:val="both"/>
        <w:rPr>
          <w:rFonts w:ascii="Times New Roman" w:hAnsi="Times New Roman"/>
          <w:sz w:val="22"/>
          <w:szCs w:val="22"/>
          <w:lang w:val="en-GB"/>
        </w:rPr>
      </w:pPr>
    </w:p>
    <w:p w14:paraId="2C806F08" w14:textId="77777777" w:rsidR="00287A5B" w:rsidRPr="00C2488B" w:rsidRDefault="00287A5B" w:rsidP="00287A5B">
      <w:pPr>
        <w:ind w:left="720"/>
        <w:jc w:val="both"/>
        <w:rPr>
          <w:rFonts w:ascii="Times New Roman" w:hAnsi="Times New Roman"/>
          <w:i/>
          <w:iCs/>
          <w:sz w:val="22"/>
          <w:szCs w:val="22"/>
          <w:lang w:val="en-GB"/>
        </w:rPr>
      </w:pPr>
      <w:r w:rsidRPr="00C2488B">
        <w:rPr>
          <w:rFonts w:ascii="Times New Roman" w:hAnsi="Times New Roman"/>
          <w:i/>
          <w:iCs/>
          <w:sz w:val="22"/>
          <w:szCs w:val="22"/>
          <w:lang w:val="en-GB"/>
        </w:rPr>
        <w:t>Tuberculosis (TB) in other animals</w:t>
      </w:r>
    </w:p>
    <w:p w14:paraId="563050C2" w14:textId="77777777" w:rsidR="00287A5B" w:rsidRPr="00C2488B" w:rsidRDefault="00287A5B" w:rsidP="00287A5B">
      <w:pPr>
        <w:jc w:val="both"/>
        <w:rPr>
          <w:rFonts w:ascii="Times New Roman" w:hAnsi="Times New Roman"/>
          <w:b/>
          <w:bCs/>
          <w:i/>
          <w:iCs/>
          <w:sz w:val="22"/>
          <w:szCs w:val="22"/>
          <w:lang w:val="en-GB"/>
        </w:rPr>
      </w:pPr>
    </w:p>
    <w:p w14:paraId="16970DED"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1.13</w:t>
      </w:r>
      <w:r>
        <w:rPr>
          <w:rFonts w:ascii="Times New Roman" w:hAnsi="Times New Roman"/>
          <w:sz w:val="22"/>
          <w:szCs w:val="22"/>
          <w:lang w:val="en-GB"/>
        </w:rPr>
        <w:tab/>
      </w:r>
      <w:r w:rsidRPr="00C2488B">
        <w:rPr>
          <w:rFonts w:ascii="Times New Roman" w:hAnsi="Times New Roman"/>
          <w:sz w:val="22"/>
          <w:szCs w:val="22"/>
          <w:lang w:val="en-GB"/>
        </w:rPr>
        <w:t xml:space="preserve">Fewer cases of TB are encountered in other domestic species i.e., pigs and sheep at slaughter, than in cattle, thereby emphasising the need to concentrate efforts on the control of TB in bovines. It would be imperative however, that the implementation of abattoir surveillance be enhanced, and that livestock slaughter data and TB condemnations be compiled </w:t>
      </w:r>
      <w:proofErr w:type="gramStart"/>
      <w:r w:rsidRPr="00C2488B">
        <w:rPr>
          <w:rFonts w:ascii="Times New Roman" w:hAnsi="Times New Roman"/>
          <w:sz w:val="22"/>
          <w:szCs w:val="22"/>
          <w:lang w:val="en-GB"/>
        </w:rPr>
        <w:t>in order to</w:t>
      </w:r>
      <w:proofErr w:type="gramEnd"/>
      <w:r w:rsidRPr="00C2488B">
        <w:rPr>
          <w:rFonts w:ascii="Times New Roman" w:hAnsi="Times New Roman"/>
          <w:sz w:val="22"/>
          <w:szCs w:val="22"/>
          <w:lang w:val="en-GB"/>
        </w:rPr>
        <w:t xml:space="preserve"> trace back to infected farms.</w:t>
      </w:r>
    </w:p>
    <w:p w14:paraId="3BFE02B5" w14:textId="77777777" w:rsidR="00287A5B" w:rsidRPr="00C2488B" w:rsidRDefault="00287A5B" w:rsidP="00287A5B">
      <w:pPr>
        <w:jc w:val="both"/>
        <w:rPr>
          <w:rFonts w:ascii="Times New Roman" w:hAnsi="Times New Roman"/>
          <w:sz w:val="22"/>
          <w:szCs w:val="22"/>
          <w:lang w:val="en-GB"/>
        </w:rPr>
      </w:pPr>
    </w:p>
    <w:p w14:paraId="1ABAA9C8" w14:textId="77777777" w:rsidR="00287A5B" w:rsidRPr="00C2488B" w:rsidRDefault="00287A5B" w:rsidP="00287A5B">
      <w:pPr>
        <w:ind w:left="720"/>
        <w:jc w:val="both"/>
        <w:rPr>
          <w:rFonts w:ascii="Times New Roman" w:hAnsi="Times New Roman"/>
          <w:b/>
          <w:bCs/>
          <w:sz w:val="22"/>
          <w:szCs w:val="22"/>
          <w:lang w:val="en-GB"/>
        </w:rPr>
      </w:pPr>
      <w:r w:rsidRPr="00C2488B">
        <w:rPr>
          <w:rFonts w:ascii="Times New Roman" w:hAnsi="Times New Roman"/>
          <w:b/>
          <w:bCs/>
          <w:sz w:val="22"/>
          <w:szCs w:val="22"/>
          <w:lang w:val="en-GB"/>
        </w:rPr>
        <w:t>Importance of BTB in Public Health</w:t>
      </w:r>
    </w:p>
    <w:p w14:paraId="061010D6" w14:textId="77777777" w:rsidR="00287A5B" w:rsidRPr="00C2488B" w:rsidRDefault="00287A5B" w:rsidP="00287A5B">
      <w:pPr>
        <w:jc w:val="both"/>
        <w:rPr>
          <w:rFonts w:ascii="Times New Roman" w:hAnsi="Times New Roman"/>
          <w:b/>
          <w:bCs/>
          <w:sz w:val="22"/>
          <w:szCs w:val="22"/>
          <w:lang w:val="en-GB"/>
        </w:rPr>
      </w:pPr>
    </w:p>
    <w:p w14:paraId="3162978B" w14:textId="77777777" w:rsidR="00287A5B" w:rsidRDefault="00287A5B" w:rsidP="00287A5B">
      <w:pPr>
        <w:jc w:val="both"/>
        <w:rPr>
          <w:rFonts w:ascii="Times New Roman" w:hAnsi="Times New Roman"/>
          <w:sz w:val="22"/>
          <w:szCs w:val="22"/>
          <w:lang w:val="en-GB"/>
        </w:rPr>
      </w:pPr>
      <w:r>
        <w:rPr>
          <w:rFonts w:ascii="Times New Roman" w:hAnsi="Times New Roman"/>
          <w:sz w:val="22"/>
          <w:szCs w:val="22"/>
          <w:lang w:val="en-GB"/>
        </w:rPr>
        <w:t>1.14</w:t>
      </w:r>
      <w:r>
        <w:rPr>
          <w:rFonts w:ascii="Times New Roman" w:hAnsi="Times New Roman"/>
          <w:sz w:val="22"/>
          <w:szCs w:val="22"/>
          <w:lang w:val="en-GB"/>
        </w:rPr>
        <w:tab/>
      </w:r>
      <w:r w:rsidRPr="00C2488B">
        <w:rPr>
          <w:rFonts w:ascii="Times New Roman" w:hAnsi="Times New Roman"/>
          <w:sz w:val="22"/>
          <w:szCs w:val="22"/>
          <w:lang w:val="en-GB"/>
        </w:rPr>
        <w:t xml:space="preserve">TB is a chronic contagious disease of humans, domestic animals and almost all other species of vertebrates. The etiologic agents of the disease are bacteria of the genus Mycobacterium.  M. tuberculosis is the human tuberculosis agent whereas M. </w:t>
      </w:r>
      <w:proofErr w:type="spellStart"/>
      <w:r w:rsidRPr="00C2488B">
        <w:rPr>
          <w:rFonts w:ascii="Times New Roman" w:hAnsi="Times New Roman"/>
          <w:sz w:val="22"/>
          <w:szCs w:val="22"/>
          <w:lang w:val="en-GB"/>
        </w:rPr>
        <w:t>bovis</w:t>
      </w:r>
      <w:proofErr w:type="spellEnd"/>
      <w:r w:rsidRPr="00C2488B">
        <w:rPr>
          <w:rFonts w:ascii="Times New Roman" w:hAnsi="Times New Roman"/>
          <w:sz w:val="22"/>
          <w:szCs w:val="22"/>
          <w:lang w:val="en-GB"/>
        </w:rPr>
        <w:t xml:space="preserve"> infects cattle.  However, humans can acquire M. </w:t>
      </w:r>
      <w:proofErr w:type="spellStart"/>
      <w:r w:rsidRPr="00C2488B">
        <w:rPr>
          <w:rFonts w:ascii="Times New Roman" w:hAnsi="Times New Roman"/>
          <w:sz w:val="22"/>
          <w:szCs w:val="22"/>
          <w:lang w:val="en-GB"/>
        </w:rPr>
        <w:t>bovis</w:t>
      </w:r>
      <w:proofErr w:type="spellEnd"/>
      <w:r w:rsidRPr="00C2488B">
        <w:rPr>
          <w:rFonts w:ascii="Times New Roman" w:hAnsi="Times New Roman"/>
          <w:sz w:val="22"/>
          <w:szCs w:val="22"/>
          <w:lang w:val="en-GB"/>
        </w:rPr>
        <w:t xml:space="preserve"> tuberculosis from infected cattle by the consumption of raw milk.  Pasteurisation or boiling of milk destroys the mycobacterium and renders milk safe for human consumption.</w:t>
      </w:r>
    </w:p>
    <w:p w14:paraId="2E5C7302" w14:textId="77777777" w:rsidR="00287A5B" w:rsidRPr="00C2488B" w:rsidRDefault="00287A5B" w:rsidP="00287A5B">
      <w:pPr>
        <w:jc w:val="both"/>
        <w:rPr>
          <w:rFonts w:ascii="Times New Roman" w:hAnsi="Times New Roman"/>
          <w:sz w:val="22"/>
          <w:szCs w:val="22"/>
          <w:lang w:val="en-GB"/>
        </w:rPr>
      </w:pPr>
    </w:p>
    <w:p w14:paraId="2BB4E074"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1.15</w:t>
      </w:r>
      <w:r>
        <w:rPr>
          <w:rFonts w:ascii="Times New Roman" w:hAnsi="Times New Roman"/>
          <w:sz w:val="22"/>
          <w:szCs w:val="22"/>
          <w:lang w:val="en-GB"/>
        </w:rPr>
        <w:tab/>
      </w:r>
      <w:r w:rsidRPr="00C2488B">
        <w:rPr>
          <w:rFonts w:ascii="Times New Roman" w:hAnsi="Times New Roman"/>
          <w:sz w:val="22"/>
          <w:szCs w:val="22"/>
          <w:lang w:val="en-GB"/>
        </w:rPr>
        <w:t xml:space="preserve">M. </w:t>
      </w:r>
      <w:proofErr w:type="spellStart"/>
      <w:r w:rsidRPr="00C2488B">
        <w:rPr>
          <w:rFonts w:ascii="Times New Roman" w:hAnsi="Times New Roman"/>
          <w:sz w:val="22"/>
          <w:szCs w:val="22"/>
          <w:lang w:val="en-GB"/>
        </w:rPr>
        <w:t>bovis</w:t>
      </w:r>
      <w:proofErr w:type="spellEnd"/>
      <w:r w:rsidRPr="00C2488B">
        <w:rPr>
          <w:rFonts w:ascii="Times New Roman" w:hAnsi="Times New Roman"/>
          <w:sz w:val="22"/>
          <w:szCs w:val="22"/>
          <w:lang w:val="en-GB"/>
        </w:rPr>
        <w:t xml:space="preserve"> infection of humans can affect the lungs (pulmonary tuberculosis) or other organs (extra-pulmonary tuberculosis).  The more common form of human tuberculosis caused by M. </w:t>
      </w:r>
      <w:proofErr w:type="spellStart"/>
      <w:r w:rsidRPr="00C2488B">
        <w:rPr>
          <w:rFonts w:ascii="Times New Roman" w:hAnsi="Times New Roman"/>
          <w:sz w:val="22"/>
          <w:szCs w:val="22"/>
          <w:lang w:val="en-GB"/>
        </w:rPr>
        <w:t>bovis</w:t>
      </w:r>
      <w:proofErr w:type="spellEnd"/>
      <w:r w:rsidRPr="00C2488B">
        <w:rPr>
          <w:rFonts w:ascii="Times New Roman" w:hAnsi="Times New Roman"/>
          <w:sz w:val="22"/>
          <w:szCs w:val="22"/>
          <w:lang w:val="en-GB"/>
        </w:rPr>
        <w:t xml:space="preserve"> is extra-pulmonary, as the route of infection is by consumption of infected milk.  Extra-pulmonary tuberculosis can manifest itself in a variety of clinical symptoms, depending on which organs are affected.  There is no data however on the prevalence of BTB in humans in Guyana </w:t>
      </w:r>
      <w:proofErr w:type="gramStart"/>
      <w:r w:rsidRPr="00C2488B">
        <w:rPr>
          <w:rFonts w:ascii="Times New Roman" w:hAnsi="Times New Roman"/>
          <w:sz w:val="22"/>
          <w:szCs w:val="22"/>
          <w:lang w:val="en-GB"/>
        </w:rPr>
        <w:t>due to the fact that</w:t>
      </w:r>
      <w:proofErr w:type="gramEnd"/>
      <w:r w:rsidRPr="00C2488B">
        <w:rPr>
          <w:rFonts w:ascii="Times New Roman" w:hAnsi="Times New Roman"/>
          <w:sz w:val="22"/>
          <w:szCs w:val="22"/>
          <w:lang w:val="en-GB"/>
        </w:rPr>
        <w:t xml:space="preserve"> Guyana does not have the </w:t>
      </w:r>
      <w:r w:rsidRPr="00C2488B">
        <w:rPr>
          <w:rFonts w:ascii="Times New Roman" w:hAnsi="Times New Roman"/>
          <w:sz w:val="22"/>
          <w:szCs w:val="22"/>
          <w:lang w:val="en-GB"/>
        </w:rPr>
        <w:lastRenderedPageBreak/>
        <w:t>capacity to test for BTB in humans. There have been suspected cases due to the epidemiological link, but no confirmatory tests were undertaken.</w:t>
      </w:r>
    </w:p>
    <w:p w14:paraId="55139BFB" w14:textId="77777777" w:rsidR="00287A5B" w:rsidRPr="00C2488B" w:rsidRDefault="00287A5B" w:rsidP="00287A5B">
      <w:pPr>
        <w:jc w:val="both"/>
        <w:rPr>
          <w:rFonts w:ascii="Times New Roman" w:hAnsi="Times New Roman"/>
          <w:sz w:val="22"/>
          <w:szCs w:val="22"/>
          <w:lang w:val="en-GB"/>
        </w:rPr>
      </w:pPr>
    </w:p>
    <w:p w14:paraId="6C53BDDA" w14:textId="77777777" w:rsidR="00287A5B" w:rsidRPr="00C2488B" w:rsidRDefault="00287A5B" w:rsidP="00287A5B">
      <w:pPr>
        <w:ind w:left="720"/>
        <w:jc w:val="both"/>
        <w:rPr>
          <w:rFonts w:ascii="Times New Roman" w:hAnsi="Times New Roman"/>
          <w:b/>
          <w:bCs/>
          <w:sz w:val="22"/>
          <w:szCs w:val="22"/>
          <w:lang w:val="en-GB"/>
        </w:rPr>
      </w:pPr>
      <w:r w:rsidRPr="00C2488B">
        <w:rPr>
          <w:rFonts w:ascii="Times New Roman" w:hAnsi="Times New Roman"/>
          <w:b/>
          <w:bCs/>
          <w:sz w:val="22"/>
          <w:szCs w:val="22"/>
          <w:lang w:val="en-GB"/>
        </w:rPr>
        <w:t>Abattoirs</w:t>
      </w:r>
    </w:p>
    <w:p w14:paraId="63A753F2" w14:textId="77777777" w:rsidR="00287A5B" w:rsidRPr="00C2488B" w:rsidRDefault="00287A5B" w:rsidP="00287A5B">
      <w:pPr>
        <w:ind w:left="720"/>
        <w:jc w:val="both"/>
        <w:rPr>
          <w:rFonts w:ascii="Times New Roman" w:hAnsi="Times New Roman"/>
          <w:b/>
          <w:bCs/>
          <w:sz w:val="22"/>
          <w:szCs w:val="22"/>
          <w:lang w:val="en-GB"/>
        </w:rPr>
      </w:pPr>
    </w:p>
    <w:p w14:paraId="254C5F94"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1.16</w:t>
      </w:r>
      <w:r>
        <w:rPr>
          <w:rFonts w:ascii="Times New Roman" w:hAnsi="Times New Roman"/>
          <w:sz w:val="22"/>
          <w:szCs w:val="22"/>
          <w:lang w:val="en-GB"/>
        </w:rPr>
        <w:tab/>
      </w:r>
      <w:r w:rsidRPr="00C2488B">
        <w:rPr>
          <w:rFonts w:ascii="Times New Roman" w:hAnsi="Times New Roman"/>
          <w:sz w:val="22"/>
          <w:szCs w:val="22"/>
          <w:lang w:val="en-GB"/>
        </w:rPr>
        <w:t>Abattoir monitoring for BTB is a key surveillance component in Guyana and will serve as a critical feature in reaching and maintaining official TB-free status.  Currently the main abattoir for regions 5 and 6—the Georgetown municipal city Abattoir—is out of commission due to an incident which occurred in February 2020 causing damage to the facility</w:t>
      </w:r>
      <w:r w:rsidRPr="00C2488B">
        <w:rPr>
          <w:rStyle w:val="FootnoteReference"/>
          <w:rFonts w:ascii="Times New Roman" w:hAnsi="Times New Roman"/>
          <w:sz w:val="22"/>
          <w:szCs w:val="22"/>
          <w:vertAlign w:val="superscript"/>
          <w:lang w:val="en-GB"/>
        </w:rPr>
        <w:footnoteReference w:id="13"/>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GOGY however has implemented alternative measures to ensure that meat entering the marketplace is safe for consumption.  Some of these alternative measures included the implementation of official slaughter polls for the slaughtering of animals. These polls are located across the various regions.  Both veterinarians and environmental health inspectors visit these slaughter polls to ensure meat entering the marketplace is safe for consumption.  Before its closure, the Georgetown abattoir processed approximately 75% of the country’s meat sold on local markets.</w:t>
      </w:r>
    </w:p>
    <w:p w14:paraId="7DFB837C" w14:textId="77777777" w:rsidR="00287A5B" w:rsidRPr="00C2488B" w:rsidRDefault="00287A5B" w:rsidP="00287A5B">
      <w:pPr>
        <w:jc w:val="both"/>
        <w:rPr>
          <w:rFonts w:ascii="Times New Roman" w:hAnsi="Times New Roman"/>
          <w:sz w:val="22"/>
          <w:szCs w:val="22"/>
          <w:lang w:val="en-GB"/>
        </w:rPr>
      </w:pPr>
    </w:p>
    <w:p w14:paraId="34F01A44"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1.17</w:t>
      </w:r>
      <w:r>
        <w:rPr>
          <w:rFonts w:ascii="Times New Roman" w:hAnsi="Times New Roman"/>
          <w:sz w:val="22"/>
          <w:szCs w:val="22"/>
          <w:lang w:val="en-GB"/>
        </w:rPr>
        <w:tab/>
      </w:r>
      <w:r w:rsidRPr="00C2488B">
        <w:rPr>
          <w:rFonts w:ascii="Times New Roman" w:hAnsi="Times New Roman"/>
          <w:sz w:val="22"/>
          <w:szCs w:val="22"/>
          <w:lang w:val="en-GB"/>
        </w:rPr>
        <w:t xml:space="preserve">In the interim, two modern abattoirs are being constructed—one on the east coast to cater to cattle from regions 5 and 6 (most cattle </w:t>
      </w:r>
      <w:proofErr w:type="gramStart"/>
      <w:r w:rsidRPr="00C2488B">
        <w:rPr>
          <w:rFonts w:ascii="Times New Roman" w:hAnsi="Times New Roman"/>
          <w:sz w:val="22"/>
          <w:szCs w:val="22"/>
          <w:lang w:val="en-GB"/>
        </w:rPr>
        <w:t>are located in</w:t>
      </w:r>
      <w:proofErr w:type="gramEnd"/>
      <w:r w:rsidRPr="00C2488B">
        <w:rPr>
          <w:rFonts w:ascii="Times New Roman" w:hAnsi="Times New Roman"/>
          <w:sz w:val="22"/>
          <w:szCs w:val="22"/>
          <w:lang w:val="en-GB"/>
        </w:rPr>
        <w:t xml:space="preserve"> regions 5 and 6), and the other in region 4 on the east bank of Demerara for pigs and swine.</w:t>
      </w:r>
    </w:p>
    <w:p w14:paraId="7A2C8408" w14:textId="77777777" w:rsidR="00287A5B" w:rsidRPr="00C2488B" w:rsidRDefault="00287A5B" w:rsidP="00287A5B">
      <w:pPr>
        <w:jc w:val="both"/>
        <w:rPr>
          <w:rFonts w:ascii="Times New Roman" w:hAnsi="Times New Roman"/>
          <w:b/>
          <w:bCs/>
          <w:sz w:val="22"/>
          <w:szCs w:val="22"/>
          <w:lang w:val="en-GB"/>
        </w:rPr>
      </w:pPr>
    </w:p>
    <w:p w14:paraId="18D2253D" w14:textId="77777777" w:rsidR="00287A5B" w:rsidRPr="00C2488B" w:rsidRDefault="00287A5B" w:rsidP="00287A5B">
      <w:pPr>
        <w:ind w:left="720"/>
        <w:jc w:val="both"/>
        <w:rPr>
          <w:rFonts w:ascii="Times New Roman" w:hAnsi="Times New Roman"/>
          <w:b/>
          <w:bCs/>
          <w:sz w:val="22"/>
          <w:szCs w:val="22"/>
          <w:lang w:val="en-GB"/>
        </w:rPr>
      </w:pPr>
      <w:r w:rsidRPr="00C2488B">
        <w:rPr>
          <w:rFonts w:ascii="Times New Roman" w:hAnsi="Times New Roman"/>
          <w:b/>
          <w:bCs/>
          <w:sz w:val="22"/>
          <w:szCs w:val="22"/>
          <w:lang w:val="en-GB"/>
        </w:rPr>
        <w:t>Epidemiological surveillance of cattle</w:t>
      </w:r>
    </w:p>
    <w:p w14:paraId="50EB523A" w14:textId="77777777" w:rsidR="00287A5B" w:rsidRPr="00C2488B" w:rsidRDefault="00287A5B" w:rsidP="00287A5B">
      <w:pPr>
        <w:jc w:val="both"/>
        <w:rPr>
          <w:rFonts w:ascii="Times New Roman" w:hAnsi="Times New Roman"/>
          <w:b/>
          <w:bCs/>
          <w:sz w:val="22"/>
          <w:szCs w:val="22"/>
          <w:lang w:val="en-GB"/>
        </w:rPr>
      </w:pPr>
    </w:p>
    <w:p w14:paraId="6EBE5655" w14:textId="70C780EB"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1.18</w:t>
      </w:r>
      <w:r>
        <w:rPr>
          <w:rFonts w:ascii="Times New Roman" w:hAnsi="Times New Roman"/>
          <w:sz w:val="22"/>
          <w:szCs w:val="22"/>
          <w:lang w:val="en-GB"/>
        </w:rPr>
        <w:tab/>
      </w:r>
      <w:r w:rsidRPr="00C2488B">
        <w:rPr>
          <w:rFonts w:ascii="Times New Roman" w:hAnsi="Times New Roman"/>
          <w:sz w:val="22"/>
          <w:szCs w:val="22"/>
          <w:lang w:val="en-GB"/>
        </w:rPr>
        <w:t xml:space="preserve">There have been a few major interventions in the surveillance of BTB and BB in Guyana starting in 1983.   From 1983 to 1985 there was a nationwide comprehensive </w:t>
      </w:r>
      <w:proofErr w:type="spellStart"/>
      <w:r w:rsidRPr="00C2488B">
        <w:rPr>
          <w:rFonts w:ascii="Times New Roman" w:hAnsi="Times New Roman"/>
          <w:sz w:val="22"/>
          <w:szCs w:val="22"/>
          <w:lang w:val="en-GB"/>
        </w:rPr>
        <w:t>sero</w:t>
      </w:r>
      <w:proofErr w:type="spellEnd"/>
      <w:r w:rsidR="005C57C5">
        <w:rPr>
          <w:rFonts w:ascii="Times New Roman" w:hAnsi="Times New Roman"/>
          <w:sz w:val="22"/>
          <w:szCs w:val="22"/>
          <w:lang w:val="en-GB"/>
        </w:rPr>
        <w:t>-</w:t>
      </w:r>
      <w:r w:rsidRPr="00C2488B">
        <w:rPr>
          <w:rFonts w:ascii="Times New Roman" w:hAnsi="Times New Roman"/>
          <w:sz w:val="22"/>
          <w:szCs w:val="22"/>
          <w:lang w:val="en-GB"/>
        </w:rPr>
        <w:t>surveillance</w:t>
      </w:r>
      <w:r w:rsidRPr="00C2488B">
        <w:rPr>
          <w:rStyle w:val="FootnoteReference"/>
          <w:rFonts w:ascii="Times New Roman" w:hAnsi="Times New Roman"/>
          <w:sz w:val="22"/>
          <w:szCs w:val="22"/>
          <w:vertAlign w:val="superscript"/>
          <w:lang w:val="en-GB"/>
        </w:rPr>
        <w:footnoteReference w:id="14"/>
      </w:r>
      <w:r w:rsidRPr="00C2488B">
        <w:rPr>
          <w:rFonts w:ascii="Times New Roman" w:hAnsi="Times New Roman"/>
          <w:sz w:val="22"/>
          <w:szCs w:val="22"/>
          <w:vertAlign w:val="superscript"/>
          <w:lang w:val="en-GB"/>
        </w:rPr>
        <w:t>/</w:t>
      </w:r>
      <w:r w:rsidRPr="00C2488B">
        <w:rPr>
          <w:rFonts w:ascii="Times New Roman" w:hAnsi="Times New Roman"/>
          <w:sz w:val="22"/>
          <w:szCs w:val="22"/>
          <w:lang w:val="en-GB"/>
        </w:rPr>
        <w:t xml:space="preserve"> for BB in which a total of 3,000 samples were collected, and all tested negative for BB.  In 1983 to 1987 BTB testing was done in regions 5 and 6, and the exercise identified positive cases in region 5.  In 2021, 1,500 serum samples were collected and tested from bovine and all results were negative.</w:t>
      </w:r>
    </w:p>
    <w:p w14:paraId="1702DDDD" w14:textId="77777777" w:rsidR="00287A5B" w:rsidRPr="00C2488B" w:rsidRDefault="00287A5B" w:rsidP="00287A5B">
      <w:pPr>
        <w:jc w:val="both"/>
        <w:rPr>
          <w:rFonts w:ascii="Times New Roman" w:hAnsi="Times New Roman"/>
          <w:sz w:val="22"/>
          <w:szCs w:val="22"/>
          <w:lang w:val="en-GB"/>
        </w:rPr>
      </w:pPr>
    </w:p>
    <w:p w14:paraId="640618D0"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1.19</w:t>
      </w:r>
      <w:r>
        <w:rPr>
          <w:rFonts w:ascii="Times New Roman" w:hAnsi="Times New Roman"/>
          <w:sz w:val="22"/>
          <w:szCs w:val="22"/>
          <w:lang w:val="en-GB"/>
        </w:rPr>
        <w:tab/>
      </w:r>
      <w:r w:rsidRPr="00C2488B">
        <w:rPr>
          <w:rFonts w:ascii="Times New Roman" w:hAnsi="Times New Roman"/>
          <w:sz w:val="22"/>
          <w:szCs w:val="22"/>
          <w:lang w:val="en-GB"/>
        </w:rPr>
        <w:t>The epidemiology and surveillance unit of GLDA is responsible for all disease prevention and disease outbreak investigation activities. The agency was established under the Guyana Livestock Development Authority Act by the National Assembly in 2010.  The Act serves to promote greater efficiency in the livestock and livestock product industry and aims to provide enhanced services in livestock husbandry, livestock health and research.  It also provides for the effective administration and regulation of trade, commerce and export of livestock and its related derivative products.  The agency operates under the auspices of the M</w:t>
      </w:r>
      <w:r>
        <w:rPr>
          <w:rFonts w:ascii="Times New Roman" w:hAnsi="Times New Roman"/>
          <w:sz w:val="22"/>
          <w:szCs w:val="22"/>
          <w:lang w:val="en-GB"/>
        </w:rPr>
        <w:t>inistry of Agriculture (</w:t>
      </w:r>
      <w:proofErr w:type="spellStart"/>
      <w:r>
        <w:rPr>
          <w:rFonts w:ascii="Times New Roman" w:hAnsi="Times New Roman"/>
          <w:sz w:val="22"/>
          <w:szCs w:val="22"/>
          <w:lang w:val="en-GB"/>
        </w:rPr>
        <w:t>MoA</w:t>
      </w:r>
      <w:proofErr w:type="spellEnd"/>
      <w:r>
        <w:rPr>
          <w:rFonts w:ascii="Times New Roman" w:hAnsi="Times New Roman"/>
          <w:sz w:val="22"/>
          <w:szCs w:val="22"/>
          <w:lang w:val="en-GB"/>
        </w:rPr>
        <w:t>)</w:t>
      </w:r>
      <w:r w:rsidRPr="00C2488B">
        <w:rPr>
          <w:rFonts w:ascii="Times New Roman" w:hAnsi="Times New Roman"/>
          <w:sz w:val="22"/>
          <w:szCs w:val="22"/>
          <w:lang w:val="en-GB"/>
        </w:rPr>
        <w:t xml:space="preserve"> and is a semi-autonomous organisation funded by Government subventions in addition to fees from import and export permits, fines collected for any breaches of animal health regulations, and donations from international organisations such as the Pan American Health Organisation, Inter-American Institute for Cooperation on Agriculture</w:t>
      </w:r>
      <w:r>
        <w:rPr>
          <w:rFonts w:ascii="Times New Roman" w:hAnsi="Times New Roman"/>
          <w:sz w:val="22"/>
          <w:szCs w:val="22"/>
          <w:lang w:val="en-GB"/>
        </w:rPr>
        <w:t xml:space="preserve"> (IICA)</w:t>
      </w:r>
      <w:r w:rsidRPr="00C2488B">
        <w:rPr>
          <w:rFonts w:ascii="Times New Roman" w:hAnsi="Times New Roman"/>
          <w:sz w:val="22"/>
          <w:szCs w:val="22"/>
          <w:lang w:val="en-GB"/>
        </w:rPr>
        <w:t>, and the Food and Agriculture Organisation</w:t>
      </w:r>
      <w:r>
        <w:rPr>
          <w:rFonts w:ascii="Times New Roman" w:hAnsi="Times New Roman"/>
          <w:sz w:val="22"/>
          <w:szCs w:val="22"/>
          <w:lang w:val="en-GB"/>
        </w:rPr>
        <w:t xml:space="preserve"> (FAO)</w:t>
      </w:r>
      <w:r w:rsidRPr="00C2488B">
        <w:rPr>
          <w:rFonts w:ascii="Times New Roman" w:hAnsi="Times New Roman"/>
          <w:sz w:val="22"/>
          <w:szCs w:val="22"/>
          <w:lang w:val="en-GB"/>
        </w:rPr>
        <w:t xml:space="preserve">.  </w:t>
      </w:r>
    </w:p>
    <w:p w14:paraId="58F2BFDF" w14:textId="77777777" w:rsidR="00287A5B" w:rsidRPr="00C2488B" w:rsidRDefault="00287A5B" w:rsidP="00287A5B">
      <w:pPr>
        <w:jc w:val="both"/>
        <w:rPr>
          <w:rFonts w:ascii="Times New Roman" w:hAnsi="Times New Roman"/>
          <w:sz w:val="22"/>
          <w:szCs w:val="22"/>
          <w:lang w:val="en-GB"/>
        </w:rPr>
      </w:pPr>
    </w:p>
    <w:p w14:paraId="73B7C5D2"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1.20</w:t>
      </w:r>
      <w:r>
        <w:rPr>
          <w:rFonts w:ascii="Times New Roman" w:hAnsi="Times New Roman"/>
          <w:sz w:val="22"/>
          <w:szCs w:val="22"/>
          <w:lang w:val="en-GB"/>
        </w:rPr>
        <w:tab/>
      </w:r>
      <w:r w:rsidRPr="00C2488B">
        <w:rPr>
          <w:rFonts w:ascii="Times New Roman" w:hAnsi="Times New Roman"/>
          <w:sz w:val="22"/>
          <w:szCs w:val="22"/>
          <w:lang w:val="en-GB"/>
        </w:rPr>
        <w:t xml:space="preserve">GLDA has a total staff complement of 195 employees distributed across all ten administrative regions of Guyana. Presently there is a functional surveillance group which meets periodically. Also, both passive and active surveillance is done at the regional level throughout the country, however, there are some gaps in the system. Further an internal assessment of GLDA’s human resources have revealed limited capacity in epidemiology and disease risk management.  </w:t>
      </w:r>
    </w:p>
    <w:p w14:paraId="6C2CF422" w14:textId="77777777" w:rsidR="00287A5B" w:rsidRPr="00C2488B" w:rsidRDefault="00287A5B" w:rsidP="00287A5B">
      <w:pPr>
        <w:jc w:val="both"/>
        <w:rPr>
          <w:rFonts w:ascii="Times New Roman" w:hAnsi="Times New Roman"/>
          <w:sz w:val="22"/>
          <w:szCs w:val="22"/>
          <w:lang w:val="en-GB"/>
        </w:rPr>
      </w:pPr>
    </w:p>
    <w:p w14:paraId="139EBD75" w14:textId="77777777" w:rsidR="00287A5B" w:rsidRPr="00C2488B" w:rsidRDefault="00287A5B" w:rsidP="00287A5B">
      <w:pPr>
        <w:jc w:val="both"/>
        <w:rPr>
          <w:rFonts w:ascii="Times New Roman" w:hAnsi="Times New Roman"/>
          <w:sz w:val="22"/>
          <w:szCs w:val="22"/>
          <w:lang w:val="en-GB"/>
        </w:rPr>
      </w:pPr>
      <w:r>
        <w:rPr>
          <w:rFonts w:ascii="Times New Roman" w:hAnsi="Times New Roman"/>
          <w:sz w:val="22"/>
          <w:szCs w:val="22"/>
          <w:lang w:val="en-GB"/>
        </w:rPr>
        <w:t>1.21</w:t>
      </w:r>
      <w:r>
        <w:rPr>
          <w:rFonts w:ascii="Times New Roman" w:hAnsi="Times New Roman"/>
          <w:sz w:val="22"/>
          <w:szCs w:val="22"/>
          <w:lang w:val="en-GB"/>
        </w:rPr>
        <w:tab/>
      </w:r>
      <w:r w:rsidRPr="00C2488B">
        <w:rPr>
          <w:rFonts w:ascii="Times New Roman" w:hAnsi="Times New Roman"/>
          <w:sz w:val="22"/>
          <w:szCs w:val="22"/>
          <w:lang w:val="en-GB"/>
        </w:rPr>
        <w:t xml:space="preserve">This intervention therefore aims to close identified gaps in data and record keeping management.  </w:t>
      </w:r>
      <w:r w:rsidRPr="00C2488B">
        <w:rPr>
          <w:rFonts w:ascii="Times New Roman" w:hAnsi="Times New Roman"/>
          <w:sz w:val="22"/>
          <w:szCs w:val="22"/>
          <w:lang w:val="en-GB"/>
        </w:rPr>
        <w:lastRenderedPageBreak/>
        <w:t>In addition, this initiative will seek to bolster livestock screening and testing through a capacity building programme for technical and managerial staff of GLDA and will also implement a programme for the replacement of condemned livestock. This effort should create a more robust and efficient animal disease surveillance system at GLDA.</w:t>
      </w:r>
    </w:p>
    <w:p w14:paraId="4BD6E3C8" w14:textId="77777777" w:rsidR="00287A5B" w:rsidRDefault="00287A5B" w:rsidP="00287A5B">
      <w:pPr>
        <w:jc w:val="both"/>
        <w:rPr>
          <w:rFonts w:ascii="Times New Roman" w:hAnsi="Times New Roman"/>
          <w:sz w:val="22"/>
          <w:szCs w:val="22"/>
          <w:lang w:val="en-GB"/>
        </w:rPr>
      </w:pPr>
    </w:p>
    <w:p w14:paraId="0DED44EE" w14:textId="77777777" w:rsidR="00287A5B" w:rsidRPr="00AA257D" w:rsidRDefault="00287A5B" w:rsidP="00287A5B">
      <w:pPr>
        <w:numPr>
          <w:ilvl w:val="0"/>
          <w:numId w:val="5"/>
        </w:numPr>
        <w:jc w:val="both"/>
        <w:rPr>
          <w:b/>
          <w:sz w:val="22"/>
          <w:szCs w:val="22"/>
          <w:u w:val="single"/>
          <w:lang w:val="en-GB" w:eastAsia="en-GB"/>
        </w:rPr>
      </w:pPr>
      <w:r w:rsidRPr="00AA257D">
        <w:rPr>
          <w:b/>
          <w:sz w:val="22"/>
          <w:szCs w:val="22"/>
          <w:u w:val="single"/>
          <w:lang w:val="en-GB" w:eastAsia="en-GB"/>
        </w:rPr>
        <w:t>OBJECTIVE OF THE CONSULTANCY</w:t>
      </w:r>
    </w:p>
    <w:p w14:paraId="627A06B2" w14:textId="77777777" w:rsidR="00287A5B" w:rsidRPr="00AA257D" w:rsidRDefault="00287A5B" w:rsidP="00287A5B">
      <w:pPr>
        <w:widowControl/>
        <w:tabs>
          <w:tab w:val="left" w:pos="0"/>
        </w:tabs>
        <w:autoSpaceDE/>
        <w:autoSpaceDN/>
        <w:adjustRightInd/>
        <w:jc w:val="both"/>
        <w:rPr>
          <w:rFonts w:ascii="Times New Roman" w:hAnsi="Times New Roman"/>
          <w:iCs/>
          <w:sz w:val="22"/>
          <w:szCs w:val="22"/>
          <w:lang w:val="en-GB" w:eastAsia="en-GB"/>
        </w:rPr>
      </w:pPr>
    </w:p>
    <w:p w14:paraId="7E5FC941" w14:textId="77777777" w:rsidR="00287A5B" w:rsidRPr="00512BDF" w:rsidRDefault="00287A5B" w:rsidP="00287A5B">
      <w:pPr>
        <w:pStyle w:val="ListParagraph"/>
        <w:numPr>
          <w:ilvl w:val="1"/>
          <w:numId w:val="5"/>
        </w:numPr>
        <w:ind w:left="0" w:firstLine="0"/>
        <w:jc w:val="both"/>
        <w:rPr>
          <w:sz w:val="22"/>
          <w:szCs w:val="22"/>
          <w:lang w:val="en-GB" w:eastAsia="en-GB"/>
        </w:rPr>
      </w:pPr>
      <w:r w:rsidRPr="61BAF65C">
        <w:rPr>
          <w:sz w:val="22"/>
          <w:szCs w:val="22"/>
          <w:lang w:val="en-GB" w:eastAsia="en-GB"/>
        </w:rPr>
        <w:t xml:space="preserve">The objective of this consultancy is to strengthen the GOGY </w:t>
      </w:r>
      <w:r>
        <w:rPr>
          <w:sz w:val="22"/>
          <w:szCs w:val="22"/>
          <w:lang w:val="en-GB" w:eastAsia="en-GB"/>
        </w:rPr>
        <w:t>BTB and BB Su</w:t>
      </w:r>
      <w:r w:rsidRPr="61BAF65C">
        <w:rPr>
          <w:sz w:val="22"/>
          <w:szCs w:val="22"/>
          <w:lang w:val="en-GB" w:eastAsia="en-GB"/>
        </w:rPr>
        <w:t>rveillance programme with the view of safeguarding prospects for food security while establishing strategic linkages in the regional export markets.</w:t>
      </w:r>
    </w:p>
    <w:p w14:paraId="3BB8C6B6" w14:textId="77777777" w:rsidR="00287A5B" w:rsidRDefault="00287A5B" w:rsidP="00287A5B">
      <w:pPr>
        <w:jc w:val="both"/>
        <w:rPr>
          <w:lang w:val="en-GB" w:eastAsia="en-GB"/>
        </w:rPr>
      </w:pPr>
    </w:p>
    <w:p w14:paraId="3AAC16F3" w14:textId="77777777" w:rsidR="00287A5B" w:rsidRPr="00AA257D" w:rsidRDefault="00287A5B" w:rsidP="00287A5B">
      <w:pPr>
        <w:numPr>
          <w:ilvl w:val="0"/>
          <w:numId w:val="5"/>
        </w:numPr>
        <w:jc w:val="both"/>
        <w:rPr>
          <w:rFonts w:ascii="Times New Roman" w:hAnsi="Times New Roman"/>
          <w:b/>
          <w:sz w:val="22"/>
          <w:szCs w:val="22"/>
          <w:u w:val="single"/>
          <w:lang w:val="en-GB" w:eastAsia="en-GB"/>
        </w:rPr>
      </w:pPr>
      <w:r w:rsidRPr="00AA257D">
        <w:rPr>
          <w:rFonts w:ascii="Times New Roman" w:hAnsi="Times New Roman"/>
          <w:b/>
          <w:sz w:val="22"/>
          <w:szCs w:val="22"/>
          <w:u w:val="single"/>
          <w:lang w:val="en-GB" w:eastAsia="en-GB"/>
        </w:rPr>
        <w:t>SCOPE OF SERVICES</w:t>
      </w:r>
      <w:r w:rsidRPr="00AA257D">
        <w:rPr>
          <w:rFonts w:ascii="Times New Roman" w:hAnsi="Times New Roman"/>
          <w:i/>
          <w:sz w:val="22"/>
          <w:szCs w:val="22"/>
          <w:lang w:val="en-GB" w:eastAsia="en-GB"/>
        </w:rPr>
        <w:t xml:space="preserve"> </w:t>
      </w:r>
    </w:p>
    <w:p w14:paraId="76F93227" w14:textId="77777777" w:rsidR="00287A5B" w:rsidRPr="00AA257D" w:rsidRDefault="00287A5B" w:rsidP="00287A5B">
      <w:pPr>
        <w:widowControl/>
        <w:tabs>
          <w:tab w:val="left" w:pos="720"/>
        </w:tabs>
        <w:autoSpaceDE/>
        <w:autoSpaceDN/>
        <w:adjustRightInd/>
        <w:jc w:val="both"/>
        <w:rPr>
          <w:rFonts w:ascii="Times New Roman" w:hAnsi="Times New Roman"/>
          <w:sz w:val="22"/>
          <w:szCs w:val="22"/>
          <w:lang w:val="en-GB" w:eastAsia="en-GB"/>
        </w:rPr>
      </w:pPr>
    </w:p>
    <w:p w14:paraId="5106061E" w14:textId="77777777" w:rsidR="00287A5B" w:rsidRPr="00AA257D" w:rsidRDefault="00287A5B" w:rsidP="00287A5B">
      <w:pPr>
        <w:numPr>
          <w:ilvl w:val="1"/>
          <w:numId w:val="5"/>
        </w:numPr>
        <w:ind w:left="0" w:firstLine="0"/>
        <w:jc w:val="both"/>
        <w:rPr>
          <w:rFonts w:ascii="Times New Roman" w:hAnsi="Times New Roman"/>
          <w:iCs/>
          <w:sz w:val="22"/>
          <w:szCs w:val="22"/>
          <w:lang w:val="en-GB" w:eastAsia="en-GB"/>
        </w:rPr>
      </w:pPr>
      <w:bookmarkStart w:id="0" w:name="_Hlk94802583"/>
      <w:r w:rsidRPr="00AA257D">
        <w:rPr>
          <w:rFonts w:ascii="Times New Roman" w:hAnsi="Times New Roman"/>
          <w:iCs/>
          <w:sz w:val="22"/>
          <w:szCs w:val="22"/>
          <w:lang w:val="en-GB" w:eastAsia="en-GB"/>
        </w:rPr>
        <w:t xml:space="preserve">The tasks to be undertaken by the consulting firm involves the development of a strategic framework for achieving officially </w:t>
      </w:r>
      <w:r>
        <w:rPr>
          <w:rFonts w:ascii="Times New Roman" w:hAnsi="Times New Roman"/>
          <w:iCs/>
          <w:sz w:val="22"/>
          <w:szCs w:val="22"/>
          <w:lang w:val="en-GB" w:eastAsia="en-GB"/>
        </w:rPr>
        <w:t>BTB and BB</w:t>
      </w:r>
      <w:r w:rsidRPr="00AA257D">
        <w:rPr>
          <w:rFonts w:ascii="Times New Roman" w:hAnsi="Times New Roman"/>
          <w:iCs/>
          <w:sz w:val="22"/>
          <w:szCs w:val="22"/>
          <w:lang w:val="en-GB" w:eastAsia="en-GB"/>
        </w:rPr>
        <w:t xml:space="preserve"> Free status in Guyana and the establishment of an Export Certification Policy for the cattle industry.</w:t>
      </w:r>
    </w:p>
    <w:bookmarkEnd w:id="0"/>
    <w:p w14:paraId="6F2581CA" w14:textId="77777777" w:rsidR="00287A5B" w:rsidRPr="00AA257D" w:rsidRDefault="00287A5B" w:rsidP="00287A5B">
      <w:pPr>
        <w:pStyle w:val="ListParagraph"/>
        <w:rPr>
          <w:b/>
          <w:bCs/>
          <w:sz w:val="22"/>
          <w:szCs w:val="22"/>
          <w:lang w:val="en-GB" w:eastAsia="en-GB"/>
        </w:rPr>
      </w:pPr>
    </w:p>
    <w:p w14:paraId="0CF11ADF" w14:textId="77777777" w:rsidR="00287A5B" w:rsidRPr="00AA257D" w:rsidRDefault="00287A5B" w:rsidP="00287A5B">
      <w:pPr>
        <w:numPr>
          <w:ilvl w:val="0"/>
          <w:numId w:val="6"/>
        </w:numPr>
        <w:ind w:left="1440" w:hanging="720"/>
        <w:jc w:val="both"/>
        <w:rPr>
          <w:rFonts w:ascii="Times New Roman" w:hAnsi="Times New Roman"/>
          <w:sz w:val="22"/>
          <w:szCs w:val="22"/>
          <w:lang w:val="en-GB" w:eastAsia="en-GB"/>
        </w:rPr>
      </w:pPr>
      <w:r w:rsidRPr="00AA257D">
        <w:rPr>
          <w:rFonts w:ascii="Times New Roman" w:hAnsi="Times New Roman"/>
          <w:b/>
          <w:bCs/>
          <w:sz w:val="22"/>
          <w:szCs w:val="22"/>
          <w:lang w:val="en-GB" w:eastAsia="en-GB"/>
        </w:rPr>
        <w:t xml:space="preserve">Task 1 - Desk review, reporting and operational workplan.  </w:t>
      </w:r>
      <w:r w:rsidRPr="00AA257D">
        <w:rPr>
          <w:rFonts w:ascii="Times New Roman" w:hAnsi="Times New Roman"/>
          <w:sz w:val="22"/>
          <w:szCs w:val="22"/>
          <w:lang w:val="en-GB" w:eastAsia="en-GB"/>
        </w:rPr>
        <w:t>The assignment is both field and home-based (virtual).  The general tasks to be completed will include, but not be limited to:</w:t>
      </w:r>
    </w:p>
    <w:p w14:paraId="18A0937D" w14:textId="77777777" w:rsidR="00287A5B" w:rsidRPr="001E1D72" w:rsidRDefault="00287A5B" w:rsidP="00287A5B">
      <w:pPr>
        <w:ind w:left="1440"/>
        <w:jc w:val="both"/>
        <w:rPr>
          <w:rFonts w:ascii="Times New Roman" w:hAnsi="Times New Roman"/>
          <w:sz w:val="18"/>
          <w:szCs w:val="18"/>
          <w:lang w:val="en-GB" w:eastAsia="en-GB"/>
        </w:rPr>
      </w:pPr>
    </w:p>
    <w:p w14:paraId="6346D7E8" w14:textId="77777777" w:rsidR="00287A5B" w:rsidRPr="00AA257D"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Attend a virtual briefing with the GOGY and the GLDA.</w:t>
      </w:r>
    </w:p>
    <w:p w14:paraId="2FD5D3A5" w14:textId="77777777" w:rsidR="00287A5B" w:rsidRPr="001E1D72" w:rsidRDefault="00287A5B" w:rsidP="00287A5B">
      <w:pPr>
        <w:widowControl/>
        <w:autoSpaceDE/>
        <w:autoSpaceDN/>
        <w:adjustRightInd/>
        <w:ind w:left="2880" w:hanging="720"/>
        <w:jc w:val="both"/>
        <w:rPr>
          <w:rFonts w:ascii="Times New Roman" w:hAnsi="Times New Roman"/>
          <w:sz w:val="18"/>
          <w:szCs w:val="18"/>
          <w:lang w:val="en-GB" w:eastAsia="en-GB"/>
        </w:rPr>
      </w:pPr>
    </w:p>
    <w:p w14:paraId="39253E27" w14:textId="77777777" w:rsidR="00287A5B" w:rsidRPr="00AA257D"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Conduct initial consultations with the strategic stakeholders of the Guyana cattle industry.</w:t>
      </w:r>
    </w:p>
    <w:p w14:paraId="64CE3682" w14:textId="77777777" w:rsidR="00287A5B" w:rsidRPr="001E1D72" w:rsidRDefault="00287A5B" w:rsidP="00287A5B">
      <w:pPr>
        <w:pStyle w:val="ListParagraph"/>
        <w:ind w:left="2880" w:hanging="720"/>
        <w:rPr>
          <w:sz w:val="18"/>
          <w:szCs w:val="18"/>
          <w:lang w:val="en-GB" w:eastAsia="en-GB"/>
        </w:rPr>
      </w:pPr>
    </w:p>
    <w:p w14:paraId="560DF8FC" w14:textId="77777777" w:rsidR="00287A5B" w:rsidRPr="00AA257D"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Conduct a desk review of all relevant documentation inclusive of policy documents, agriculture strategies, operational manuals for BTB and BB eradication, research papers and like literature.</w:t>
      </w:r>
    </w:p>
    <w:p w14:paraId="7115BAA1" w14:textId="77777777" w:rsidR="00287A5B" w:rsidRPr="001E1D72" w:rsidRDefault="00287A5B" w:rsidP="00287A5B">
      <w:pPr>
        <w:pStyle w:val="ListParagraph"/>
        <w:ind w:left="2880" w:hanging="720"/>
        <w:rPr>
          <w:sz w:val="18"/>
          <w:szCs w:val="18"/>
          <w:lang w:val="en-GB" w:eastAsia="en-GB"/>
        </w:rPr>
      </w:pPr>
    </w:p>
    <w:p w14:paraId="69A59F95" w14:textId="77777777" w:rsidR="00287A5B" w:rsidRPr="00AA257D"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 xml:space="preserve">Prepare an Inception Report on the findings of the existing situational analysis on the surveillance of BTB and BB in Guyana </w:t>
      </w:r>
      <w:proofErr w:type="gramStart"/>
      <w:r w:rsidRPr="00AA257D">
        <w:rPr>
          <w:rFonts w:ascii="Times New Roman" w:hAnsi="Times New Roman"/>
          <w:sz w:val="22"/>
          <w:szCs w:val="22"/>
          <w:lang w:val="en-GB" w:eastAsia="en-GB"/>
        </w:rPr>
        <w:t>taking into account</w:t>
      </w:r>
      <w:proofErr w:type="gramEnd"/>
      <w:r w:rsidRPr="00AA257D">
        <w:rPr>
          <w:rFonts w:ascii="Times New Roman" w:hAnsi="Times New Roman"/>
          <w:sz w:val="22"/>
          <w:szCs w:val="22"/>
          <w:lang w:val="en-GB" w:eastAsia="en-GB"/>
        </w:rPr>
        <w:t xml:space="preserve"> reporting and data gathering framework, existing systems in place for reducing/eradicating the presence of BTB and BB diseases and the various facilities for the promotion of cattle exports and its related products.</w:t>
      </w:r>
    </w:p>
    <w:p w14:paraId="11E802F4" w14:textId="77777777" w:rsidR="00287A5B" w:rsidRPr="001E1D72" w:rsidRDefault="00287A5B" w:rsidP="00287A5B">
      <w:pPr>
        <w:pStyle w:val="ListParagraph"/>
        <w:ind w:left="2880" w:hanging="720"/>
        <w:rPr>
          <w:sz w:val="18"/>
          <w:szCs w:val="18"/>
          <w:lang w:val="en-GB" w:eastAsia="en-GB"/>
        </w:rPr>
      </w:pPr>
    </w:p>
    <w:p w14:paraId="0CC60CBB" w14:textId="77777777" w:rsidR="00287A5B" w:rsidRPr="00AA257D"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Identify areas in which further analysis is required to give effect for the deliverables outlined in Tasks 2–5.</w:t>
      </w:r>
    </w:p>
    <w:p w14:paraId="24E31D5B" w14:textId="77777777" w:rsidR="00287A5B" w:rsidRPr="001E1D72" w:rsidRDefault="00287A5B" w:rsidP="00287A5B">
      <w:pPr>
        <w:pStyle w:val="ListParagraph"/>
        <w:ind w:left="2880" w:hanging="720"/>
        <w:rPr>
          <w:sz w:val="18"/>
          <w:szCs w:val="18"/>
          <w:lang w:val="en-GB" w:eastAsia="en-GB"/>
        </w:rPr>
      </w:pPr>
    </w:p>
    <w:p w14:paraId="37E9E11C" w14:textId="77777777" w:rsidR="00287A5B" w:rsidRDefault="00287A5B" w:rsidP="00287A5B">
      <w:pPr>
        <w:widowControl/>
        <w:numPr>
          <w:ilvl w:val="1"/>
          <w:numId w:val="7"/>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Submit a workplan for undertaking the assignment and training outline for review.</w:t>
      </w:r>
    </w:p>
    <w:p w14:paraId="226DB9BA" w14:textId="77777777" w:rsidR="00287A5B" w:rsidRPr="001E1D72" w:rsidRDefault="00287A5B" w:rsidP="00287A5B">
      <w:pPr>
        <w:pStyle w:val="ListParagraph"/>
        <w:rPr>
          <w:sz w:val="18"/>
          <w:szCs w:val="18"/>
          <w:lang w:val="en-GB" w:eastAsia="en-GB"/>
        </w:rPr>
      </w:pPr>
    </w:p>
    <w:p w14:paraId="667AE424" w14:textId="77777777" w:rsidR="00287A5B" w:rsidRPr="00AA257D" w:rsidRDefault="00287A5B" w:rsidP="00287A5B">
      <w:pPr>
        <w:pStyle w:val="ListParagraph"/>
        <w:numPr>
          <w:ilvl w:val="0"/>
          <w:numId w:val="7"/>
        </w:numPr>
        <w:ind w:left="1440" w:hanging="720"/>
        <w:jc w:val="both"/>
        <w:rPr>
          <w:b/>
          <w:bCs/>
          <w:sz w:val="22"/>
          <w:szCs w:val="22"/>
          <w:lang w:val="en-GB" w:eastAsia="en-GB"/>
        </w:rPr>
      </w:pPr>
      <w:r w:rsidRPr="00AA257D">
        <w:rPr>
          <w:b/>
          <w:bCs/>
          <w:sz w:val="22"/>
          <w:szCs w:val="22"/>
          <w:lang w:val="en-GB" w:eastAsia="en-GB"/>
        </w:rPr>
        <w:t xml:space="preserve">Task 2 – Conduct a baseline study and establish a database of critical indicators surrounding the surveillance of BTB and BB in Guyana. </w:t>
      </w:r>
    </w:p>
    <w:p w14:paraId="138F3589" w14:textId="77777777" w:rsidR="00287A5B" w:rsidRPr="00AC2BD1" w:rsidRDefault="00287A5B" w:rsidP="00287A5B">
      <w:pPr>
        <w:ind w:left="1260"/>
        <w:jc w:val="both"/>
        <w:rPr>
          <w:rFonts w:ascii="Times New Roman" w:hAnsi="Times New Roman"/>
          <w:sz w:val="18"/>
          <w:szCs w:val="18"/>
          <w:lang w:val="en-GB" w:eastAsia="en-GB"/>
        </w:rPr>
      </w:pPr>
    </w:p>
    <w:p w14:paraId="7805974B"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Assess critically the paper-based records and documentation management framework of farms with the view of identifying gaps in collecting and storing data across farms and regulatory agencies and make recommendations for the improvement in the data gathering framework.</w:t>
      </w:r>
    </w:p>
    <w:p w14:paraId="0989FFE0" w14:textId="77777777" w:rsidR="00287A5B" w:rsidRPr="00AC2BD1" w:rsidRDefault="00287A5B" w:rsidP="00287A5B">
      <w:pPr>
        <w:ind w:left="2880" w:hanging="720"/>
        <w:jc w:val="both"/>
        <w:rPr>
          <w:rFonts w:ascii="Times New Roman" w:hAnsi="Times New Roman"/>
          <w:sz w:val="18"/>
          <w:szCs w:val="18"/>
          <w:lang w:val="en-GB" w:eastAsia="en-GB"/>
        </w:rPr>
      </w:pPr>
    </w:p>
    <w:p w14:paraId="0E29EFF2"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 xml:space="preserve">Assess any challenges as it pertains to the quality of data collected on the impact of the BB and BTB diseases on the cattle industry and human </w:t>
      </w:r>
      <w:r w:rsidRPr="00AA257D">
        <w:rPr>
          <w:rFonts w:ascii="Times New Roman" w:hAnsi="Times New Roman"/>
          <w:sz w:val="22"/>
          <w:szCs w:val="22"/>
          <w:lang w:val="en-GB" w:eastAsia="en-GB"/>
        </w:rPr>
        <w:lastRenderedPageBreak/>
        <w:t>health.</w:t>
      </w:r>
    </w:p>
    <w:p w14:paraId="79E6D9E6" w14:textId="77777777" w:rsidR="00287A5B" w:rsidRPr="00AA257D" w:rsidRDefault="00287A5B" w:rsidP="00287A5B">
      <w:pPr>
        <w:pStyle w:val="ListParagraph"/>
        <w:ind w:left="2880" w:hanging="720"/>
        <w:jc w:val="both"/>
        <w:rPr>
          <w:sz w:val="22"/>
          <w:szCs w:val="22"/>
          <w:lang w:val="en-GB" w:eastAsia="en-GB"/>
        </w:rPr>
      </w:pPr>
    </w:p>
    <w:p w14:paraId="2842353B"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 xml:space="preserve">Compile a master list of various indicators necessary for the comprehensive surveillance of zoonotic diseases especially data/information that would point to an early warning/detection </w:t>
      </w:r>
      <w:proofErr w:type="gramStart"/>
      <w:r w:rsidRPr="00AA257D">
        <w:rPr>
          <w:rFonts w:ascii="Times New Roman" w:hAnsi="Times New Roman"/>
          <w:sz w:val="22"/>
          <w:szCs w:val="22"/>
          <w:lang w:val="en-GB" w:eastAsia="en-GB"/>
        </w:rPr>
        <w:t>in order to</w:t>
      </w:r>
      <w:proofErr w:type="gramEnd"/>
      <w:r w:rsidRPr="00AA257D">
        <w:rPr>
          <w:rFonts w:ascii="Times New Roman" w:hAnsi="Times New Roman"/>
          <w:sz w:val="22"/>
          <w:szCs w:val="22"/>
          <w:lang w:val="en-GB" w:eastAsia="en-GB"/>
        </w:rPr>
        <w:t xml:space="preserve"> allow for early disease control interventions.</w:t>
      </w:r>
    </w:p>
    <w:p w14:paraId="0F00E8D6" w14:textId="77777777" w:rsidR="00287A5B" w:rsidRPr="00AA257D" w:rsidRDefault="00287A5B" w:rsidP="00287A5B">
      <w:pPr>
        <w:pStyle w:val="ListParagraph"/>
        <w:ind w:left="2880" w:hanging="720"/>
        <w:jc w:val="both"/>
        <w:rPr>
          <w:sz w:val="22"/>
          <w:szCs w:val="22"/>
          <w:lang w:val="en-GB" w:eastAsia="en-GB"/>
        </w:rPr>
      </w:pPr>
    </w:p>
    <w:p w14:paraId="30F10966"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Collect all other relevant data available that covers the impact of the BTB and BB diseases on human lives and health related challenges, farmers’ livelihoods, and farm productivity.</w:t>
      </w:r>
    </w:p>
    <w:p w14:paraId="2A02559D" w14:textId="77777777" w:rsidR="00287A5B" w:rsidRPr="00AA257D" w:rsidRDefault="00287A5B" w:rsidP="00287A5B">
      <w:pPr>
        <w:pStyle w:val="ListParagraph"/>
        <w:ind w:left="2880" w:hanging="720"/>
        <w:jc w:val="both"/>
        <w:rPr>
          <w:sz w:val="22"/>
          <w:szCs w:val="22"/>
          <w:lang w:val="en-GB" w:eastAsia="en-GB"/>
        </w:rPr>
      </w:pPr>
    </w:p>
    <w:p w14:paraId="369B2D6B"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Where possible, classify data according to the various social demographic details inclusive of vulnerable groups—women, persons with disabilities and youth.</w:t>
      </w:r>
    </w:p>
    <w:p w14:paraId="7A2A4359" w14:textId="77777777" w:rsidR="00287A5B" w:rsidRPr="00AA257D" w:rsidRDefault="00287A5B" w:rsidP="00287A5B">
      <w:pPr>
        <w:pStyle w:val="ListParagraph"/>
        <w:ind w:left="2880" w:hanging="720"/>
        <w:jc w:val="both"/>
        <w:rPr>
          <w:sz w:val="22"/>
          <w:szCs w:val="22"/>
          <w:lang w:val="en-GB" w:eastAsia="en-GB"/>
        </w:rPr>
      </w:pPr>
    </w:p>
    <w:p w14:paraId="4266B999"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Assess existing data warehousing capacity among agencies and the feasibility of adapting, expanding or building upon the existing data gathering infrastructure.</w:t>
      </w:r>
    </w:p>
    <w:p w14:paraId="79EAFD9E" w14:textId="77777777" w:rsidR="00287A5B" w:rsidRPr="00AA257D" w:rsidRDefault="00287A5B" w:rsidP="00287A5B">
      <w:pPr>
        <w:pStyle w:val="ListParagraph"/>
        <w:ind w:left="2880" w:hanging="720"/>
        <w:rPr>
          <w:sz w:val="22"/>
          <w:szCs w:val="22"/>
          <w:lang w:val="en-GB" w:eastAsia="en-GB"/>
        </w:rPr>
      </w:pPr>
    </w:p>
    <w:p w14:paraId="47108AD6"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Identify capacity gaps within the</w:t>
      </w:r>
      <w:r w:rsidRPr="00AA257D">
        <w:rPr>
          <w:rFonts w:ascii="Times New Roman" w:hAnsi="Times New Roman"/>
          <w:sz w:val="22"/>
          <w:szCs w:val="22"/>
          <w:lang w:val="en-GB"/>
        </w:rPr>
        <w:t xml:space="preserve"> e</w:t>
      </w:r>
      <w:r w:rsidRPr="00AA257D">
        <w:rPr>
          <w:rFonts w:ascii="Times New Roman" w:hAnsi="Times New Roman"/>
          <w:sz w:val="22"/>
          <w:szCs w:val="22"/>
          <w:lang w:val="en-GB" w:eastAsia="en-GB"/>
        </w:rPr>
        <w:t>pidemiological surveillance operational framework and ways of addressing those gaps.</w:t>
      </w:r>
    </w:p>
    <w:p w14:paraId="60AB1812" w14:textId="77777777" w:rsidR="00287A5B" w:rsidRPr="00AA257D" w:rsidRDefault="00287A5B" w:rsidP="00287A5B">
      <w:pPr>
        <w:pStyle w:val="ListParagraph"/>
        <w:ind w:left="2880" w:hanging="720"/>
        <w:rPr>
          <w:sz w:val="22"/>
          <w:szCs w:val="22"/>
          <w:lang w:val="en-GB" w:eastAsia="en-GB"/>
        </w:rPr>
      </w:pPr>
    </w:p>
    <w:p w14:paraId="1EC74CB3"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Advise on the design of a monitoring and reporting system that will be used by the strategic stakeholders in the cattle industry.</w:t>
      </w:r>
    </w:p>
    <w:p w14:paraId="5ED6208E" w14:textId="77777777" w:rsidR="00287A5B" w:rsidRPr="00AA257D" w:rsidRDefault="00287A5B" w:rsidP="00287A5B">
      <w:pPr>
        <w:pStyle w:val="ListParagraph"/>
        <w:ind w:left="2880" w:hanging="720"/>
        <w:rPr>
          <w:sz w:val="22"/>
          <w:szCs w:val="22"/>
          <w:lang w:val="en-GB" w:eastAsia="en-GB"/>
        </w:rPr>
      </w:pPr>
    </w:p>
    <w:p w14:paraId="57ABC3E5"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Identify current software used to collect and store data, examine the gaps which exists within the current administrative registers among stakeholders (including farmers) and provide recommendations for the establishment of a data warehouse which streamlines linkages among administrative registers enabling the system to be ‘</w:t>
      </w:r>
      <w:r w:rsidRPr="00AA257D">
        <w:rPr>
          <w:rFonts w:ascii="Times New Roman" w:hAnsi="Times New Roman"/>
          <w:i/>
          <w:iCs/>
          <w:sz w:val="22"/>
          <w:szCs w:val="22"/>
          <w:lang w:val="en-GB" w:eastAsia="en-GB"/>
        </w:rPr>
        <w:t xml:space="preserve">fit for use’ </w:t>
      </w:r>
      <w:r w:rsidRPr="00AA257D">
        <w:rPr>
          <w:rFonts w:ascii="Times New Roman" w:hAnsi="Times New Roman"/>
          <w:sz w:val="22"/>
          <w:szCs w:val="22"/>
          <w:lang w:val="en-GB" w:eastAsia="en-GB"/>
        </w:rPr>
        <w:t>as part of a wider food traceability framework</w:t>
      </w:r>
      <w:r w:rsidRPr="00AA257D">
        <w:rPr>
          <w:rFonts w:ascii="Times New Roman" w:hAnsi="Times New Roman"/>
          <w:i/>
          <w:iCs/>
          <w:sz w:val="22"/>
          <w:szCs w:val="22"/>
          <w:lang w:val="en-GB" w:eastAsia="en-GB"/>
        </w:rPr>
        <w:t>.</w:t>
      </w:r>
    </w:p>
    <w:p w14:paraId="73872000" w14:textId="77777777" w:rsidR="00287A5B" w:rsidRPr="00AA257D" w:rsidRDefault="00287A5B" w:rsidP="00287A5B">
      <w:pPr>
        <w:pStyle w:val="ListParagraph"/>
        <w:ind w:left="2880" w:hanging="720"/>
        <w:rPr>
          <w:sz w:val="22"/>
          <w:szCs w:val="22"/>
          <w:lang w:val="en-GB" w:eastAsia="en-GB"/>
        </w:rPr>
      </w:pPr>
    </w:p>
    <w:p w14:paraId="21E38ADA" w14:textId="77777777" w:rsidR="00287A5B" w:rsidRPr="00AA257D" w:rsidRDefault="00287A5B" w:rsidP="00287A5B">
      <w:pPr>
        <w:numPr>
          <w:ilvl w:val="2"/>
          <w:numId w:val="8"/>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Based on an assessment of capacities across stakeholder agencies make recommendations for the housing of a data warehouse.</w:t>
      </w:r>
    </w:p>
    <w:p w14:paraId="31528192" w14:textId="77777777" w:rsidR="00287A5B" w:rsidRPr="00AA257D" w:rsidRDefault="00287A5B" w:rsidP="00287A5B">
      <w:pPr>
        <w:ind w:left="1260"/>
        <w:jc w:val="both"/>
        <w:rPr>
          <w:rFonts w:ascii="Times New Roman" w:hAnsi="Times New Roman"/>
          <w:sz w:val="22"/>
          <w:szCs w:val="22"/>
          <w:lang w:val="en-GB" w:eastAsia="en-GB"/>
        </w:rPr>
      </w:pPr>
    </w:p>
    <w:p w14:paraId="4541969B" w14:textId="77777777" w:rsidR="00287A5B" w:rsidRPr="00AA257D" w:rsidRDefault="00287A5B" w:rsidP="00287A5B">
      <w:pPr>
        <w:numPr>
          <w:ilvl w:val="0"/>
          <w:numId w:val="7"/>
        </w:numPr>
        <w:ind w:left="1440" w:hanging="720"/>
        <w:jc w:val="both"/>
        <w:rPr>
          <w:rFonts w:ascii="Times New Roman" w:hAnsi="Times New Roman"/>
          <w:b/>
          <w:bCs/>
          <w:sz w:val="22"/>
          <w:szCs w:val="22"/>
          <w:lang w:val="en-GB" w:eastAsia="en-GB"/>
        </w:rPr>
      </w:pPr>
      <w:r w:rsidRPr="00AA257D">
        <w:rPr>
          <w:rFonts w:ascii="Times New Roman" w:hAnsi="Times New Roman"/>
          <w:b/>
          <w:bCs/>
          <w:sz w:val="22"/>
          <w:szCs w:val="22"/>
          <w:lang w:val="en-GB" w:eastAsia="en-GB"/>
        </w:rPr>
        <w:t>Task 3 - Development of a strategy for achieving Officially Bovine Tuberculosis Free status in Guyana</w:t>
      </w:r>
    </w:p>
    <w:p w14:paraId="003B869D" w14:textId="77777777" w:rsidR="00287A5B" w:rsidRPr="00AA257D" w:rsidRDefault="00287A5B" w:rsidP="00287A5B">
      <w:pPr>
        <w:ind w:left="1440"/>
        <w:jc w:val="both"/>
        <w:rPr>
          <w:rFonts w:ascii="Times New Roman" w:hAnsi="Times New Roman"/>
          <w:b/>
          <w:bCs/>
          <w:sz w:val="22"/>
          <w:szCs w:val="22"/>
          <w:lang w:val="en-GB" w:eastAsia="en-GB"/>
        </w:rPr>
      </w:pPr>
    </w:p>
    <w:p w14:paraId="06A7E166" w14:textId="77777777" w:rsidR="00287A5B" w:rsidRPr="00AA257D"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Building on the information and data gathered under Task 2 above, develop a detailed strategic plan which incorporates and ensures long-term sustainability of deliverables captured under Tasks 4 and 5 below.</w:t>
      </w:r>
    </w:p>
    <w:p w14:paraId="717EA78C" w14:textId="77777777" w:rsidR="00287A5B" w:rsidRPr="00AA257D" w:rsidRDefault="00287A5B" w:rsidP="00287A5B">
      <w:pPr>
        <w:ind w:left="2880"/>
        <w:jc w:val="both"/>
        <w:rPr>
          <w:rFonts w:ascii="Times New Roman" w:hAnsi="Times New Roman"/>
          <w:sz w:val="22"/>
          <w:szCs w:val="22"/>
          <w:lang w:val="en-GB" w:eastAsia="en-GB"/>
        </w:rPr>
      </w:pPr>
    </w:p>
    <w:p w14:paraId="22EE957E" w14:textId="77777777" w:rsidR="00287A5B"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Establish three BTB management regions or zones (high risk, low risk, buffer zone (in between)).</w:t>
      </w:r>
    </w:p>
    <w:p w14:paraId="35E9B833" w14:textId="77777777" w:rsidR="00287A5B" w:rsidRDefault="00287A5B" w:rsidP="00287A5B">
      <w:pPr>
        <w:pStyle w:val="ListParagraph"/>
        <w:rPr>
          <w:sz w:val="22"/>
          <w:szCs w:val="22"/>
          <w:lang w:val="en-GB" w:eastAsia="en-GB"/>
        </w:rPr>
      </w:pPr>
    </w:p>
    <w:p w14:paraId="624C438F" w14:textId="77777777" w:rsidR="00287A5B"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Deploy a package of interventions, that are flexible and informed by scientific and veterinary advice, to address all likely routes of disease transmission.</w:t>
      </w:r>
    </w:p>
    <w:p w14:paraId="22C8A648" w14:textId="77777777" w:rsidR="00287A5B" w:rsidRDefault="00287A5B" w:rsidP="00287A5B">
      <w:pPr>
        <w:pStyle w:val="ListParagraph"/>
        <w:rPr>
          <w:sz w:val="22"/>
          <w:szCs w:val="22"/>
          <w:lang w:val="en-GB" w:eastAsia="en-GB"/>
        </w:rPr>
      </w:pPr>
    </w:p>
    <w:p w14:paraId="069FF020" w14:textId="77777777" w:rsidR="00287A5B" w:rsidRPr="00AA257D"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Ensure that prescribed interventions are designed to minimise these risks and that they are applied proportionately to the circumstances.</w:t>
      </w:r>
    </w:p>
    <w:p w14:paraId="40CBB88B" w14:textId="77777777" w:rsidR="00287A5B" w:rsidRPr="00AA257D" w:rsidRDefault="00287A5B" w:rsidP="00287A5B">
      <w:pPr>
        <w:pStyle w:val="ListParagraph"/>
        <w:rPr>
          <w:sz w:val="22"/>
          <w:szCs w:val="22"/>
          <w:lang w:val="en-GB" w:eastAsia="en-GB"/>
        </w:rPr>
      </w:pPr>
    </w:p>
    <w:p w14:paraId="627379D2" w14:textId="77777777" w:rsidR="00287A5B" w:rsidRPr="00AA257D"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Develop appropriate interventions/communication packages (infomercials) to convey to the public the dangers of BTB and BB, how they are transmitted, the role that farmers, GLDA and health officials play in managing the surveillance mechanism, the benefits to the public in regard to food safety and food security and the need to bolster the country’s opportunities for integration into the regional and extra-regional value chains through its export linkages.</w:t>
      </w:r>
    </w:p>
    <w:p w14:paraId="03155884" w14:textId="77777777" w:rsidR="00287A5B" w:rsidRPr="00AA257D" w:rsidRDefault="00287A5B" w:rsidP="00287A5B">
      <w:pPr>
        <w:pStyle w:val="ListParagraph"/>
        <w:rPr>
          <w:sz w:val="22"/>
          <w:szCs w:val="22"/>
          <w:lang w:val="en-GB" w:eastAsia="en-GB"/>
        </w:rPr>
      </w:pPr>
    </w:p>
    <w:p w14:paraId="64F170A8" w14:textId="77777777" w:rsidR="00287A5B" w:rsidRPr="00AA257D" w:rsidRDefault="00287A5B" w:rsidP="00287A5B">
      <w:pPr>
        <w:numPr>
          <w:ilvl w:val="2"/>
          <w:numId w:val="9"/>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Set targets via which GLDA can measure progress towards achieving OTF status for Guyana.</w:t>
      </w:r>
    </w:p>
    <w:p w14:paraId="1D7BB96C" w14:textId="77777777" w:rsidR="00287A5B" w:rsidRPr="00AA257D" w:rsidRDefault="00287A5B" w:rsidP="00287A5B">
      <w:pPr>
        <w:ind w:left="990"/>
        <w:jc w:val="both"/>
        <w:rPr>
          <w:rFonts w:ascii="Times New Roman" w:hAnsi="Times New Roman"/>
          <w:sz w:val="22"/>
          <w:szCs w:val="22"/>
          <w:lang w:val="en-GB" w:eastAsia="en-GB"/>
        </w:rPr>
      </w:pPr>
    </w:p>
    <w:p w14:paraId="2E852D4A" w14:textId="77777777" w:rsidR="00287A5B" w:rsidRPr="00AA257D" w:rsidRDefault="00287A5B" w:rsidP="00287A5B">
      <w:pPr>
        <w:numPr>
          <w:ilvl w:val="0"/>
          <w:numId w:val="7"/>
        </w:numPr>
        <w:ind w:left="1440" w:hanging="720"/>
        <w:jc w:val="both"/>
        <w:rPr>
          <w:rFonts w:ascii="Times New Roman" w:hAnsi="Times New Roman"/>
          <w:b/>
          <w:bCs/>
          <w:sz w:val="22"/>
          <w:szCs w:val="22"/>
          <w:lang w:val="en-GB" w:eastAsia="en-GB"/>
        </w:rPr>
      </w:pPr>
      <w:r w:rsidRPr="00AA257D">
        <w:rPr>
          <w:rFonts w:ascii="Times New Roman" w:hAnsi="Times New Roman"/>
          <w:b/>
          <w:bCs/>
          <w:sz w:val="22"/>
          <w:szCs w:val="22"/>
          <w:lang w:val="en-GB" w:eastAsia="en-GB"/>
        </w:rPr>
        <w:t>Task 4 – Development of an Export Certification Policy for the cattle industry</w:t>
      </w:r>
    </w:p>
    <w:p w14:paraId="46274D8B" w14:textId="77777777" w:rsidR="00287A5B" w:rsidRPr="00AA257D" w:rsidRDefault="00287A5B" w:rsidP="00287A5B">
      <w:pPr>
        <w:ind w:left="1440"/>
        <w:jc w:val="both"/>
        <w:rPr>
          <w:rFonts w:ascii="Times New Roman" w:hAnsi="Times New Roman"/>
          <w:b/>
          <w:bCs/>
          <w:sz w:val="22"/>
          <w:szCs w:val="22"/>
          <w:lang w:val="en-GB" w:eastAsia="en-GB"/>
        </w:rPr>
      </w:pPr>
    </w:p>
    <w:p w14:paraId="6CD6A948"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Develop a three-year road map for the successful promotion of cattle and cattle-based products in strategic markets and outline the major challenges for achieving this goal.</w:t>
      </w:r>
    </w:p>
    <w:p w14:paraId="02291C8E" w14:textId="77777777" w:rsidR="00287A5B" w:rsidRPr="00AA257D" w:rsidRDefault="00287A5B" w:rsidP="00287A5B">
      <w:pPr>
        <w:widowControl/>
        <w:autoSpaceDE/>
        <w:autoSpaceDN/>
        <w:adjustRightInd/>
        <w:ind w:left="2880"/>
        <w:jc w:val="both"/>
        <w:rPr>
          <w:rFonts w:ascii="Times New Roman" w:hAnsi="Times New Roman"/>
          <w:sz w:val="22"/>
          <w:szCs w:val="22"/>
          <w:lang w:val="en-GB" w:eastAsia="en-GB"/>
        </w:rPr>
      </w:pPr>
    </w:p>
    <w:p w14:paraId="7E392E8D"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Assess the demand for cattle in regional markets taking careful note of breed of cattle demanded by the CARICOM region and select markets in the EU.</w:t>
      </w:r>
    </w:p>
    <w:p w14:paraId="72BBD58D" w14:textId="77777777" w:rsidR="00287A5B" w:rsidRPr="00AA257D" w:rsidRDefault="00287A5B" w:rsidP="00287A5B">
      <w:pPr>
        <w:pStyle w:val="ListParagraph"/>
        <w:rPr>
          <w:sz w:val="22"/>
          <w:szCs w:val="22"/>
          <w:lang w:val="en-GB" w:eastAsia="en-GB"/>
        </w:rPr>
      </w:pPr>
    </w:p>
    <w:p w14:paraId="2AFC7C95"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rPr>
        <w:t>Establish a testing and verification programme to certify exports as BTB and BB free.</w:t>
      </w:r>
    </w:p>
    <w:p w14:paraId="33442B6F" w14:textId="77777777" w:rsidR="00287A5B" w:rsidRPr="00AA257D" w:rsidRDefault="00287A5B" w:rsidP="00287A5B">
      <w:pPr>
        <w:pStyle w:val="ListParagraph"/>
        <w:rPr>
          <w:sz w:val="22"/>
          <w:szCs w:val="22"/>
          <w:lang w:val="en-GB" w:eastAsia="en-GB"/>
        </w:rPr>
      </w:pPr>
    </w:p>
    <w:p w14:paraId="594309DB" w14:textId="77777777" w:rsidR="00287A5B"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Develop an operational framework that will allow for the accurate certification of animals and animal products for export purposes.</w:t>
      </w:r>
    </w:p>
    <w:p w14:paraId="7BDDE9CD" w14:textId="77777777" w:rsidR="00287A5B" w:rsidRDefault="00287A5B" w:rsidP="00287A5B">
      <w:pPr>
        <w:pStyle w:val="ListParagraph"/>
        <w:rPr>
          <w:sz w:val="22"/>
          <w:szCs w:val="22"/>
          <w:lang w:val="en-GB" w:eastAsia="en-GB"/>
        </w:rPr>
      </w:pPr>
    </w:p>
    <w:p w14:paraId="0B5F561C" w14:textId="77777777" w:rsidR="00287A5B"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5D4911">
        <w:rPr>
          <w:rFonts w:ascii="Times New Roman" w:hAnsi="Times New Roman"/>
          <w:sz w:val="22"/>
          <w:szCs w:val="22"/>
          <w:lang w:val="en-GB" w:eastAsia="en-GB"/>
        </w:rPr>
        <w:t>Review guidelines and protocols established by</w:t>
      </w:r>
      <w:r>
        <w:rPr>
          <w:rFonts w:ascii="Times New Roman" w:hAnsi="Times New Roman"/>
          <w:sz w:val="22"/>
          <w:szCs w:val="22"/>
          <w:lang w:val="en-GB" w:eastAsia="en-GB"/>
        </w:rPr>
        <w:t xml:space="preserve"> the</w:t>
      </w:r>
      <w:r w:rsidRPr="005D4911">
        <w:rPr>
          <w:rFonts w:ascii="Times New Roman" w:hAnsi="Times New Roman"/>
          <w:sz w:val="22"/>
          <w:szCs w:val="22"/>
          <w:lang w:val="en-GB" w:eastAsia="en-GB"/>
        </w:rPr>
        <w:t xml:space="preserve"> </w:t>
      </w:r>
      <w:r w:rsidRPr="00257E27">
        <w:rPr>
          <w:rFonts w:ascii="Times New Roman" w:hAnsi="Times New Roman"/>
          <w:sz w:val="22"/>
          <w:szCs w:val="22"/>
          <w:lang w:val="en-GB" w:eastAsia="en-GB"/>
        </w:rPr>
        <w:t>Caribbean Agricultural Health and Food Safety Agency</w:t>
      </w:r>
      <w:r w:rsidRPr="005D4911">
        <w:rPr>
          <w:rFonts w:ascii="Times New Roman" w:hAnsi="Times New Roman"/>
          <w:sz w:val="22"/>
          <w:szCs w:val="22"/>
          <w:lang w:val="en-GB" w:eastAsia="en-GB"/>
        </w:rPr>
        <w:t xml:space="preserve"> for the trade in Dairy and Beef products </w:t>
      </w:r>
      <w:r>
        <w:rPr>
          <w:rFonts w:ascii="Times New Roman" w:hAnsi="Times New Roman"/>
          <w:sz w:val="22"/>
          <w:szCs w:val="22"/>
          <w:lang w:val="en-GB" w:eastAsia="en-GB"/>
        </w:rPr>
        <w:t xml:space="preserve">and design standards/guidelines which aim to fill the gaps to meet </w:t>
      </w:r>
      <w:r w:rsidRPr="00AA257D">
        <w:rPr>
          <w:sz w:val="22"/>
          <w:szCs w:val="22"/>
          <w:lang w:val="en-GB"/>
        </w:rPr>
        <w:t>World Organisation for Animal Health</w:t>
      </w:r>
      <w:r>
        <w:rPr>
          <w:rFonts w:ascii="Times New Roman" w:hAnsi="Times New Roman"/>
          <w:sz w:val="22"/>
          <w:szCs w:val="22"/>
          <w:lang w:val="en-GB" w:eastAsia="en-GB"/>
        </w:rPr>
        <w:t xml:space="preserve"> specifications.  Following this review and given the operational framework to be designed in accordance with point (iv) above, develop guidelines and protocols that will contribute to a robust export certification framework for animals and animal products. </w:t>
      </w:r>
    </w:p>
    <w:p w14:paraId="637734BB" w14:textId="77777777" w:rsidR="00287A5B" w:rsidRDefault="00287A5B" w:rsidP="00287A5B">
      <w:pPr>
        <w:pStyle w:val="ListParagraph"/>
        <w:rPr>
          <w:sz w:val="22"/>
          <w:szCs w:val="22"/>
          <w:lang w:val="en-GB" w:eastAsia="en-GB"/>
        </w:rPr>
      </w:pPr>
    </w:p>
    <w:p w14:paraId="6F2ECB7D"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 xml:space="preserve">Provide guidance on the use and application of </w:t>
      </w:r>
      <w:r>
        <w:rPr>
          <w:rFonts w:ascii="Times New Roman" w:hAnsi="Times New Roman"/>
          <w:sz w:val="22"/>
          <w:szCs w:val="22"/>
          <w:lang w:val="en-GB" w:eastAsia="en-GB"/>
        </w:rPr>
        <w:t>a</w:t>
      </w:r>
      <w:r w:rsidRPr="00AA257D">
        <w:rPr>
          <w:rFonts w:ascii="Times New Roman" w:hAnsi="Times New Roman"/>
          <w:sz w:val="22"/>
          <w:szCs w:val="22"/>
          <w:lang w:val="en-GB" w:eastAsia="en-GB"/>
        </w:rPr>
        <w:t xml:space="preserve"> Standard Export Health Certificate.</w:t>
      </w:r>
    </w:p>
    <w:p w14:paraId="71416747" w14:textId="77777777" w:rsidR="00287A5B" w:rsidRPr="00AA257D" w:rsidRDefault="00287A5B" w:rsidP="00287A5B">
      <w:pPr>
        <w:pStyle w:val="ListParagraph"/>
        <w:rPr>
          <w:sz w:val="22"/>
          <w:szCs w:val="22"/>
          <w:lang w:val="en-GB" w:eastAsia="en-GB"/>
        </w:rPr>
      </w:pPr>
    </w:p>
    <w:p w14:paraId="75240C25"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Pr>
          <w:rFonts w:ascii="Times New Roman" w:hAnsi="Times New Roman"/>
          <w:sz w:val="22"/>
          <w:szCs w:val="22"/>
          <w:lang w:val="en-GB" w:eastAsia="en-GB"/>
        </w:rPr>
        <w:t>Make recommendations for improved</w:t>
      </w:r>
      <w:r w:rsidRPr="00AA257D">
        <w:rPr>
          <w:rFonts w:ascii="Times New Roman" w:hAnsi="Times New Roman"/>
          <w:sz w:val="22"/>
          <w:szCs w:val="22"/>
          <w:lang w:val="en-GB" w:eastAsia="en-GB"/>
        </w:rPr>
        <w:t xml:space="preserve"> cooperation between various Government departments especially the health, agriculture, consumer protection, and other related organisations in export certification services.</w:t>
      </w:r>
    </w:p>
    <w:p w14:paraId="02F2E34D" w14:textId="77777777" w:rsidR="00287A5B" w:rsidRPr="00AA257D" w:rsidRDefault="00287A5B" w:rsidP="00287A5B">
      <w:pPr>
        <w:pStyle w:val="ListParagraph"/>
        <w:rPr>
          <w:sz w:val="22"/>
          <w:szCs w:val="22"/>
          <w:lang w:val="en-GB" w:eastAsia="en-GB"/>
        </w:rPr>
      </w:pPr>
    </w:p>
    <w:p w14:paraId="3B06BE31"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E520A7">
        <w:rPr>
          <w:rFonts w:ascii="Times New Roman" w:hAnsi="Times New Roman"/>
          <w:sz w:val="22"/>
          <w:szCs w:val="22"/>
          <w:lang w:val="en-GB" w:eastAsia="en-GB"/>
        </w:rPr>
        <w:t xml:space="preserve">Make recommendations </w:t>
      </w:r>
      <w:r>
        <w:rPr>
          <w:rFonts w:ascii="Times New Roman" w:hAnsi="Times New Roman"/>
          <w:sz w:val="22"/>
          <w:szCs w:val="22"/>
          <w:lang w:val="en-GB" w:eastAsia="en-GB"/>
        </w:rPr>
        <w:t>to</w:t>
      </w:r>
      <w:r w:rsidRPr="00E520A7">
        <w:rPr>
          <w:rFonts w:ascii="Times New Roman" w:hAnsi="Times New Roman"/>
          <w:sz w:val="22"/>
          <w:szCs w:val="22"/>
          <w:lang w:val="en-GB" w:eastAsia="en-GB"/>
        </w:rPr>
        <w:t xml:space="preserve"> </w:t>
      </w:r>
      <w:r>
        <w:rPr>
          <w:rFonts w:ascii="Times New Roman" w:hAnsi="Times New Roman"/>
          <w:sz w:val="22"/>
          <w:szCs w:val="22"/>
          <w:lang w:val="en-GB" w:eastAsia="en-GB"/>
        </w:rPr>
        <w:t xml:space="preserve">foster the </w:t>
      </w:r>
      <w:r w:rsidRPr="00AA257D">
        <w:rPr>
          <w:rFonts w:ascii="Times New Roman" w:hAnsi="Times New Roman"/>
          <w:sz w:val="22"/>
          <w:szCs w:val="22"/>
          <w:lang w:val="en-GB" w:eastAsia="en-GB"/>
        </w:rPr>
        <w:t>promotion of international trade in animals and animal products and ensure internationally acceptable export certification.</w:t>
      </w:r>
    </w:p>
    <w:p w14:paraId="0CBB20A5" w14:textId="77777777" w:rsidR="00287A5B" w:rsidRPr="00AA257D" w:rsidRDefault="00287A5B" w:rsidP="00287A5B">
      <w:pPr>
        <w:pStyle w:val="ListParagraph"/>
        <w:rPr>
          <w:sz w:val="22"/>
          <w:szCs w:val="22"/>
          <w:lang w:val="en-GB" w:eastAsia="en-GB"/>
        </w:rPr>
      </w:pPr>
    </w:p>
    <w:p w14:paraId="01DFFEF6" w14:textId="77777777"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 xml:space="preserve">Develop proposals to maintain the professional integrity of certifying officials to ensure their authority and respect is </w:t>
      </w:r>
      <w:proofErr w:type="gramStart"/>
      <w:r w:rsidRPr="00AA257D">
        <w:rPr>
          <w:rFonts w:ascii="Times New Roman" w:hAnsi="Times New Roman"/>
          <w:sz w:val="22"/>
          <w:szCs w:val="22"/>
          <w:lang w:val="en-GB" w:eastAsia="en-GB"/>
        </w:rPr>
        <w:t>safeguarded at all times</w:t>
      </w:r>
      <w:proofErr w:type="gramEnd"/>
      <w:r w:rsidRPr="00AA257D">
        <w:rPr>
          <w:rFonts w:ascii="Times New Roman" w:hAnsi="Times New Roman"/>
          <w:sz w:val="22"/>
          <w:szCs w:val="22"/>
          <w:lang w:val="en-GB" w:eastAsia="en-GB"/>
        </w:rPr>
        <w:t>.</w:t>
      </w:r>
    </w:p>
    <w:p w14:paraId="0944CC82" w14:textId="77777777" w:rsidR="00287A5B" w:rsidRPr="00AA257D" w:rsidRDefault="00287A5B" w:rsidP="00287A5B">
      <w:pPr>
        <w:pStyle w:val="ListParagraph"/>
        <w:rPr>
          <w:sz w:val="22"/>
          <w:szCs w:val="22"/>
          <w:lang w:val="en-GB" w:eastAsia="en-GB"/>
        </w:rPr>
      </w:pPr>
    </w:p>
    <w:p w14:paraId="2F663FFE" w14:textId="4C1E77CD" w:rsidR="00287A5B" w:rsidRPr="00AA257D" w:rsidRDefault="00287A5B" w:rsidP="00287A5B">
      <w:pPr>
        <w:widowControl/>
        <w:numPr>
          <w:ilvl w:val="0"/>
          <w:numId w:val="10"/>
        </w:numPr>
        <w:autoSpaceDE/>
        <w:autoSpaceDN/>
        <w:adjustRightInd/>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lastRenderedPageBreak/>
        <w:t xml:space="preserve">Provide </w:t>
      </w:r>
      <w:r>
        <w:rPr>
          <w:rFonts w:ascii="Times New Roman" w:hAnsi="Times New Roman"/>
          <w:sz w:val="22"/>
          <w:szCs w:val="22"/>
          <w:lang w:val="en-GB" w:eastAsia="en-GB"/>
        </w:rPr>
        <w:t>an information package to be placed on the GLDA website which serves as a ‘one-stop-source’ to inform the</w:t>
      </w:r>
      <w:r w:rsidRPr="00AA257D">
        <w:rPr>
          <w:rFonts w:ascii="Times New Roman" w:hAnsi="Times New Roman"/>
          <w:sz w:val="22"/>
          <w:szCs w:val="22"/>
          <w:lang w:val="en-GB" w:eastAsia="en-GB"/>
        </w:rPr>
        <w:t xml:space="preserve"> cattle industry </w:t>
      </w:r>
      <w:r>
        <w:rPr>
          <w:rFonts w:ascii="Times New Roman" w:hAnsi="Times New Roman"/>
          <w:sz w:val="22"/>
          <w:szCs w:val="22"/>
          <w:lang w:val="en-GB" w:eastAsia="en-GB"/>
        </w:rPr>
        <w:t xml:space="preserve">of the process and requirements for export </w:t>
      </w:r>
      <w:r w:rsidR="00E06376">
        <w:rPr>
          <w:rFonts w:ascii="Times New Roman" w:hAnsi="Times New Roman"/>
          <w:sz w:val="22"/>
          <w:szCs w:val="22"/>
          <w:lang w:val="en-GB" w:eastAsia="en-GB"/>
        </w:rPr>
        <w:t>certification for</w:t>
      </w:r>
      <w:r>
        <w:rPr>
          <w:rFonts w:ascii="Times New Roman" w:hAnsi="Times New Roman"/>
          <w:sz w:val="22"/>
          <w:szCs w:val="22"/>
          <w:lang w:val="en-GB" w:eastAsia="en-GB"/>
        </w:rPr>
        <w:t xml:space="preserve"> their food products and to provide the cattle industry with SPS requirements for market entry into five select regional markets.</w:t>
      </w:r>
    </w:p>
    <w:p w14:paraId="00B1B68E" w14:textId="77777777" w:rsidR="00287A5B" w:rsidRPr="00AA257D" w:rsidRDefault="00287A5B" w:rsidP="00287A5B">
      <w:pPr>
        <w:widowControl/>
        <w:autoSpaceDE/>
        <w:autoSpaceDN/>
        <w:adjustRightInd/>
        <w:ind w:left="1440"/>
        <w:jc w:val="both"/>
        <w:rPr>
          <w:rFonts w:ascii="Times New Roman" w:hAnsi="Times New Roman"/>
          <w:sz w:val="22"/>
          <w:szCs w:val="22"/>
          <w:lang w:val="en-GB" w:eastAsia="en-GB"/>
        </w:rPr>
      </w:pPr>
    </w:p>
    <w:p w14:paraId="3CB50E29" w14:textId="77777777" w:rsidR="00287A5B" w:rsidRPr="00AA257D" w:rsidRDefault="00287A5B" w:rsidP="00287A5B">
      <w:pPr>
        <w:numPr>
          <w:ilvl w:val="0"/>
          <w:numId w:val="7"/>
        </w:numPr>
        <w:ind w:left="1440" w:hanging="720"/>
        <w:jc w:val="both"/>
        <w:rPr>
          <w:rFonts w:ascii="Times New Roman" w:hAnsi="Times New Roman"/>
          <w:b/>
          <w:bCs/>
          <w:sz w:val="22"/>
          <w:szCs w:val="22"/>
          <w:lang w:val="en-GB" w:eastAsia="en-GB"/>
        </w:rPr>
      </w:pPr>
      <w:r w:rsidRPr="00AA257D">
        <w:rPr>
          <w:rFonts w:ascii="Times New Roman" w:hAnsi="Times New Roman"/>
          <w:b/>
          <w:bCs/>
          <w:sz w:val="22"/>
          <w:szCs w:val="22"/>
          <w:lang w:val="en-GB" w:eastAsia="en-GB"/>
        </w:rPr>
        <w:t>Task 5 - Training and Capacity Development</w:t>
      </w:r>
    </w:p>
    <w:p w14:paraId="08ED0F4E" w14:textId="77777777" w:rsidR="00287A5B" w:rsidRPr="00AA257D" w:rsidRDefault="00287A5B" w:rsidP="00287A5B">
      <w:pPr>
        <w:ind w:left="1440"/>
        <w:jc w:val="both"/>
        <w:rPr>
          <w:rFonts w:ascii="Times New Roman" w:hAnsi="Times New Roman"/>
          <w:b/>
          <w:bCs/>
          <w:sz w:val="22"/>
          <w:szCs w:val="22"/>
          <w:lang w:val="en-GB" w:eastAsia="en-GB"/>
        </w:rPr>
      </w:pPr>
    </w:p>
    <w:p w14:paraId="0970E6DA" w14:textId="77777777" w:rsidR="00287A5B" w:rsidRPr="00AA257D" w:rsidRDefault="00287A5B" w:rsidP="00287A5B">
      <w:pPr>
        <w:numPr>
          <w:ilvl w:val="2"/>
          <w:numId w:val="11"/>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Train</w:t>
      </w:r>
      <w:r>
        <w:rPr>
          <w:rFonts w:ascii="Times New Roman" w:hAnsi="Times New Roman"/>
          <w:sz w:val="22"/>
          <w:szCs w:val="22"/>
          <w:lang w:val="en-GB" w:eastAsia="en-GB"/>
        </w:rPr>
        <w:t xml:space="preserve"> cattle</w:t>
      </w:r>
      <w:r w:rsidRPr="00AA257D">
        <w:rPr>
          <w:rFonts w:ascii="Times New Roman" w:hAnsi="Times New Roman"/>
          <w:sz w:val="22"/>
          <w:szCs w:val="22"/>
          <w:lang w:val="en-GB" w:eastAsia="en-GB"/>
        </w:rPr>
        <w:t xml:space="preserve"> farmers in </w:t>
      </w:r>
      <w:r>
        <w:rPr>
          <w:rFonts w:ascii="Times New Roman" w:hAnsi="Times New Roman"/>
          <w:sz w:val="22"/>
          <w:szCs w:val="22"/>
          <w:lang w:val="en-GB" w:eastAsia="en-GB"/>
        </w:rPr>
        <w:t xml:space="preserve">good agricultural practices (GAP) for livestock operations </w:t>
      </w:r>
      <w:r w:rsidRPr="00AA257D">
        <w:rPr>
          <w:rFonts w:ascii="Times New Roman" w:hAnsi="Times New Roman"/>
          <w:sz w:val="22"/>
          <w:szCs w:val="22"/>
          <w:lang w:val="en-GB" w:eastAsia="en-GB"/>
        </w:rPr>
        <w:t>(5-day workshop).</w:t>
      </w:r>
    </w:p>
    <w:p w14:paraId="4B54DF8F" w14:textId="77777777" w:rsidR="00287A5B" w:rsidRPr="00AA257D" w:rsidRDefault="00287A5B" w:rsidP="00287A5B">
      <w:pPr>
        <w:ind w:left="2880"/>
        <w:jc w:val="both"/>
        <w:rPr>
          <w:rFonts w:ascii="Times New Roman" w:hAnsi="Times New Roman"/>
          <w:sz w:val="22"/>
          <w:szCs w:val="22"/>
          <w:lang w:val="en-GB" w:eastAsia="en-GB"/>
        </w:rPr>
      </w:pPr>
    </w:p>
    <w:p w14:paraId="12114ACB" w14:textId="77777777" w:rsidR="00287A5B" w:rsidRPr="00AA257D" w:rsidRDefault="00287A5B" w:rsidP="00287A5B">
      <w:pPr>
        <w:numPr>
          <w:ilvl w:val="2"/>
          <w:numId w:val="11"/>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Train GLDA staff in BTB and BB Surveillance Systems and tests kits.</w:t>
      </w:r>
    </w:p>
    <w:p w14:paraId="3C6EF90E" w14:textId="77777777" w:rsidR="00287A5B" w:rsidRPr="00AA257D" w:rsidRDefault="00287A5B" w:rsidP="00287A5B">
      <w:pPr>
        <w:pStyle w:val="ListParagraph"/>
        <w:rPr>
          <w:sz w:val="22"/>
          <w:szCs w:val="22"/>
          <w:lang w:val="en-GB" w:eastAsia="en-GB"/>
        </w:rPr>
      </w:pPr>
    </w:p>
    <w:p w14:paraId="0855677B" w14:textId="77777777" w:rsidR="00287A5B" w:rsidRPr="00AA257D" w:rsidRDefault="00287A5B" w:rsidP="00287A5B">
      <w:pPr>
        <w:numPr>
          <w:ilvl w:val="2"/>
          <w:numId w:val="11"/>
        </w:numPr>
        <w:ind w:left="2880" w:hanging="720"/>
        <w:jc w:val="both"/>
        <w:rPr>
          <w:rFonts w:ascii="Times New Roman" w:hAnsi="Times New Roman"/>
          <w:sz w:val="22"/>
          <w:szCs w:val="22"/>
          <w:lang w:val="en-GB" w:eastAsia="en-GB"/>
        </w:rPr>
      </w:pPr>
      <w:r w:rsidRPr="00AA257D">
        <w:rPr>
          <w:rFonts w:ascii="Times New Roman" w:hAnsi="Times New Roman"/>
          <w:sz w:val="22"/>
          <w:szCs w:val="22"/>
          <w:lang w:val="en-GB" w:eastAsia="en-GB"/>
        </w:rPr>
        <w:t>Undertake sensitisation workshops targeting health professionals, provide guidance on the use and application of a Standard Export Health Certification framework (5-day workshop).</w:t>
      </w:r>
    </w:p>
    <w:p w14:paraId="4F6F818B" w14:textId="77777777" w:rsidR="00287A5B" w:rsidRPr="00AA257D" w:rsidRDefault="00287A5B" w:rsidP="00287A5B">
      <w:pPr>
        <w:pStyle w:val="ListParagraph"/>
        <w:rPr>
          <w:sz w:val="22"/>
          <w:szCs w:val="22"/>
          <w:lang w:val="en-GB" w:eastAsia="en-GB"/>
        </w:rPr>
      </w:pPr>
    </w:p>
    <w:p w14:paraId="03C9A39E" w14:textId="77777777" w:rsidR="00287A5B" w:rsidRPr="00AA257D" w:rsidRDefault="00287A5B" w:rsidP="00287A5B">
      <w:pPr>
        <w:numPr>
          <w:ilvl w:val="2"/>
          <w:numId w:val="11"/>
        </w:numPr>
        <w:ind w:left="2880" w:hanging="720"/>
        <w:jc w:val="both"/>
        <w:rPr>
          <w:rFonts w:ascii="Times New Roman" w:hAnsi="Times New Roman"/>
          <w:sz w:val="22"/>
          <w:szCs w:val="22"/>
          <w:lang w:val="en-GB" w:eastAsia="en-GB"/>
        </w:rPr>
      </w:pPr>
      <w:r w:rsidRPr="61BAF65C">
        <w:rPr>
          <w:rFonts w:ascii="Times New Roman" w:hAnsi="Times New Roman"/>
          <w:sz w:val="22"/>
          <w:szCs w:val="22"/>
          <w:lang w:val="en-GB" w:eastAsia="en-GB"/>
        </w:rPr>
        <w:t>Introduction of a web-based application system (for GLDA, Ministry of Agriculture and Ministry of Health staff) requesting certain exports certificates (5-day workshop).</w:t>
      </w:r>
    </w:p>
    <w:p w14:paraId="69968A03" w14:textId="77777777" w:rsidR="00287A5B" w:rsidRDefault="00287A5B" w:rsidP="00287A5B">
      <w:pPr>
        <w:ind w:left="1800"/>
        <w:jc w:val="both"/>
        <w:rPr>
          <w:lang w:val="en-GB" w:eastAsia="en-GB"/>
        </w:rPr>
      </w:pPr>
    </w:p>
    <w:p w14:paraId="4F3975F9" w14:textId="77777777" w:rsidR="00287A5B" w:rsidRPr="00AA257D" w:rsidRDefault="00287A5B" w:rsidP="00287A5B">
      <w:pPr>
        <w:numPr>
          <w:ilvl w:val="2"/>
          <w:numId w:val="11"/>
        </w:numPr>
        <w:ind w:left="2880" w:hanging="720"/>
        <w:jc w:val="both"/>
        <w:rPr>
          <w:rFonts w:ascii="Times New Roman" w:hAnsi="Times New Roman"/>
          <w:sz w:val="22"/>
          <w:szCs w:val="22"/>
          <w:lang w:val="en-GB" w:eastAsia="en-GB"/>
        </w:rPr>
      </w:pPr>
      <w:r w:rsidRPr="61BAF65C">
        <w:rPr>
          <w:rFonts w:ascii="Times New Roman" w:hAnsi="Times New Roman"/>
          <w:sz w:val="22"/>
          <w:szCs w:val="22"/>
          <w:lang w:val="en-GB" w:eastAsia="en-GB"/>
        </w:rPr>
        <w:t xml:space="preserve">Develop and implement an online training module targeted at the Veterinary Medical Officers, livestock surveillance personnel, GLDA Farmers and other relevant staff of GLDA to improve the eradication efforts of the BTB and BB diseases in Guyana, the content of those modules will include, </w:t>
      </w:r>
      <w:r w:rsidRPr="61BAF65C">
        <w:rPr>
          <w:rFonts w:ascii="Times New Roman" w:hAnsi="Times New Roman"/>
          <w:i/>
          <w:iCs/>
          <w:sz w:val="22"/>
          <w:szCs w:val="22"/>
          <w:lang w:val="en-GB" w:eastAsia="en-GB"/>
        </w:rPr>
        <w:t>inter alia</w:t>
      </w:r>
      <w:r w:rsidRPr="61BAF65C">
        <w:rPr>
          <w:rFonts w:ascii="Times New Roman" w:hAnsi="Times New Roman"/>
          <w:sz w:val="22"/>
          <w:szCs w:val="22"/>
          <w:lang w:val="en-GB" w:eastAsia="en-GB"/>
        </w:rPr>
        <w:t>:</w:t>
      </w:r>
    </w:p>
    <w:p w14:paraId="6A6FA5F9"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An introduction into an understanding of the BTB and BB diseases.</w:t>
      </w:r>
    </w:p>
    <w:p w14:paraId="583F3D76"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Best practices for eradication of BTB and BB diseases.</w:t>
      </w:r>
    </w:p>
    <w:p w14:paraId="0D25C950"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 xml:space="preserve">The fundamental of </w:t>
      </w:r>
      <w:r>
        <w:rPr>
          <w:sz w:val="22"/>
          <w:szCs w:val="22"/>
          <w:lang w:val="en-GB"/>
        </w:rPr>
        <w:t>GAP</w:t>
      </w:r>
      <w:r w:rsidRPr="00AA257D">
        <w:rPr>
          <w:sz w:val="22"/>
          <w:szCs w:val="22"/>
          <w:lang w:val="en-GB"/>
        </w:rPr>
        <w:t xml:space="preserve"> and how to apply them within the overall cattle industry.</w:t>
      </w:r>
    </w:p>
    <w:p w14:paraId="7DA8B5AF"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Sensitisation of measures to avoid the introduction of diseases from outside sources, such as incoming stock, visitors, and trucks or equipment.</w:t>
      </w:r>
    </w:p>
    <w:p w14:paraId="4C4F008C"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Identify and follow procedures around follow-up of a case.</w:t>
      </w:r>
    </w:p>
    <w:p w14:paraId="0DD4CC03"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Determine what tissues should be used for diagnosis of the disease.</w:t>
      </w:r>
    </w:p>
    <w:p w14:paraId="37A337B4"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The importance of data collection and record keeping on farm.</w:t>
      </w:r>
    </w:p>
    <w:p w14:paraId="0B9CB91A" w14:textId="77777777" w:rsidR="00287A5B" w:rsidRPr="00AA257D" w:rsidRDefault="00287A5B" w:rsidP="00287A5B">
      <w:pPr>
        <w:pStyle w:val="ListParagraph"/>
        <w:numPr>
          <w:ilvl w:val="0"/>
          <w:numId w:val="12"/>
        </w:numPr>
        <w:ind w:hanging="720"/>
        <w:rPr>
          <w:sz w:val="22"/>
          <w:szCs w:val="22"/>
          <w:lang w:val="en-GB"/>
        </w:rPr>
      </w:pPr>
      <w:r w:rsidRPr="00AA257D">
        <w:rPr>
          <w:sz w:val="22"/>
          <w:szCs w:val="22"/>
          <w:lang w:val="en-GB"/>
        </w:rPr>
        <w:t xml:space="preserve">Review and interpret patterns in the data especially </w:t>
      </w:r>
      <w:proofErr w:type="gramStart"/>
      <w:r w:rsidRPr="00AA257D">
        <w:rPr>
          <w:sz w:val="22"/>
          <w:szCs w:val="22"/>
          <w:lang w:val="en-GB"/>
        </w:rPr>
        <w:t>in regard to</w:t>
      </w:r>
      <w:proofErr w:type="gramEnd"/>
      <w:r w:rsidRPr="00AA257D">
        <w:rPr>
          <w:sz w:val="22"/>
          <w:szCs w:val="22"/>
          <w:lang w:val="en-GB"/>
        </w:rPr>
        <w:t xml:space="preserve"> the classification of the two diseases.</w:t>
      </w:r>
    </w:p>
    <w:p w14:paraId="1675E394" w14:textId="77777777" w:rsidR="00287A5B" w:rsidRPr="00AA257D" w:rsidRDefault="00287A5B" w:rsidP="00287A5B">
      <w:pPr>
        <w:pStyle w:val="ListParagraph"/>
        <w:ind w:left="4320"/>
        <w:rPr>
          <w:sz w:val="22"/>
          <w:szCs w:val="22"/>
          <w:lang w:val="en-GB"/>
        </w:rPr>
      </w:pPr>
    </w:p>
    <w:p w14:paraId="43A86308" w14:textId="77777777" w:rsidR="00287A5B" w:rsidRPr="00AA257D" w:rsidRDefault="00287A5B" w:rsidP="00287A5B">
      <w:pPr>
        <w:pStyle w:val="ListParagraph"/>
        <w:numPr>
          <w:ilvl w:val="2"/>
          <w:numId w:val="11"/>
        </w:numPr>
        <w:ind w:left="2880" w:hanging="720"/>
        <w:jc w:val="both"/>
        <w:rPr>
          <w:sz w:val="22"/>
          <w:szCs w:val="22"/>
          <w:lang w:val="en-GB"/>
        </w:rPr>
      </w:pPr>
      <w:r w:rsidRPr="61BAF65C">
        <w:rPr>
          <w:sz w:val="22"/>
          <w:szCs w:val="22"/>
          <w:lang w:val="en-GB"/>
        </w:rPr>
        <w:t>Where appropriate</w:t>
      </w:r>
      <w:r>
        <w:rPr>
          <w:sz w:val="22"/>
          <w:szCs w:val="22"/>
          <w:lang w:val="en-GB"/>
        </w:rPr>
        <w:t>,</w:t>
      </w:r>
      <w:r w:rsidRPr="61BAF65C">
        <w:rPr>
          <w:sz w:val="22"/>
          <w:szCs w:val="22"/>
          <w:lang w:val="en-GB"/>
        </w:rPr>
        <w:t xml:space="preserve"> the training modules will adopt a blended learning approach through virtual sessions and on the farm illustrations. Upon completion of the training course</w:t>
      </w:r>
      <w:r>
        <w:rPr>
          <w:sz w:val="22"/>
          <w:szCs w:val="22"/>
          <w:lang w:val="en-GB"/>
        </w:rPr>
        <w:t>,</w:t>
      </w:r>
      <w:r w:rsidRPr="61BAF65C">
        <w:rPr>
          <w:sz w:val="22"/>
          <w:szCs w:val="22"/>
          <w:lang w:val="en-GB"/>
        </w:rPr>
        <w:t xml:space="preserve"> participants will be able to identify critical food safety issues, understand best practices in GAP methodology and develop the record keeping and verification skills needed for a robust surveillance operational plan.</w:t>
      </w:r>
    </w:p>
    <w:p w14:paraId="2DEC0193" w14:textId="77777777" w:rsidR="00287A5B" w:rsidRPr="00AA257D" w:rsidRDefault="00287A5B" w:rsidP="00287A5B">
      <w:pPr>
        <w:pStyle w:val="ListParagraph"/>
        <w:ind w:left="2880"/>
        <w:jc w:val="both"/>
        <w:rPr>
          <w:sz w:val="22"/>
          <w:szCs w:val="22"/>
          <w:lang w:val="en-GB"/>
        </w:rPr>
      </w:pPr>
    </w:p>
    <w:p w14:paraId="52052BCF" w14:textId="77777777" w:rsidR="00287A5B" w:rsidRPr="00AA257D" w:rsidRDefault="00287A5B" w:rsidP="00287A5B">
      <w:pPr>
        <w:pStyle w:val="ListParagraph"/>
        <w:numPr>
          <w:ilvl w:val="2"/>
          <w:numId w:val="11"/>
        </w:numPr>
        <w:ind w:left="2880" w:hanging="720"/>
        <w:jc w:val="both"/>
        <w:rPr>
          <w:sz w:val="22"/>
          <w:szCs w:val="22"/>
          <w:lang w:val="en-GB"/>
        </w:rPr>
      </w:pPr>
      <w:r w:rsidRPr="61BAF65C">
        <w:rPr>
          <w:sz w:val="22"/>
          <w:szCs w:val="22"/>
          <w:lang w:val="en-GB" w:eastAsia="en-GB"/>
        </w:rPr>
        <w:lastRenderedPageBreak/>
        <w:t>Administer graded evaluation/examinations as necessary to provide certification of course completion at the end of each training session.</w:t>
      </w:r>
    </w:p>
    <w:p w14:paraId="2B6E8203" w14:textId="77777777" w:rsidR="00287A5B" w:rsidRPr="00AA257D" w:rsidRDefault="00287A5B" w:rsidP="00287A5B">
      <w:pPr>
        <w:pStyle w:val="ListParagraph"/>
        <w:rPr>
          <w:sz w:val="22"/>
          <w:szCs w:val="22"/>
          <w:lang w:val="en-GB"/>
        </w:rPr>
      </w:pPr>
    </w:p>
    <w:p w14:paraId="497E7073" w14:textId="77777777" w:rsidR="00287A5B" w:rsidRPr="00AA257D" w:rsidRDefault="00287A5B" w:rsidP="00287A5B">
      <w:pPr>
        <w:pStyle w:val="ListParagraph"/>
        <w:numPr>
          <w:ilvl w:val="2"/>
          <w:numId w:val="11"/>
        </w:numPr>
        <w:ind w:left="2880" w:hanging="720"/>
        <w:jc w:val="both"/>
        <w:rPr>
          <w:sz w:val="22"/>
          <w:szCs w:val="22"/>
          <w:lang w:val="en-GB"/>
        </w:rPr>
      </w:pPr>
      <w:r w:rsidRPr="61BAF65C">
        <w:rPr>
          <w:sz w:val="22"/>
          <w:szCs w:val="22"/>
          <w:lang w:val="en-GB" w:eastAsia="en-GB"/>
        </w:rPr>
        <w:t xml:space="preserve">Conduct post-training evaluation and provide </w:t>
      </w:r>
      <w:r>
        <w:rPr>
          <w:sz w:val="22"/>
          <w:szCs w:val="22"/>
          <w:lang w:val="en-GB" w:eastAsia="en-GB"/>
        </w:rPr>
        <w:t xml:space="preserve">a </w:t>
      </w:r>
      <w:r w:rsidRPr="61BAF65C">
        <w:rPr>
          <w:sz w:val="22"/>
          <w:szCs w:val="22"/>
          <w:lang w:val="en-GB" w:eastAsia="en-GB"/>
        </w:rPr>
        <w:t xml:space="preserve">feedback report and recommendations to GLDA </w:t>
      </w:r>
      <w:proofErr w:type="gramStart"/>
      <w:r w:rsidRPr="61BAF65C">
        <w:rPr>
          <w:sz w:val="22"/>
          <w:szCs w:val="22"/>
          <w:lang w:val="en-GB" w:eastAsia="en-GB"/>
        </w:rPr>
        <w:t>in an effort to</w:t>
      </w:r>
      <w:proofErr w:type="gramEnd"/>
      <w:r w:rsidRPr="61BAF65C">
        <w:rPr>
          <w:sz w:val="22"/>
          <w:szCs w:val="22"/>
          <w:lang w:val="en-GB" w:eastAsia="en-GB"/>
        </w:rPr>
        <w:t xml:space="preserve"> guide future training as may be required.</w:t>
      </w:r>
    </w:p>
    <w:p w14:paraId="12ACD0EF" w14:textId="77777777" w:rsidR="00287A5B" w:rsidRPr="00AA257D" w:rsidRDefault="00287A5B" w:rsidP="00287A5B">
      <w:pPr>
        <w:rPr>
          <w:rFonts w:ascii="Times New Roman" w:hAnsi="Times New Roman"/>
          <w:sz w:val="22"/>
          <w:szCs w:val="22"/>
          <w:highlight w:val="yellow"/>
          <w:lang w:val="en-GB" w:eastAsia="en-GB"/>
        </w:rPr>
      </w:pPr>
      <w:bookmarkStart w:id="1" w:name="_Hlk65939789"/>
    </w:p>
    <w:p w14:paraId="0AD81C8C" w14:textId="77777777" w:rsidR="00287A5B" w:rsidRPr="00AA257D" w:rsidRDefault="00287A5B" w:rsidP="00287A5B">
      <w:pPr>
        <w:pStyle w:val="ListParagraph"/>
        <w:numPr>
          <w:ilvl w:val="0"/>
          <w:numId w:val="5"/>
        </w:numPr>
        <w:jc w:val="both"/>
        <w:rPr>
          <w:b/>
          <w:sz w:val="22"/>
          <w:szCs w:val="22"/>
          <w:u w:val="single"/>
          <w:lang w:val="en-GB" w:eastAsia="en-GB"/>
        </w:rPr>
      </w:pPr>
      <w:r w:rsidRPr="00AA257D">
        <w:rPr>
          <w:b/>
          <w:sz w:val="22"/>
          <w:szCs w:val="22"/>
          <w:u w:val="single"/>
          <w:lang w:val="en-GB" w:eastAsia="en-GB"/>
        </w:rPr>
        <w:t>DELIVERABLES AND REPORTING REQUIREMENTS</w:t>
      </w:r>
      <w:r w:rsidRPr="00AA257D">
        <w:rPr>
          <w:i/>
          <w:sz w:val="22"/>
          <w:szCs w:val="22"/>
          <w:lang w:val="en-GB" w:eastAsia="en-GB"/>
        </w:rPr>
        <w:t xml:space="preserve"> </w:t>
      </w:r>
    </w:p>
    <w:p w14:paraId="1FCBD16C" w14:textId="77777777" w:rsidR="00287A5B" w:rsidRPr="00AA257D" w:rsidRDefault="00287A5B" w:rsidP="00287A5B">
      <w:pPr>
        <w:widowControl/>
        <w:autoSpaceDE/>
        <w:autoSpaceDN/>
        <w:adjustRightInd/>
        <w:jc w:val="both"/>
        <w:rPr>
          <w:rFonts w:ascii="Times New Roman" w:hAnsi="Times New Roman"/>
          <w:sz w:val="22"/>
          <w:szCs w:val="22"/>
          <w:lang w:val="en-GB" w:eastAsia="en-GB"/>
        </w:rPr>
      </w:pPr>
    </w:p>
    <w:p w14:paraId="692DD64D" w14:textId="77777777" w:rsidR="00287A5B" w:rsidRPr="00AA257D" w:rsidRDefault="00287A5B" w:rsidP="00287A5B">
      <w:pPr>
        <w:numPr>
          <w:ilvl w:val="1"/>
          <w:numId w:val="5"/>
        </w:numPr>
        <w:kinsoku w:val="0"/>
        <w:overflowPunct w:val="0"/>
        <w:ind w:left="0" w:firstLine="0"/>
        <w:jc w:val="both"/>
        <w:rPr>
          <w:rFonts w:ascii="Times New Roman" w:hAnsi="Times New Roman"/>
          <w:iCs/>
          <w:spacing w:val="-1"/>
          <w:sz w:val="22"/>
          <w:szCs w:val="22"/>
          <w:lang w:val="en-GB" w:eastAsia="en-GB"/>
        </w:rPr>
      </w:pPr>
      <w:r w:rsidRPr="00AA257D">
        <w:rPr>
          <w:rFonts w:ascii="Times New Roman" w:hAnsi="Times New Roman"/>
          <w:iCs/>
          <w:sz w:val="22"/>
          <w:szCs w:val="22"/>
          <w:lang w:val="en-GB" w:eastAsia="en-GB"/>
        </w:rPr>
        <w:t>GLDA will facilitate the work of the consulting firm.  The Consulting firm will report to the Project Coordinator under this Project, and will be required to submit/deliver the following:</w:t>
      </w:r>
    </w:p>
    <w:p w14:paraId="1E833F69" w14:textId="77777777" w:rsidR="00287A5B" w:rsidRPr="00AA257D" w:rsidRDefault="00287A5B" w:rsidP="00287A5B">
      <w:pPr>
        <w:widowControl/>
        <w:autoSpaceDE/>
        <w:autoSpaceDN/>
        <w:adjustRightInd/>
        <w:jc w:val="both"/>
        <w:rPr>
          <w:rFonts w:ascii="Times New Roman" w:hAnsi="Times New Roman"/>
          <w:iCs/>
          <w:sz w:val="22"/>
          <w:szCs w:val="22"/>
          <w:lang w:val="en-GB" w:eastAsia="en-GB"/>
        </w:rPr>
      </w:pPr>
    </w:p>
    <w:tbl>
      <w:tblPr>
        <w:tblW w:w="9398" w:type="dxa"/>
        <w:tblInd w:w="137" w:type="dxa"/>
        <w:tblLook w:val="04A0" w:firstRow="1" w:lastRow="0" w:firstColumn="1" w:lastColumn="0" w:noHBand="0" w:noVBand="1"/>
      </w:tblPr>
      <w:tblGrid>
        <w:gridCol w:w="5168"/>
        <w:gridCol w:w="4230"/>
      </w:tblGrid>
      <w:tr w:rsidR="00287A5B" w:rsidRPr="00AA257D" w14:paraId="165724C2" w14:textId="77777777" w:rsidTr="00091777">
        <w:trPr>
          <w:trHeight w:val="368"/>
          <w:tblHeader/>
        </w:trPr>
        <w:tc>
          <w:tcPr>
            <w:tcW w:w="5168" w:type="dxa"/>
            <w:tcBorders>
              <w:top w:val="single" w:sz="4" w:space="0" w:color="auto"/>
              <w:left w:val="single" w:sz="4" w:space="0" w:color="auto"/>
              <w:bottom w:val="single" w:sz="4" w:space="0" w:color="auto"/>
              <w:right w:val="single" w:sz="4" w:space="0" w:color="auto"/>
            </w:tcBorders>
            <w:vAlign w:val="bottom"/>
            <w:hideMark/>
          </w:tcPr>
          <w:p w14:paraId="2C246727" w14:textId="77777777" w:rsidR="00287A5B" w:rsidRPr="00AA257D" w:rsidRDefault="00287A5B" w:rsidP="00091777">
            <w:pPr>
              <w:widowControl/>
              <w:autoSpaceDE/>
              <w:adjustRightInd/>
              <w:jc w:val="both"/>
              <w:rPr>
                <w:rFonts w:ascii="Times New Roman" w:eastAsia="Calibri" w:hAnsi="Times New Roman"/>
                <w:b/>
                <w:bCs/>
                <w:sz w:val="22"/>
                <w:szCs w:val="22"/>
                <w:lang w:val="en-GB"/>
              </w:rPr>
            </w:pPr>
            <w:r w:rsidRPr="00AA257D">
              <w:rPr>
                <w:rFonts w:ascii="Times New Roman" w:eastAsia="Calibri" w:hAnsi="Times New Roman"/>
                <w:b/>
                <w:bCs/>
                <w:sz w:val="22"/>
                <w:szCs w:val="22"/>
                <w:lang w:val="en-GB"/>
              </w:rPr>
              <w:t>Deliverables</w:t>
            </w:r>
          </w:p>
        </w:tc>
        <w:tc>
          <w:tcPr>
            <w:tcW w:w="4230" w:type="dxa"/>
            <w:tcBorders>
              <w:top w:val="single" w:sz="4" w:space="0" w:color="auto"/>
              <w:left w:val="single" w:sz="4" w:space="0" w:color="auto"/>
              <w:bottom w:val="single" w:sz="4" w:space="0" w:color="auto"/>
              <w:right w:val="single" w:sz="4" w:space="0" w:color="auto"/>
            </w:tcBorders>
            <w:vAlign w:val="bottom"/>
            <w:hideMark/>
          </w:tcPr>
          <w:p w14:paraId="0B960C00" w14:textId="77777777" w:rsidR="00287A5B" w:rsidRPr="00AA257D" w:rsidRDefault="00287A5B" w:rsidP="00091777">
            <w:pPr>
              <w:widowControl/>
              <w:autoSpaceDE/>
              <w:adjustRightInd/>
              <w:jc w:val="both"/>
              <w:rPr>
                <w:rFonts w:ascii="Times New Roman" w:eastAsia="Calibri" w:hAnsi="Times New Roman"/>
                <w:b/>
                <w:bCs/>
                <w:sz w:val="22"/>
                <w:szCs w:val="22"/>
                <w:lang w:val="en-GB"/>
              </w:rPr>
            </w:pPr>
            <w:r w:rsidRPr="00AA257D">
              <w:rPr>
                <w:rFonts w:ascii="Times New Roman" w:eastAsia="Calibri" w:hAnsi="Times New Roman"/>
                <w:b/>
                <w:bCs/>
                <w:sz w:val="22"/>
                <w:szCs w:val="22"/>
                <w:lang w:val="en-GB"/>
              </w:rPr>
              <w:t>When</w:t>
            </w:r>
          </w:p>
        </w:tc>
      </w:tr>
      <w:tr w:rsidR="00287A5B" w:rsidRPr="00AA257D" w14:paraId="6C2ED291" w14:textId="77777777" w:rsidTr="00091777">
        <w:trPr>
          <w:trHeight w:val="386"/>
        </w:trPr>
        <w:tc>
          <w:tcPr>
            <w:tcW w:w="5168" w:type="dxa"/>
            <w:tcBorders>
              <w:top w:val="single" w:sz="4" w:space="0" w:color="auto"/>
              <w:left w:val="single" w:sz="4" w:space="0" w:color="auto"/>
              <w:bottom w:val="single" w:sz="4" w:space="0" w:color="auto"/>
              <w:right w:val="single" w:sz="4" w:space="0" w:color="auto"/>
            </w:tcBorders>
            <w:vAlign w:val="bottom"/>
          </w:tcPr>
          <w:p w14:paraId="2829E844" w14:textId="77777777" w:rsidR="00287A5B" w:rsidRPr="00AA257D" w:rsidRDefault="00287A5B" w:rsidP="00091777">
            <w:pPr>
              <w:tabs>
                <w:tab w:val="left" w:pos="370"/>
              </w:tabs>
              <w:ind w:right="260"/>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Initial report and Work plan </w:t>
            </w:r>
          </w:p>
        </w:tc>
        <w:tc>
          <w:tcPr>
            <w:tcW w:w="4230" w:type="dxa"/>
            <w:tcBorders>
              <w:top w:val="single" w:sz="4" w:space="0" w:color="auto"/>
              <w:left w:val="single" w:sz="4" w:space="0" w:color="auto"/>
              <w:bottom w:val="single" w:sz="4" w:space="0" w:color="auto"/>
              <w:right w:val="single" w:sz="4" w:space="0" w:color="auto"/>
            </w:tcBorders>
            <w:vAlign w:val="bottom"/>
          </w:tcPr>
          <w:p w14:paraId="6AC03E9C" w14:textId="77777777" w:rsidR="00287A5B" w:rsidRPr="00AA257D" w:rsidRDefault="00287A5B" w:rsidP="00091777">
            <w:pPr>
              <w:widowControl/>
              <w:autoSpaceDE/>
              <w:adjustRightInd/>
              <w:jc w:val="both"/>
              <w:rPr>
                <w:rFonts w:ascii="Times New Roman" w:eastAsia="Calibri" w:hAnsi="Times New Roman"/>
                <w:sz w:val="22"/>
                <w:szCs w:val="22"/>
                <w:lang w:val="en-GB"/>
              </w:rPr>
            </w:pPr>
            <w:r w:rsidRPr="00AA257D">
              <w:rPr>
                <w:rFonts w:ascii="Times New Roman" w:eastAsia="Calibri" w:hAnsi="Times New Roman"/>
                <w:sz w:val="22"/>
                <w:szCs w:val="22"/>
                <w:lang w:val="en-GB"/>
              </w:rPr>
              <w:t>Within two weeks after commencement of assignment</w:t>
            </w:r>
          </w:p>
        </w:tc>
      </w:tr>
      <w:tr w:rsidR="00287A5B" w:rsidRPr="00AA257D" w14:paraId="6450B6E5" w14:textId="77777777" w:rsidTr="00091777">
        <w:trPr>
          <w:trHeight w:val="386"/>
        </w:trPr>
        <w:tc>
          <w:tcPr>
            <w:tcW w:w="5168" w:type="dxa"/>
            <w:tcBorders>
              <w:top w:val="single" w:sz="4" w:space="0" w:color="auto"/>
              <w:left w:val="single" w:sz="4" w:space="0" w:color="auto"/>
              <w:bottom w:val="single" w:sz="4" w:space="0" w:color="auto"/>
              <w:right w:val="single" w:sz="4" w:space="0" w:color="auto"/>
            </w:tcBorders>
            <w:vAlign w:val="bottom"/>
          </w:tcPr>
          <w:p w14:paraId="5B50F418"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Assessment report on the baseline and data gathering framework inclusive of the Master list of indicators for the comprehensive surveillance of zoonotic diseases developed and approved</w:t>
            </w:r>
          </w:p>
        </w:tc>
        <w:tc>
          <w:tcPr>
            <w:tcW w:w="4230" w:type="dxa"/>
            <w:tcBorders>
              <w:top w:val="single" w:sz="4" w:space="0" w:color="auto"/>
              <w:left w:val="single" w:sz="4" w:space="0" w:color="auto"/>
              <w:bottom w:val="single" w:sz="4" w:space="0" w:color="auto"/>
              <w:right w:val="single" w:sz="4" w:space="0" w:color="auto"/>
            </w:tcBorders>
            <w:vAlign w:val="bottom"/>
          </w:tcPr>
          <w:p w14:paraId="4BB11A74" w14:textId="6B2D274C" w:rsidR="00287A5B" w:rsidRPr="00AA257D" w:rsidRDefault="00287A5B" w:rsidP="00091777">
            <w:pPr>
              <w:widowControl/>
              <w:autoSpaceDE/>
              <w:adjustRightInd/>
              <w:jc w:val="both"/>
              <w:rPr>
                <w:rFonts w:ascii="Times New Roman" w:eastAsia="Calibri" w:hAnsi="Times New Roman"/>
                <w:sz w:val="22"/>
                <w:szCs w:val="22"/>
                <w:lang w:val="en-GB"/>
              </w:rPr>
            </w:pPr>
            <w:r w:rsidRPr="00AA257D">
              <w:rPr>
                <w:rFonts w:ascii="Times New Roman" w:eastAsia="Calibri" w:hAnsi="Times New Roman"/>
                <w:sz w:val="22"/>
                <w:szCs w:val="22"/>
                <w:lang w:val="en-GB"/>
              </w:rPr>
              <w:t>4 weeks after commencement of assignment</w:t>
            </w:r>
          </w:p>
        </w:tc>
      </w:tr>
      <w:tr w:rsidR="00287A5B" w:rsidRPr="00AA257D" w14:paraId="060701A3" w14:textId="77777777" w:rsidTr="00091777">
        <w:trPr>
          <w:trHeight w:val="386"/>
        </w:trPr>
        <w:tc>
          <w:tcPr>
            <w:tcW w:w="5168" w:type="dxa"/>
            <w:tcBorders>
              <w:top w:val="single" w:sz="4" w:space="0" w:color="auto"/>
              <w:left w:val="single" w:sz="4" w:space="0" w:color="auto"/>
              <w:bottom w:val="single" w:sz="4" w:space="0" w:color="auto"/>
              <w:right w:val="single" w:sz="4" w:space="0" w:color="auto"/>
            </w:tcBorders>
            <w:vAlign w:val="bottom"/>
          </w:tcPr>
          <w:p w14:paraId="07855878" w14:textId="77777777" w:rsidR="00287A5B" w:rsidRPr="00AA257D" w:rsidRDefault="00287A5B" w:rsidP="00091777">
            <w:pPr>
              <w:tabs>
                <w:tab w:val="left" w:pos="370"/>
              </w:tabs>
              <w:ind w:right="260"/>
              <w:jc w:val="both"/>
              <w:rPr>
                <w:rFonts w:ascii="Times New Roman" w:eastAsia="Calibri" w:hAnsi="Times New Roman"/>
                <w:sz w:val="22"/>
                <w:szCs w:val="22"/>
                <w:lang w:val="en-GB"/>
              </w:rPr>
            </w:pPr>
            <w:r w:rsidRPr="00AA257D">
              <w:rPr>
                <w:rFonts w:ascii="Times New Roman" w:eastAsia="Calibri" w:hAnsi="Times New Roman"/>
                <w:sz w:val="22"/>
                <w:szCs w:val="22"/>
                <w:lang w:val="en-GB"/>
              </w:rPr>
              <w:t>Strategy for achieving Officially Bovine Tuberculosis Free status for Guyana</w:t>
            </w:r>
          </w:p>
        </w:tc>
        <w:tc>
          <w:tcPr>
            <w:tcW w:w="4230" w:type="dxa"/>
            <w:tcBorders>
              <w:top w:val="single" w:sz="4" w:space="0" w:color="auto"/>
              <w:left w:val="single" w:sz="4" w:space="0" w:color="auto"/>
              <w:bottom w:val="single" w:sz="4" w:space="0" w:color="auto"/>
              <w:right w:val="single" w:sz="4" w:space="0" w:color="auto"/>
            </w:tcBorders>
            <w:vAlign w:val="bottom"/>
          </w:tcPr>
          <w:p w14:paraId="219FAEF0" w14:textId="3E497197" w:rsidR="00287A5B" w:rsidRPr="00AA257D" w:rsidRDefault="00287A5B" w:rsidP="00091777">
            <w:pPr>
              <w:widowControl/>
              <w:autoSpaceDE/>
              <w:adjustRightInd/>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8 weeks after commencement of assignment </w:t>
            </w:r>
          </w:p>
        </w:tc>
      </w:tr>
      <w:tr w:rsidR="00287A5B" w:rsidRPr="00AA257D" w14:paraId="231C4824" w14:textId="77777777" w:rsidTr="00091777">
        <w:trPr>
          <w:trHeight w:val="440"/>
        </w:trPr>
        <w:tc>
          <w:tcPr>
            <w:tcW w:w="5168" w:type="dxa"/>
            <w:tcBorders>
              <w:top w:val="single" w:sz="4" w:space="0" w:color="auto"/>
              <w:left w:val="single" w:sz="4" w:space="0" w:color="auto"/>
              <w:bottom w:val="single" w:sz="4" w:space="0" w:color="auto"/>
              <w:right w:val="single" w:sz="4" w:space="0" w:color="auto"/>
            </w:tcBorders>
            <w:vAlign w:val="bottom"/>
          </w:tcPr>
          <w:p w14:paraId="55D67286" w14:textId="77777777" w:rsidR="00287A5B" w:rsidRPr="00AA257D" w:rsidRDefault="00287A5B" w:rsidP="00091777">
            <w:pPr>
              <w:tabs>
                <w:tab w:val="left" w:pos="370"/>
              </w:tabs>
              <w:ind w:right="260"/>
              <w:jc w:val="both"/>
              <w:rPr>
                <w:rFonts w:ascii="Times New Roman" w:eastAsia="Calibri" w:hAnsi="Times New Roman"/>
                <w:sz w:val="22"/>
                <w:szCs w:val="22"/>
                <w:lang w:val="en-GB"/>
              </w:rPr>
            </w:pPr>
            <w:r w:rsidRPr="00AA257D">
              <w:rPr>
                <w:rFonts w:ascii="Times New Roman" w:eastAsia="Calibri" w:hAnsi="Times New Roman"/>
                <w:sz w:val="22"/>
                <w:szCs w:val="22"/>
                <w:lang w:val="en-GB"/>
              </w:rPr>
              <w:t>Communication strategy encompassing workplan towards public awareness and increased farmer awareness of responsibilities within management and surveillance mechanism system</w:t>
            </w:r>
          </w:p>
        </w:tc>
        <w:tc>
          <w:tcPr>
            <w:tcW w:w="4230" w:type="dxa"/>
            <w:tcBorders>
              <w:top w:val="single" w:sz="4" w:space="0" w:color="auto"/>
              <w:left w:val="single" w:sz="4" w:space="0" w:color="auto"/>
              <w:bottom w:val="single" w:sz="4" w:space="0" w:color="auto"/>
              <w:right w:val="single" w:sz="4" w:space="0" w:color="auto"/>
            </w:tcBorders>
            <w:vAlign w:val="bottom"/>
          </w:tcPr>
          <w:p w14:paraId="1EF4743F" w14:textId="29F2CCB3"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1</w:t>
            </w:r>
            <w:r w:rsidR="00287A5B" w:rsidRPr="00AA257D">
              <w:rPr>
                <w:rFonts w:ascii="Times New Roman" w:eastAsia="Calibri" w:hAnsi="Times New Roman"/>
                <w:sz w:val="22"/>
                <w:szCs w:val="22"/>
                <w:lang w:val="en-GB"/>
              </w:rPr>
              <w:t>2 weeks after commencement of assignment</w:t>
            </w:r>
          </w:p>
        </w:tc>
      </w:tr>
      <w:tr w:rsidR="00287A5B" w:rsidRPr="00AA257D" w14:paraId="15055CD0" w14:textId="77777777" w:rsidTr="00091777">
        <w:trPr>
          <w:trHeight w:val="386"/>
        </w:trPr>
        <w:tc>
          <w:tcPr>
            <w:tcW w:w="5168" w:type="dxa"/>
            <w:tcBorders>
              <w:top w:val="single" w:sz="4" w:space="0" w:color="auto"/>
              <w:left w:val="single" w:sz="4" w:space="0" w:color="auto"/>
              <w:bottom w:val="single" w:sz="4" w:space="0" w:color="auto"/>
              <w:right w:val="single" w:sz="4" w:space="0" w:color="auto"/>
            </w:tcBorders>
            <w:vAlign w:val="bottom"/>
          </w:tcPr>
          <w:p w14:paraId="0F0849D9" w14:textId="77777777" w:rsidR="00287A5B" w:rsidRPr="00AA257D" w:rsidRDefault="00287A5B" w:rsidP="00091777">
            <w:pPr>
              <w:tabs>
                <w:tab w:val="left" w:pos="370"/>
              </w:tabs>
              <w:ind w:right="260"/>
              <w:jc w:val="both"/>
              <w:rPr>
                <w:rFonts w:ascii="Times New Roman" w:eastAsia="Calibri" w:hAnsi="Times New Roman"/>
                <w:sz w:val="22"/>
                <w:szCs w:val="22"/>
                <w:lang w:val="en-GB"/>
              </w:rPr>
            </w:pPr>
            <w:r w:rsidRPr="00AA257D">
              <w:rPr>
                <w:rFonts w:ascii="Times New Roman" w:eastAsia="Calibri" w:hAnsi="Times New Roman"/>
                <w:sz w:val="22"/>
                <w:szCs w:val="22"/>
                <w:lang w:val="en-GB"/>
              </w:rPr>
              <w:t>Development of an Export Certification Policy for the Cattle Industry</w:t>
            </w:r>
          </w:p>
        </w:tc>
        <w:tc>
          <w:tcPr>
            <w:tcW w:w="4230" w:type="dxa"/>
            <w:tcBorders>
              <w:top w:val="single" w:sz="4" w:space="0" w:color="auto"/>
              <w:left w:val="single" w:sz="4" w:space="0" w:color="auto"/>
              <w:bottom w:val="single" w:sz="4" w:space="0" w:color="auto"/>
              <w:right w:val="single" w:sz="4" w:space="0" w:color="auto"/>
            </w:tcBorders>
            <w:vAlign w:val="bottom"/>
          </w:tcPr>
          <w:p w14:paraId="4C05C939" w14:textId="3F1BCCCE"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2</w:t>
            </w:r>
            <w:r w:rsidR="00287A5B" w:rsidRPr="00AA257D">
              <w:rPr>
                <w:rFonts w:ascii="Times New Roman" w:eastAsia="Calibri" w:hAnsi="Times New Roman"/>
                <w:sz w:val="22"/>
                <w:szCs w:val="22"/>
                <w:lang w:val="en-GB"/>
              </w:rPr>
              <w:t xml:space="preserve">0 weeks after commencement of assignment </w:t>
            </w:r>
          </w:p>
        </w:tc>
      </w:tr>
      <w:tr w:rsidR="00287A5B" w:rsidRPr="00AA257D" w14:paraId="577468DD"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09C64785"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Training modules and reading materials</w:t>
            </w:r>
          </w:p>
        </w:tc>
        <w:tc>
          <w:tcPr>
            <w:tcW w:w="4230" w:type="dxa"/>
            <w:tcBorders>
              <w:top w:val="single" w:sz="4" w:space="0" w:color="auto"/>
              <w:left w:val="single" w:sz="4" w:space="0" w:color="auto"/>
              <w:bottom w:val="single" w:sz="4" w:space="0" w:color="auto"/>
              <w:right w:val="single" w:sz="4" w:space="0" w:color="auto"/>
            </w:tcBorders>
            <w:vAlign w:val="bottom"/>
            <w:hideMark/>
          </w:tcPr>
          <w:p w14:paraId="16B27663" w14:textId="2EA6AD02"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22</w:t>
            </w:r>
            <w:r w:rsidR="00287A5B" w:rsidRPr="00AA257D">
              <w:rPr>
                <w:rFonts w:ascii="Times New Roman" w:eastAsia="Calibri" w:hAnsi="Times New Roman"/>
                <w:sz w:val="22"/>
                <w:szCs w:val="22"/>
                <w:lang w:val="en-GB"/>
              </w:rPr>
              <w:t xml:space="preserve"> weeks after commencement of assignment </w:t>
            </w:r>
          </w:p>
        </w:tc>
      </w:tr>
      <w:tr w:rsidR="00287A5B" w:rsidRPr="00AA257D" w14:paraId="49107CA9"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27E7C944"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Delivery of capacity building exercise “train the trainers”</w:t>
            </w:r>
          </w:p>
        </w:tc>
        <w:tc>
          <w:tcPr>
            <w:tcW w:w="4230" w:type="dxa"/>
            <w:tcBorders>
              <w:top w:val="single" w:sz="4" w:space="0" w:color="auto"/>
              <w:left w:val="single" w:sz="4" w:space="0" w:color="auto"/>
              <w:bottom w:val="single" w:sz="4" w:space="0" w:color="auto"/>
              <w:right w:val="single" w:sz="4" w:space="0" w:color="auto"/>
            </w:tcBorders>
            <w:vAlign w:val="bottom"/>
          </w:tcPr>
          <w:p w14:paraId="02210D86" w14:textId="5BACC043"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23</w:t>
            </w:r>
            <w:r w:rsidR="00287A5B" w:rsidRPr="00AA257D">
              <w:rPr>
                <w:rFonts w:ascii="Times New Roman" w:eastAsia="Calibri" w:hAnsi="Times New Roman"/>
                <w:sz w:val="22"/>
                <w:szCs w:val="22"/>
                <w:lang w:val="en-GB"/>
              </w:rPr>
              <w:t xml:space="preserve"> weeks after commencement of assignment</w:t>
            </w:r>
          </w:p>
        </w:tc>
      </w:tr>
      <w:tr w:rsidR="00287A5B" w:rsidRPr="00AA257D" w14:paraId="39EEAD83" w14:textId="77777777" w:rsidTr="00091777">
        <w:trPr>
          <w:trHeight w:val="431"/>
        </w:trPr>
        <w:tc>
          <w:tcPr>
            <w:tcW w:w="5168" w:type="dxa"/>
            <w:tcBorders>
              <w:top w:val="single" w:sz="4" w:space="0" w:color="auto"/>
              <w:left w:val="single" w:sz="4" w:space="0" w:color="auto"/>
              <w:bottom w:val="single" w:sz="4" w:space="0" w:color="auto"/>
              <w:right w:val="single" w:sz="4" w:space="0" w:color="auto"/>
            </w:tcBorders>
            <w:vAlign w:val="bottom"/>
          </w:tcPr>
          <w:p w14:paraId="188B34F8"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Delivery of </w:t>
            </w:r>
            <w:r>
              <w:rPr>
                <w:rFonts w:ascii="Times New Roman" w:eastAsia="Calibri" w:hAnsi="Times New Roman"/>
                <w:sz w:val="22"/>
                <w:szCs w:val="22"/>
                <w:lang w:val="en-GB"/>
              </w:rPr>
              <w:t>o</w:t>
            </w:r>
            <w:r w:rsidRPr="00AA257D">
              <w:rPr>
                <w:rFonts w:ascii="Times New Roman" w:eastAsia="Calibri" w:hAnsi="Times New Roman"/>
                <w:sz w:val="22"/>
                <w:szCs w:val="22"/>
                <w:lang w:val="en-GB"/>
              </w:rPr>
              <w:t xml:space="preserve">nline workshops for stakeholders </w:t>
            </w:r>
          </w:p>
        </w:tc>
        <w:tc>
          <w:tcPr>
            <w:tcW w:w="4230" w:type="dxa"/>
            <w:tcBorders>
              <w:top w:val="single" w:sz="4" w:space="0" w:color="auto"/>
              <w:left w:val="single" w:sz="4" w:space="0" w:color="auto"/>
              <w:bottom w:val="single" w:sz="4" w:space="0" w:color="auto"/>
              <w:right w:val="single" w:sz="4" w:space="0" w:color="auto"/>
            </w:tcBorders>
            <w:vAlign w:val="bottom"/>
          </w:tcPr>
          <w:p w14:paraId="2F7BC2D8" w14:textId="78A27321"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24</w:t>
            </w:r>
            <w:r w:rsidR="00287A5B" w:rsidRPr="00AA257D">
              <w:rPr>
                <w:rFonts w:ascii="Times New Roman" w:eastAsia="Calibri" w:hAnsi="Times New Roman"/>
                <w:sz w:val="22"/>
                <w:szCs w:val="22"/>
                <w:lang w:val="en-GB"/>
              </w:rPr>
              <w:t xml:space="preserve"> weeks after commencement of assignment</w:t>
            </w:r>
          </w:p>
        </w:tc>
      </w:tr>
      <w:tr w:rsidR="00287A5B" w:rsidRPr="00AA257D" w14:paraId="4B2D622A"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14835AA7"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Delivery of on Farm/face to face training on workshops </w:t>
            </w:r>
          </w:p>
        </w:tc>
        <w:tc>
          <w:tcPr>
            <w:tcW w:w="4230" w:type="dxa"/>
            <w:tcBorders>
              <w:top w:val="single" w:sz="4" w:space="0" w:color="auto"/>
              <w:left w:val="single" w:sz="4" w:space="0" w:color="auto"/>
              <w:bottom w:val="single" w:sz="4" w:space="0" w:color="auto"/>
              <w:right w:val="single" w:sz="4" w:space="0" w:color="auto"/>
            </w:tcBorders>
            <w:vAlign w:val="bottom"/>
          </w:tcPr>
          <w:p w14:paraId="0E3966E7" w14:textId="0D2F279B"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2</w:t>
            </w:r>
            <w:r w:rsidR="00287A5B">
              <w:rPr>
                <w:rFonts w:ascii="Times New Roman" w:eastAsia="Calibri" w:hAnsi="Times New Roman"/>
                <w:sz w:val="22"/>
                <w:szCs w:val="22"/>
                <w:lang w:val="en-GB"/>
              </w:rPr>
              <w:t>6</w:t>
            </w:r>
            <w:r w:rsidR="00287A5B" w:rsidRPr="00AA257D">
              <w:rPr>
                <w:rFonts w:ascii="Times New Roman" w:eastAsia="Calibri" w:hAnsi="Times New Roman"/>
                <w:sz w:val="22"/>
                <w:szCs w:val="22"/>
                <w:lang w:val="en-GB"/>
              </w:rPr>
              <w:t xml:space="preserve"> weeks after commencement of assignment</w:t>
            </w:r>
          </w:p>
        </w:tc>
      </w:tr>
      <w:tr w:rsidR="00287A5B" w:rsidRPr="00AA257D" w14:paraId="16DD9814"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271BD294"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Training feedback report</w:t>
            </w:r>
          </w:p>
        </w:tc>
        <w:tc>
          <w:tcPr>
            <w:tcW w:w="4230" w:type="dxa"/>
            <w:tcBorders>
              <w:top w:val="single" w:sz="4" w:space="0" w:color="auto"/>
              <w:left w:val="single" w:sz="4" w:space="0" w:color="auto"/>
              <w:bottom w:val="single" w:sz="4" w:space="0" w:color="auto"/>
              <w:right w:val="single" w:sz="4" w:space="0" w:color="auto"/>
            </w:tcBorders>
            <w:vAlign w:val="bottom"/>
          </w:tcPr>
          <w:p w14:paraId="716A5220" w14:textId="77777777" w:rsidR="00287A5B" w:rsidRPr="00AA257D" w:rsidRDefault="00287A5B" w:rsidP="00091777">
            <w:pPr>
              <w:widowControl/>
              <w:autoSpaceDE/>
              <w:adjustRightInd/>
              <w:jc w:val="both"/>
              <w:rPr>
                <w:rFonts w:ascii="Times New Roman" w:eastAsia="Calibri" w:hAnsi="Times New Roman"/>
                <w:sz w:val="22"/>
                <w:szCs w:val="22"/>
                <w:lang w:val="en-GB"/>
              </w:rPr>
            </w:pPr>
            <w:r w:rsidRPr="00AA257D">
              <w:rPr>
                <w:rFonts w:ascii="Times New Roman" w:eastAsia="Calibri" w:hAnsi="Times New Roman"/>
                <w:sz w:val="22"/>
                <w:szCs w:val="22"/>
                <w:lang w:val="en-GB"/>
              </w:rPr>
              <w:t>Within one week of completion of each training session</w:t>
            </w:r>
          </w:p>
        </w:tc>
      </w:tr>
      <w:tr w:rsidR="00287A5B" w:rsidRPr="00AA257D" w14:paraId="248298B7"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4E1FF3E2"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Communication packages </w:t>
            </w:r>
          </w:p>
        </w:tc>
        <w:tc>
          <w:tcPr>
            <w:tcW w:w="4230" w:type="dxa"/>
            <w:tcBorders>
              <w:top w:val="single" w:sz="4" w:space="0" w:color="auto"/>
              <w:left w:val="single" w:sz="4" w:space="0" w:color="auto"/>
              <w:bottom w:val="single" w:sz="4" w:space="0" w:color="auto"/>
              <w:right w:val="single" w:sz="4" w:space="0" w:color="auto"/>
            </w:tcBorders>
            <w:vAlign w:val="bottom"/>
          </w:tcPr>
          <w:p w14:paraId="3ADBFCEB" w14:textId="3BBC1FF3" w:rsidR="00287A5B" w:rsidRPr="00AA257D" w:rsidRDefault="00287A5B" w:rsidP="00091777">
            <w:pPr>
              <w:widowControl/>
              <w:autoSpaceDE/>
              <w:adjustRightInd/>
              <w:jc w:val="both"/>
              <w:rPr>
                <w:rFonts w:ascii="Times New Roman" w:eastAsia="Calibri" w:hAnsi="Times New Roman"/>
                <w:sz w:val="22"/>
                <w:szCs w:val="22"/>
                <w:lang w:val="en-GB"/>
              </w:rPr>
            </w:pPr>
            <w:r w:rsidRPr="00AA257D">
              <w:rPr>
                <w:rFonts w:ascii="Times New Roman" w:eastAsia="Calibri" w:hAnsi="Times New Roman"/>
                <w:sz w:val="22"/>
                <w:szCs w:val="22"/>
                <w:lang w:val="en-GB"/>
              </w:rPr>
              <w:t xml:space="preserve"> </w:t>
            </w:r>
            <w:r w:rsidR="00EC4F74">
              <w:rPr>
                <w:rFonts w:ascii="Times New Roman" w:eastAsia="Calibri" w:hAnsi="Times New Roman"/>
                <w:sz w:val="22"/>
                <w:szCs w:val="22"/>
                <w:lang w:val="en-GB"/>
              </w:rPr>
              <w:t xml:space="preserve">29 </w:t>
            </w:r>
            <w:r w:rsidRPr="00AA257D">
              <w:rPr>
                <w:rFonts w:ascii="Times New Roman" w:eastAsia="Calibri" w:hAnsi="Times New Roman"/>
                <w:sz w:val="22"/>
                <w:szCs w:val="22"/>
                <w:lang w:val="en-GB"/>
              </w:rPr>
              <w:t xml:space="preserve">weeks after commencement of project </w:t>
            </w:r>
          </w:p>
        </w:tc>
      </w:tr>
      <w:tr w:rsidR="00287A5B" w:rsidRPr="00AA257D" w14:paraId="6D2BB17D" w14:textId="77777777" w:rsidTr="00091777">
        <w:trPr>
          <w:trHeight w:val="368"/>
        </w:trPr>
        <w:tc>
          <w:tcPr>
            <w:tcW w:w="5168" w:type="dxa"/>
            <w:tcBorders>
              <w:top w:val="single" w:sz="4" w:space="0" w:color="auto"/>
              <w:left w:val="single" w:sz="4" w:space="0" w:color="auto"/>
              <w:bottom w:val="single" w:sz="4" w:space="0" w:color="auto"/>
              <w:right w:val="single" w:sz="4" w:space="0" w:color="auto"/>
            </w:tcBorders>
            <w:vAlign w:val="bottom"/>
          </w:tcPr>
          <w:p w14:paraId="41297A0D" w14:textId="77777777" w:rsidR="00287A5B" w:rsidRPr="00AA257D" w:rsidRDefault="00287A5B" w:rsidP="00091777">
            <w:pPr>
              <w:jc w:val="both"/>
              <w:rPr>
                <w:rFonts w:ascii="Times New Roman" w:eastAsia="Calibri" w:hAnsi="Times New Roman"/>
                <w:sz w:val="22"/>
                <w:szCs w:val="22"/>
                <w:lang w:val="en-GB"/>
              </w:rPr>
            </w:pPr>
            <w:r w:rsidRPr="00AA257D">
              <w:rPr>
                <w:rFonts w:ascii="Times New Roman" w:eastAsia="Calibri" w:hAnsi="Times New Roman"/>
                <w:sz w:val="22"/>
                <w:szCs w:val="22"/>
                <w:lang w:val="en-GB"/>
              </w:rPr>
              <w:t>Project close out reports</w:t>
            </w:r>
          </w:p>
        </w:tc>
        <w:tc>
          <w:tcPr>
            <w:tcW w:w="4230" w:type="dxa"/>
            <w:tcBorders>
              <w:top w:val="single" w:sz="4" w:space="0" w:color="auto"/>
              <w:left w:val="single" w:sz="4" w:space="0" w:color="auto"/>
              <w:bottom w:val="single" w:sz="4" w:space="0" w:color="auto"/>
              <w:right w:val="single" w:sz="4" w:space="0" w:color="auto"/>
            </w:tcBorders>
            <w:vAlign w:val="bottom"/>
          </w:tcPr>
          <w:p w14:paraId="6F3C08D4" w14:textId="34FFCE95" w:rsidR="00287A5B" w:rsidRPr="00AA257D" w:rsidRDefault="00EC4F74" w:rsidP="00091777">
            <w:pPr>
              <w:widowControl/>
              <w:autoSpaceDE/>
              <w:adjustRightInd/>
              <w:jc w:val="both"/>
              <w:rPr>
                <w:rFonts w:ascii="Times New Roman" w:eastAsia="Calibri" w:hAnsi="Times New Roman"/>
                <w:sz w:val="22"/>
                <w:szCs w:val="22"/>
                <w:lang w:val="en-GB"/>
              </w:rPr>
            </w:pPr>
            <w:r>
              <w:rPr>
                <w:rFonts w:ascii="Times New Roman" w:eastAsia="Calibri" w:hAnsi="Times New Roman"/>
                <w:sz w:val="22"/>
                <w:szCs w:val="22"/>
                <w:lang w:val="en-GB"/>
              </w:rPr>
              <w:t>32</w:t>
            </w:r>
            <w:r w:rsidR="00287A5B" w:rsidRPr="00AA257D">
              <w:rPr>
                <w:rFonts w:ascii="Times New Roman" w:eastAsia="Calibri" w:hAnsi="Times New Roman"/>
                <w:sz w:val="22"/>
                <w:szCs w:val="22"/>
                <w:lang w:val="en-GB"/>
              </w:rPr>
              <w:t xml:space="preserve"> weeks after commencement of assignment </w:t>
            </w:r>
          </w:p>
        </w:tc>
      </w:tr>
    </w:tbl>
    <w:p w14:paraId="4044E7A5" w14:textId="77777777" w:rsidR="00287A5B" w:rsidRDefault="00287A5B" w:rsidP="00287A5B">
      <w:pPr>
        <w:jc w:val="both"/>
        <w:rPr>
          <w:rFonts w:ascii="Times New Roman" w:hAnsi="Times New Roman"/>
          <w:sz w:val="22"/>
          <w:szCs w:val="22"/>
          <w:lang w:val="en-GB"/>
        </w:rPr>
      </w:pPr>
    </w:p>
    <w:p w14:paraId="2E7779B0" w14:textId="77777777" w:rsidR="00287A5B" w:rsidRDefault="00287A5B" w:rsidP="00287A5B">
      <w:pPr>
        <w:jc w:val="both"/>
        <w:rPr>
          <w:rFonts w:ascii="Times New Roman" w:hAnsi="Times New Roman"/>
          <w:sz w:val="22"/>
          <w:szCs w:val="22"/>
          <w:lang w:val="en-GB"/>
        </w:rPr>
      </w:pPr>
    </w:p>
    <w:p w14:paraId="3884191F" w14:textId="77777777" w:rsidR="00287A5B" w:rsidRPr="00AA257D" w:rsidRDefault="00287A5B" w:rsidP="00287A5B">
      <w:pPr>
        <w:numPr>
          <w:ilvl w:val="0"/>
          <w:numId w:val="5"/>
        </w:numPr>
        <w:jc w:val="both"/>
        <w:rPr>
          <w:rFonts w:ascii="Times New Roman" w:hAnsi="Times New Roman"/>
          <w:b/>
          <w:sz w:val="22"/>
          <w:szCs w:val="22"/>
          <w:u w:val="single"/>
          <w:lang w:val="en-GB"/>
        </w:rPr>
      </w:pPr>
      <w:r w:rsidRPr="00AA257D">
        <w:rPr>
          <w:rFonts w:ascii="Times New Roman" w:hAnsi="Times New Roman"/>
          <w:b/>
          <w:sz w:val="22"/>
          <w:szCs w:val="22"/>
          <w:u w:val="single"/>
          <w:lang w:val="en-GB"/>
        </w:rPr>
        <w:t>QUALIFICATIONS AND EXPERIENCE</w:t>
      </w:r>
    </w:p>
    <w:p w14:paraId="3EC49F57" w14:textId="77777777" w:rsidR="00287A5B" w:rsidRPr="00AA257D" w:rsidRDefault="00287A5B" w:rsidP="00287A5B">
      <w:pPr>
        <w:widowControl/>
        <w:autoSpaceDE/>
        <w:autoSpaceDN/>
        <w:adjustRightInd/>
        <w:jc w:val="both"/>
        <w:rPr>
          <w:rFonts w:ascii="Times New Roman" w:hAnsi="Times New Roman"/>
          <w:bCs/>
          <w:sz w:val="22"/>
          <w:szCs w:val="22"/>
          <w:lang w:val="en-GB" w:eastAsia="en-GB"/>
        </w:rPr>
      </w:pPr>
    </w:p>
    <w:p w14:paraId="4E2D55A9" w14:textId="2E3427FA" w:rsidR="00A002AB" w:rsidRDefault="00A002AB" w:rsidP="004D51D2">
      <w:pPr>
        <w:pStyle w:val="ListParagraph"/>
        <w:numPr>
          <w:ilvl w:val="1"/>
          <w:numId w:val="5"/>
        </w:numPr>
        <w:jc w:val="both"/>
        <w:rPr>
          <w:sz w:val="22"/>
          <w:szCs w:val="22"/>
          <w:lang w:val="en-GB" w:eastAsia="en-GB"/>
        </w:rPr>
      </w:pPr>
      <w:r>
        <w:rPr>
          <w:sz w:val="22"/>
          <w:szCs w:val="22"/>
          <w:lang w:val="en-GB" w:eastAsia="en-GB"/>
        </w:rPr>
        <w:t xml:space="preserve">The consulting firm </w:t>
      </w:r>
      <w:r w:rsidR="00E02E82">
        <w:rPr>
          <w:sz w:val="22"/>
          <w:szCs w:val="22"/>
          <w:lang w:val="en-GB" w:eastAsia="en-GB"/>
        </w:rPr>
        <w:t xml:space="preserve">should have the following </w:t>
      </w:r>
      <w:r w:rsidR="003A3A83">
        <w:rPr>
          <w:sz w:val="22"/>
          <w:szCs w:val="22"/>
          <w:lang w:val="en-GB" w:eastAsia="en-GB"/>
        </w:rPr>
        <w:t>experience and qualification criteria</w:t>
      </w:r>
      <w:r w:rsidR="00E02E82">
        <w:rPr>
          <w:sz w:val="22"/>
          <w:szCs w:val="22"/>
          <w:lang w:val="en-GB" w:eastAsia="en-GB"/>
        </w:rPr>
        <w:t>:</w:t>
      </w:r>
      <w:r>
        <w:rPr>
          <w:sz w:val="22"/>
          <w:szCs w:val="22"/>
          <w:lang w:val="en-GB" w:eastAsia="en-GB"/>
        </w:rPr>
        <w:t xml:space="preserve"> </w:t>
      </w:r>
      <w:r w:rsidR="003541A7">
        <w:rPr>
          <w:sz w:val="22"/>
          <w:szCs w:val="22"/>
          <w:lang w:val="en-GB" w:eastAsia="en-GB"/>
        </w:rPr>
        <w:t xml:space="preserve"> </w:t>
      </w:r>
    </w:p>
    <w:p w14:paraId="4F1F12C6" w14:textId="320407A5" w:rsidR="00A002AB" w:rsidRPr="00A002AB" w:rsidRDefault="003A3A83" w:rsidP="0055245D">
      <w:pPr>
        <w:pStyle w:val="ListParagraph"/>
        <w:numPr>
          <w:ilvl w:val="2"/>
          <w:numId w:val="13"/>
        </w:numPr>
        <w:ind w:left="1440" w:hanging="720"/>
        <w:jc w:val="both"/>
        <w:rPr>
          <w:sz w:val="22"/>
          <w:szCs w:val="22"/>
          <w:lang w:val="en-GB" w:eastAsia="en-GB"/>
        </w:rPr>
      </w:pPr>
      <w:r>
        <w:rPr>
          <w:bCs/>
          <w:iCs/>
          <w:sz w:val="22"/>
          <w:szCs w:val="22"/>
          <w:lang w:val="en-GB" w:eastAsia="en-GB"/>
        </w:rPr>
        <w:t xml:space="preserve">Completed successfully </w:t>
      </w:r>
      <w:r w:rsidR="0055245D">
        <w:rPr>
          <w:bCs/>
          <w:iCs/>
          <w:sz w:val="22"/>
          <w:szCs w:val="22"/>
          <w:lang w:val="en-GB" w:eastAsia="en-GB"/>
        </w:rPr>
        <w:t xml:space="preserve">at least three </w:t>
      </w:r>
      <w:r w:rsidR="00E02E82">
        <w:rPr>
          <w:bCs/>
          <w:iCs/>
          <w:sz w:val="22"/>
          <w:szCs w:val="22"/>
          <w:lang w:val="en-GB" w:eastAsia="en-GB"/>
        </w:rPr>
        <w:t xml:space="preserve">contract assignments related to </w:t>
      </w:r>
      <w:r w:rsidR="00A002AB" w:rsidRPr="00AA257D">
        <w:rPr>
          <w:bCs/>
          <w:iCs/>
          <w:sz w:val="22"/>
          <w:szCs w:val="22"/>
          <w:lang w:val="en-GB" w:eastAsia="en-GB"/>
        </w:rPr>
        <w:t xml:space="preserve">disease risk identification and disease risk </w:t>
      </w:r>
      <w:r w:rsidR="0055245D" w:rsidRPr="00AA257D">
        <w:rPr>
          <w:bCs/>
          <w:iCs/>
          <w:sz w:val="22"/>
          <w:szCs w:val="22"/>
          <w:lang w:val="en-GB" w:eastAsia="en-GB"/>
        </w:rPr>
        <w:t>management</w:t>
      </w:r>
      <w:r w:rsidR="00491458">
        <w:rPr>
          <w:bCs/>
          <w:iCs/>
          <w:sz w:val="22"/>
          <w:szCs w:val="22"/>
          <w:lang w:val="en-GB" w:eastAsia="en-GB"/>
        </w:rPr>
        <w:t xml:space="preserve"> in the last five years</w:t>
      </w:r>
      <w:r w:rsidR="0055245D" w:rsidRPr="00AA257D">
        <w:rPr>
          <w:bCs/>
          <w:iCs/>
          <w:sz w:val="22"/>
          <w:szCs w:val="22"/>
          <w:lang w:val="en-GB" w:eastAsia="en-GB"/>
        </w:rPr>
        <w:t>.</w:t>
      </w:r>
    </w:p>
    <w:p w14:paraId="4D7A61EC" w14:textId="384A9A1A" w:rsidR="0055245D" w:rsidRPr="00440142" w:rsidRDefault="003A3A83" w:rsidP="0055245D">
      <w:pPr>
        <w:pStyle w:val="ListParagraph"/>
        <w:numPr>
          <w:ilvl w:val="2"/>
          <w:numId w:val="13"/>
        </w:numPr>
        <w:ind w:left="1440" w:hanging="720"/>
        <w:jc w:val="both"/>
        <w:rPr>
          <w:sz w:val="22"/>
          <w:szCs w:val="22"/>
          <w:lang w:val="en-GB" w:eastAsia="en-GB"/>
        </w:rPr>
      </w:pPr>
      <w:r>
        <w:rPr>
          <w:bCs/>
          <w:iCs/>
          <w:sz w:val="22"/>
          <w:szCs w:val="22"/>
          <w:lang w:val="en-GB" w:eastAsia="en-GB"/>
        </w:rPr>
        <w:t>Completed successfully at</w:t>
      </w:r>
      <w:r w:rsidR="0014671B">
        <w:rPr>
          <w:bCs/>
          <w:iCs/>
          <w:sz w:val="22"/>
          <w:szCs w:val="22"/>
          <w:lang w:val="en-GB" w:eastAsia="en-GB"/>
        </w:rPr>
        <w:t xml:space="preserve"> least three </w:t>
      </w:r>
      <w:r w:rsidR="00491458">
        <w:rPr>
          <w:bCs/>
          <w:iCs/>
          <w:sz w:val="22"/>
          <w:szCs w:val="22"/>
          <w:lang w:val="en-GB" w:eastAsia="en-GB"/>
        </w:rPr>
        <w:t>contracts involving</w:t>
      </w:r>
      <w:r w:rsidR="00A002AB">
        <w:rPr>
          <w:bCs/>
          <w:iCs/>
          <w:sz w:val="22"/>
          <w:szCs w:val="22"/>
          <w:lang w:val="en-GB" w:eastAsia="en-GB"/>
        </w:rPr>
        <w:t xml:space="preserve"> Food </w:t>
      </w:r>
      <w:r w:rsidR="0014671B">
        <w:rPr>
          <w:bCs/>
          <w:iCs/>
          <w:sz w:val="22"/>
          <w:szCs w:val="22"/>
          <w:lang w:val="en-GB" w:eastAsia="en-GB"/>
        </w:rPr>
        <w:t>S</w:t>
      </w:r>
      <w:r w:rsidR="00A002AB">
        <w:rPr>
          <w:bCs/>
          <w:iCs/>
          <w:sz w:val="22"/>
          <w:szCs w:val="22"/>
          <w:lang w:val="en-GB" w:eastAsia="en-GB"/>
        </w:rPr>
        <w:t xml:space="preserve">afety </w:t>
      </w:r>
      <w:r w:rsidR="0014671B">
        <w:rPr>
          <w:bCs/>
          <w:iCs/>
          <w:sz w:val="22"/>
          <w:szCs w:val="22"/>
          <w:lang w:val="en-GB" w:eastAsia="en-GB"/>
        </w:rPr>
        <w:t>M</w:t>
      </w:r>
      <w:r w:rsidR="00A002AB">
        <w:rPr>
          <w:bCs/>
          <w:iCs/>
          <w:sz w:val="22"/>
          <w:szCs w:val="22"/>
          <w:lang w:val="en-GB" w:eastAsia="en-GB"/>
        </w:rPr>
        <w:t xml:space="preserve">anagement </w:t>
      </w:r>
      <w:r w:rsidR="00E02E82">
        <w:rPr>
          <w:bCs/>
          <w:iCs/>
          <w:sz w:val="22"/>
          <w:szCs w:val="22"/>
          <w:lang w:val="en-GB" w:eastAsia="en-GB"/>
        </w:rPr>
        <w:t>practice</w:t>
      </w:r>
      <w:r w:rsidR="00491458">
        <w:rPr>
          <w:bCs/>
          <w:iCs/>
          <w:sz w:val="22"/>
          <w:szCs w:val="22"/>
          <w:lang w:val="en-GB" w:eastAsia="en-GB"/>
        </w:rPr>
        <w:t xml:space="preserve"> in the last five years.</w:t>
      </w:r>
    </w:p>
    <w:p w14:paraId="34AF1688" w14:textId="23028062" w:rsidR="00440142" w:rsidRPr="0055245D" w:rsidRDefault="003A3A83" w:rsidP="0055245D">
      <w:pPr>
        <w:pStyle w:val="ListParagraph"/>
        <w:numPr>
          <w:ilvl w:val="2"/>
          <w:numId w:val="13"/>
        </w:numPr>
        <w:ind w:left="1440" w:hanging="720"/>
        <w:jc w:val="both"/>
        <w:rPr>
          <w:sz w:val="22"/>
          <w:szCs w:val="22"/>
          <w:lang w:val="en-GB" w:eastAsia="en-GB"/>
        </w:rPr>
      </w:pPr>
      <w:r>
        <w:rPr>
          <w:bCs/>
          <w:iCs/>
          <w:sz w:val="22"/>
          <w:szCs w:val="22"/>
          <w:lang w:val="en-GB" w:eastAsia="en-GB"/>
        </w:rPr>
        <w:t>Completed successfully at</w:t>
      </w:r>
      <w:r w:rsidR="00FF3384">
        <w:rPr>
          <w:bCs/>
          <w:iCs/>
          <w:sz w:val="22"/>
          <w:szCs w:val="22"/>
          <w:lang w:val="en-GB" w:eastAsia="en-GB"/>
        </w:rPr>
        <w:t xml:space="preserve"> least three projects/initiatives supporting the development of data warehousing</w:t>
      </w:r>
      <w:r w:rsidR="00B461EB">
        <w:rPr>
          <w:bCs/>
          <w:iCs/>
          <w:sz w:val="22"/>
          <w:szCs w:val="22"/>
          <w:lang w:val="en-GB" w:eastAsia="en-GB"/>
        </w:rPr>
        <w:t>,</w:t>
      </w:r>
      <w:r w:rsidR="00FF3384">
        <w:rPr>
          <w:bCs/>
          <w:iCs/>
          <w:sz w:val="22"/>
          <w:szCs w:val="22"/>
          <w:lang w:val="en-GB" w:eastAsia="en-GB"/>
        </w:rPr>
        <w:t xml:space="preserve"> </w:t>
      </w:r>
      <w:r w:rsidR="00440142">
        <w:rPr>
          <w:bCs/>
          <w:iCs/>
          <w:sz w:val="22"/>
          <w:szCs w:val="22"/>
          <w:lang w:val="en-GB" w:eastAsia="en-GB"/>
        </w:rPr>
        <w:t>data gathering and</w:t>
      </w:r>
      <w:r w:rsidR="00B461EB">
        <w:rPr>
          <w:bCs/>
          <w:iCs/>
          <w:sz w:val="22"/>
          <w:szCs w:val="22"/>
          <w:lang w:val="en-GB" w:eastAsia="en-GB"/>
        </w:rPr>
        <w:t xml:space="preserve"> data</w:t>
      </w:r>
      <w:r w:rsidR="00440142">
        <w:rPr>
          <w:bCs/>
          <w:iCs/>
          <w:sz w:val="22"/>
          <w:szCs w:val="22"/>
          <w:lang w:val="en-GB" w:eastAsia="en-GB"/>
        </w:rPr>
        <w:t xml:space="preserve"> management.  </w:t>
      </w:r>
    </w:p>
    <w:p w14:paraId="46A7A584" w14:textId="77777777" w:rsidR="0055245D" w:rsidRPr="0055245D" w:rsidRDefault="0055245D" w:rsidP="0055245D">
      <w:pPr>
        <w:pStyle w:val="ListParagraph"/>
        <w:ind w:left="1440"/>
        <w:jc w:val="both"/>
        <w:rPr>
          <w:sz w:val="22"/>
          <w:szCs w:val="22"/>
          <w:lang w:val="en-GB" w:eastAsia="en-GB"/>
        </w:rPr>
      </w:pPr>
    </w:p>
    <w:p w14:paraId="1821A7B9" w14:textId="2B35E1A7" w:rsidR="00287A5B" w:rsidRPr="004D51D2" w:rsidRDefault="00287A5B" w:rsidP="004D51D2">
      <w:pPr>
        <w:pStyle w:val="ListParagraph"/>
        <w:numPr>
          <w:ilvl w:val="1"/>
          <w:numId w:val="5"/>
        </w:numPr>
        <w:jc w:val="both"/>
        <w:rPr>
          <w:sz w:val="22"/>
          <w:szCs w:val="22"/>
          <w:lang w:val="en-GB" w:eastAsia="en-GB"/>
        </w:rPr>
      </w:pPr>
      <w:r w:rsidRPr="004D51D2">
        <w:rPr>
          <w:sz w:val="22"/>
          <w:szCs w:val="22"/>
          <w:lang w:val="en-GB" w:eastAsia="en-GB"/>
        </w:rPr>
        <w:t xml:space="preserve">The Consulting firm shall arrange a team of experts with the requisite skills and </w:t>
      </w:r>
      <w:r w:rsidR="00277F61">
        <w:rPr>
          <w:sz w:val="22"/>
          <w:szCs w:val="22"/>
          <w:lang w:val="en-GB" w:eastAsia="en-GB"/>
        </w:rPr>
        <w:t xml:space="preserve">key </w:t>
      </w:r>
      <w:r w:rsidRPr="004D51D2">
        <w:rPr>
          <w:sz w:val="22"/>
          <w:szCs w:val="22"/>
          <w:lang w:val="en-GB" w:eastAsia="en-GB"/>
        </w:rPr>
        <w:t xml:space="preserve">expertise as outlined below:  </w:t>
      </w:r>
    </w:p>
    <w:p w14:paraId="3F2F77A6" w14:textId="77777777" w:rsidR="004D51D2" w:rsidRDefault="004D51D2" w:rsidP="004D51D2">
      <w:pPr>
        <w:pStyle w:val="ListParagraph"/>
        <w:jc w:val="both"/>
        <w:rPr>
          <w:bCs/>
          <w:iCs/>
          <w:sz w:val="22"/>
          <w:szCs w:val="22"/>
          <w:lang w:val="en-GB" w:eastAsia="en-GB"/>
        </w:rPr>
      </w:pPr>
    </w:p>
    <w:p w14:paraId="5BDD6E86" w14:textId="77777777" w:rsidR="00287A5B" w:rsidRPr="00AA257D" w:rsidRDefault="00287A5B" w:rsidP="00B461EB">
      <w:pPr>
        <w:widowControl/>
        <w:autoSpaceDE/>
        <w:autoSpaceDN/>
        <w:adjustRightInd/>
        <w:ind w:left="1170"/>
        <w:jc w:val="both"/>
        <w:rPr>
          <w:rFonts w:ascii="Times New Roman" w:hAnsi="Times New Roman"/>
          <w:b/>
          <w:iCs/>
          <w:sz w:val="22"/>
          <w:szCs w:val="22"/>
          <w:lang w:val="en-GB" w:eastAsia="en-GB"/>
        </w:rPr>
      </w:pPr>
      <w:r w:rsidRPr="00AA257D">
        <w:rPr>
          <w:rFonts w:ascii="Times New Roman" w:hAnsi="Times New Roman"/>
          <w:b/>
          <w:iCs/>
          <w:sz w:val="22"/>
          <w:szCs w:val="22"/>
          <w:lang w:val="en-GB" w:eastAsia="en-GB"/>
        </w:rPr>
        <w:t>Kex Expert 1 – Agricultural researcher /Veterinary Expert</w:t>
      </w:r>
    </w:p>
    <w:p w14:paraId="58E5DF46" w14:textId="77777777" w:rsidR="00287A5B" w:rsidRPr="00AA257D" w:rsidRDefault="00287A5B" w:rsidP="00B461EB">
      <w:pPr>
        <w:widowControl/>
        <w:autoSpaceDE/>
        <w:autoSpaceDN/>
        <w:adjustRightInd/>
        <w:ind w:left="1170"/>
        <w:jc w:val="both"/>
        <w:rPr>
          <w:rFonts w:ascii="Times New Roman" w:hAnsi="Times New Roman"/>
          <w:b/>
          <w:iCs/>
          <w:sz w:val="22"/>
          <w:szCs w:val="22"/>
          <w:lang w:val="en-GB" w:eastAsia="en-GB"/>
        </w:rPr>
      </w:pPr>
    </w:p>
    <w:p w14:paraId="05B35D0C" w14:textId="5A103558" w:rsidR="00287A5B" w:rsidRDefault="003A3A83" w:rsidP="003541A7">
      <w:pPr>
        <w:numPr>
          <w:ilvl w:val="0"/>
          <w:numId w:val="2"/>
        </w:numPr>
        <w:spacing w:after="120"/>
        <w:ind w:left="2246"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 xml:space="preserve">Must have a </w:t>
      </w:r>
      <w:r w:rsidR="00287A5B" w:rsidRPr="00AA257D">
        <w:rPr>
          <w:rFonts w:ascii="Times New Roman" w:hAnsi="Times New Roman"/>
          <w:bCs/>
          <w:iCs/>
          <w:sz w:val="22"/>
          <w:szCs w:val="22"/>
          <w:lang w:val="en-GB" w:eastAsia="en-GB"/>
        </w:rPr>
        <w:t xml:space="preserve">PhD, </w:t>
      </w:r>
      <w:proofErr w:type="gramStart"/>
      <w:r w:rsidR="00287A5B" w:rsidRPr="00AA257D">
        <w:rPr>
          <w:rFonts w:ascii="Times New Roman" w:hAnsi="Times New Roman"/>
          <w:bCs/>
          <w:iCs/>
          <w:sz w:val="22"/>
          <w:szCs w:val="22"/>
          <w:lang w:val="en-GB" w:eastAsia="en-GB"/>
        </w:rPr>
        <w:t>Master’s</w:t>
      </w:r>
      <w:proofErr w:type="gramEnd"/>
      <w:r w:rsidR="00287A5B" w:rsidRPr="00AA257D">
        <w:rPr>
          <w:rFonts w:ascii="Times New Roman" w:hAnsi="Times New Roman"/>
          <w:bCs/>
          <w:iCs/>
          <w:sz w:val="22"/>
          <w:szCs w:val="22"/>
          <w:lang w:val="en-GB" w:eastAsia="en-GB"/>
        </w:rPr>
        <w:t xml:space="preserve"> degree or Advanced University Degree in Agriculture, Veterinary Sciences, Food Science, Public and Animal Health, Biological / Life Science, Food Safety or other related area.</w:t>
      </w:r>
    </w:p>
    <w:p w14:paraId="108E8830" w14:textId="77777777" w:rsidR="00950C44" w:rsidRDefault="00950C44" w:rsidP="00950C44">
      <w:pPr>
        <w:spacing w:after="120"/>
        <w:ind w:left="2246"/>
        <w:jc w:val="both"/>
        <w:rPr>
          <w:rFonts w:ascii="Times New Roman" w:hAnsi="Times New Roman"/>
          <w:bCs/>
          <w:iCs/>
          <w:sz w:val="22"/>
          <w:szCs w:val="22"/>
          <w:lang w:val="en-GB" w:eastAsia="en-GB"/>
        </w:rPr>
      </w:pPr>
    </w:p>
    <w:p w14:paraId="64D39AAD" w14:textId="77777777" w:rsidR="00950C44" w:rsidRPr="00AA257D" w:rsidRDefault="00950C44" w:rsidP="00950C44">
      <w:pPr>
        <w:numPr>
          <w:ilvl w:val="0"/>
          <w:numId w:val="2"/>
        </w:numPr>
        <w:ind w:left="2250"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a</w:t>
      </w:r>
      <w:r w:rsidRPr="00AA257D">
        <w:rPr>
          <w:rFonts w:ascii="Times New Roman" w:hAnsi="Times New Roman"/>
          <w:bCs/>
          <w:iCs/>
          <w:sz w:val="22"/>
          <w:szCs w:val="22"/>
          <w:lang w:val="en-GB" w:eastAsia="en-GB"/>
        </w:rPr>
        <w:t xml:space="preserve">ccreditation in Animal welfare and Meat Hygiene. </w:t>
      </w:r>
    </w:p>
    <w:p w14:paraId="59F914A6" w14:textId="77777777" w:rsidR="00950C44" w:rsidRPr="00AA257D" w:rsidRDefault="00950C44" w:rsidP="00950C44">
      <w:pPr>
        <w:spacing w:after="120"/>
        <w:ind w:left="2246"/>
        <w:jc w:val="both"/>
        <w:rPr>
          <w:rFonts w:ascii="Times New Roman" w:hAnsi="Times New Roman"/>
          <w:bCs/>
          <w:iCs/>
          <w:sz w:val="22"/>
          <w:szCs w:val="22"/>
          <w:lang w:val="en-GB" w:eastAsia="en-GB"/>
        </w:rPr>
      </w:pPr>
    </w:p>
    <w:p w14:paraId="1F87AEB3" w14:textId="22E656D7" w:rsidR="00287A5B" w:rsidRPr="00AA257D" w:rsidRDefault="003A3A83" w:rsidP="003541A7">
      <w:pPr>
        <w:numPr>
          <w:ilvl w:val="0"/>
          <w:numId w:val="2"/>
        </w:numPr>
        <w:spacing w:after="120"/>
        <w:ind w:left="2246"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a</w:t>
      </w:r>
      <w:r w:rsidR="00287A5B" w:rsidRPr="00AA257D">
        <w:rPr>
          <w:rFonts w:ascii="Times New Roman" w:hAnsi="Times New Roman"/>
          <w:bCs/>
          <w:iCs/>
          <w:sz w:val="22"/>
          <w:szCs w:val="22"/>
          <w:lang w:val="en-GB" w:eastAsia="en-GB"/>
        </w:rPr>
        <w:t>t least ten years’ experience in disease risk identification and disease risk management.</w:t>
      </w:r>
    </w:p>
    <w:p w14:paraId="1A6AF857" w14:textId="799E332B" w:rsidR="00287A5B" w:rsidRDefault="003A3A83" w:rsidP="00950C44">
      <w:pPr>
        <w:numPr>
          <w:ilvl w:val="0"/>
          <w:numId w:val="2"/>
        </w:numPr>
        <w:ind w:left="2250"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proven e</w:t>
      </w:r>
      <w:r w:rsidR="00287A5B" w:rsidRPr="00AA257D">
        <w:rPr>
          <w:rFonts w:ascii="Times New Roman" w:hAnsi="Times New Roman"/>
          <w:bCs/>
          <w:iCs/>
          <w:sz w:val="22"/>
          <w:szCs w:val="22"/>
          <w:lang w:val="en-GB" w:eastAsia="en-GB"/>
        </w:rPr>
        <w:t>xperience in designing and implementing robust biosecurity plans.</w:t>
      </w:r>
    </w:p>
    <w:p w14:paraId="5455A12B" w14:textId="77777777" w:rsidR="00950C44" w:rsidRDefault="00950C44" w:rsidP="00950C44">
      <w:pPr>
        <w:ind w:left="2250"/>
        <w:jc w:val="both"/>
        <w:rPr>
          <w:rFonts w:ascii="Times New Roman" w:hAnsi="Times New Roman"/>
          <w:bCs/>
          <w:iCs/>
          <w:sz w:val="22"/>
          <w:szCs w:val="22"/>
          <w:lang w:val="en-GB" w:eastAsia="en-GB"/>
        </w:rPr>
      </w:pPr>
    </w:p>
    <w:p w14:paraId="024804CB" w14:textId="77777777" w:rsidR="00950C44" w:rsidRPr="00AA257D" w:rsidRDefault="00950C44" w:rsidP="00950C44">
      <w:pPr>
        <w:numPr>
          <w:ilvl w:val="0"/>
          <w:numId w:val="2"/>
        </w:numPr>
        <w:ind w:left="2250" w:hanging="720"/>
        <w:jc w:val="both"/>
        <w:rPr>
          <w:rFonts w:ascii="Times New Roman" w:hAnsi="Times New Roman"/>
          <w:bCs/>
          <w:iCs/>
          <w:sz w:val="22"/>
          <w:szCs w:val="22"/>
          <w:lang w:val="en-GB" w:eastAsia="en-GB"/>
        </w:rPr>
      </w:pPr>
      <w:r w:rsidRPr="00AA257D">
        <w:rPr>
          <w:rFonts w:ascii="Times New Roman" w:hAnsi="Times New Roman"/>
          <w:bCs/>
          <w:iCs/>
          <w:sz w:val="22"/>
          <w:szCs w:val="22"/>
          <w:lang w:val="en-GB" w:eastAsia="en-GB"/>
        </w:rPr>
        <w:t>Familiarity with food safety issues in the Caribbean.</w:t>
      </w:r>
    </w:p>
    <w:p w14:paraId="4665AD2A" w14:textId="77777777" w:rsidR="00950C44" w:rsidRDefault="00950C44" w:rsidP="00950C44">
      <w:pPr>
        <w:ind w:left="2250" w:hanging="720"/>
        <w:jc w:val="both"/>
        <w:rPr>
          <w:rFonts w:ascii="Times New Roman" w:hAnsi="Times New Roman"/>
          <w:bCs/>
          <w:iCs/>
          <w:sz w:val="22"/>
          <w:szCs w:val="22"/>
          <w:lang w:val="en-GB" w:eastAsia="en-GB"/>
        </w:rPr>
      </w:pPr>
    </w:p>
    <w:p w14:paraId="0E8C8AE0" w14:textId="77777777" w:rsidR="00277F61" w:rsidRDefault="00277F61" w:rsidP="00277F61">
      <w:pPr>
        <w:pStyle w:val="ListParagraph"/>
        <w:rPr>
          <w:bCs/>
          <w:iCs/>
          <w:sz w:val="22"/>
          <w:szCs w:val="22"/>
          <w:lang w:val="en-GB" w:eastAsia="en-GB"/>
        </w:rPr>
      </w:pPr>
    </w:p>
    <w:p w14:paraId="6C4A0659" w14:textId="77777777" w:rsidR="00287A5B" w:rsidRPr="00AA257D" w:rsidRDefault="00287A5B" w:rsidP="00287A5B">
      <w:pPr>
        <w:jc w:val="both"/>
        <w:rPr>
          <w:rFonts w:ascii="Times New Roman" w:hAnsi="Times New Roman"/>
          <w:sz w:val="22"/>
          <w:szCs w:val="22"/>
          <w:lang w:val="en-GB"/>
        </w:rPr>
      </w:pPr>
    </w:p>
    <w:p w14:paraId="6EE26A62" w14:textId="77777777" w:rsidR="00287A5B" w:rsidRPr="00AA257D" w:rsidRDefault="00287A5B" w:rsidP="00B461EB">
      <w:pPr>
        <w:ind w:left="1260"/>
        <w:jc w:val="both"/>
        <w:rPr>
          <w:rFonts w:ascii="Times New Roman" w:hAnsi="Times New Roman"/>
          <w:b/>
          <w:bCs/>
          <w:sz w:val="22"/>
          <w:szCs w:val="22"/>
          <w:lang w:val="en-GB"/>
        </w:rPr>
      </w:pPr>
      <w:r w:rsidRPr="00AA257D">
        <w:rPr>
          <w:rFonts w:ascii="Times New Roman" w:hAnsi="Times New Roman"/>
          <w:b/>
          <w:bCs/>
          <w:sz w:val="22"/>
          <w:szCs w:val="22"/>
          <w:lang w:val="en-GB"/>
        </w:rPr>
        <w:t xml:space="preserve">Key Expert 2 – Policy development expert in export promotion and development </w:t>
      </w:r>
    </w:p>
    <w:p w14:paraId="7F181AB9" w14:textId="77777777" w:rsidR="00287A5B" w:rsidRPr="00AA257D" w:rsidRDefault="00287A5B" w:rsidP="00B461EB">
      <w:pPr>
        <w:ind w:left="1260"/>
        <w:jc w:val="both"/>
        <w:rPr>
          <w:rFonts w:ascii="Times New Roman" w:hAnsi="Times New Roman"/>
          <w:b/>
          <w:bCs/>
          <w:sz w:val="22"/>
          <w:szCs w:val="22"/>
          <w:lang w:val="en-GB"/>
        </w:rPr>
      </w:pPr>
    </w:p>
    <w:p w14:paraId="5AC6256A" w14:textId="57BF0CC8" w:rsidR="00287A5B" w:rsidRPr="00AA257D" w:rsidRDefault="003A3A83" w:rsidP="003541A7">
      <w:pPr>
        <w:numPr>
          <w:ilvl w:val="0"/>
          <w:numId w:val="3"/>
        </w:numPr>
        <w:spacing w:after="120"/>
        <w:ind w:left="2246"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an</w:t>
      </w:r>
      <w:r w:rsidRPr="00AA257D">
        <w:rPr>
          <w:rFonts w:ascii="Times New Roman" w:hAnsi="Times New Roman"/>
          <w:bCs/>
          <w:iCs/>
          <w:sz w:val="22"/>
          <w:szCs w:val="22"/>
          <w:lang w:val="en-GB" w:eastAsia="en-GB"/>
        </w:rPr>
        <w:t xml:space="preserve"> </w:t>
      </w:r>
      <w:r w:rsidR="00287A5B" w:rsidRPr="00AA257D">
        <w:rPr>
          <w:rFonts w:ascii="Times New Roman" w:hAnsi="Times New Roman"/>
          <w:bCs/>
          <w:iCs/>
          <w:sz w:val="22"/>
          <w:szCs w:val="22"/>
          <w:lang w:val="en-GB" w:eastAsia="en-GB"/>
        </w:rPr>
        <w:t>advanced university degree in Agriculture, Public Health, Biological / Life Science, Food Safety or other related area, Management or Economics.</w:t>
      </w:r>
    </w:p>
    <w:p w14:paraId="63D1EFEE" w14:textId="575A2906" w:rsidR="00287A5B" w:rsidRDefault="003A3A83" w:rsidP="003541A7">
      <w:pPr>
        <w:numPr>
          <w:ilvl w:val="0"/>
          <w:numId w:val="3"/>
        </w:numPr>
        <w:spacing w:after="120"/>
        <w:ind w:left="2246"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at</w:t>
      </w:r>
      <w:r w:rsidRPr="00AA257D">
        <w:rPr>
          <w:rFonts w:ascii="Times New Roman" w:hAnsi="Times New Roman"/>
          <w:bCs/>
          <w:iCs/>
          <w:sz w:val="22"/>
          <w:szCs w:val="22"/>
          <w:lang w:val="en-GB" w:eastAsia="en-GB"/>
        </w:rPr>
        <w:t xml:space="preserve"> </w:t>
      </w:r>
      <w:r w:rsidR="00287A5B" w:rsidRPr="00AA257D">
        <w:rPr>
          <w:rFonts w:ascii="Times New Roman" w:hAnsi="Times New Roman"/>
          <w:bCs/>
          <w:iCs/>
          <w:sz w:val="22"/>
          <w:szCs w:val="22"/>
          <w:lang w:val="en-GB" w:eastAsia="en-GB"/>
        </w:rPr>
        <w:t>least ten years’ experience in policy development in export promotion.</w:t>
      </w:r>
    </w:p>
    <w:p w14:paraId="38E34DA3" w14:textId="0A598D9E" w:rsidR="00950C44" w:rsidRPr="00AA257D" w:rsidRDefault="00950C44" w:rsidP="003541A7">
      <w:pPr>
        <w:numPr>
          <w:ilvl w:val="0"/>
          <w:numId w:val="3"/>
        </w:numPr>
        <w:spacing w:after="120"/>
        <w:ind w:left="2246"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 xml:space="preserve">Experience in designing export promotion agricultural programmes for the cattle industry will be an </w:t>
      </w:r>
      <w:proofErr w:type="gramStart"/>
      <w:r>
        <w:rPr>
          <w:rFonts w:ascii="Times New Roman" w:hAnsi="Times New Roman"/>
          <w:bCs/>
          <w:iCs/>
          <w:sz w:val="22"/>
          <w:szCs w:val="22"/>
          <w:lang w:val="en-GB" w:eastAsia="en-GB"/>
        </w:rPr>
        <w:t>asset</w:t>
      </w:r>
      <w:proofErr w:type="gramEnd"/>
      <w:r>
        <w:rPr>
          <w:rFonts w:ascii="Times New Roman" w:hAnsi="Times New Roman"/>
          <w:bCs/>
          <w:iCs/>
          <w:sz w:val="22"/>
          <w:szCs w:val="22"/>
          <w:lang w:val="en-GB" w:eastAsia="en-GB"/>
        </w:rPr>
        <w:t xml:space="preserve"> </w:t>
      </w:r>
    </w:p>
    <w:p w14:paraId="46A20C5E" w14:textId="38E4B940" w:rsidR="00287A5B" w:rsidRPr="00AA257D" w:rsidRDefault="003A3A83" w:rsidP="00B461EB">
      <w:pPr>
        <w:numPr>
          <w:ilvl w:val="0"/>
          <w:numId w:val="3"/>
        </w:numPr>
        <w:ind w:left="2250" w:hanging="720"/>
        <w:jc w:val="both"/>
        <w:rPr>
          <w:rFonts w:ascii="Times New Roman" w:hAnsi="Times New Roman"/>
          <w:bCs/>
          <w:iCs/>
          <w:sz w:val="22"/>
          <w:szCs w:val="22"/>
          <w:lang w:val="en-GB" w:eastAsia="en-GB"/>
        </w:rPr>
      </w:pPr>
      <w:r>
        <w:rPr>
          <w:rFonts w:ascii="Times New Roman" w:hAnsi="Times New Roman"/>
          <w:bCs/>
          <w:iCs/>
          <w:sz w:val="22"/>
          <w:szCs w:val="22"/>
          <w:lang w:val="en-GB" w:eastAsia="en-GB"/>
        </w:rPr>
        <w:t>Must have e</w:t>
      </w:r>
      <w:r w:rsidR="00287A5B" w:rsidRPr="00AA257D">
        <w:rPr>
          <w:rFonts w:ascii="Times New Roman" w:hAnsi="Times New Roman"/>
          <w:bCs/>
          <w:iCs/>
          <w:sz w:val="22"/>
          <w:szCs w:val="22"/>
          <w:lang w:val="en-GB" w:eastAsia="en-GB"/>
        </w:rPr>
        <w:t xml:space="preserve">xcellent presentation and communication skills in English. </w:t>
      </w:r>
    </w:p>
    <w:p w14:paraId="51C15F05" w14:textId="77777777" w:rsidR="00287A5B" w:rsidRPr="00AA257D" w:rsidRDefault="00287A5B" w:rsidP="00B461EB">
      <w:pPr>
        <w:ind w:left="1260"/>
        <w:jc w:val="both"/>
        <w:rPr>
          <w:rFonts w:ascii="Times New Roman" w:hAnsi="Times New Roman"/>
          <w:sz w:val="22"/>
          <w:szCs w:val="22"/>
          <w:lang w:val="en-GB"/>
        </w:rPr>
      </w:pPr>
    </w:p>
    <w:p w14:paraId="0772E91F" w14:textId="77777777" w:rsidR="00277F61" w:rsidRDefault="00277F61" w:rsidP="00277F61">
      <w:pPr>
        <w:numPr>
          <w:ilvl w:val="0"/>
          <w:numId w:val="14"/>
        </w:numPr>
        <w:ind w:left="2250" w:hanging="720"/>
        <w:jc w:val="both"/>
        <w:rPr>
          <w:rFonts w:ascii="Times New Roman" w:hAnsi="Times New Roman"/>
          <w:bCs/>
          <w:iCs/>
          <w:sz w:val="22"/>
          <w:szCs w:val="22"/>
          <w:lang w:val="en-GB" w:eastAsia="en-GB"/>
        </w:rPr>
      </w:pPr>
      <w:r w:rsidRPr="00AA257D">
        <w:rPr>
          <w:rFonts w:ascii="Times New Roman" w:hAnsi="Times New Roman"/>
          <w:bCs/>
          <w:iCs/>
          <w:sz w:val="22"/>
          <w:szCs w:val="22"/>
          <w:lang w:val="en-GB" w:eastAsia="en-GB"/>
        </w:rPr>
        <w:t xml:space="preserve">Excellent presentation and communication skills in English. </w:t>
      </w:r>
    </w:p>
    <w:p w14:paraId="4E11FA7A" w14:textId="77777777" w:rsidR="0036263B" w:rsidRPr="00AA257D" w:rsidRDefault="0036263B" w:rsidP="0036263B">
      <w:pPr>
        <w:ind w:left="2250"/>
        <w:jc w:val="both"/>
        <w:rPr>
          <w:rFonts w:ascii="Times New Roman" w:hAnsi="Times New Roman"/>
          <w:bCs/>
          <w:iCs/>
          <w:sz w:val="22"/>
          <w:szCs w:val="22"/>
          <w:lang w:val="en-GB" w:eastAsia="en-GB"/>
        </w:rPr>
      </w:pPr>
    </w:p>
    <w:p w14:paraId="2FFA6FAA" w14:textId="77777777" w:rsidR="00277F61" w:rsidRDefault="00277F61" w:rsidP="00B461EB">
      <w:pPr>
        <w:ind w:left="1260"/>
        <w:jc w:val="both"/>
        <w:rPr>
          <w:rFonts w:ascii="Times New Roman" w:hAnsi="Times New Roman"/>
          <w:b/>
          <w:bCs/>
          <w:sz w:val="22"/>
          <w:szCs w:val="22"/>
          <w:lang w:val="en-GB"/>
        </w:rPr>
      </w:pPr>
    </w:p>
    <w:p w14:paraId="026719BD" w14:textId="3A5AFAC6" w:rsidR="00287A5B" w:rsidRPr="00AA257D" w:rsidRDefault="00287A5B" w:rsidP="00B461EB">
      <w:pPr>
        <w:ind w:left="1260"/>
        <w:jc w:val="both"/>
        <w:rPr>
          <w:rFonts w:ascii="Times New Roman" w:hAnsi="Times New Roman"/>
          <w:b/>
          <w:bCs/>
          <w:sz w:val="22"/>
          <w:szCs w:val="22"/>
          <w:lang w:val="en-GB"/>
        </w:rPr>
      </w:pPr>
      <w:r w:rsidRPr="00AA257D">
        <w:rPr>
          <w:rFonts w:ascii="Times New Roman" w:hAnsi="Times New Roman"/>
          <w:b/>
          <w:bCs/>
          <w:sz w:val="22"/>
          <w:szCs w:val="22"/>
          <w:lang w:val="en-GB"/>
        </w:rPr>
        <w:t xml:space="preserve">Key Expert 3 – ICT Expert </w:t>
      </w:r>
    </w:p>
    <w:p w14:paraId="48530FBF" w14:textId="77777777" w:rsidR="00287A5B" w:rsidRPr="00AA257D" w:rsidRDefault="00287A5B" w:rsidP="00B461EB">
      <w:pPr>
        <w:ind w:left="1260"/>
        <w:jc w:val="both"/>
        <w:rPr>
          <w:rFonts w:ascii="Times New Roman" w:hAnsi="Times New Roman"/>
          <w:b/>
          <w:bCs/>
          <w:sz w:val="22"/>
          <w:szCs w:val="22"/>
          <w:lang w:val="en-GB"/>
        </w:rPr>
      </w:pPr>
    </w:p>
    <w:p w14:paraId="358FF30C" w14:textId="7F11A1A0" w:rsidR="00287A5B" w:rsidRPr="00AA257D" w:rsidRDefault="003A3A83"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t xml:space="preserve">Must have at </w:t>
      </w:r>
      <w:r w:rsidR="00CA0850">
        <w:rPr>
          <w:rFonts w:ascii="Times New Roman" w:hAnsi="Times New Roman"/>
          <w:sz w:val="22"/>
          <w:szCs w:val="22"/>
          <w:lang w:val="en-GB"/>
        </w:rPr>
        <w:t>least</w:t>
      </w:r>
      <w:r w:rsidR="00CA0850" w:rsidRPr="00AA257D">
        <w:rPr>
          <w:rFonts w:ascii="Times New Roman" w:hAnsi="Times New Roman"/>
          <w:sz w:val="22"/>
          <w:szCs w:val="22"/>
          <w:lang w:val="en-GB"/>
        </w:rPr>
        <w:t xml:space="preserve"> a</w:t>
      </w:r>
      <w:r w:rsidR="00287A5B" w:rsidRPr="00AA257D">
        <w:rPr>
          <w:rFonts w:ascii="Times New Roman" w:hAnsi="Times New Roman"/>
          <w:sz w:val="22"/>
          <w:szCs w:val="22"/>
          <w:lang w:val="en-GB"/>
        </w:rPr>
        <w:t xml:space="preserve"> </w:t>
      </w:r>
      <w:proofErr w:type="gramStart"/>
      <w:r w:rsidR="00287A5B" w:rsidRPr="00AA257D">
        <w:rPr>
          <w:rFonts w:ascii="Times New Roman" w:hAnsi="Times New Roman"/>
          <w:sz w:val="22"/>
          <w:szCs w:val="22"/>
          <w:lang w:val="en-GB"/>
        </w:rPr>
        <w:t>Master’s degree in Management Information Systems</w:t>
      </w:r>
      <w:proofErr w:type="gramEnd"/>
      <w:r w:rsidR="00CA0850">
        <w:rPr>
          <w:rFonts w:ascii="Times New Roman" w:hAnsi="Times New Roman"/>
          <w:sz w:val="22"/>
          <w:szCs w:val="22"/>
          <w:lang w:val="en-GB"/>
        </w:rPr>
        <w:t xml:space="preserve"> or related areas</w:t>
      </w:r>
      <w:r w:rsidR="00287A5B" w:rsidRPr="00AA257D">
        <w:rPr>
          <w:rFonts w:ascii="Times New Roman" w:hAnsi="Times New Roman"/>
          <w:sz w:val="22"/>
          <w:szCs w:val="22"/>
          <w:lang w:val="en-GB"/>
        </w:rPr>
        <w:t>.</w:t>
      </w:r>
    </w:p>
    <w:p w14:paraId="6E6BE9F9" w14:textId="77777777" w:rsidR="00287A5B" w:rsidRPr="00AA257D" w:rsidRDefault="00287A5B" w:rsidP="00B461EB">
      <w:pPr>
        <w:widowControl/>
        <w:autoSpaceDE/>
        <w:autoSpaceDN/>
        <w:adjustRightInd/>
        <w:ind w:left="2250"/>
        <w:jc w:val="both"/>
        <w:rPr>
          <w:rFonts w:ascii="Times New Roman" w:hAnsi="Times New Roman"/>
          <w:sz w:val="22"/>
          <w:szCs w:val="22"/>
          <w:lang w:val="en-GB"/>
        </w:rPr>
      </w:pPr>
    </w:p>
    <w:p w14:paraId="3CFBF4C3" w14:textId="41E30BB9" w:rsidR="00287A5B" w:rsidRPr="00AA257D" w:rsidRDefault="002A2201"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t>Must have undertaken c</w:t>
      </w:r>
      <w:r w:rsidRPr="00AA257D">
        <w:rPr>
          <w:rFonts w:ascii="Times New Roman" w:hAnsi="Times New Roman"/>
          <w:sz w:val="22"/>
          <w:szCs w:val="22"/>
          <w:lang w:val="en-GB"/>
        </w:rPr>
        <w:t xml:space="preserve">ertified </w:t>
      </w:r>
      <w:r w:rsidR="00287A5B" w:rsidRPr="00AA257D">
        <w:rPr>
          <w:rFonts w:ascii="Times New Roman" w:hAnsi="Times New Roman"/>
          <w:sz w:val="22"/>
          <w:szCs w:val="22"/>
          <w:lang w:val="en-GB"/>
        </w:rPr>
        <w:t xml:space="preserve">training in </w:t>
      </w:r>
      <w:r w:rsidR="00277F61">
        <w:rPr>
          <w:rFonts w:ascii="Times New Roman" w:hAnsi="Times New Roman"/>
          <w:sz w:val="22"/>
          <w:szCs w:val="22"/>
          <w:lang w:val="en-GB"/>
        </w:rPr>
        <w:t xml:space="preserve">information management </w:t>
      </w:r>
      <w:r w:rsidR="00287A5B" w:rsidRPr="00AA257D">
        <w:rPr>
          <w:rFonts w:ascii="Times New Roman" w:hAnsi="Times New Roman"/>
          <w:sz w:val="22"/>
          <w:szCs w:val="22"/>
          <w:lang w:val="en-GB"/>
        </w:rPr>
        <w:t>systems or business analysis.</w:t>
      </w:r>
    </w:p>
    <w:p w14:paraId="28E9A7B2" w14:textId="77777777" w:rsidR="00287A5B" w:rsidRPr="00AA257D" w:rsidRDefault="00287A5B" w:rsidP="00B461EB">
      <w:pPr>
        <w:pStyle w:val="ListParagraph"/>
        <w:ind w:left="2250"/>
        <w:rPr>
          <w:sz w:val="22"/>
          <w:szCs w:val="22"/>
          <w:lang w:val="en-GB"/>
        </w:rPr>
      </w:pPr>
    </w:p>
    <w:p w14:paraId="26D31CC0" w14:textId="3E4587B5" w:rsidR="00287A5B" w:rsidRPr="00AA257D" w:rsidRDefault="002A2201"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t>Must have undertaken c</w:t>
      </w:r>
      <w:r w:rsidRPr="00AA257D">
        <w:rPr>
          <w:rFonts w:ascii="Times New Roman" w:hAnsi="Times New Roman"/>
          <w:sz w:val="22"/>
          <w:szCs w:val="22"/>
          <w:lang w:val="en-GB"/>
        </w:rPr>
        <w:t xml:space="preserve">ertified </w:t>
      </w:r>
      <w:r w:rsidR="00287A5B" w:rsidRPr="00AA257D">
        <w:rPr>
          <w:rFonts w:ascii="Times New Roman" w:hAnsi="Times New Roman"/>
          <w:sz w:val="22"/>
          <w:szCs w:val="22"/>
          <w:lang w:val="en-GB"/>
        </w:rPr>
        <w:t>training in software development.</w:t>
      </w:r>
    </w:p>
    <w:p w14:paraId="0C02B75D" w14:textId="77777777" w:rsidR="00287A5B" w:rsidRPr="00AA257D" w:rsidRDefault="00287A5B" w:rsidP="00B461EB">
      <w:pPr>
        <w:pStyle w:val="ListParagraph"/>
        <w:ind w:left="2250"/>
        <w:rPr>
          <w:sz w:val="22"/>
          <w:szCs w:val="22"/>
          <w:lang w:val="en-GB"/>
        </w:rPr>
      </w:pPr>
    </w:p>
    <w:p w14:paraId="5F411472" w14:textId="0A3918F4" w:rsidR="00287A5B" w:rsidRPr="00AA257D" w:rsidRDefault="002A2201"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t xml:space="preserve">Must </w:t>
      </w:r>
      <w:r w:rsidR="00CA0850">
        <w:rPr>
          <w:rFonts w:ascii="Times New Roman" w:hAnsi="Times New Roman"/>
          <w:sz w:val="22"/>
          <w:szCs w:val="22"/>
          <w:lang w:val="en-GB"/>
        </w:rPr>
        <w:t xml:space="preserve">have </w:t>
      </w:r>
      <w:r w:rsidR="00CA0850" w:rsidRPr="00AA257D">
        <w:rPr>
          <w:rFonts w:ascii="Times New Roman" w:hAnsi="Times New Roman"/>
          <w:sz w:val="22"/>
          <w:szCs w:val="22"/>
          <w:lang w:val="en-GB"/>
        </w:rPr>
        <w:t>hands</w:t>
      </w:r>
      <w:r w:rsidR="00287A5B" w:rsidRPr="00AA257D">
        <w:rPr>
          <w:rFonts w:ascii="Times New Roman" w:hAnsi="Times New Roman"/>
          <w:sz w:val="22"/>
          <w:szCs w:val="22"/>
          <w:lang w:val="en-GB"/>
        </w:rPr>
        <w:t xml:space="preserve"> on experience in developing Information Management Systems.</w:t>
      </w:r>
    </w:p>
    <w:p w14:paraId="5EBA32F4" w14:textId="77777777" w:rsidR="00287A5B" w:rsidRPr="00AA257D" w:rsidRDefault="00287A5B" w:rsidP="00B461EB">
      <w:pPr>
        <w:pStyle w:val="ListParagraph"/>
        <w:ind w:left="2250"/>
        <w:rPr>
          <w:sz w:val="22"/>
          <w:szCs w:val="22"/>
          <w:lang w:val="en-GB"/>
        </w:rPr>
      </w:pPr>
    </w:p>
    <w:p w14:paraId="284196CE" w14:textId="6272802B" w:rsidR="00287A5B" w:rsidRPr="00AA257D" w:rsidRDefault="002A2201"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lastRenderedPageBreak/>
        <w:t>Must possess e</w:t>
      </w:r>
      <w:r w:rsidRPr="00AA257D">
        <w:rPr>
          <w:rFonts w:ascii="Times New Roman" w:hAnsi="Times New Roman"/>
          <w:sz w:val="22"/>
          <w:szCs w:val="22"/>
          <w:lang w:val="en-GB"/>
        </w:rPr>
        <w:t xml:space="preserve">xcellent </w:t>
      </w:r>
      <w:r w:rsidR="00287A5B" w:rsidRPr="00AA257D">
        <w:rPr>
          <w:rFonts w:ascii="Times New Roman" w:hAnsi="Times New Roman"/>
          <w:sz w:val="22"/>
          <w:szCs w:val="22"/>
          <w:lang w:val="en-GB"/>
        </w:rPr>
        <w:t>interpersonal and communication skills (written and verbal) of the English language, including the preparation of high-quality reports.</w:t>
      </w:r>
    </w:p>
    <w:p w14:paraId="77432058" w14:textId="77777777" w:rsidR="00287A5B" w:rsidRPr="00AA257D" w:rsidRDefault="00287A5B" w:rsidP="00B461EB">
      <w:pPr>
        <w:pStyle w:val="ListParagraph"/>
        <w:ind w:left="2250"/>
        <w:rPr>
          <w:sz w:val="22"/>
          <w:szCs w:val="22"/>
          <w:lang w:val="en-GB"/>
        </w:rPr>
      </w:pPr>
    </w:p>
    <w:p w14:paraId="653CC30F" w14:textId="5DABD400" w:rsidR="00287A5B" w:rsidRPr="00AA257D" w:rsidRDefault="002A2201" w:rsidP="00B461EB">
      <w:pPr>
        <w:widowControl/>
        <w:numPr>
          <w:ilvl w:val="0"/>
          <w:numId w:val="4"/>
        </w:numPr>
        <w:autoSpaceDE/>
        <w:autoSpaceDN/>
        <w:adjustRightInd/>
        <w:ind w:left="2250" w:hanging="630"/>
        <w:jc w:val="both"/>
        <w:rPr>
          <w:rFonts w:ascii="Times New Roman" w:hAnsi="Times New Roman"/>
          <w:sz w:val="22"/>
          <w:szCs w:val="22"/>
          <w:lang w:val="en-GB"/>
        </w:rPr>
      </w:pPr>
      <w:r>
        <w:rPr>
          <w:rFonts w:ascii="Times New Roman" w:hAnsi="Times New Roman"/>
          <w:sz w:val="22"/>
          <w:szCs w:val="22"/>
          <w:lang w:val="en-GB"/>
        </w:rPr>
        <w:t>Must possess w</w:t>
      </w:r>
      <w:r w:rsidRPr="00AA257D">
        <w:rPr>
          <w:rFonts w:ascii="Times New Roman" w:hAnsi="Times New Roman"/>
          <w:sz w:val="22"/>
          <w:szCs w:val="22"/>
          <w:lang w:val="en-GB"/>
        </w:rPr>
        <w:t>ell</w:t>
      </w:r>
      <w:r w:rsidR="00287A5B" w:rsidRPr="00AA257D">
        <w:rPr>
          <w:rFonts w:ascii="Times New Roman" w:hAnsi="Times New Roman"/>
          <w:sz w:val="22"/>
          <w:szCs w:val="22"/>
          <w:lang w:val="en-GB"/>
        </w:rPr>
        <w:t>-developed analytical and research skills.</w:t>
      </w:r>
    </w:p>
    <w:p w14:paraId="6713F049" w14:textId="77777777" w:rsidR="00287A5B" w:rsidRPr="00AA257D" w:rsidRDefault="00287A5B" w:rsidP="00B461EB">
      <w:pPr>
        <w:ind w:left="1260"/>
        <w:jc w:val="both"/>
        <w:rPr>
          <w:rFonts w:ascii="Times New Roman" w:eastAsia="Calibri" w:hAnsi="Times New Roman"/>
          <w:iCs/>
          <w:sz w:val="22"/>
          <w:szCs w:val="22"/>
          <w:lang w:val="en-GB"/>
        </w:rPr>
      </w:pPr>
    </w:p>
    <w:p w14:paraId="02F6188F" w14:textId="77777777" w:rsidR="00287A5B" w:rsidRPr="00AA257D" w:rsidRDefault="00287A5B" w:rsidP="00B461EB">
      <w:pPr>
        <w:jc w:val="both"/>
        <w:rPr>
          <w:rFonts w:ascii="Times New Roman" w:eastAsia="Calibri" w:hAnsi="Times New Roman"/>
          <w:iCs/>
          <w:sz w:val="22"/>
          <w:szCs w:val="22"/>
          <w:lang w:val="en-GB"/>
        </w:rPr>
      </w:pPr>
      <w:r w:rsidRPr="00AA257D">
        <w:rPr>
          <w:rFonts w:ascii="Times New Roman" w:eastAsia="Calibri" w:hAnsi="Times New Roman"/>
          <w:iCs/>
          <w:sz w:val="22"/>
          <w:szCs w:val="22"/>
          <w:lang w:val="en-GB"/>
        </w:rPr>
        <w:t>5.02</w:t>
      </w:r>
      <w:r w:rsidRPr="00AA257D">
        <w:rPr>
          <w:rFonts w:ascii="Times New Roman" w:eastAsia="Calibri" w:hAnsi="Times New Roman"/>
          <w:iCs/>
          <w:sz w:val="22"/>
          <w:szCs w:val="22"/>
          <w:lang w:val="en-GB"/>
        </w:rPr>
        <w:tab/>
        <w:t xml:space="preserve">The </w:t>
      </w:r>
      <w:r w:rsidRPr="00AA257D">
        <w:rPr>
          <w:rFonts w:ascii="Times New Roman" w:hAnsi="Times New Roman"/>
          <w:iCs/>
          <w:sz w:val="22"/>
          <w:szCs w:val="22"/>
          <w:lang w:val="en-GB"/>
        </w:rPr>
        <w:t xml:space="preserve">Consulting firm </w:t>
      </w:r>
      <w:r w:rsidRPr="00AA257D">
        <w:rPr>
          <w:rFonts w:ascii="Times New Roman" w:eastAsia="Calibri" w:hAnsi="Times New Roman"/>
          <w:iCs/>
          <w:sz w:val="22"/>
          <w:szCs w:val="22"/>
          <w:lang w:val="en-GB"/>
        </w:rPr>
        <w:t xml:space="preserve">will report to the Project Coordinator. </w:t>
      </w:r>
      <w:r>
        <w:rPr>
          <w:rFonts w:ascii="Times New Roman" w:eastAsia="Calibri" w:hAnsi="Times New Roman"/>
          <w:iCs/>
          <w:sz w:val="22"/>
          <w:szCs w:val="22"/>
          <w:lang w:val="en-GB"/>
        </w:rPr>
        <w:t xml:space="preserve"> </w:t>
      </w:r>
      <w:r w:rsidRPr="00AA257D">
        <w:rPr>
          <w:rFonts w:ascii="Times New Roman" w:eastAsia="Calibri" w:hAnsi="Times New Roman"/>
          <w:iCs/>
          <w:sz w:val="22"/>
          <w:szCs w:val="22"/>
          <w:lang w:val="en-GB"/>
        </w:rPr>
        <w:t xml:space="preserve">GLDA will facilitate the work of the consultant and make available all studies, reports, and data relevant to the Project.  </w:t>
      </w:r>
    </w:p>
    <w:p w14:paraId="3618D8FA" w14:textId="77777777" w:rsidR="00287A5B" w:rsidRPr="00AA257D" w:rsidRDefault="00287A5B" w:rsidP="00B461EB">
      <w:pPr>
        <w:jc w:val="both"/>
        <w:rPr>
          <w:rFonts w:ascii="Times New Roman" w:eastAsia="Calibri" w:hAnsi="Times New Roman"/>
          <w:iCs/>
          <w:sz w:val="22"/>
          <w:szCs w:val="22"/>
          <w:lang w:val="en-GB"/>
        </w:rPr>
      </w:pPr>
    </w:p>
    <w:p w14:paraId="7248BD0C" w14:textId="086C2374" w:rsidR="00287A5B" w:rsidRPr="00AA257D" w:rsidRDefault="00287A5B" w:rsidP="00B461EB">
      <w:pPr>
        <w:jc w:val="both"/>
        <w:rPr>
          <w:rFonts w:ascii="Times New Roman" w:eastAsia="Calibri" w:hAnsi="Times New Roman"/>
          <w:iCs/>
          <w:sz w:val="22"/>
          <w:szCs w:val="22"/>
          <w:lang w:val="en-GB"/>
        </w:rPr>
      </w:pPr>
      <w:r w:rsidRPr="00AA257D">
        <w:rPr>
          <w:rFonts w:ascii="Times New Roman" w:eastAsia="Calibri" w:hAnsi="Times New Roman"/>
          <w:iCs/>
          <w:sz w:val="22"/>
          <w:szCs w:val="22"/>
          <w:lang w:val="en-GB"/>
        </w:rPr>
        <w:t>5.03</w:t>
      </w:r>
      <w:r w:rsidRPr="00AA257D">
        <w:rPr>
          <w:rFonts w:ascii="Times New Roman" w:eastAsia="Calibri" w:hAnsi="Times New Roman"/>
          <w:iCs/>
          <w:sz w:val="22"/>
          <w:szCs w:val="22"/>
          <w:lang w:val="en-GB"/>
        </w:rPr>
        <w:tab/>
        <w:t xml:space="preserve">This assignment shall be implemented within 190 workdays over a period of </w:t>
      </w:r>
      <w:r w:rsidR="00FF76B5">
        <w:rPr>
          <w:rFonts w:ascii="Times New Roman" w:eastAsia="Calibri" w:hAnsi="Times New Roman"/>
          <w:iCs/>
          <w:sz w:val="22"/>
          <w:szCs w:val="22"/>
          <w:lang w:val="en-GB"/>
        </w:rPr>
        <w:t>8</w:t>
      </w:r>
      <w:r w:rsidRPr="00AA257D">
        <w:rPr>
          <w:rFonts w:ascii="Times New Roman" w:eastAsia="Calibri" w:hAnsi="Times New Roman"/>
          <w:iCs/>
          <w:sz w:val="22"/>
          <w:szCs w:val="22"/>
          <w:lang w:val="en-GB"/>
        </w:rPr>
        <w:t xml:space="preserve"> calendar months.</w:t>
      </w:r>
      <w:r>
        <w:rPr>
          <w:rFonts w:ascii="Times New Roman" w:eastAsia="Calibri" w:hAnsi="Times New Roman"/>
          <w:iCs/>
          <w:sz w:val="22"/>
          <w:szCs w:val="22"/>
          <w:lang w:val="en-GB"/>
        </w:rPr>
        <w:t xml:space="preserve"> </w:t>
      </w:r>
    </w:p>
    <w:p w14:paraId="6B89581D" w14:textId="77777777" w:rsidR="00287A5B" w:rsidRDefault="00287A5B" w:rsidP="00B461EB">
      <w:pPr>
        <w:ind w:left="1260"/>
        <w:jc w:val="both"/>
        <w:rPr>
          <w:rFonts w:ascii="Times New Roman" w:eastAsia="Calibri" w:hAnsi="Times New Roman"/>
          <w:iCs/>
          <w:sz w:val="22"/>
          <w:szCs w:val="22"/>
          <w:lang w:val="en-GB"/>
        </w:rPr>
      </w:pPr>
      <w:r w:rsidRPr="00AA257D">
        <w:rPr>
          <w:rFonts w:ascii="Times New Roman" w:eastAsia="Calibri" w:hAnsi="Times New Roman"/>
          <w:iCs/>
          <w:sz w:val="22"/>
          <w:szCs w:val="22"/>
          <w:lang w:val="en-GB"/>
        </w:rPr>
        <w:t xml:space="preserve"> </w:t>
      </w:r>
      <w:bookmarkEnd w:id="1"/>
    </w:p>
    <w:p w14:paraId="0F0639F6" w14:textId="77777777" w:rsidR="00287A5B" w:rsidRPr="00AA257D" w:rsidRDefault="00287A5B" w:rsidP="00287A5B">
      <w:pPr>
        <w:jc w:val="both"/>
        <w:rPr>
          <w:rFonts w:ascii="Times New Roman" w:hAnsi="Times New Roman"/>
          <w:bCs/>
          <w:sz w:val="22"/>
          <w:szCs w:val="22"/>
          <w:lang w:val="en-GB"/>
        </w:rPr>
      </w:pPr>
    </w:p>
    <w:p w14:paraId="56F4C1AD" w14:textId="77777777" w:rsidR="00287A5B" w:rsidRPr="00950C44" w:rsidRDefault="00287A5B">
      <w:pPr>
        <w:rPr>
          <w:lang w:val="en-GB"/>
        </w:rPr>
      </w:pPr>
    </w:p>
    <w:sectPr w:rsidR="00287A5B" w:rsidRPr="00950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13E3" w14:textId="77777777" w:rsidR="00605EBA" w:rsidRDefault="00605EBA" w:rsidP="00287A5B">
      <w:r>
        <w:separator/>
      </w:r>
    </w:p>
  </w:endnote>
  <w:endnote w:type="continuationSeparator" w:id="0">
    <w:p w14:paraId="390243D3" w14:textId="77777777" w:rsidR="00605EBA" w:rsidRDefault="00605EBA" w:rsidP="0028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Ɛࡍ"/>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64BC" w14:textId="77777777" w:rsidR="00605EBA" w:rsidRDefault="00605EBA" w:rsidP="00287A5B">
      <w:r>
        <w:separator/>
      </w:r>
    </w:p>
  </w:footnote>
  <w:footnote w:type="continuationSeparator" w:id="0">
    <w:p w14:paraId="68276F81" w14:textId="77777777" w:rsidR="00605EBA" w:rsidRDefault="00605EBA" w:rsidP="00287A5B">
      <w:r>
        <w:continuationSeparator/>
      </w:r>
    </w:p>
  </w:footnote>
  <w:footnote w:id="1">
    <w:p w14:paraId="57487152" w14:textId="77777777" w:rsidR="00287A5B" w:rsidRPr="009424AA" w:rsidRDefault="00287A5B" w:rsidP="00287A5B">
      <w:pPr>
        <w:pStyle w:val="FootnoteText"/>
        <w:rPr>
          <w:rFonts w:ascii="Times New Roman" w:hAnsi="Times New Roman"/>
          <w:sz w:val="18"/>
          <w:szCs w:val="18"/>
        </w:rPr>
      </w:pPr>
      <w:r w:rsidRPr="009424AA">
        <w:rPr>
          <w:rStyle w:val="FootnoteReference"/>
          <w:rFonts w:ascii="Times New Roman" w:hAnsi="Times New Roman"/>
          <w:sz w:val="18"/>
          <w:szCs w:val="18"/>
          <w:vertAlign w:val="superscript"/>
        </w:rPr>
        <w:footnoteRef/>
      </w:r>
      <w:r w:rsidRPr="009424AA">
        <w:rPr>
          <w:rFonts w:ascii="Times New Roman" w:hAnsi="Times New Roman"/>
          <w:sz w:val="18"/>
          <w:szCs w:val="18"/>
          <w:vertAlign w:val="superscript"/>
        </w:rPr>
        <w:t xml:space="preserve">/   </w:t>
      </w:r>
      <w:hyperlink r:id="rId1" w:history="1">
        <w:r w:rsidRPr="009424AA">
          <w:rPr>
            <w:rStyle w:val="Hyperlink"/>
            <w:rFonts w:ascii="Times New Roman" w:hAnsi="Times New Roman"/>
            <w:sz w:val="18"/>
            <w:szCs w:val="18"/>
          </w:rPr>
          <w:t>https://worldpopulationreview.com/countries/guyana-population</w:t>
        </w:r>
      </w:hyperlink>
    </w:p>
    <w:p w14:paraId="11303786" w14:textId="77777777" w:rsidR="00287A5B" w:rsidRPr="009424AA" w:rsidRDefault="00287A5B" w:rsidP="00287A5B">
      <w:pPr>
        <w:pStyle w:val="FootnoteText"/>
        <w:rPr>
          <w:rFonts w:ascii="Times New Roman" w:hAnsi="Times New Roman"/>
          <w:sz w:val="18"/>
          <w:szCs w:val="18"/>
        </w:rPr>
      </w:pPr>
    </w:p>
  </w:footnote>
  <w:footnote w:id="2">
    <w:p w14:paraId="01CED644" w14:textId="77777777" w:rsidR="00287A5B" w:rsidRPr="009424AA" w:rsidRDefault="00287A5B" w:rsidP="00287A5B">
      <w:pPr>
        <w:pStyle w:val="FootnoteText"/>
        <w:rPr>
          <w:rFonts w:ascii="Times New Roman" w:hAnsi="Times New Roman"/>
          <w:sz w:val="18"/>
          <w:szCs w:val="18"/>
        </w:rPr>
      </w:pPr>
      <w:r w:rsidRPr="009424AA">
        <w:rPr>
          <w:rStyle w:val="FootnoteReference"/>
          <w:rFonts w:ascii="Times New Roman" w:hAnsi="Times New Roman"/>
          <w:sz w:val="18"/>
          <w:szCs w:val="18"/>
          <w:vertAlign w:val="superscript"/>
        </w:rPr>
        <w:footnoteRef/>
      </w:r>
      <w:r w:rsidRPr="009424AA">
        <w:rPr>
          <w:rFonts w:ascii="Times New Roman" w:hAnsi="Times New Roman"/>
          <w:sz w:val="18"/>
          <w:szCs w:val="18"/>
          <w:vertAlign w:val="superscript"/>
        </w:rPr>
        <w:t>/</w:t>
      </w:r>
      <w:r w:rsidRPr="009424AA">
        <w:rPr>
          <w:rFonts w:ascii="Times New Roman" w:hAnsi="Times New Roman"/>
          <w:sz w:val="18"/>
          <w:szCs w:val="18"/>
        </w:rPr>
        <w:t xml:space="preserve">   Petroleum and gas contributed to 47% of overall economic activity in 2021</w:t>
      </w:r>
      <w:r>
        <w:rPr>
          <w:rFonts w:ascii="Times New Roman" w:hAnsi="Times New Roman"/>
          <w:sz w:val="18"/>
          <w:szCs w:val="18"/>
        </w:rPr>
        <w:t>.</w:t>
      </w:r>
    </w:p>
    <w:p w14:paraId="76FEA639" w14:textId="77777777" w:rsidR="00287A5B" w:rsidRPr="009424AA" w:rsidRDefault="00287A5B" w:rsidP="00287A5B">
      <w:pPr>
        <w:pStyle w:val="FootnoteText"/>
        <w:rPr>
          <w:rFonts w:ascii="Times New Roman" w:hAnsi="Times New Roman"/>
          <w:sz w:val="18"/>
          <w:szCs w:val="18"/>
        </w:rPr>
      </w:pPr>
    </w:p>
  </w:footnote>
  <w:footnote w:id="3">
    <w:p w14:paraId="223BC967" w14:textId="77777777" w:rsidR="00287A5B" w:rsidRPr="009424AA" w:rsidRDefault="00287A5B" w:rsidP="00287A5B">
      <w:pPr>
        <w:pStyle w:val="FootnoteText"/>
        <w:rPr>
          <w:rFonts w:ascii="Times New Roman" w:hAnsi="Times New Roman"/>
          <w:sz w:val="18"/>
          <w:szCs w:val="18"/>
        </w:rPr>
      </w:pPr>
      <w:r w:rsidRPr="009424AA">
        <w:rPr>
          <w:rStyle w:val="FootnoteReference"/>
          <w:rFonts w:ascii="Times New Roman" w:hAnsi="Times New Roman"/>
          <w:sz w:val="18"/>
          <w:szCs w:val="18"/>
          <w:vertAlign w:val="superscript"/>
        </w:rPr>
        <w:footnoteRef/>
      </w:r>
      <w:r w:rsidRPr="009424AA">
        <w:rPr>
          <w:rFonts w:ascii="Times New Roman" w:hAnsi="Times New Roman"/>
          <w:sz w:val="18"/>
          <w:szCs w:val="18"/>
          <w:vertAlign w:val="superscript"/>
        </w:rPr>
        <w:t xml:space="preserve">/   </w:t>
      </w:r>
      <w:hyperlink r:id="rId2" w:history="1">
        <w:r w:rsidRPr="009424AA">
          <w:rPr>
            <w:rStyle w:val="Hyperlink"/>
            <w:rFonts w:ascii="Times New Roman" w:hAnsi="Times New Roman"/>
            <w:sz w:val="18"/>
            <w:szCs w:val="18"/>
          </w:rPr>
          <w:t>https://finance.gov.gy/wp-content/uploads/2017/06/prsp.pdf</w:t>
        </w:r>
      </w:hyperlink>
    </w:p>
    <w:p w14:paraId="6AAA462A" w14:textId="77777777" w:rsidR="00287A5B" w:rsidRPr="009424AA" w:rsidRDefault="00287A5B" w:rsidP="00287A5B">
      <w:pPr>
        <w:pStyle w:val="FootnoteText"/>
        <w:rPr>
          <w:rFonts w:ascii="Times New Roman" w:hAnsi="Times New Roman"/>
          <w:sz w:val="18"/>
          <w:szCs w:val="18"/>
          <w:vertAlign w:val="superscript"/>
        </w:rPr>
      </w:pPr>
    </w:p>
  </w:footnote>
  <w:footnote w:id="4">
    <w:p w14:paraId="2152999E" w14:textId="77777777" w:rsidR="00287A5B" w:rsidRDefault="00287A5B" w:rsidP="00287A5B">
      <w:pPr>
        <w:pStyle w:val="FootnoteText"/>
        <w:ind w:left="180" w:hanging="180"/>
        <w:rPr>
          <w:rFonts w:ascii="Times New Roman" w:hAnsi="Times New Roman"/>
          <w:sz w:val="18"/>
          <w:szCs w:val="18"/>
        </w:rPr>
      </w:pPr>
      <w:r w:rsidRPr="009424AA">
        <w:rPr>
          <w:rStyle w:val="FootnoteReference"/>
          <w:rFonts w:ascii="Times New Roman" w:hAnsi="Times New Roman"/>
          <w:sz w:val="18"/>
          <w:szCs w:val="18"/>
          <w:vertAlign w:val="superscript"/>
        </w:rPr>
        <w:footnoteRef/>
      </w:r>
      <w:r w:rsidRPr="009424AA">
        <w:rPr>
          <w:rFonts w:ascii="Times New Roman" w:hAnsi="Times New Roman"/>
          <w:sz w:val="18"/>
          <w:szCs w:val="18"/>
          <w:vertAlign w:val="superscript"/>
        </w:rPr>
        <w:t>/</w:t>
      </w:r>
      <w:r w:rsidRPr="009424AA">
        <w:rPr>
          <w:rFonts w:ascii="Times New Roman" w:hAnsi="Times New Roman"/>
          <w:sz w:val="18"/>
          <w:szCs w:val="18"/>
        </w:rPr>
        <w:t xml:space="preserve">  </w:t>
      </w:r>
      <w:hyperlink r:id="rId3" w:history="1">
        <w:r w:rsidRPr="009424AA">
          <w:rPr>
            <w:rStyle w:val="Hyperlink"/>
            <w:rFonts w:ascii="Times New Roman" w:hAnsi="Times New Roman"/>
            <w:sz w:val="18"/>
            <w:szCs w:val="18"/>
          </w:rPr>
          <w:t>https://www.kaieteurnewsonline.com/2020/03/24/poverty-levels-in-guyana-still-relatively-high-idb-report/</w:t>
        </w:r>
      </w:hyperlink>
      <w:r w:rsidRPr="009424AA">
        <w:rPr>
          <w:rStyle w:val="Hyperlink"/>
          <w:rFonts w:ascii="Times New Roman" w:hAnsi="Times New Roman"/>
          <w:sz w:val="18"/>
          <w:szCs w:val="18"/>
        </w:rPr>
        <w:t>.  This reflects</w:t>
      </w:r>
      <w:r>
        <w:rPr>
          <w:rStyle w:val="Hyperlink"/>
          <w:rFonts w:ascii="Times New Roman" w:hAnsi="Times New Roman"/>
          <w:sz w:val="18"/>
          <w:szCs w:val="18"/>
        </w:rPr>
        <w:t xml:space="preserve"> the latest data available on poverty conditions in Guyana. Surveys capturing poverty conditions among countries in the Region are usual captured on a sporadic basis and is based on donor funding made available. </w:t>
      </w:r>
    </w:p>
    <w:p w14:paraId="78DC0C80" w14:textId="77777777" w:rsidR="00287A5B" w:rsidRPr="00A01B8F" w:rsidRDefault="00287A5B" w:rsidP="00287A5B">
      <w:pPr>
        <w:pStyle w:val="FootnoteText"/>
        <w:rPr>
          <w:rFonts w:ascii="Times New Roman" w:hAnsi="Times New Roman"/>
          <w:sz w:val="18"/>
          <w:szCs w:val="18"/>
        </w:rPr>
      </w:pPr>
    </w:p>
  </w:footnote>
  <w:footnote w:id="5">
    <w:p w14:paraId="2CD87CFE" w14:textId="77777777" w:rsidR="00287A5B" w:rsidRPr="00D17811" w:rsidRDefault="00287A5B" w:rsidP="00287A5B">
      <w:pPr>
        <w:pStyle w:val="FootnoteText"/>
        <w:rPr>
          <w:rFonts w:ascii="Times New Roman" w:hAnsi="Times New Roman"/>
          <w:sz w:val="18"/>
          <w:szCs w:val="18"/>
        </w:rPr>
      </w:pPr>
      <w:r w:rsidRPr="00D17811">
        <w:rPr>
          <w:rStyle w:val="FootnoteReference"/>
          <w:rFonts w:ascii="Times New Roman" w:hAnsi="Times New Roman"/>
          <w:sz w:val="18"/>
          <w:szCs w:val="18"/>
          <w:vertAlign w:val="superscript"/>
        </w:rPr>
        <w:footnoteRef/>
      </w:r>
      <w:r w:rsidRPr="00D17811">
        <w:rPr>
          <w:rFonts w:ascii="Times New Roman" w:hAnsi="Times New Roman"/>
          <w:sz w:val="18"/>
          <w:szCs w:val="18"/>
          <w:vertAlign w:val="superscript"/>
        </w:rPr>
        <w:t>/</w:t>
      </w:r>
      <w:r w:rsidRPr="00D17811">
        <w:rPr>
          <w:rFonts w:ascii="Times New Roman" w:hAnsi="Times New Roman"/>
          <w:sz w:val="18"/>
          <w:szCs w:val="18"/>
        </w:rPr>
        <w:t xml:space="preserve">  </w:t>
      </w:r>
      <w:hyperlink r:id="rId4" w:history="1">
        <w:r w:rsidRPr="00D17811">
          <w:rPr>
            <w:rStyle w:val="Hyperlink"/>
            <w:rFonts w:ascii="Times New Roman" w:hAnsi="Times New Roman"/>
            <w:sz w:val="18"/>
            <w:szCs w:val="18"/>
          </w:rPr>
          <w:t>https://borgenproject.org/poverty-in-guyana-2/</w:t>
        </w:r>
      </w:hyperlink>
    </w:p>
    <w:p w14:paraId="083FE4BC" w14:textId="77777777" w:rsidR="00287A5B" w:rsidRPr="00D17811" w:rsidRDefault="00287A5B" w:rsidP="00287A5B">
      <w:pPr>
        <w:pStyle w:val="FootnoteText"/>
        <w:rPr>
          <w:rFonts w:ascii="Times New Roman" w:hAnsi="Times New Roman"/>
          <w:sz w:val="18"/>
          <w:szCs w:val="18"/>
        </w:rPr>
      </w:pPr>
    </w:p>
  </w:footnote>
  <w:footnote w:id="6">
    <w:p w14:paraId="1636A637" w14:textId="77777777" w:rsidR="00287A5B" w:rsidRDefault="00287A5B" w:rsidP="00287A5B">
      <w:pPr>
        <w:pStyle w:val="FootnoteText"/>
        <w:rPr>
          <w:rFonts w:ascii="Times New Roman" w:hAnsi="Times New Roman"/>
          <w:sz w:val="18"/>
          <w:szCs w:val="18"/>
        </w:rPr>
      </w:pPr>
      <w:r w:rsidRPr="00D17811">
        <w:rPr>
          <w:rStyle w:val="FootnoteReference"/>
          <w:rFonts w:ascii="Times New Roman" w:hAnsi="Times New Roman"/>
          <w:sz w:val="18"/>
          <w:szCs w:val="18"/>
          <w:vertAlign w:val="superscript"/>
        </w:rPr>
        <w:footnoteRef/>
      </w:r>
      <w:r w:rsidRPr="00D17811">
        <w:rPr>
          <w:rFonts w:ascii="Times New Roman" w:hAnsi="Times New Roman"/>
          <w:sz w:val="18"/>
          <w:szCs w:val="18"/>
          <w:vertAlign w:val="superscript"/>
        </w:rPr>
        <w:t>/</w:t>
      </w:r>
      <w:r>
        <w:rPr>
          <w:rFonts w:ascii="Times New Roman" w:hAnsi="Times New Roman"/>
          <w:sz w:val="18"/>
          <w:szCs w:val="18"/>
          <w:vertAlign w:val="superscript"/>
        </w:rPr>
        <w:t xml:space="preserve"> </w:t>
      </w:r>
      <w:r w:rsidRPr="00D17811">
        <w:rPr>
          <w:rFonts w:ascii="Times New Roman" w:hAnsi="Times New Roman"/>
          <w:sz w:val="18"/>
          <w:szCs w:val="18"/>
          <w:vertAlign w:val="superscript"/>
        </w:rPr>
        <w:t xml:space="preserve"> </w:t>
      </w:r>
      <w:r w:rsidRPr="00D17811">
        <w:rPr>
          <w:rFonts w:ascii="Times New Roman" w:hAnsi="Times New Roman"/>
          <w:sz w:val="18"/>
          <w:szCs w:val="18"/>
        </w:rPr>
        <w:t>ILO estimates</w:t>
      </w:r>
    </w:p>
    <w:p w14:paraId="49933C02" w14:textId="77777777" w:rsidR="00287A5B" w:rsidRPr="00D17811" w:rsidRDefault="00287A5B" w:rsidP="00287A5B">
      <w:pPr>
        <w:pStyle w:val="FootnoteText"/>
        <w:rPr>
          <w:rFonts w:ascii="Times New Roman" w:hAnsi="Times New Roman"/>
          <w:sz w:val="18"/>
          <w:szCs w:val="18"/>
        </w:rPr>
      </w:pPr>
    </w:p>
  </w:footnote>
  <w:footnote w:id="7">
    <w:p w14:paraId="30720320" w14:textId="77777777" w:rsidR="00287A5B" w:rsidRDefault="00287A5B" w:rsidP="00287A5B">
      <w:pPr>
        <w:pStyle w:val="FootnoteText"/>
        <w:rPr>
          <w:rFonts w:ascii="Times New Roman" w:hAnsi="Times New Roman"/>
          <w:sz w:val="18"/>
          <w:szCs w:val="18"/>
        </w:rPr>
      </w:pPr>
      <w:r w:rsidRPr="00D17811">
        <w:rPr>
          <w:rStyle w:val="FootnoteReference"/>
          <w:rFonts w:ascii="Times New Roman" w:hAnsi="Times New Roman"/>
          <w:sz w:val="18"/>
          <w:szCs w:val="18"/>
          <w:vertAlign w:val="superscript"/>
        </w:rPr>
        <w:footnoteRef/>
      </w:r>
      <w:r w:rsidRPr="00D17811">
        <w:rPr>
          <w:rFonts w:ascii="Times New Roman" w:hAnsi="Times New Roman"/>
          <w:sz w:val="18"/>
          <w:szCs w:val="18"/>
          <w:vertAlign w:val="superscript"/>
        </w:rPr>
        <w:t>/</w:t>
      </w:r>
      <w:r w:rsidRPr="00D17811">
        <w:rPr>
          <w:rFonts w:ascii="Times New Roman" w:hAnsi="Times New Roman"/>
          <w:sz w:val="18"/>
          <w:szCs w:val="18"/>
        </w:rPr>
        <w:t xml:space="preserve">  Figures from the Bureau of Statistics latest report, quarter 3 of 2021</w:t>
      </w:r>
      <w:r>
        <w:rPr>
          <w:rFonts w:ascii="Times New Roman" w:hAnsi="Times New Roman"/>
          <w:sz w:val="18"/>
          <w:szCs w:val="18"/>
        </w:rPr>
        <w:t>.</w:t>
      </w:r>
    </w:p>
    <w:p w14:paraId="20EEB9C5" w14:textId="77777777" w:rsidR="00287A5B" w:rsidRPr="00D17811" w:rsidRDefault="00287A5B" w:rsidP="00287A5B">
      <w:pPr>
        <w:pStyle w:val="FootnoteText"/>
        <w:rPr>
          <w:rFonts w:ascii="Times New Roman" w:hAnsi="Times New Roman"/>
          <w:sz w:val="18"/>
          <w:szCs w:val="18"/>
        </w:rPr>
      </w:pPr>
    </w:p>
  </w:footnote>
  <w:footnote w:id="8">
    <w:p w14:paraId="01597790" w14:textId="77777777" w:rsidR="00287A5B" w:rsidRDefault="00287A5B" w:rsidP="00287A5B">
      <w:pPr>
        <w:pStyle w:val="FootnoteText"/>
        <w:ind w:left="180" w:hanging="180"/>
        <w:rPr>
          <w:rFonts w:ascii="Times New Roman" w:hAnsi="Times New Roman"/>
          <w:sz w:val="18"/>
          <w:szCs w:val="18"/>
          <w:lang w:val="en-GB"/>
        </w:rPr>
      </w:pPr>
      <w:r w:rsidRPr="00D17811">
        <w:rPr>
          <w:rStyle w:val="FootnoteReference"/>
          <w:rFonts w:ascii="Times New Roman" w:hAnsi="Times New Roman"/>
          <w:sz w:val="18"/>
          <w:szCs w:val="18"/>
          <w:vertAlign w:val="superscript"/>
        </w:rPr>
        <w:footnoteRef/>
      </w:r>
      <w:r w:rsidRPr="00D17811">
        <w:rPr>
          <w:rFonts w:ascii="Times New Roman" w:hAnsi="Times New Roman"/>
          <w:sz w:val="18"/>
          <w:szCs w:val="18"/>
          <w:vertAlign w:val="superscript"/>
        </w:rPr>
        <w:t xml:space="preserve">/ </w:t>
      </w:r>
      <w:r w:rsidRPr="00D17811">
        <w:rPr>
          <w:rFonts w:ascii="Times New Roman" w:hAnsi="Times New Roman"/>
          <w:sz w:val="18"/>
          <w:szCs w:val="18"/>
        </w:rPr>
        <w:t xml:space="preserve"> </w:t>
      </w:r>
      <w:r w:rsidRPr="00D17811">
        <w:rPr>
          <w:rFonts w:ascii="Times New Roman" w:hAnsi="Times New Roman"/>
          <w:sz w:val="18"/>
          <w:szCs w:val="18"/>
          <w:lang w:val="en-GB"/>
        </w:rPr>
        <w:t>Most of the nation's cattle are located on the coast with only around 5%  found in the Intermediate and Rupununi savannahs</w:t>
      </w:r>
      <w:r>
        <w:rPr>
          <w:rFonts w:ascii="Times New Roman" w:hAnsi="Times New Roman"/>
          <w:sz w:val="18"/>
          <w:szCs w:val="18"/>
          <w:lang w:val="en-GB"/>
        </w:rPr>
        <w:t>.</w:t>
      </w:r>
    </w:p>
    <w:p w14:paraId="604C7D3E" w14:textId="77777777" w:rsidR="00287A5B" w:rsidRPr="00A01B8F" w:rsidRDefault="00287A5B" w:rsidP="00287A5B">
      <w:pPr>
        <w:pStyle w:val="FootnoteText"/>
        <w:ind w:left="180" w:hanging="180"/>
        <w:rPr>
          <w:rFonts w:ascii="Times New Roman" w:hAnsi="Times New Roman"/>
          <w:sz w:val="18"/>
          <w:szCs w:val="18"/>
        </w:rPr>
      </w:pPr>
    </w:p>
  </w:footnote>
  <w:footnote w:id="9">
    <w:p w14:paraId="716D9AA0" w14:textId="77777777" w:rsidR="00287A5B" w:rsidRDefault="00287A5B" w:rsidP="00287A5B">
      <w:pPr>
        <w:pStyle w:val="FootnoteText"/>
        <w:ind w:left="180" w:hanging="180"/>
        <w:jc w:val="both"/>
        <w:rPr>
          <w:rFonts w:ascii="Times New Roman" w:hAnsi="Times New Roman"/>
          <w:sz w:val="18"/>
          <w:szCs w:val="18"/>
        </w:rPr>
      </w:pPr>
      <w:r w:rsidRPr="00430435">
        <w:rPr>
          <w:rStyle w:val="FootnoteReference"/>
          <w:rFonts w:ascii="Times New Roman" w:hAnsi="Times New Roman"/>
          <w:sz w:val="18"/>
          <w:szCs w:val="18"/>
          <w:vertAlign w:val="superscript"/>
        </w:rPr>
        <w:footnoteRef/>
      </w:r>
      <w:r w:rsidRPr="00430435">
        <w:rPr>
          <w:rFonts w:ascii="Times New Roman" w:hAnsi="Times New Roman"/>
          <w:sz w:val="18"/>
          <w:szCs w:val="18"/>
          <w:vertAlign w:val="superscript"/>
        </w:rPr>
        <w:t xml:space="preserve">/ </w:t>
      </w:r>
      <w:r>
        <w:rPr>
          <w:rFonts w:ascii="Times New Roman" w:hAnsi="Times New Roman"/>
          <w:sz w:val="18"/>
          <w:szCs w:val="18"/>
          <w:vertAlign w:val="superscript"/>
        </w:rPr>
        <w:t xml:space="preserve">  </w:t>
      </w:r>
      <w:r w:rsidRPr="00430435">
        <w:rPr>
          <w:rFonts w:ascii="Times New Roman" w:hAnsi="Times New Roman"/>
          <w:sz w:val="18"/>
          <w:szCs w:val="18"/>
        </w:rPr>
        <w:t>The survey was conducted with five thousand</w:t>
      </w:r>
      <w:r>
        <w:rPr>
          <w:rFonts w:ascii="Times New Roman" w:hAnsi="Times New Roman"/>
          <w:sz w:val="18"/>
          <w:szCs w:val="18"/>
        </w:rPr>
        <w:t>, t</w:t>
      </w:r>
      <w:r w:rsidRPr="00430435">
        <w:rPr>
          <w:rFonts w:ascii="Times New Roman" w:hAnsi="Times New Roman"/>
          <w:sz w:val="18"/>
          <w:szCs w:val="18"/>
        </w:rPr>
        <w:t>wo hundred and seventy farmers (5,270)</w:t>
      </w:r>
      <w:r>
        <w:rPr>
          <w:rFonts w:ascii="Times New Roman" w:hAnsi="Times New Roman"/>
          <w:sz w:val="18"/>
          <w:szCs w:val="18"/>
        </w:rPr>
        <w:t>. C</w:t>
      </w:r>
      <w:r w:rsidRPr="00430435">
        <w:rPr>
          <w:rFonts w:ascii="Times New Roman" w:hAnsi="Times New Roman"/>
          <w:sz w:val="18"/>
          <w:szCs w:val="18"/>
        </w:rPr>
        <w:t>attle farmers accounted for 37% of this total.</w:t>
      </w:r>
      <w:r w:rsidRPr="00430435">
        <w:rPr>
          <w:rFonts w:ascii="Times New Roman" w:hAnsi="Times New Roman"/>
          <w:sz w:val="18"/>
          <w:szCs w:val="18"/>
          <w:lang w:val="en-GB"/>
        </w:rPr>
        <w:t xml:space="preserve"> Of the surveyed sample, there were </w:t>
      </w:r>
      <w:r w:rsidRPr="00430435">
        <w:rPr>
          <w:rFonts w:ascii="Times New Roman" w:hAnsi="Times New Roman"/>
          <w:sz w:val="18"/>
          <w:szCs w:val="18"/>
        </w:rPr>
        <w:t xml:space="preserve">71 </w:t>
      </w:r>
      <w:r>
        <w:rPr>
          <w:rFonts w:ascii="Times New Roman" w:hAnsi="Times New Roman"/>
          <w:sz w:val="18"/>
          <w:szCs w:val="18"/>
        </w:rPr>
        <w:t>l</w:t>
      </w:r>
      <w:r w:rsidRPr="00430435">
        <w:rPr>
          <w:rFonts w:ascii="Times New Roman" w:hAnsi="Times New Roman"/>
          <w:sz w:val="18"/>
          <w:szCs w:val="18"/>
        </w:rPr>
        <w:t xml:space="preserve">arge cattle farmers, 331 </w:t>
      </w:r>
      <w:r>
        <w:rPr>
          <w:rFonts w:ascii="Times New Roman" w:hAnsi="Times New Roman"/>
          <w:sz w:val="18"/>
          <w:szCs w:val="18"/>
        </w:rPr>
        <w:t>m</w:t>
      </w:r>
      <w:r w:rsidRPr="00430435">
        <w:rPr>
          <w:rFonts w:ascii="Times New Roman" w:hAnsi="Times New Roman"/>
          <w:sz w:val="18"/>
          <w:szCs w:val="18"/>
        </w:rPr>
        <w:t xml:space="preserve">edium-scale farmers, 407 </w:t>
      </w:r>
      <w:r>
        <w:rPr>
          <w:rFonts w:ascii="Times New Roman" w:hAnsi="Times New Roman"/>
          <w:sz w:val="18"/>
          <w:szCs w:val="18"/>
        </w:rPr>
        <w:t>s</w:t>
      </w:r>
      <w:r w:rsidRPr="00430435">
        <w:rPr>
          <w:rFonts w:ascii="Times New Roman" w:hAnsi="Times New Roman"/>
          <w:sz w:val="18"/>
          <w:szCs w:val="18"/>
        </w:rPr>
        <w:t>mall scale farmers, and 1,130 Subsistence farmers.</w:t>
      </w:r>
    </w:p>
    <w:p w14:paraId="14D1CF09" w14:textId="77777777" w:rsidR="00287A5B" w:rsidRPr="00430435" w:rsidRDefault="00287A5B" w:rsidP="00287A5B">
      <w:pPr>
        <w:pStyle w:val="FootnoteText"/>
        <w:jc w:val="both"/>
        <w:rPr>
          <w:rFonts w:ascii="Times New Roman" w:hAnsi="Times New Roman"/>
          <w:sz w:val="18"/>
          <w:szCs w:val="18"/>
          <w:vertAlign w:val="superscript"/>
        </w:rPr>
      </w:pPr>
    </w:p>
  </w:footnote>
  <w:footnote w:id="10">
    <w:p w14:paraId="500036C1" w14:textId="77777777" w:rsidR="00287A5B" w:rsidRDefault="00287A5B" w:rsidP="00287A5B">
      <w:pPr>
        <w:pStyle w:val="FootnoteText"/>
        <w:ind w:left="270" w:hanging="270"/>
        <w:jc w:val="both"/>
        <w:rPr>
          <w:rFonts w:ascii="Times New Roman" w:hAnsi="Times New Roman"/>
          <w:sz w:val="18"/>
          <w:szCs w:val="18"/>
        </w:rPr>
      </w:pPr>
      <w:r w:rsidRPr="00430435">
        <w:rPr>
          <w:rStyle w:val="FootnoteReference"/>
          <w:rFonts w:ascii="Times New Roman" w:hAnsi="Times New Roman"/>
          <w:sz w:val="18"/>
          <w:szCs w:val="18"/>
          <w:vertAlign w:val="superscript"/>
        </w:rPr>
        <w:footnoteRef/>
      </w:r>
      <w:r w:rsidRPr="00430435">
        <w:rPr>
          <w:rFonts w:ascii="Times New Roman" w:hAnsi="Times New Roman"/>
          <w:sz w:val="18"/>
          <w:szCs w:val="18"/>
          <w:vertAlign w:val="superscript"/>
        </w:rPr>
        <w:t xml:space="preserve">/ </w:t>
      </w:r>
      <w:r>
        <w:rPr>
          <w:rFonts w:ascii="Times New Roman" w:hAnsi="Times New Roman"/>
          <w:sz w:val="18"/>
          <w:szCs w:val="18"/>
          <w:vertAlign w:val="superscript"/>
        </w:rPr>
        <w:t xml:space="preserve">  </w:t>
      </w:r>
      <w:r w:rsidRPr="00430435">
        <w:rPr>
          <w:rFonts w:ascii="Times New Roman" w:hAnsi="Times New Roman"/>
          <w:sz w:val="18"/>
          <w:szCs w:val="18"/>
        </w:rPr>
        <w:t>The sample size of the cattle population represented in the survey accounts approximately for 23.8% of the country’s total cattle population.</w:t>
      </w:r>
    </w:p>
    <w:p w14:paraId="33416394" w14:textId="77777777" w:rsidR="00287A5B" w:rsidRPr="00430435" w:rsidRDefault="00287A5B" w:rsidP="00287A5B">
      <w:pPr>
        <w:pStyle w:val="FootnoteText"/>
        <w:jc w:val="both"/>
        <w:rPr>
          <w:rFonts w:ascii="Times New Roman" w:hAnsi="Times New Roman"/>
          <w:sz w:val="18"/>
          <w:szCs w:val="18"/>
          <w:vertAlign w:val="superscript"/>
        </w:rPr>
      </w:pPr>
    </w:p>
  </w:footnote>
  <w:footnote w:id="11">
    <w:p w14:paraId="6E95F9F5" w14:textId="77777777" w:rsidR="00287A5B" w:rsidRDefault="00287A5B" w:rsidP="00287A5B">
      <w:pPr>
        <w:pStyle w:val="FootnoteText"/>
        <w:ind w:left="270" w:hanging="270"/>
        <w:rPr>
          <w:rFonts w:ascii="Times New Roman" w:hAnsi="Times New Roman"/>
          <w:sz w:val="18"/>
          <w:szCs w:val="18"/>
          <w:vertAlign w:val="superscript"/>
        </w:rPr>
      </w:pPr>
      <w:r w:rsidRPr="00CD72A5">
        <w:rPr>
          <w:rStyle w:val="FootnoteReference"/>
          <w:rFonts w:ascii="Times New Roman" w:hAnsi="Times New Roman"/>
          <w:sz w:val="18"/>
          <w:szCs w:val="18"/>
          <w:vertAlign w:val="superscript"/>
        </w:rPr>
        <w:footnoteRef/>
      </w:r>
      <w:r w:rsidRPr="00CD72A5">
        <w:rPr>
          <w:rFonts w:ascii="Times New Roman" w:hAnsi="Times New Roman"/>
          <w:sz w:val="18"/>
          <w:szCs w:val="18"/>
          <w:vertAlign w:val="superscript"/>
        </w:rPr>
        <w:t>/</w:t>
      </w:r>
      <w:r>
        <w:rPr>
          <w:rFonts w:ascii="Times New Roman" w:hAnsi="Times New Roman"/>
          <w:sz w:val="18"/>
          <w:szCs w:val="18"/>
          <w:vertAlign w:val="superscript"/>
        </w:rPr>
        <w:t xml:space="preserve">  </w:t>
      </w:r>
      <w:r w:rsidRPr="007365A6">
        <w:rPr>
          <w:rFonts w:ascii="Times New Roman" w:hAnsi="Times New Roman"/>
          <w:sz w:val="18"/>
          <w:szCs w:val="18"/>
        </w:rPr>
        <w:t xml:space="preserve">Wilson, S. (2011). </w:t>
      </w:r>
      <w:r w:rsidRPr="007365A6">
        <w:rPr>
          <w:rFonts w:ascii="Times New Roman" w:hAnsi="Times New Roman"/>
          <w:i/>
          <w:iCs/>
          <w:sz w:val="18"/>
          <w:szCs w:val="18"/>
        </w:rPr>
        <w:t xml:space="preserve">Mitigation and abatement analysis. Enabling activity for the preparation of Guyana's second National Communication to the UNFCCC. Final report, Ministry of Agriculture Guyana. </w:t>
      </w:r>
      <w:r>
        <w:rPr>
          <w:rFonts w:ascii="Times New Roman" w:hAnsi="Times New Roman"/>
          <w:i/>
          <w:iCs/>
          <w:sz w:val="18"/>
          <w:szCs w:val="18"/>
        </w:rPr>
        <w:t>NB: There was no further cattle comprehensive census conducted subsequent to the 2006 period.</w:t>
      </w:r>
    </w:p>
    <w:p w14:paraId="0AA31A01" w14:textId="77777777" w:rsidR="00287A5B" w:rsidRPr="00CD72A5" w:rsidRDefault="00287A5B" w:rsidP="00287A5B">
      <w:pPr>
        <w:pStyle w:val="FootnoteText"/>
        <w:rPr>
          <w:rFonts w:ascii="Times New Roman" w:hAnsi="Times New Roman"/>
          <w:sz w:val="18"/>
          <w:szCs w:val="18"/>
          <w:vertAlign w:val="superscript"/>
        </w:rPr>
      </w:pPr>
    </w:p>
  </w:footnote>
  <w:footnote w:id="12">
    <w:p w14:paraId="2E293E5A" w14:textId="77777777" w:rsidR="00287A5B" w:rsidRPr="00625980" w:rsidRDefault="00287A5B" w:rsidP="00287A5B">
      <w:pPr>
        <w:pStyle w:val="FootnoteText"/>
        <w:jc w:val="both"/>
      </w:pPr>
      <w:r w:rsidRPr="00430435">
        <w:rPr>
          <w:rStyle w:val="FootnoteReference"/>
          <w:rFonts w:ascii="Times New Roman" w:hAnsi="Times New Roman"/>
          <w:sz w:val="18"/>
          <w:szCs w:val="18"/>
          <w:vertAlign w:val="superscript"/>
        </w:rPr>
        <w:footnoteRef/>
      </w:r>
      <w:r w:rsidRPr="00430435">
        <w:rPr>
          <w:rFonts w:ascii="Times New Roman" w:hAnsi="Times New Roman"/>
          <w:sz w:val="18"/>
          <w:szCs w:val="18"/>
          <w:vertAlign w:val="superscript"/>
        </w:rPr>
        <w:t xml:space="preserve">/ </w:t>
      </w:r>
      <w:r>
        <w:rPr>
          <w:rFonts w:ascii="Times New Roman" w:hAnsi="Times New Roman"/>
          <w:sz w:val="18"/>
          <w:szCs w:val="18"/>
          <w:vertAlign w:val="superscript"/>
        </w:rPr>
        <w:t xml:space="preserve">  </w:t>
      </w:r>
      <w:r w:rsidRPr="00430435">
        <w:rPr>
          <w:rFonts w:ascii="Times New Roman" w:hAnsi="Times New Roman"/>
          <w:sz w:val="18"/>
          <w:szCs w:val="18"/>
        </w:rPr>
        <w:t>Based on the figures in these regions</w:t>
      </w:r>
      <w:r>
        <w:rPr>
          <w:rFonts w:ascii="Times New Roman" w:hAnsi="Times New Roman"/>
          <w:sz w:val="18"/>
          <w:szCs w:val="18"/>
        </w:rPr>
        <w:t>,</w:t>
      </w:r>
      <w:r w:rsidRPr="00430435">
        <w:rPr>
          <w:rFonts w:ascii="Times New Roman" w:hAnsi="Times New Roman"/>
          <w:sz w:val="18"/>
          <w:szCs w:val="18"/>
        </w:rPr>
        <w:t xml:space="preserve"> estimates were made for the remaining regions.</w:t>
      </w:r>
    </w:p>
  </w:footnote>
  <w:footnote w:id="13">
    <w:p w14:paraId="7F49E00D" w14:textId="77777777" w:rsidR="00287A5B" w:rsidRDefault="00287A5B" w:rsidP="00287A5B">
      <w:pPr>
        <w:pStyle w:val="FootnoteText"/>
        <w:rPr>
          <w:rFonts w:ascii="Times New Roman" w:hAnsi="Times New Roman"/>
          <w:sz w:val="18"/>
          <w:szCs w:val="18"/>
        </w:rPr>
      </w:pPr>
      <w:r w:rsidRPr="005A3EBA">
        <w:rPr>
          <w:rStyle w:val="FootnoteReference"/>
          <w:rFonts w:ascii="Times New Roman" w:hAnsi="Times New Roman"/>
          <w:sz w:val="18"/>
          <w:szCs w:val="18"/>
          <w:vertAlign w:val="superscript"/>
        </w:rPr>
        <w:footnoteRef/>
      </w:r>
      <w:r w:rsidRPr="005A3EBA">
        <w:rPr>
          <w:rFonts w:ascii="Times New Roman" w:hAnsi="Times New Roman"/>
          <w:sz w:val="18"/>
          <w:szCs w:val="18"/>
          <w:vertAlign w:val="superscript"/>
        </w:rPr>
        <w:t>/</w:t>
      </w:r>
      <w:r w:rsidRPr="005A3EBA">
        <w:rPr>
          <w:rFonts w:ascii="Times New Roman" w:hAnsi="Times New Roman"/>
          <w:sz w:val="18"/>
          <w:szCs w:val="18"/>
        </w:rPr>
        <w:t xml:space="preserve"> </w:t>
      </w:r>
      <w:r>
        <w:rPr>
          <w:rFonts w:ascii="Times New Roman" w:hAnsi="Times New Roman"/>
          <w:sz w:val="18"/>
          <w:szCs w:val="18"/>
        </w:rPr>
        <w:t xml:space="preserve"> </w:t>
      </w:r>
      <w:r w:rsidRPr="005A3EBA">
        <w:rPr>
          <w:rFonts w:ascii="Times New Roman" w:hAnsi="Times New Roman"/>
          <w:sz w:val="18"/>
          <w:szCs w:val="18"/>
        </w:rPr>
        <w:t>A crane fell on the abattoir’s roof.</w:t>
      </w:r>
    </w:p>
    <w:p w14:paraId="50255F5D" w14:textId="77777777" w:rsidR="00287A5B" w:rsidRPr="005A3EBA" w:rsidRDefault="00287A5B" w:rsidP="00287A5B">
      <w:pPr>
        <w:pStyle w:val="FootnoteText"/>
        <w:rPr>
          <w:rFonts w:ascii="Times New Roman" w:hAnsi="Times New Roman"/>
          <w:sz w:val="18"/>
          <w:szCs w:val="18"/>
        </w:rPr>
      </w:pPr>
    </w:p>
  </w:footnote>
  <w:footnote w:id="14">
    <w:p w14:paraId="44C84A60" w14:textId="77777777" w:rsidR="00287A5B" w:rsidRPr="00034EE8" w:rsidRDefault="00287A5B" w:rsidP="00287A5B">
      <w:pPr>
        <w:pStyle w:val="FootnoteText"/>
        <w:ind w:left="270" w:hanging="270"/>
        <w:rPr>
          <w:sz w:val="18"/>
          <w:szCs w:val="18"/>
        </w:rPr>
      </w:pPr>
      <w:r w:rsidRPr="005A3EBA">
        <w:rPr>
          <w:rStyle w:val="FootnoteReference"/>
          <w:rFonts w:ascii="Times New Roman" w:hAnsi="Times New Roman"/>
          <w:sz w:val="18"/>
          <w:szCs w:val="18"/>
          <w:vertAlign w:val="superscript"/>
        </w:rPr>
        <w:footnoteRef/>
      </w:r>
      <w:r w:rsidRPr="005A3EBA">
        <w:rPr>
          <w:rFonts w:ascii="Times New Roman" w:hAnsi="Times New Roman"/>
          <w:sz w:val="18"/>
          <w:szCs w:val="18"/>
          <w:vertAlign w:val="superscript"/>
        </w:rPr>
        <w:t>/</w:t>
      </w:r>
      <w:r w:rsidRPr="005A3EBA">
        <w:rPr>
          <w:rFonts w:ascii="Times New Roman" w:hAnsi="Times New Roman"/>
          <w:sz w:val="18"/>
          <w:szCs w:val="18"/>
        </w:rPr>
        <w:t xml:space="preserve"> </w:t>
      </w:r>
      <w:r>
        <w:rPr>
          <w:rFonts w:ascii="Times New Roman" w:hAnsi="Times New Roman"/>
          <w:sz w:val="18"/>
          <w:szCs w:val="18"/>
        </w:rPr>
        <w:t xml:space="preserve"> </w:t>
      </w:r>
      <w:r w:rsidRPr="005A3EBA">
        <w:rPr>
          <w:rFonts w:ascii="Times New Roman" w:hAnsi="Times New Roman"/>
          <w:sz w:val="18"/>
          <w:szCs w:val="18"/>
        </w:rPr>
        <w:t>Serosurveillance provides estimates of antibody levels against infectious diseases and is considered the gold standard for measuring population immunity due to past infection or vaccination</w:t>
      </w:r>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5FA2"/>
    <w:multiLevelType w:val="multilevel"/>
    <w:tmpl w:val="C2A4BA64"/>
    <w:lvl w:ilvl="0">
      <w:start w:val="2"/>
      <w:numFmt w:val="decimal"/>
      <w:lvlText w:val="%1."/>
      <w:lvlJc w:val="left"/>
      <w:pPr>
        <w:ind w:left="720" w:hanging="720"/>
      </w:pPr>
      <w:rPr>
        <w:rFonts w:hint="default"/>
        <w:u w:val="none"/>
      </w:rPr>
    </w:lvl>
    <w:lvl w:ilvl="1">
      <w:start w:val="1"/>
      <w:numFmt w:val="decimalZero"/>
      <w:isLgl/>
      <w:lvlText w:val="%1.%2"/>
      <w:lvlJc w:val="left"/>
      <w:pPr>
        <w:ind w:left="720" w:hanging="720"/>
      </w:pPr>
      <w:rPr>
        <w:rFonts w:hint="default"/>
      </w:rPr>
    </w:lvl>
    <w:lvl w:ilvl="2">
      <w:start w:val="1"/>
      <w:numFmt w:val="bullet"/>
      <w:lvlText w:val=""/>
      <w:lvlJc w:val="left"/>
      <w:pPr>
        <w:ind w:left="2881" w:firstLine="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F911EF"/>
    <w:multiLevelType w:val="hybridMultilevel"/>
    <w:tmpl w:val="84C600FC"/>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color w:val="auto"/>
      </w:rPr>
    </w:lvl>
    <w:lvl w:ilvl="2" w:tplc="1778E052">
      <w:start w:val="1"/>
      <w:numFmt w:val="lowerRoman"/>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D66CC8"/>
    <w:multiLevelType w:val="hybridMultilevel"/>
    <w:tmpl w:val="A8149572"/>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color w:val="auto"/>
      </w:rPr>
    </w:lvl>
    <w:lvl w:ilvl="2" w:tplc="5E14BB8C">
      <w:start w:val="1"/>
      <w:numFmt w:val="lowerRoman"/>
      <w:lvlText w:val="(%3)"/>
      <w:lvlJc w:val="left"/>
      <w:pPr>
        <w:ind w:left="2340" w:hanging="360"/>
      </w:pPr>
      <w:rPr>
        <w:rFonts w:hint="default"/>
        <w:b w:val="0"/>
        <w:i w:val="0"/>
        <w:sz w:val="22"/>
      </w:rPr>
    </w:lvl>
    <w:lvl w:ilvl="3" w:tplc="B6EAC0A0">
      <w:start w:val="3"/>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6F5095"/>
    <w:multiLevelType w:val="hybridMultilevel"/>
    <w:tmpl w:val="C10A2F0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E2FAE"/>
    <w:multiLevelType w:val="multilevel"/>
    <w:tmpl w:val="59208EF2"/>
    <w:lvl w:ilvl="0">
      <w:start w:val="1"/>
      <w:numFmt w:val="decimal"/>
      <w:lvlText w:val="%1."/>
      <w:lvlJc w:val="left"/>
      <w:pPr>
        <w:ind w:left="1080" w:hanging="720"/>
      </w:pPr>
      <w:rPr>
        <w:rFonts w:hint="default"/>
        <w:u w:val="none"/>
      </w:rPr>
    </w:lvl>
    <w:lvl w:ilvl="1">
      <w:start w:val="1"/>
      <w:numFmt w:val="decimalZero"/>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1D10A72"/>
    <w:multiLevelType w:val="hybridMultilevel"/>
    <w:tmpl w:val="F35A6352"/>
    <w:lvl w:ilvl="0" w:tplc="7988D3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702F2"/>
    <w:multiLevelType w:val="hybridMultilevel"/>
    <w:tmpl w:val="46861434"/>
    <w:lvl w:ilvl="0" w:tplc="C8FAB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82D8C"/>
    <w:multiLevelType w:val="hybridMultilevel"/>
    <w:tmpl w:val="C10A2F0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7A064D"/>
    <w:multiLevelType w:val="hybridMultilevel"/>
    <w:tmpl w:val="D6D2F60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40DF623B"/>
    <w:multiLevelType w:val="hybridMultilevel"/>
    <w:tmpl w:val="8202EAAC"/>
    <w:lvl w:ilvl="0" w:tplc="F1304B5C">
      <w:start w:val="1"/>
      <w:numFmt w:val="lowerRoman"/>
      <w:lvlText w:val="(%1)"/>
      <w:lvlJc w:val="right"/>
      <w:pPr>
        <w:ind w:left="1440" w:hanging="360"/>
      </w:pPr>
      <w:rPr>
        <w:rFonts w:hint="default"/>
        <w:b w:val="0"/>
        <w:i w:val="0"/>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D8654A2"/>
    <w:multiLevelType w:val="hybridMultilevel"/>
    <w:tmpl w:val="8E864BFA"/>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color w:val="auto"/>
      </w:rPr>
    </w:lvl>
    <w:lvl w:ilvl="2" w:tplc="5E14BB8C">
      <w:start w:val="1"/>
      <w:numFmt w:val="lowerRoman"/>
      <w:lvlText w:val="(%3)"/>
      <w:lvlJc w:val="left"/>
      <w:pPr>
        <w:ind w:left="2340" w:hanging="360"/>
      </w:pPr>
      <w:rPr>
        <w:rFonts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153C4"/>
    <w:multiLevelType w:val="multilevel"/>
    <w:tmpl w:val="104A4E74"/>
    <w:lvl w:ilvl="0">
      <w:start w:val="2"/>
      <w:numFmt w:val="decimal"/>
      <w:lvlText w:val="%1."/>
      <w:lvlJc w:val="left"/>
      <w:pPr>
        <w:ind w:left="720" w:hanging="720"/>
      </w:pPr>
      <w:rPr>
        <w:rFonts w:hint="default"/>
        <w:u w:val="none"/>
      </w:rPr>
    </w:lvl>
    <w:lvl w:ilvl="1">
      <w:start w:val="1"/>
      <w:numFmt w:val="decimalZero"/>
      <w:isLgl/>
      <w:lvlText w:val="%1.%2"/>
      <w:lvlJc w:val="left"/>
      <w:pPr>
        <w:ind w:left="720" w:hanging="720"/>
      </w:pPr>
      <w:rPr>
        <w:rFonts w:hint="default"/>
      </w:rPr>
    </w:lvl>
    <w:lvl w:ilvl="2">
      <w:start w:val="1"/>
      <w:numFmt w:val="lowerLetter"/>
      <w:lvlText w:val="(%3)"/>
      <w:lvlJc w:val="left"/>
      <w:pPr>
        <w:ind w:left="3241"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525287D"/>
    <w:multiLevelType w:val="hybridMultilevel"/>
    <w:tmpl w:val="DA9C4290"/>
    <w:lvl w:ilvl="0" w:tplc="EC6C7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069C6"/>
    <w:multiLevelType w:val="hybridMultilevel"/>
    <w:tmpl w:val="58FA0190"/>
    <w:lvl w:ilvl="0" w:tplc="FFFFFFFF">
      <w:start w:val="1"/>
      <w:numFmt w:val="lowerLetter"/>
      <w:lvlText w:val="(%1)"/>
      <w:lvlJc w:val="left"/>
      <w:pPr>
        <w:ind w:left="720" w:hanging="360"/>
      </w:pPr>
      <w:rPr>
        <w:rFonts w:hint="default"/>
      </w:rPr>
    </w:lvl>
    <w:lvl w:ilvl="1" w:tplc="1778E052">
      <w:start w:val="1"/>
      <w:numFmt w:val="lowerRoman"/>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031952">
    <w:abstractNumId w:val="4"/>
  </w:num>
  <w:num w:numId="2" w16cid:durableId="178786805">
    <w:abstractNumId w:val="7"/>
  </w:num>
  <w:num w:numId="3" w16cid:durableId="636568734">
    <w:abstractNumId w:val="6"/>
  </w:num>
  <w:num w:numId="4" w16cid:durableId="1537542725">
    <w:abstractNumId w:val="12"/>
  </w:num>
  <w:num w:numId="5" w16cid:durableId="1469935434">
    <w:abstractNumId w:val="0"/>
  </w:num>
  <w:num w:numId="6" w16cid:durableId="1456216179">
    <w:abstractNumId w:val="5"/>
  </w:num>
  <w:num w:numId="7" w16cid:durableId="1450197905">
    <w:abstractNumId w:val="13"/>
  </w:num>
  <w:num w:numId="8" w16cid:durableId="1296571303">
    <w:abstractNumId w:val="10"/>
  </w:num>
  <w:num w:numId="9" w16cid:durableId="1861580997">
    <w:abstractNumId w:val="1"/>
  </w:num>
  <w:num w:numId="10" w16cid:durableId="644505714">
    <w:abstractNumId w:val="9"/>
  </w:num>
  <w:num w:numId="11" w16cid:durableId="762843001">
    <w:abstractNumId w:val="2"/>
  </w:num>
  <w:num w:numId="12" w16cid:durableId="692532395">
    <w:abstractNumId w:val="8"/>
  </w:num>
  <w:num w:numId="13" w16cid:durableId="1947544944">
    <w:abstractNumId w:val="11"/>
  </w:num>
  <w:num w:numId="14" w16cid:durableId="1758554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5B"/>
    <w:rsid w:val="000342BA"/>
    <w:rsid w:val="00055508"/>
    <w:rsid w:val="0014671B"/>
    <w:rsid w:val="00217862"/>
    <w:rsid w:val="00277F61"/>
    <w:rsid w:val="00287A5B"/>
    <w:rsid w:val="002A2201"/>
    <w:rsid w:val="0033473B"/>
    <w:rsid w:val="003541A7"/>
    <w:rsid w:val="0036263B"/>
    <w:rsid w:val="003A3A83"/>
    <w:rsid w:val="003E0A4F"/>
    <w:rsid w:val="00417D83"/>
    <w:rsid w:val="00440142"/>
    <w:rsid w:val="00491458"/>
    <w:rsid w:val="004D51D2"/>
    <w:rsid w:val="0055245D"/>
    <w:rsid w:val="005C57C5"/>
    <w:rsid w:val="00605EBA"/>
    <w:rsid w:val="007316D6"/>
    <w:rsid w:val="007809FF"/>
    <w:rsid w:val="007C2FE8"/>
    <w:rsid w:val="00813C42"/>
    <w:rsid w:val="00823496"/>
    <w:rsid w:val="00950C44"/>
    <w:rsid w:val="0098141D"/>
    <w:rsid w:val="009F6C80"/>
    <w:rsid w:val="00A002AB"/>
    <w:rsid w:val="00A05AFF"/>
    <w:rsid w:val="00B461EB"/>
    <w:rsid w:val="00B513CC"/>
    <w:rsid w:val="00BB2080"/>
    <w:rsid w:val="00C25A9E"/>
    <w:rsid w:val="00C82309"/>
    <w:rsid w:val="00CA0850"/>
    <w:rsid w:val="00D12942"/>
    <w:rsid w:val="00E02E82"/>
    <w:rsid w:val="00E06376"/>
    <w:rsid w:val="00E76D29"/>
    <w:rsid w:val="00EC4F74"/>
    <w:rsid w:val="00F5173A"/>
    <w:rsid w:val="00FF3384"/>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611C"/>
  <w15:chartTrackingRefBased/>
  <w15:docId w15:val="{667D4329-40F7-4D23-B227-37095122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5B"/>
    <w:pPr>
      <w:widowControl w:val="0"/>
      <w:autoSpaceDE w:val="0"/>
      <w:autoSpaceDN w:val="0"/>
      <w:adjustRightInd w:val="0"/>
      <w:spacing w:after="0" w:line="240" w:lineRule="auto"/>
    </w:pPr>
    <w:rPr>
      <w:rFonts w:ascii="Times" w:eastAsia="Times New Roman" w:hAns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287A5B"/>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287A5B"/>
    <w:pPr>
      <w:widowControl/>
      <w:autoSpaceDE/>
      <w:autoSpaceDN/>
      <w:adjustRightInd/>
      <w:spacing w:after="160" w:line="240" w:lineRule="exact"/>
    </w:pPr>
    <w:rPr>
      <w:rFonts w:asciiTheme="minorHAnsi" w:eastAsiaTheme="minorHAnsi" w:hAnsiTheme="minorHAnsi" w:cstheme="minorBidi"/>
      <w:kern w:val="2"/>
      <w:sz w:val="22"/>
      <w:szCs w:val="22"/>
      <w14:ligatures w14:val="standardContextual"/>
    </w:rPr>
  </w:style>
  <w:style w:type="character" w:styleId="Hyperlink">
    <w:name w:val="Hyperlink"/>
    <w:rsid w:val="00287A5B"/>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1 Char,fn"/>
    <w:basedOn w:val="Normal"/>
    <w:link w:val="FootnoteTextChar"/>
    <w:uiPriority w:val="99"/>
    <w:qFormat/>
    <w:rsid w:val="00287A5B"/>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287A5B"/>
    <w:rPr>
      <w:rFonts w:ascii="Times" w:eastAsia="Times New Roman" w:hAnsi="Times" w:cs="Times New Roman"/>
      <w:kern w:val="0"/>
      <w:sz w:val="20"/>
      <w:szCs w:val="20"/>
      <w14:ligatures w14:val="none"/>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Tasks"/>
    <w:basedOn w:val="Normal"/>
    <w:link w:val="ListParagraphChar"/>
    <w:uiPriority w:val="34"/>
    <w:qFormat/>
    <w:rsid w:val="00287A5B"/>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287A5B"/>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25A9E"/>
    <w:rPr>
      <w:sz w:val="16"/>
      <w:szCs w:val="16"/>
    </w:rPr>
  </w:style>
  <w:style w:type="paragraph" w:styleId="CommentText">
    <w:name w:val="annotation text"/>
    <w:basedOn w:val="Normal"/>
    <w:link w:val="CommentTextChar"/>
    <w:uiPriority w:val="99"/>
    <w:unhideWhenUsed/>
    <w:rsid w:val="00C25A9E"/>
    <w:rPr>
      <w:sz w:val="20"/>
      <w:szCs w:val="20"/>
    </w:rPr>
  </w:style>
  <w:style w:type="character" w:customStyle="1" w:styleId="CommentTextChar">
    <w:name w:val="Comment Text Char"/>
    <w:basedOn w:val="DefaultParagraphFont"/>
    <w:link w:val="CommentText"/>
    <w:uiPriority w:val="99"/>
    <w:rsid w:val="00C25A9E"/>
    <w:rPr>
      <w:rFonts w:ascii="Times" w:eastAsia="Times New Roman" w:hAnsi="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5A9E"/>
    <w:rPr>
      <w:b/>
      <w:bCs/>
    </w:rPr>
  </w:style>
  <w:style w:type="character" w:customStyle="1" w:styleId="CommentSubjectChar">
    <w:name w:val="Comment Subject Char"/>
    <w:basedOn w:val="CommentTextChar"/>
    <w:link w:val="CommentSubject"/>
    <w:uiPriority w:val="99"/>
    <w:semiHidden/>
    <w:rsid w:val="00C25A9E"/>
    <w:rPr>
      <w:rFonts w:ascii="Times" w:eastAsia="Times New Roman" w:hAnsi="Times" w:cs="Times New Roman"/>
      <w:b/>
      <w:bCs/>
      <w:kern w:val="0"/>
      <w:sz w:val="20"/>
      <w:szCs w:val="20"/>
      <w14:ligatures w14:val="none"/>
    </w:rPr>
  </w:style>
  <w:style w:type="paragraph" w:styleId="BalloonText">
    <w:name w:val="Balloon Text"/>
    <w:basedOn w:val="Normal"/>
    <w:link w:val="BalloonTextChar"/>
    <w:uiPriority w:val="99"/>
    <w:semiHidden/>
    <w:unhideWhenUsed/>
    <w:rsid w:val="0041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83"/>
    <w:rPr>
      <w:rFonts w:ascii="Segoe UI" w:eastAsia="Times New Roman" w:hAnsi="Segoe UI" w:cs="Segoe UI"/>
      <w:kern w:val="0"/>
      <w:sz w:val="18"/>
      <w:szCs w:val="18"/>
      <w14:ligatures w14:val="none"/>
    </w:rPr>
  </w:style>
  <w:style w:type="paragraph" w:styleId="Revision">
    <w:name w:val="Revision"/>
    <w:hidden/>
    <w:uiPriority w:val="99"/>
    <w:semiHidden/>
    <w:rsid w:val="003A3A83"/>
    <w:pPr>
      <w:spacing w:after="0" w:line="240" w:lineRule="auto"/>
    </w:pPr>
    <w:rPr>
      <w:rFonts w:ascii="Times" w:eastAsia="Times New Roman" w:hAnsi="Time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kaieteurnewsonline.com/2020/03/24/poverty-levels-in-guyana-still-relatively-high-idb-report/" TargetMode="External"/><Relationship Id="rId2" Type="http://schemas.openxmlformats.org/officeDocument/2006/relationships/hyperlink" Target="https://finance.gov.gy/wp-content/uploads/2017/06/prsp.pdf" TargetMode="External"/><Relationship Id="rId1" Type="http://schemas.openxmlformats.org/officeDocument/2006/relationships/hyperlink" Target="https://worldpopulationreview.com/countries/guyana-population" TargetMode="External"/><Relationship Id="rId4" Type="http://schemas.openxmlformats.org/officeDocument/2006/relationships/hyperlink" Target="https://borgenproject.org/poverty-in-guyan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Gill</dc:creator>
  <cp:keywords/>
  <dc:description/>
  <cp:lastModifiedBy>Cyril Gill</cp:lastModifiedBy>
  <cp:revision>2</cp:revision>
  <dcterms:created xsi:type="dcterms:W3CDTF">2024-01-26T15:10:00Z</dcterms:created>
  <dcterms:modified xsi:type="dcterms:W3CDTF">2024-01-26T15:10:00Z</dcterms:modified>
</cp:coreProperties>
</file>