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5FDA1211" w14:textId="77777777" w:rsidR="00FF75A9" w:rsidRDefault="00FF75A9" w:rsidP="00031001">
      <w:pPr>
        <w:tabs>
          <w:tab w:val="right" w:leader="dot" w:pos="8640"/>
        </w:tabs>
        <w:spacing w:line="360" w:lineRule="auto"/>
        <w:jc w:val="center"/>
        <w:rPr>
          <w:b/>
          <w:bCs/>
          <w:sz w:val="48"/>
          <w:szCs w:val="48"/>
          <w:lang w:val="en-CA"/>
        </w:rPr>
      </w:pPr>
    </w:p>
    <w:p w14:paraId="4F5BC61C" w14:textId="77777777" w:rsidR="00B84DD1" w:rsidRDefault="00B84DD1" w:rsidP="00031001">
      <w:pPr>
        <w:tabs>
          <w:tab w:val="right" w:leader="dot" w:pos="8640"/>
        </w:tabs>
        <w:spacing w:line="360" w:lineRule="auto"/>
        <w:jc w:val="center"/>
        <w:rPr>
          <w:b/>
          <w:bCs/>
          <w:sz w:val="48"/>
          <w:szCs w:val="48"/>
          <w:lang w:val="en-CA"/>
        </w:rPr>
      </w:pPr>
    </w:p>
    <w:p w14:paraId="0A7A38E6" w14:textId="77777777" w:rsidR="0007558E" w:rsidRDefault="00B5102E" w:rsidP="000805C7">
      <w:pPr>
        <w:tabs>
          <w:tab w:val="right" w:leader="dot" w:pos="8640"/>
        </w:tabs>
        <w:spacing w:line="360" w:lineRule="auto"/>
        <w:jc w:val="center"/>
        <w:rPr>
          <w:b/>
          <w:bCs/>
          <w:sz w:val="48"/>
          <w:szCs w:val="48"/>
          <w:lang w:val="en-CA"/>
        </w:rPr>
      </w:pPr>
      <w:r>
        <w:rPr>
          <w:b/>
          <w:bCs/>
          <w:sz w:val="48"/>
          <w:szCs w:val="48"/>
          <w:lang w:val="en-CA"/>
        </w:rPr>
        <w:t xml:space="preserve">Template </w:t>
      </w:r>
      <w:r w:rsidR="000805C7">
        <w:rPr>
          <w:b/>
          <w:bCs/>
          <w:sz w:val="48"/>
          <w:szCs w:val="48"/>
          <w:lang w:val="en-CA"/>
        </w:rPr>
        <w:t xml:space="preserve">for </w:t>
      </w:r>
      <w:r w:rsidR="00E2324E">
        <w:rPr>
          <w:b/>
          <w:bCs/>
          <w:sz w:val="48"/>
          <w:szCs w:val="48"/>
          <w:lang w:val="en-CA"/>
        </w:rPr>
        <w:t xml:space="preserve">Preparing </w:t>
      </w:r>
    </w:p>
    <w:p w14:paraId="055F5565" w14:textId="77777777" w:rsidR="00B46369" w:rsidRDefault="00E2324E" w:rsidP="000805C7">
      <w:pPr>
        <w:tabs>
          <w:tab w:val="right" w:leader="dot" w:pos="8640"/>
        </w:tabs>
        <w:spacing w:line="360" w:lineRule="auto"/>
        <w:jc w:val="center"/>
        <w:rPr>
          <w:b/>
          <w:bCs/>
          <w:sz w:val="48"/>
          <w:szCs w:val="48"/>
          <w:lang w:val="en-CA"/>
        </w:rPr>
      </w:pPr>
      <w:r w:rsidRPr="00E2324E">
        <w:rPr>
          <w:b/>
          <w:bCs/>
          <w:sz w:val="48"/>
          <w:szCs w:val="48"/>
          <w:lang w:val="en-CA"/>
        </w:rPr>
        <w:t>Expression</w:t>
      </w:r>
      <w:r w:rsidR="00C04564">
        <w:rPr>
          <w:b/>
          <w:bCs/>
          <w:sz w:val="48"/>
          <w:szCs w:val="48"/>
          <w:lang w:val="en-CA"/>
        </w:rPr>
        <w:t>s</w:t>
      </w:r>
      <w:r w:rsidRPr="00E2324E">
        <w:rPr>
          <w:b/>
          <w:bCs/>
          <w:sz w:val="48"/>
          <w:szCs w:val="48"/>
          <w:lang w:val="en-CA"/>
        </w:rPr>
        <w:t xml:space="preserve"> of Interest </w:t>
      </w:r>
      <w:r w:rsidR="00C04564">
        <w:rPr>
          <w:b/>
          <w:bCs/>
          <w:sz w:val="48"/>
          <w:szCs w:val="48"/>
          <w:lang w:val="en-CA"/>
        </w:rPr>
        <w:t xml:space="preserve">for </w:t>
      </w:r>
      <w:r w:rsidR="000805C7">
        <w:rPr>
          <w:b/>
          <w:bCs/>
          <w:sz w:val="48"/>
          <w:szCs w:val="48"/>
          <w:lang w:val="en-CA"/>
        </w:rPr>
        <w:t xml:space="preserve">a </w:t>
      </w:r>
    </w:p>
    <w:p w14:paraId="729C2A66" w14:textId="5E1922F7" w:rsidR="004357EF" w:rsidRDefault="000805C7" w:rsidP="000805C7">
      <w:pPr>
        <w:tabs>
          <w:tab w:val="right" w:leader="dot" w:pos="8640"/>
        </w:tabs>
        <w:spacing w:line="360" w:lineRule="auto"/>
        <w:jc w:val="center"/>
        <w:rPr>
          <w:b/>
          <w:bCs/>
          <w:color w:val="000000" w:themeColor="text1"/>
          <w:sz w:val="48"/>
          <w:szCs w:val="48"/>
        </w:rPr>
      </w:pPr>
      <w:r>
        <w:rPr>
          <w:b/>
          <w:bCs/>
          <w:sz w:val="48"/>
          <w:szCs w:val="48"/>
          <w:lang w:val="en-CA"/>
        </w:rPr>
        <w:t>Review of the Governance Framework of the Caribbean Development Bank (CDB)</w:t>
      </w:r>
      <w:r w:rsidR="00031001" w:rsidRPr="449FA1B6">
        <w:rPr>
          <w:b/>
          <w:bCs/>
          <w:color w:val="000000" w:themeColor="text1"/>
          <w:sz w:val="48"/>
          <w:szCs w:val="48"/>
        </w:rPr>
        <w:t xml:space="preserve"> </w:t>
      </w:r>
      <w:bookmarkStart w:id="0" w:name="_Hlk73268532"/>
      <w:bookmarkStart w:id="1" w:name="_Hlk72680003"/>
    </w:p>
    <w:p w14:paraId="053F4A27" w14:textId="77777777" w:rsidR="00C04564" w:rsidRDefault="00C04564" w:rsidP="00031001">
      <w:pPr>
        <w:tabs>
          <w:tab w:val="right" w:leader="dot" w:pos="8640"/>
        </w:tabs>
        <w:spacing w:line="360" w:lineRule="auto"/>
        <w:jc w:val="center"/>
        <w:rPr>
          <w:b/>
          <w:bCs/>
          <w:sz w:val="28"/>
          <w:szCs w:val="28"/>
        </w:rPr>
      </w:pPr>
    </w:p>
    <w:p w14:paraId="5DAEFDBE" w14:textId="5416AEDE"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 xml:space="preserve">Selection Method: </w:t>
      </w:r>
      <w:r w:rsidR="000805C7">
        <w:rPr>
          <w:b/>
          <w:bCs/>
          <w:sz w:val="28"/>
          <w:szCs w:val="28"/>
        </w:rPr>
        <w:t>Quality Based Selection</w:t>
      </w:r>
    </w:p>
    <w:bookmarkEnd w:id="0"/>
    <w:p w14:paraId="1D4950D8" w14:textId="77777777" w:rsidR="00031001" w:rsidRDefault="00031001" w:rsidP="00031001">
      <w:pPr>
        <w:tabs>
          <w:tab w:val="right" w:leader="dot" w:pos="8640"/>
        </w:tabs>
        <w:jc w:val="center"/>
        <w:rPr>
          <w:b/>
          <w:sz w:val="56"/>
        </w:rPr>
      </w:pPr>
    </w:p>
    <w:bookmarkEnd w:id="1"/>
    <w:p w14:paraId="7D6D87C7" w14:textId="77777777" w:rsidR="00031001" w:rsidRDefault="00031001" w:rsidP="00031001">
      <w:pPr>
        <w:tabs>
          <w:tab w:val="right" w:leader="dot" w:pos="8640"/>
        </w:tabs>
        <w:jc w:val="center"/>
        <w:rPr>
          <w:b/>
          <w:sz w:val="36"/>
        </w:rPr>
      </w:pPr>
    </w:p>
    <w:p w14:paraId="159FB311"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0A44A1C8" w:rsidR="0019019B" w:rsidRDefault="0019019B">
      <w:pPr>
        <w:spacing w:after="160" w:line="259" w:lineRule="auto"/>
        <w:rPr>
          <w:b/>
          <w:bCs/>
          <w:sz w:val="22"/>
          <w:szCs w:val="22"/>
        </w:rPr>
      </w:pPr>
    </w:p>
    <w:p w14:paraId="307F1A63" w14:textId="77777777" w:rsidR="000275E9" w:rsidRDefault="000275E9">
      <w:pPr>
        <w:spacing w:after="160" w:line="259" w:lineRule="auto"/>
        <w:rPr>
          <w:rFonts w:ascii="Verdana" w:hAnsi="Verdana"/>
          <w:b/>
          <w:bCs/>
        </w:rPr>
        <w:sectPr w:rsidR="000275E9" w:rsidSect="00B11D59">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4E93A049" w:rsidR="00413AED" w:rsidRDefault="7417B3C0" w:rsidP="00413AED">
      <w:pPr>
        <w:pStyle w:val="Default"/>
        <w:rPr>
          <w:rFonts w:ascii="Times New Roman" w:hAnsi="Times New Roman" w:cs="Times New Roman"/>
          <w:i/>
          <w:iCs/>
          <w:color w:val="4472C4" w:themeColor="accent1"/>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1ABABC76" w14:textId="77777777" w:rsidR="00B5102E" w:rsidRDefault="00B5102E" w:rsidP="00413AED">
      <w:pPr>
        <w:pStyle w:val="Default"/>
        <w:rPr>
          <w:rFonts w:ascii="Times New Roman" w:hAnsi="Times New Roman" w:cs="Times New Roman"/>
          <w:i/>
          <w:iCs/>
          <w:color w:val="4472C4" w:themeColor="accent1"/>
        </w:rPr>
      </w:pPr>
    </w:p>
    <w:tbl>
      <w:tblPr>
        <w:tblStyle w:val="TableGrid"/>
        <w:tblW w:w="0" w:type="auto"/>
        <w:tblLook w:val="04A0" w:firstRow="1" w:lastRow="0" w:firstColumn="1" w:lastColumn="0" w:noHBand="0" w:noVBand="1"/>
      </w:tblPr>
      <w:tblGrid>
        <w:gridCol w:w="3145"/>
        <w:gridCol w:w="6205"/>
      </w:tblGrid>
      <w:tr w:rsidR="00B5102E" w14:paraId="525B72B2" w14:textId="77777777" w:rsidTr="00B5102E">
        <w:tc>
          <w:tcPr>
            <w:tcW w:w="3145" w:type="dxa"/>
          </w:tcPr>
          <w:p w14:paraId="4AE47C58" w14:textId="3F28E389" w:rsidR="00B5102E" w:rsidRPr="002D153F" w:rsidRDefault="002D153F" w:rsidP="00413AED">
            <w:pPr>
              <w:pStyle w:val="Default"/>
              <w:rPr>
                <w:rFonts w:ascii="Times New Roman" w:hAnsi="Times New Roman" w:cs="Times New Roman"/>
                <w:color w:val="00B050"/>
              </w:rPr>
            </w:pPr>
            <w:r w:rsidRPr="003D2A5E">
              <w:rPr>
                <w:rFonts w:ascii="Times New Roman" w:hAnsi="Times New Roman" w:cs="Times New Roman"/>
                <w:color w:val="auto"/>
              </w:rPr>
              <w:t xml:space="preserve">Consultancy </w:t>
            </w:r>
            <w:r w:rsidR="003D2A5E" w:rsidRPr="003D2A5E">
              <w:rPr>
                <w:rFonts w:ascii="Times New Roman" w:hAnsi="Times New Roman" w:cs="Times New Roman"/>
                <w:color w:val="auto"/>
              </w:rPr>
              <w:t>Name</w:t>
            </w:r>
            <w:r w:rsidR="003C6A88">
              <w:rPr>
                <w:rFonts w:ascii="Times New Roman" w:hAnsi="Times New Roman" w:cs="Times New Roman"/>
                <w:color w:val="auto"/>
              </w:rPr>
              <w:t>:</w:t>
            </w:r>
          </w:p>
        </w:tc>
        <w:tc>
          <w:tcPr>
            <w:tcW w:w="6205" w:type="dxa"/>
          </w:tcPr>
          <w:p w14:paraId="3A8318CE" w14:textId="77CFC832" w:rsidR="00B5102E" w:rsidRPr="00B5102E" w:rsidRDefault="00B5102E" w:rsidP="00413AED">
            <w:pPr>
              <w:pStyle w:val="Default"/>
              <w:rPr>
                <w:rFonts w:ascii="Times New Roman" w:hAnsi="Times New Roman" w:cs="Times New Roman"/>
                <w:color w:val="00B050"/>
              </w:rPr>
            </w:pPr>
            <w:r w:rsidRPr="00B5102E">
              <w:rPr>
                <w:rFonts w:ascii="Times New Roman" w:hAnsi="Times New Roman" w:cs="Times New Roman"/>
                <w:color w:val="auto"/>
              </w:rPr>
              <w:t>Review of the Governance Framework of the Caribbean Development Bank (CDB)</w:t>
            </w:r>
          </w:p>
        </w:tc>
      </w:tr>
      <w:tr w:rsidR="003C6A88" w14:paraId="0781E1C3" w14:textId="77777777" w:rsidTr="00B5102E">
        <w:tc>
          <w:tcPr>
            <w:tcW w:w="3145" w:type="dxa"/>
          </w:tcPr>
          <w:p w14:paraId="7E68153F" w14:textId="7BD89714" w:rsidR="003C6A88" w:rsidRPr="003D2A5E" w:rsidRDefault="003C6A88" w:rsidP="00413AED">
            <w:pPr>
              <w:pStyle w:val="Default"/>
              <w:rPr>
                <w:rFonts w:ascii="Times New Roman" w:hAnsi="Times New Roman" w:cs="Times New Roman"/>
                <w:color w:val="auto"/>
              </w:rPr>
            </w:pPr>
            <w:r>
              <w:rPr>
                <w:rFonts w:ascii="Times New Roman" w:hAnsi="Times New Roman" w:cs="Times New Roman"/>
                <w:color w:val="auto"/>
              </w:rPr>
              <w:t>Client:</w:t>
            </w:r>
          </w:p>
        </w:tc>
        <w:tc>
          <w:tcPr>
            <w:tcW w:w="6205" w:type="dxa"/>
          </w:tcPr>
          <w:p w14:paraId="7A0406B2" w14:textId="3CA1287B" w:rsidR="003C6A88" w:rsidRPr="00B5102E" w:rsidRDefault="003C6A88" w:rsidP="00413AED">
            <w:pPr>
              <w:pStyle w:val="Default"/>
              <w:rPr>
                <w:rFonts w:ascii="Times New Roman" w:hAnsi="Times New Roman" w:cs="Times New Roman"/>
                <w:color w:val="auto"/>
              </w:rPr>
            </w:pPr>
            <w:r>
              <w:rPr>
                <w:rFonts w:ascii="Times New Roman" w:hAnsi="Times New Roman" w:cs="Times New Roman"/>
                <w:color w:val="auto"/>
              </w:rPr>
              <w:t>CDB</w:t>
            </w:r>
          </w:p>
        </w:tc>
      </w:tr>
    </w:tbl>
    <w:p w14:paraId="16D83389" w14:textId="77777777" w:rsidR="00B5102E" w:rsidRPr="008B0388" w:rsidRDefault="00B5102E" w:rsidP="00413AED">
      <w:pPr>
        <w:pStyle w:val="Default"/>
        <w:rPr>
          <w:rFonts w:ascii="Times New Roman" w:hAnsi="Times New Roman" w:cs="Times New Roman"/>
          <w:i/>
          <w:iCs/>
          <w:color w:val="00B050"/>
        </w:rPr>
      </w:pPr>
    </w:p>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2"/>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3"/>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077CC47" w:rsidR="0082131B" w:rsidRDefault="20A35591" w:rsidP="00547C77">
      <w:pPr>
        <w:pStyle w:val="Default"/>
        <w:jc w:val="both"/>
        <w:rPr>
          <w:rFonts w:ascii="Times New Roman" w:hAnsi="Times New Roman" w:cs="Times New Roman"/>
          <w:color w:val="auto"/>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0DF26F2">
        <w:rPr>
          <w:rFonts w:ascii="Times New Roman" w:hAnsi="Times New Roman" w:cs="Times New Roman"/>
        </w:rPr>
        <w:t xml:space="preserve"> </w:t>
      </w:r>
      <w:r w:rsidR="3903CB53" w:rsidRPr="16E9010B">
        <w:rPr>
          <w:rFonts w:ascii="Times New Roman" w:hAnsi="Times New Roman" w:cs="Times New Roman"/>
        </w:rPr>
        <w:t>(</w:t>
      </w:r>
      <w:r w:rsidR="3903CB53" w:rsidRPr="00815645">
        <w:rPr>
          <w:rFonts w:ascii="Times New Roman" w:hAnsi="Times New Roman" w:cs="Times New Roman"/>
          <w:color w:val="auto"/>
        </w:rPr>
        <w:t xml:space="preserve">Maximum </w:t>
      </w:r>
      <w:r w:rsidR="00D76E65" w:rsidRPr="00D76E65">
        <w:rPr>
          <w:rFonts w:ascii="Times New Roman" w:hAnsi="Times New Roman" w:cs="Times New Roman"/>
          <w:color w:val="auto"/>
        </w:rPr>
        <w:t>2</w:t>
      </w:r>
      <w:r w:rsidR="251EC280" w:rsidRPr="00747DA3">
        <w:rPr>
          <w:rFonts w:ascii="Times New Roman" w:hAnsi="Times New Roman" w:cs="Times New Roman"/>
          <w:color w:val="4472C4" w:themeColor="accent1"/>
        </w:rPr>
        <w:t xml:space="preserve"> </w:t>
      </w:r>
      <w:r w:rsidR="00D76E65">
        <w:rPr>
          <w:rFonts w:ascii="Times New Roman" w:hAnsi="Times New Roman" w:cs="Times New Roman"/>
        </w:rPr>
        <w:t>pages</w:t>
      </w:r>
      <w:r w:rsidR="00DF26F2">
        <w:rPr>
          <w:rFonts w:ascii="Times New Roman" w:hAnsi="Times New Roman" w:cs="Times New Roman"/>
        </w:rPr>
        <w:t>)</w:t>
      </w:r>
      <w:r w:rsidR="00815645" w:rsidRPr="00815645">
        <w:rPr>
          <w:rFonts w:ascii="Times New Roman" w:hAnsi="Times New Roman" w:cs="Times New Roman"/>
          <w:color w:val="auto"/>
        </w:rPr>
        <w:t>:</w:t>
      </w:r>
    </w:p>
    <w:p w14:paraId="6357EDE6" w14:textId="74127D29" w:rsidR="00D51BC9" w:rsidRDefault="00D51BC9" w:rsidP="6DB7F552">
      <w:pPr>
        <w:jc w:val="both"/>
        <w:rPr>
          <w:b/>
        </w:rPr>
      </w:pP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DAA2C1A" w:rsidR="00D51BC9" w:rsidRDefault="00D51BC9" w:rsidP="00F863A3">
      <w:pPr>
        <w:pStyle w:val="Default"/>
        <w:ind w:left="720"/>
        <w:rPr>
          <w:rFonts w:ascii="Times New Roman" w:hAnsi="Times New Roman" w:cs="Times New Roman"/>
          <w:b/>
        </w:rPr>
      </w:pPr>
      <w:r>
        <w:rPr>
          <w:rFonts w:ascii="Times New Roman" w:hAnsi="Times New Roman" w:cs="Times New Roman"/>
          <w:b/>
        </w:rPr>
        <w:br w:type="page"/>
      </w:r>
    </w:p>
    <w:p w14:paraId="6569B8EA" w14:textId="02C711CA"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 xml:space="preserve">(Joint Venture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b/>
                <w:color w:val="000000"/>
              </w:rPr>
            </w:pPr>
            <w:r w:rsidRPr="6DB7F552">
              <w:rPr>
                <w:b/>
                <w:color w:val="000000" w:themeColor="text1"/>
              </w:rPr>
              <w:t xml:space="preserve">Name of </w:t>
            </w:r>
            <w:r w:rsidR="00311D5A" w:rsidRPr="6DB7F552">
              <w:rPr>
                <w:b/>
                <w:color w:val="000000" w:themeColor="text1"/>
              </w:rPr>
              <w:t>Firm</w:t>
            </w:r>
          </w:p>
        </w:tc>
        <w:tc>
          <w:tcPr>
            <w:tcW w:w="1812" w:type="dxa"/>
            <w:noWrap/>
            <w:hideMark/>
          </w:tcPr>
          <w:p w14:paraId="15216FF1" w14:textId="6788848F" w:rsidR="00346E5E" w:rsidRPr="004E2ABE" w:rsidRDefault="297ABA3B" w:rsidP="1EF833DC">
            <w:pPr>
              <w:jc w:val="center"/>
              <w:rPr>
                <w:b/>
                <w:color w:val="000000"/>
              </w:rPr>
            </w:pPr>
            <w:r w:rsidRPr="6DB7F552">
              <w:rPr>
                <w:b/>
                <w:color w:val="000000" w:themeColor="text1"/>
              </w:rPr>
              <w:t xml:space="preserve">Country of </w:t>
            </w:r>
            <w:r w:rsidR="00A82400" w:rsidRPr="6DB7F552">
              <w:rPr>
                <w:b/>
                <w:color w:val="000000" w:themeColor="text1"/>
              </w:rPr>
              <w:t>Registration</w:t>
            </w:r>
          </w:p>
        </w:tc>
        <w:tc>
          <w:tcPr>
            <w:tcW w:w="1723" w:type="dxa"/>
            <w:noWrap/>
            <w:hideMark/>
          </w:tcPr>
          <w:p w14:paraId="3ED0266D" w14:textId="169D3918" w:rsidR="00346E5E" w:rsidRPr="004E2ABE" w:rsidRDefault="1AAFE84E">
            <w:pPr>
              <w:jc w:val="center"/>
              <w:rPr>
                <w:b/>
                <w:color w:val="000000"/>
              </w:rPr>
            </w:pPr>
            <w:r w:rsidRPr="6DB7F552">
              <w:rPr>
                <w:b/>
                <w:color w:val="000000" w:themeColor="text1"/>
              </w:rPr>
              <w:t xml:space="preserve">Joint Venture (JV) or Sub-consultant </w:t>
            </w:r>
            <w:r w:rsidR="5D98C1DB" w:rsidRPr="6DB7F552">
              <w:rPr>
                <w:b/>
                <w:color w:val="000000" w:themeColor="text1"/>
              </w:rPr>
              <w:t xml:space="preserve">(SC) </w:t>
            </w:r>
          </w:p>
        </w:tc>
        <w:tc>
          <w:tcPr>
            <w:tcW w:w="1994" w:type="dxa"/>
            <w:noWrap/>
            <w:hideMark/>
          </w:tcPr>
          <w:p w14:paraId="525EFC71" w14:textId="2307F6A5" w:rsidR="00346E5E" w:rsidRPr="004E2ABE" w:rsidRDefault="00BF1170" w:rsidP="36CF0107">
            <w:pPr>
              <w:jc w:val="center"/>
              <w:rPr>
                <w:b/>
                <w:color w:val="000000"/>
              </w:rPr>
            </w:pPr>
            <w:r w:rsidRPr="6DB7F552">
              <w:rPr>
                <w:b/>
                <w:color w:val="000000" w:themeColor="text1"/>
              </w:rPr>
              <w:t xml:space="preserve">Name of </w:t>
            </w:r>
            <w:r w:rsidRPr="6DB7F552">
              <w:rPr>
                <w:b/>
              </w:rPr>
              <w:t>Authorised</w:t>
            </w:r>
            <w:r w:rsidRPr="6DB7F552">
              <w:rPr>
                <w:b/>
                <w:color w:val="000000" w:themeColor="text1"/>
              </w:rPr>
              <w:t xml:space="preserve"> Representative EOI Submitted </w:t>
            </w:r>
            <w:r w:rsidRPr="6DB7F552">
              <w:rPr>
                <w:b/>
              </w:rPr>
              <w:t>by</w:t>
            </w:r>
          </w:p>
        </w:tc>
        <w:tc>
          <w:tcPr>
            <w:tcW w:w="2000" w:type="dxa"/>
            <w:noWrap/>
            <w:hideMark/>
          </w:tcPr>
          <w:p w14:paraId="21076D18" w14:textId="426AB842" w:rsidR="00346E5E" w:rsidRPr="004E2ABE" w:rsidRDefault="00346E5E">
            <w:pPr>
              <w:jc w:val="center"/>
              <w:rPr>
                <w:rFonts w:eastAsiaTheme="minorEastAsia"/>
                <w:b/>
              </w:rPr>
            </w:pPr>
            <w:r w:rsidRPr="6DB7F552">
              <w:rPr>
                <w:b/>
                <w:color w:val="000000" w:themeColor="text1"/>
              </w:rPr>
              <w:t xml:space="preserve">Position </w:t>
            </w:r>
            <w:r w:rsidRPr="6DB7F552">
              <w:rPr>
                <w:rFonts w:eastAsiaTheme="minorEastAsia"/>
                <w:b/>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13627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13627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13627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13627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7C981D37"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4"/>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00731001">
        <w:rPr>
          <w:rFonts w:ascii="Times New Roman" w:hAnsi="Times New Roman" w:cs="Times New Roman"/>
        </w:rPr>
        <w:t>1 page</w:t>
      </w:r>
      <w:r w:rsidR="0C80D571" w:rsidRPr="0E6013C1">
        <w:rPr>
          <w:rFonts w:ascii="Times New Roman" w:hAnsi="Times New Roman" w:cs="Times New Roman"/>
        </w:rPr>
        <w:t xml:space="preserve">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894991A"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0F65BC" w:rsidRPr="000F65BC">
        <w:rPr>
          <w:rFonts w:ascii="Times New Roman" w:hAnsi="Times New Roman" w:cs="Times New Roman"/>
          <w:color w:val="auto"/>
        </w:rPr>
        <w:t>2 pages</w:t>
      </w:r>
      <w:r w:rsidR="565036E9" w:rsidRPr="16E9010B">
        <w:rPr>
          <w:rFonts w:ascii="Times New Roman" w:hAnsi="Times New Roman" w:cs="Times New Roman"/>
        </w:rPr>
        <w:t>)</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Pr="001374E4" w:rsidRDefault="000D1B4E" w:rsidP="00C778D8">
      <w:pPr>
        <w:pStyle w:val="CM7"/>
        <w:spacing w:after="0"/>
        <w:ind w:right="936" w:firstLine="720"/>
        <w:rPr>
          <w:rFonts w:ascii="Times New Roman" w:hAnsi="Times New Roman"/>
        </w:rPr>
      </w:pPr>
      <w:r w:rsidRPr="001374E4">
        <w:rPr>
          <w:rFonts w:ascii="Times New Roman" w:hAnsi="Times New Roman"/>
        </w:rPr>
        <w:t xml:space="preserve">We </w:t>
      </w:r>
      <w:r w:rsidR="42565166" w:rsidRPr="001374E4">
        <w:rPr>
          <w:rFonts w:ascii="Times New Roman" w:hAnsi="Times New Roman"/>
        </w:rPr>
        <w:t xml:space="preserve">confirm that: </w:t>
      </w:r>
      <w:r w:rsidR="00C66B3F" w:rsidRPr="001374E4">
        <w:rPr>
          <w:rFonts w:ascii="Times New Roman" w:hAnsi="Times New Roman"/>
        </w:rPr>
        <w:t>(please check)</w:t>
      </w:r>
    </w:p>
    <w:p w14:paraId="284BDCC2" w14:textId="77777777" w:rsidR="003771C4" w:rsidRPr="001374E4" w:rsidRDefault="003771C4" w:rsidP="001374E4">
      <w:pPr>
        <w:pStyle w:val="Default"/>
        <w:rPr>
          <w:rFonts w:ascii="Times New Roman" w:hAnsi="Times New Roman" w:cs="Times New Roman"/>
        </w:rPr>
      </w:pPr>
    </w:p>
    <w:p w14:paraId="6053CF53" w14:textId="48253F90" w:rsidR="00F863A3" w:rsidRPr="001374E4" w:rsidRDefault="0013627B" w:rsidP="001374E4">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0B1710">
            <w:rPr>
              <w:rFonts w:ascii="MS Gothic" w:eastAsia="MS Gothic" w:hAnsi="MS Gothic" w:cs="Times New Roman" w:hint="eastAsia"/>
            </w:rPr>
            <w:t>☐</w:t>
          </w:r>
        </w:sdtContent>
      </w:sdt>
      <w:r w:rsidR="000A7089" w:rsidRPr="001374E4">
        <w:rPr>
          <w:rFonts w:ascii="Times New Roman" w:hAnsi="Times New Roman" w:cs="Times New Roman"/>
        </w:rPr>
        <w:tab/>
      </w:r>
      <w:r w:rsidR="008A62D4" w:rsidRPr="001374E4">
        <w:rPr>
          <w:rFonts w:ascii="Times New Roman" w:hAnsi="Times New Roman" w:cs="Times New Roman"/>
        </w:rPr>
        <w:t>D</w:t>
      </w:r>
      <w:r w:rsidR="00F863A3" w:rsidRPr="001374E4">
        <w:rPr>
          <w:rFonts w:ascii="Times New Roman" w:hAnsi="Times New Roman" w:cs="Times New Roman"/>
        </w:rPr>
        <w:t>ocumentation regarding our corporate structure including beneficial ownership has been attached</w:t>
      </w:r>
      <w:r w:rsidR="000320BB" w:rsidRPr="001374E4">
        <w:rPr>
          <w:rFonts w:ascii="Times New Roman" w:hAnsi="Times New Roman" w:cs="Times New Roman"/>
        </w:rPr>
        <w:t xml:space="preserve"> in </w:t>
      </w:r>
      <w:r w:rsidR="5BB1C06E" w:rsidRPr="001374E4">
        <w:rPr>
          <w:rFonts w:ascii="Times New Roman" w:hAnsi="Times New Roman" w:cs="Times New Roman"/>
        </w:rPr>
        <w:t>Section VI. EOI Attachments</w:t>
      </w:r>
      <w:r w:rsidR="00F863A3" w:rsidRPr="001374E4">
        <w:rPr>
          <w:rFonts w:ascii="Times New Roman" w:hAnsi="Times New Roman" w:cs="Times New Roman"/>
        </w:rPr>
        <w:t xml:space="preserve">. </w:t>
      </w:r>
    </w:p>
    <w:p w14:paraId="0A457D12" w14:textId="082F0CA8" w:rsidR="00F863A3" w:rsidRPr="001374E4" w:rsidRDefault="00F863A3" w:rsidP="001374E4">
      <w:pPr>
        <w:pStyle w:val="Default"/>
        <w:tabs>
          <w:tab w:val="left" w:pos="1440"/>
        </w:tabs>
        <w:ind w:left="720"/>
        <w:jc w:val="both"/>
        <w:rPr>
          <w:rFonts w:ascii="Times New Roman" w:hAnsi="Times New Roman" w:cs="Times New Roman"/>
        </w:rPr>
      </w:pPr>
    </w:p>
    <w:p w14:paraId="26DBCDD1" w14:textId="1A12F2D2" w:rsidR="00F863A3" w:rsidRPr="001374E4" w:rsidRDefault="0013627B" w:rsidP="001374E4">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0B1710">
            <w:rPr>
              <w:rFonts w:ascii="MS Gothic" w:eastAsia="MS Gothic" w:hAnsi="MS Gothic" w:cs="Times New Roman" w:hint="eastAsia"/>
            </w:rPr>
            <w:t>☐</w:t>
          </w:r>
        </w:sdtContent>
      </w:sdt>
      <w:r w:rsidR="00F863A3" w:rsidRPr="001374E4">
        <w:rPr>
          <w:rFonts w:ascii="Times New Roman" w:hAnsi="Times New Roman" w:cs="Times New Roman"/>
        </w:rPr>
        <w:tab/>
        <w:t xml:space="preserve">Documentation regarding our Board of Directors </w:t>
      </w:r>
      <w:r w:rsidR="20427D6D" w:rsidRPr="001374E4">
        <w:rPr>
          <w:rFonts w:ascii="Times New Roman" w:hAnsi="Times New Roman" w:cs="Times New Roman"/>
        </w:rPr>
        <w:t>or equivalent</w:t>
      </w:r>
      <w:r w:rsidR="489D4D80" w:rsidRPr="001374E4">
        <w:rPr>
          <w:rFonts w:ascii="Times New Roman" w:hAnsi="Times New Roman" w:cs="Times New Roman"/>
        </w:rPr>
        <w:t xml:space="preserve"> </w:t>
      </w:r>
      <w:r w:rsidR="00F863A3" w:rsidRPr="001374E4">
        <w:rPr>
          <w:rFonts w:ascii="Times New Roman" w:hAnsi="Times New Roman" w:cs="Times New Roman"/>
        </w:rPr>
        <w:t xml:space="preserve">has been </w:t>
      </w:r>
      <w:r w:rsidR="00515AA1" w:rsidRPr="001374E4">
        <w:rPr>
          <w:rFonts w:ascii="Times New Roman" w:hAnsi="Times New Roman" w:cs="Times New Roman"/>
        </w:rPr>
        <w:t>attached in</w:t>
      </w:r>
      <w:r w:rsidR="000320BB" w:rsidRPr="001374E4">
        <w:rPr>
          <w:rFonts w:ascii="Times New Roman" w:hAnsi="Times New Roman" w:cs="Times New Roman"/>
        </w:rPr>
        <w:t xml:space="preserve"> </w:t>
      </w:r>
      <w:r w:rsidR="6B5BA8C8" w:rsidRPr="001374E4">
        <w:rPr>
          <w:rFonts w:ascii="Times New Roman" w:hAnsi="Times New Roman" w:cs="Times New Roman"/>
        </w:rPr>
        <w:t>Section VI. EOI Attachments</w:t>
      </w:r>
      <w:r w:rsidR="00F863A3" w:rsidRPr="001374E4">
        <w:rPr>
          <w:rFonts w:ascii="Times New Roman" w:hAnsi="Times New Roman" w:cs="Times New Roman"/>
        </w:rPr>
        <w:t>.</w:t>
      </w:r>
    </w:p>
    <w:p w14:paraId="5973A031" w14:textId="77777777" w:rsidR="00F863A3" w:rsidRPr="001374E4" w:rsidRDefault="00F863A3" w:rsidP="001374E4">
      <w:pPr>
        <w:pStyle w:val="Default"/>
        <w:tabs>
          <w:tab w:val="left" w:pos="1440"/>
        </w:tabs>
        <w:ind w:left="720"/>
        <w:jc w:val="both"/>
        <w:rPr>
          <w:rFonts w:ascii="Times New Roman" w:hAnsi="Times New Roman" w:cs="Times New Roman"/>
        </w:rPr>
      </w:pPr>
    </w:p>
    <w:p w14:paraId="43D56CC4" w14:textId="619639CC" w:rsidR="00F863A3" w:rsidRPr="001374E4" w:rsidRDefault="0013627B" w:rsidP="001374E4">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00B1710">
            <w:rPr>
              <w:rFonts w:ascii="MS Gothic" w:eastAsia="MS Gothic" w:hAnsi="MS Gothic" w:cs="Times New Roman" w:hint="eastAsia"/>
            </w:rPr>
            <w:t>☐</w:t>
          </w:r>
        </w:sdtContent>
      </w:sdt>
      <w:r w:rsidR="005C1D26" w:rsidRPr="001374E4">
        <w:rPr>
          <w:rFonts w:ascii="Times New Roman" w:hAnsi="Times New Roman" w:cs="Times New Roman"/>
          <w:b/>
          <w:bCs/>
        </w:rPr>
        <w:tab/>
      </w:r>
      <w:r w:rsidR="2396805F" w:rsidRPr="001374E4">
        <w:rPr>
          <w:rFonts w:ascii="Times New Roman" w:hAnsi="Times New Roman" w:cs="Times New Roman"/>
        </w:rPr>
        <w:t xml:space="preserve">A </w:t>
      </w:r>
      <w:r w:rsidR="33BA2329" w:rsidRPr="001374E4">
        <w:rPr>
          <w:rFonts w:ascii="Times New Roman" w:hAnsi="Times New Roman" w:cs="Times New Roman"/>
        </w:rPr>
        <w:t xml:space="preserve">written agreement to associate for the purpose of this Expression of Interest </w:t>
      </w:r>
      <w:r w:rsidR="24CBB982" w:rsidRPr="001374E4">
        <w:rPr>
          <w:rStyle w:val="cf01"/>
          <w:rFonts w:ascii="Times New Roman" w:hAnsi="Times New Roman" w:cs="Times New Roman"/>
          <w:sz w:val="24"/>
          <w:szCs w:val="24"/>
        </w:rPr>
        <w:t>or a letter of intent to enter into such agreement to perform the assignment</w:t>
      </w:r>
      <w:r w:rsidR="24CBB982" w:rsidRPr="001374E4">
        <w:rPr>
          <w:rFonts w:ascii="Times New Roman" w:hAnsi="Times New Roman" w:cs="Times New Roman"/>
        </w:rPr>
        <w:t xml:space="preserve"> </w:t>
      </w:r>
      <w:r w:rsidR="46708D03" w:rsidRPr="001374E4">
        <w:rPr>
          <w:rFonts w:ascii="Times New Roman" w:hAnsi="Times New Roman" w:cs="Times New Roman"/>
        </w:rPr>
        <w:t xml:space="preserve">if successful </w:t>
      </w:r>
      <w:r w:rsidR="2AF105A7" w:rsidRPr="001374E4">
        <w:rPr>
          <w:rFonts w:ascii="Times New Roman" w:hAnsi="Times New Roman" w:cs="Times New Roman"/>
        </w:rPr>
        <w:t xml:space="preserve">has been signed between the </w:t>
      </w:r>
      <w:r w:rsidR="003F526B" w:rsidRPr="001374E4">
        <w:rPr>
          <w:rFonts w:ascii="Times New Roman" w:hAnsi="Times New Roman" w:cs="Times New Roman"/>
        </w:rPr>
        <w:t xml:space="preserve">JV </w:t>
      </w:r>
      <w:r w:rsidR="2AF105A7" w:rsidRPr="001374E4">
        <w:rPr>
          <w:rFonts w:ascii="Times New Roman" w:hAnsi="Times New Roman" w:cs="Times New Roman"/>
        </w:rPr>
        <w:t xml:space="preserve">partners </w:t>
      </w:r>
      <w:r w:rsidR="33BA2329" w:rsidRPr="001374E4">
        <w:rPr>
          <w:rFonts w:ascii="Times New Roman" w:hAnsi="Times New Roman" w:cs="Times New Roman"/>
        </w:rPr>
        <w:t>and has been attached</w:t>
      </w:r>
      <w:r w:rsidR="41D9BE29" w:rsidRPr="001374E4">
        <w:rPr>
          <w:rFonts w:ascii="Times New Roman" w:hAnsi="Times New Roman" w:cs="Times New Roman"/>
        </w:rPr>
        <w:t xml:space="preserve"> (if applicable)</w:t>
      </w:r>
      <w:r w:rsidR="33BA2329" w:rsidRPr="001374E4">
        <w:rPr>
          <w:rFonts w:ascii="Times New Roman" w:hAnsi="Times New Roman" w:cs="Times New Roman"/>
        </w:rPr>
        <w:t>.</w:t>
      </w:r>
    </w:p>
    <w:p w14:paraId="08C4720C" w14:textId="5E14218A" w:rsidR="00200E54" w:rsidRDefault="00200E54" w:rsidP="001374E4">
      <w:pPr>
        <w:pStyle w:val="Default"/>
        <w:tabs>
          <w:tab w:val="left" w:pos="1440"/>
        </w:tabs>
        <w:ind w:left="720"/>
        <w:jc w:val="both"/>
        <w:rPr>
          <w:rFonts w:ascii="Times New Roman" w:hAnsi="Times New Roman" w:cs="Times New Roman"/>
        </w:rPr>
      </w:pPr>
    </w:p>
    <w:p w14:paraId="2AD0FE82" w14:textId="6E7944AA" w:rsidR="003A3605" w:rsidRPr="001374E4" w:rsidRDefault="0013627B" w:rsidP="003A3605">
      <w:pPr>
        <w:pStyle w:val="Default"/>
        <w:tabs>
          <w:tab w:val="left" w:pos="1440"/>
        </w:tabs>
        <w:ind w:left="720"/>
        <w:jc w:val="both"/>
        <w:rPr>
          <w:rFonts w:ascii="Times New Roman" w:hAnsi="Times New Roman" w:cs="Times New Roman"/>
        </w:rPr>
      </w:pPr>
      <w:sdt>
        <w:sdtPr>
          <w:rPr>
            <w:rFonts w:ascii="Times New Roman" w:hAnsi="Times New Roman" w:cs="Times New Roman"/>
          </w:rPr>
          <w:id w:val="582041670"/>
          <w14:checkbox>
            <w14:checked w14:val="0"/>
            <w14:checkedState w14:val="2612" w14:font="MS Gothic"/>
            <w14:uncheckedState w14:val="2610" w14:font="MS Gothic"/>
          </w14:checkbox>
        </w:sdtPr>
        <w:sdtEndPr/>
        <w:sdtContent>
          <w:r w:rsidR="003A3605">
            <w:rPr>
              <w:rFonts w:ascii="MS Gothic" w:eastAsia="MS Gothic" w:hAnsi="MS Gothic" w:cs="Times New Roman" w:hint="eastAsia"/>
            </w:rPr>
            <w:t>☐</w:t>
          </w:r>
        </w:sdtContent>
      </w:sdt>
      <w:r w:rsidR="003A3605" w:rsidRPr="001374E4">
        <w:rPr>
          <w:rFonts w:ascii="Times New Roman" w:hAnsi="Times New Roman" w:cs="Times New Roman"/>
        </w:rPr>
        <w:tab/>
      </w:r>
      <w:r w:rsidR="00E9717C">
        <w:rPr>
          <w:rFonts w:ascii="Times New Roman" w:hAnsi="Times New Roman" w:cs="Times New Roman"/>
        </w:rPr>
        <w:t>The</w:t>
      </w:r>
      <w:r w:rsidR="003A3605" w:rsidRPr="001374E4">
        <w:rPr>
          <w:rFonts w:ascii="Times New Roman" w:hAnsi="Times New Roman" w:cs="Times New Roman"/>
        </w:rPr>
        <w:t xml:space="preserve"> lead consulting firm and JV partners, if any, are not sole proprietorships.</w:t>
      </w:r>
      <w:r w:rsidR="003A3605" w:rsidRPr="001374E4">
        <w:rPr>
          <w:rStyle w:val="FootnoteReference"/>
          <w:rFonts w:ascii="Times New Roman" w:hAnsi="Times New Roman"/>
        </w:rPr>
        <w:footnoteReference w:id="5"/>
      </w:r>
    </w:p>
    <w:p w14:paraId="22857710" w14:textId="77777777" w:rsidR="00F863A3" w:rsidRPr="001374E4" w:rsidRDefault="00F863A3" w:rsidP="001374E4">
      <w:pPr>
        <w:pStyle w:val="Default"/>
        <w:tabs>
          <w:tab w:val="left" w:pos="1440"/>
        </w:tabs>
        <w:jc w:val="both"/>
        <w:rPr>
          <w:rFonts w:ascii="Times New Roman" w:hAnsi="Times New Roman" w:cs="Times New Roman"/>
          <w:color w:val="auto"/>
        </w:rPr>
      </w:pPr>
    </w:p>
    <w:p w14:paraId="22641416" w14:textId="626B77C6" w:rsidR="006F3FEA" w:rsidRPr="001374E4" w:rsidRDefault="0013627B" w:rsidP="001374E4">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0B1710">
            <w:rPr>
              <w:rFonts w:ascii="MS Gothic" w:eastAsia="MS Gothic" w:hAnsi="MS Gothic" w:cs="Times New Roman" w:hint="eastAsia"/>
            </w:rPr>
            <w:t>☐</w:t>
          </w:r>
        </w:sdtContent>
      </w:sdt>
      <w:r w:rsidR="00294279" w:rsidRPr="001374E4">
        <w:rPr>
          <w:rFonts w:ascii="Times New Roman" w:hAnsi="Times New Roman" w:cs="Times New Roman"/>
        </w:rPr>
        <w:tab/>
      </w:r>
      <w:r w:rsidR="6A580D18" w:rsidRPr="001374E4">
        <w:rPr>
          <w:rFonts w:ascii="Times New Roman" w:hAnsi="Times New Roman" w:cs="Times New Roman"/>
        </w:rPr>
        <w:t xml:space="preserve">If </w:t>
      </w:r>
      <w:r w:rsidR="5BD62FBF" w:rsidRPr="001374E4">
        <w:rPr>
          <w:rFonts w:ascii="Times New Roman" w:hAnsi="Times New Roman" w:cs="Times New Roman"/>
        </w:rPr>
        <w:t>our</w:t>
      </w:r>
      <w:r w:rsidR="42565166" w:rsidRPr="001374E4">
        <w:rPr>
          <w:rFonts w:ascii="Times New Roman" w:hAnsi="Times New Roman" w:cs="Times New Roman"/>
        </w:rPr>
        <w:t xml:space="preserve"> team is shortlisted and invited </w:t>
      </w:r>
      <w:r w:rsidR="093F0C89" w:rsidRPr="001374E4">
        <w:rPr>
          <w:rFonts w:ascii="Times New Roman" w:hAnsi="Times New Roman" w:cs="Times New Roman"/>
        </w:rPr>
        <w:t>to submit a</w:t>
      </w:r>
      <w:r w:rsidR="42565166" w:rsidRPr="001374E4">
        <w:rPr>
          <w:rFonts w:ascii="Times New Roman" w:hAnsi="Times New Roman" w:cs="Times New Roman"/>
        </w:rPr>
        <w:t xml:space="preserve"> Proposal, </w:t>
      </w:r>
      <w:r w:rsidR="2DA317EB" w:rsidRPr="001374E4">
        <w:rPr>
          <w:rFonts w:ascii="Times New Roman" w:hAnsi="Times New Roman" w:cs="Times New Roman"/>
        </w:rPr>
        <w:t xml:space="preserve">we understand </w:t>
      </w:r>
      <w:r w:rsidR="42565166" w:rsidRPr="001374E4">
        <w:rPr>
          <w:rFonts w:ascii="Times New Roman" w:hAnsi="Times New Roman" w:cs="Times New Roman"/>
        </w:rPr>
        <w:t xml:space="preserve">it is not permissible to transfer the invitation to any other </w:t>
      </w:r>
      <w:r w:rsidR="00DB432A" w:rsidRPr="001374E4">
        <w:rPr>
          <w:rFonts w:ascii="Times New Roman" w:hAnsi="Times New Roman" w:cs="Times New Roman"/>
        </w:rPr>
        <w:t>F</w:t>
      </w:r>
      <w:r w:rsidR="42565166" w:rsidRPr="001374E4">
        <w:rPr>
          <w:rFonts w:ascii="Times New Roman" w:hAnsi="Times New Roman" w:cs="Times New Roman"/>
        </w:rPr>
        <w:t xml:space="preserve">irm, such as </w:t>
      </w:r>
      <w:r w:rsidR="53DEAD8B" w:rsidRPr="001374E4">
        <w:rPr>
          <w:rFonts w:ascii="Times New Roman" w:hAnsi="Times New Roman" w:cs="Times New Roman"/>
        </w:rPr>
        <w:t xml:space="preserve">a </w:t>
      </w:r>
      <w:r w:rsidR="42565166" w:rsidRPr="001374E4">
        <w:rPr>
          <w:rFonts w:ascii="Times New Roman" w:hAnsi="Times New Roman" w:cs="Times New Roman"/>
        </w:rPr>
        <w:t>parent compan</w:t>
      </w:r>
      <w:r w:rsidR="466FDE1B" w:rsidRPr="001374E4">
        <w:rPr>
          <w:rFonts w:ascii="Times New Roman" w:hAnsi="Times New Roman" w:cs="Times New Roman"/>
        </w:rPr>
        <w:t>y</w:t>
      </w:r>
      <w:r w:rsidR="42565166" w:rsidRPr="001374E4">
        <w:rPr>
          <w:rFonts w:ascii="Times New Roman" w:hAnsi="Times New Roman" w:cs="Times New Roman"/>
        </w:rPr>
        <w:t xml:space="preserve">, </w:t>
      </w:r>
      <w:r w:rsidR="00916993" w:rsidRPr="001374E4">
        <w:rPr>
          <w:rFonts w:ascii="Times New Roman" w:hAnsi="Times New Roman" w:cs="Times New Roman"/>
        </w:rPr>
        <w:t>subsidiaries,</w:t>
      </w:r>
      <w:r w:rsidR="42565166" w:rsidRPr="001374E4">
        <w:rPr>
          <w:rFonts w:ascii="Times New Roman" w:hAnsi="Times New Roman" w:cs="Times New Roman"/>
        </w:rPr>
        <w:t xml:space="preserve"> and affiliates. </w:t>
      </w:r>
    </w:p>
    <w:p w14:paraId="0E0A4B88" w14:textId="77777777" w:rsidR="006240F7" w:rsidRPr="001374E4" w:rsidRDefault="006240F7" w:rsidP="001374E4">
      <w:pPr>
        <w:pStyle w:val="Default"/>
        <w:tabs>
          <w:tab w:val="left" w:pos="1440"/>
        </w:tabs>
        <w:ind w:left="1440" w:hanging="720"/>
        <w:jc w:val="both"/>
        <w:rPr>
          <w:rFonts w:ascii="Times New Roman" w:hAnsi="Times New Roman" w:cs="Times New Roman"/>
        </w:rPr>
      </w:pPr>
    </w:p>
    <w:p w14:paraId="75355D47" w14:textId="033C15D8" w:rsidR="00F863A3" w:rsidRPr="001374E4" w:rsidRDefault="0013627B" w:rsidP="001374E4">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0B1710">
            <w:rPr>
              <w:rFonts w:ascii="MS Gothic" w:eastAsia="MS Gothic" w:hAnsi="MS Gothic" w:cs="Times New Roman" w:hint="eastAsia"/>
            </w:rPr>
            <w:t>☐</w:t>
          </w:r>
        </w:sdtContent>
      </w:sdt>
      <w:r w:rsidR="00515AA1" w:rsidRPr="001374E4">
        <w:rPr>
          <w:rFonts w:ascii="Times New Roman" w:hAnsi="Times New Roman" w:cs="Times New Roman"/>
        </w:rPr>
        <w:tab/>
      </w:r>
      <w:r w:rsidR="241C1314" w:rsidRPr="001374E4">
        <w:rPr>
          <w:rFonts w:ascii="Times New Roman" w:hAnsi="Times New Roman" w:cs="Times New Roman"/>
        </w:rPr>
        <w:t>We understand that</w:t>
      </w:r>
      <w:r w:rsidR="42565166" w:rsidRPr="001374E4">
        <w:rPr>
          <w:rFonts w:ascii="Times New Roman" w:hAnsi="Times New Roman" w:cs="Times New Roman"/>
        </w:rPr>
        <w:t xml:space="preserve"> </w:t>
      </w:r>
      <w:r w:rsidR="35463E16" w:rsidRPr="001374E4">
        <w:rPr>
          <w:rFonts w:ascii="Times New Roman" w:hAnsi="Times New Roman" w:cs="Times New Roman"/>
        </w:rPr>
        <w:t xml:space="preserve">the </w:t>
      </w:r>
      <w:r w:rsidR="42565166" w:rsidRPr="001374E4">
        <w:rPr>
          <w:rFonts w:ascii="Times New Roman" w:hAnsi="Times New Roman" w:cs="Times New Roman"/>
        </w:rPr>
        <w:t xml:space="preserve">Client </w:t>
      </w:r>
      <w:r w:rsidR="00DF4921" w:rsidRPr="001374E4">
        <w:rPr>
          <w:rFonts w:ascii="Times New Roman" w:hAnsi="Times New Roman" w:cs="Times New Roman"/>
        </w:rPr>
        <w:t xml:space="preserve">has the </w:t>
      </w:r>
      <w:r w:rsidR="00423951" w:rsidRPr="001374E4">
        <w:rPr>
          <w:rFonts w:ascii="Times New Roman" w:hAnsi="Times New Roman" w:cs="Times New Roman"/>
        </w:rPr>
        <w:t xml:space="preserve">right to </w:t>
      </w:r>
      <w:r w:rsidR="42565166" w:rsidRPr="001374E4">
        <w:rPr>
          <w:rFonts w:ascii="Times New Roman" w:hAnsi="Times New Roman" w:cs="Times New Roman"/>
        </w:rPr>
        <w:t xml:space="preserve">reject a Proposal if the Consultant </w:t>
      </w:r>
      <w:r w:rsidR="00F33A60" w:rsidRPr="001374E4">
        <w:rPr>
          <w:rFonts w:ascii="Times New Roman" w:hAnsi="Times New Roman" w:cs="Times New Roman"/>
        </w:rPr>
        <w:t>removes</w:t>
      </w:r>
      <w:r w:rsidR="42565166" w:rsidRPr="001374E4">
        <w:rPr>
          <w:rFonts w:ascii="Times New Roman" w:hAnsi="Times New Roman" w:cs="Times New Roman"/>
        </w:rPr>
        <w:t xml:space="preserve"> </w:t>
      </w:r>
      <w:r w:rsidR="4B68DC65" w:rsidRPr="001374E4">
        <w:rPr>
          <w:rFonts w:ascii="Times New Roman" w:hAnsi="Times New Roman" w:cs="Times New Roman"/>
        </w:rPr>
        <w:t>or changes</w:t>
      </w:r>
      <w:r w:rsidR="1BA779E7" w:rsidRPr="001374E4">
        <w:rPr>
          <w:rFonts w:ascii="Times New Roman" w:hAnsi="Times New Roman" w:cs="Times New Roman"/>
        </w:rPr>
        <w:t xml:space="preserve"> </w:t>
      </w:r>
      <w:r w:rsidR="42565166" w:rsidRPr="001374E4">
        <w:rPr>
          <w:rFonts w:ascii="Times New Roman" w:hAnsi="Times New Roman" w:cs="Times New Roman"/>
        </w:rPr>
        <w:t>a JV member without the Client’s prior consent</w:t>
      </w:r>
      <w:r w:rsidR="7F6F11F3" w:rsidRPr="001374E4">
        <w:rPr>
          <w:rFonts w:ascii="Times New Roman" w:hAnsi="Times New Roman" w:cs="Times New Roman"/>
        </w:rPr>
        <w:t>.</w:t>
      </w:r>
      <w:r w:rsidR="42565166" w:rsidRPr="001374E4">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6"/>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0F9EBA8"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and experience </w:t>
      </w:r>
      <w:r w:rsidR="00EC7D01">
        <w:rPr>
          <w:rFonts w:ascii="Times New Roman" w:hAnsi="Times New Roman" w:cs="Times New Roman"/>
          <w:color w:val="auto"/>
        </w:rPr>
        <w:t>[</w:t>
      </w:r>
      <w:r w:rsidRPr="61A5C33A">
        <w:rPr>
          <w:rFonts w:ascii="Times New Roman" w:hAnsi="Times New Roman" w:cs="Times New Roman"/>
          <w:color w:val="auto"/>
        </w:rPr>
        <w:t xml:space="preserve">maximum </w:t>
      </w:r>
      <w:r w:rsidR="0013309D">
        <w:rPr>
          <w:rFonts w:ascii="Times New Roman" w:hAnsi="Times New Roman" w:cs="Times New Roman"/>
          <w:color w:val="auto"/>
        </w:rPr>
        <w:t>25</w:t>
      </w:r>
      <w:r w:rsidRPr="61A5C33A">
        <w:rPr>
          <w:rFonts w:ascii="Times New Roman" w:hAnsi="Times New Roman" w:cs="Times New Roman"/>
          <w:color w:val="auto"/>
        </w:rPr>
        <w:t xml:space="preserve"> projects within the last </w:t>
      </w:r>
      <w:r w:rsidRPr="0013309D">
        <w:rPr>
          <w:rFonts w:ascii="Times New Roman" w:hAnsi="Times New Roman" w:cs="Times New Roman"/>
          <w:color w:val="auto"/>
        </w:rPr>
        <w:t>1</w:t>
      </w:r>
      <w:r w:rsidR="0013309D" w:rsidRPr="0013309D">
        <w:rPr>
          <w:rFonts w:ascii="Times New Roman" w:hAnsi="Times New Roman" w:cs="Times New Roman"/>
          <w:color w:val="auto"/>
        </w:rPr>
        <w:t>0</w:t>
      </w:r>
      <w:r w:rsidRPr="61A5C33A">
        <w:rPr>
          <w:rFonts w:ascii="Times New Roman" w:hAnsi="Times New Roman" w:cs="Times New Roman"/>
          <w:color w:val="auto"/>
        </w:rPr>
        <w:t xml:space="preserve"> years</w:t>
      </w:r>
      <w:r w:rsidR="00D22760">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79"/>
        <w:gridCol w:w="3292"/>
        <w:gridCol w:w="1607"/>
        <w:gridCol w:w="1360"/>
        <w:gridCol w:w="1456"/>
        <w:gridCol w:w="961"/>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b/>
                <w:color w:val="000000" w:themeColor="text1"/>
              </w:rPr>
            </w:pPr>
            <w:r w:rsidRPr="6DB7F552">
              <w:rPr>
                <w:b/>
                <w:color w:val="000000" w:themeColor="text1"/>
              </w:rPr>
              <w:t>PN</w:t>
            </w:r>
            <w:r w:rsidRPr="6DB7F552">
              <w:rPr>
                <w:rStyle w:val="FootnoteReference"/>
                <w:b/>
                <w:color w:val="000000" w:themeColor="text1"/>
              </w:rPr>
              <w:footnoteReference w:id="7"/>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b/>
                <w:color w:val="000000" w:themeColor="text1"/>
              </w:rPr>
            </w:pPr>
            <w:r w:rsidRPr="6DB7F552">
              <w:rPr>
                <w:b/>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b/>
                <w:color w:val="000000" w:themeColor="text1"/>
              </w:rPr>
            </w:pPr>
          </w:p>
          <w:p w14:paraId="66DA8DD9" w14:textId="7A7B1E54" w:rsidR="16E9010B" w:rsidRPr="00192A09" w:rsidRDefault="16E9010B" w:rsidP="16E9010B">
            <w:pPr>
              <w:jc w:val="center"/>
              <w:rPr>
                <w:b/>
                <w:color w:val="000000" w:themeColor="text1"/>
              </w:rPr>
            </w:pPr>
            <w:r w:rsidRPr="6DB7F552">
              <w:rPr>
                <w:b/>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b/>
                <w:color w:val="000000" w:themeColor="text1"/>
              </w:rPr>
            </w:pPr>
            <w:r w:rsidRPr="6DB7F552">
              <w:rPr>
                <w:b/>
                <w:color w:val="000000" w:themeColor="text1"/>
              </w:rPr>
              <w:t>Duration</w:t>
            </w:r>
          </w:p>
          <w:p w14:paraId="4580E7B5" w14:textId="65DB48BF" w:rsidR="16E9010B" w:rsidRPr="00192A09" w:rsidRDefault="16E9010B" w:rsidP="16E9010B">
            <w:pPr>
              <w:jc w:val="center"/>
              <w:rPr>
                <w:b/>
                <w:color w:val="000000" w:themeColor="text1"/>
              </w:rPr>
            </w:pPr>
            <w:r w:rsidRPr="6DB7F552">
              <w:rPr>
                <w:b/>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b/>
                <w:color w:val="000000" w:themeColor="text1"/>
              </w:rPr>
            </w:pPr>
            <w:r w:rsidRPr="6DB7F552">
              <w:rPr>
                <w:b/>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b/>
                <w:color w:val="000000" w:themeColor="text1"/>
              </w:rPr>
            </w:pPr>
            <w:r w:rsidRPr="6DB7F552">
              <w:rPr>
                <w:b/>
                <w:color w:val="000000" w:themeColor="text1"/>
              </w:rPr>
              <w:t>Entity</w:t>
            </w:r>
            <w:r w:rsidRPr="6DB7F552">
              <w:rPr>
                <w:rStyle w:val="FootnoteReference"/>
                <w:b/>
                <w:color w:val="000000" w:themeColor="text1"/>
              </w:rPr>
              <w:footnoteReference w:id="8"/>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lastRenderedPageBreak/>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9"/>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lastRenderedPageBreak/>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109C6D5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t>
      </w:r>
      <w:r w:rsidR="00B40A23">
        <w:t>for</w:t>
      </w:r>
      <w:r w:rsidR="00E9570C">
        <w:t xml:space="preserve"> the last </w:t>
      </w:r>
      <w:r w:rsidR="00B40A23" w:rsidRPr="00A010BE">
        <w:t>3</w:t>
      </w:r>
      <w:r w:rsidR="00E9570C" w:rsidRPr="00A010BE">
        <w:rPr>
          <w:i/>
          <w:iCs/>
          <w:color w:val="4471C4"/>
        </w:rPr>
        <w:t xml:space="preserve"> </w:t>
      </w:r>
      <w:r w:rsidR="00E9570C" w:rsidRPr="00A010BE">
        <w:t xml:space="preserve">years during the period </w:t>
      </w:r>
      <w:r w:rsidR="00C15AA9" w:rsidRPr="00A010BE">
        <w:t>2022-2024</w:t>
      </w:r>
      <w:r w:rsidR="00E23C7D" w:rsidRPr="00C15AA9">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0"/>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A70CA6" w:rsidRDefault="131AC43D" w:rsidP="007E4F26">
      <w:pPr>
        <w:widowControl w:val="0"/>
        <w:ind w:firstLine="720"/>
      </w:pPr>
      <w:r w:rsidRPr="00DB0106">
        <w:t xml:space="preserve">(Please </w:t>
      </w:r>
      <w:r w:rsidRPr="00A70CA6">
        <w:t>check)</w:t>
      </w:r>
    </w:p>
    <w:p w14:paraId="276FEDAC" w14:textId="77777777" w:rsidR="00B03686" w:rsidRPr="00A70CA6" w:rsidRDefault="00B03686" w:rsidP="00DB0106">
      <w:pPr>
        <w:widowControl w:val="0"/>
      </w:pPr>
    </w:p>
    <w:p w14:paraId="1659E92F" w14:textId="3ABE57F2" w:rsidR="009E316D" w:rsidRPr="00A70CA6" w:rsidRDefault="0013627B" w:rsidP="00DB0106">
      <w:pPr>
        <w:widowControl w:val="0"/>
        <w:autoSpaceDE w:val="0"/>
        <w:autoSpaceDN w:val="0"/>
        <w:ind w:left="1440" w:hanging="720"/>
        <w:jc w:val="both"/>
      </w:pPr>
      <w:sdt>
        <w:sdtPr>
          <w:id w:val="1760940502"/>
          <w14:checkbox>
            <w14:checked w14:val="0"/>
            <w14:checkedState w14:val="2612" w14:font="MS Gothic"/>
            <w14:uncheckedState w14:val="2610" w14:font="MS Gothic"/>
          </w14:checkbox>
        </w:sdtPr>
        <w:sdtEndPr/>
        <w:sdtContent>
          <w:r w:rsidR="00A70CA6" w:rsidRPr="00A70CA6">
            <w:rPr>
              <w:rFonts w:ascii="Segoe UI Symbol" w:eastAsia="MS Gothic" w:hAnsi="Segoe UI Symbol" w:cs="Segoe UI Symbol"/>
            </w:rPr>
            <w:t>☐</w:t>
          </w:r>
        </w:sdtContent>
      </w:sdt>
      <w:r w:rsidR="00943436" w:rsidRPr="00A70CA6">
        <w:tab/>
      </w:r>
      <w:r w:rsidR="5C042441" w:rsidRPr="00A70CA6">
        <w:rPr>
          <w:spacing w:val="-6"/>
        </w:rPr>
        <w:t>Attached</w:t>
      </w:r>
      <w:r w:rsidR="2805821E" w:rsidRPr="00A70CA6">
        <w:rPr>
          <w:spacing w:val="-6"/>
        </w:rPr>
        <w:t xml:space="preserve"> </w:t>
      </w:r>
      <w:r w:rsidR="33351F87" w:rsidRPr="00A70CA6">
        <w:rPr>
          <w:spacing w:val="-6"/>
        </w:rPr>
        <w:t xml:space="preserve">in </w:t>
      </w:r>
      <w:r w:rsidR="33351F87" w:rsidRPr="00A70CA6">
        <w:t>Section VI. EOI Attachments</w:t>
      </w:r>
      <w:r w:rsidR="2805821E" w:rsidRPr="00A70CA6">
        <w:rPr>
          <w:spacing w:val="-6"/>
        </w:rPr>
        <w:t xml:space="preserve"> are copies of financial statements</w:t>
      </w:r>
      <w:r w:rsidR="009E316D" w:rsidRPr="00A70CA6">
        <w:rPr>
          <w:rStyle w:val="FootnoteReference"/>
          <w:spacing w:val="-6"/>
        </w:rPr>
        <w:footnoteReference w:id="11"/>
      </w:r>
      <w:r w:rsidR="2805821E" w:rsidRPr="00A70CA6">
        <w:rPr>
          <w:spacing w:val="-2"/>
        </w:rPr>
        <w:t xml:space="preserve"> for the </w:t>
      </w:r>
      <w:r w:rsidR="005279CE" w:rsidRPr="00A70CA6">
        <w:t>3</w:t>
      </w:r>
      <w:r w:rsidR="005279CE" w:rsidRPr="00A70CA6">
        <w:rPr>
          <w:i/>
          <w:iCs/>
          <w:color w:val="2E74B5" w:themeColor="accent5" w:themeShade="BF"/>
        </w:rPr>
        <w:t xml:space="preserve"> </w:t>
      </w:r>
      <w:r w:rsidR="2805821E" w:rsidRPr="00A70CA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7C24938" w14:textId="77777777" w:rsidR="00BE5222" w:rsidRDefault="00BE5222" w:rsidP="00DB0106">
      <w:pPr>
        <w:pStyle w:val="Default"/>
        <w:jc w:val="both"/>
        <w:rPr>
          <w:rFonts w:ascii="Times New Roman" w:hAnsi="Times New Roman" w:cs="Times New Roman"/>
          <w:color w:val="auto"/>
        </w:rPr>
      </w:pPr>
    </w:p>
    <w:p w14:paraId="262B10D8" w14:textId="088C4A0F" w:rsidR="00DB0106" w:rsidRPr="00BE5222" w:rsidRDefault="00BE5222" w:rsidP="00DB0106">
      <w:pPr>
        <w:pStyle w:val="Default"/>
        <w:jc w:val="both"/>
        <w:rPr>
          <w:rFonts w:ascii="Times New Roman" w:hAnsi="Times New Roman" w:cs="Times New Roman"/>
          <w:b/>
          <w:bCs/>
          <w:color w:val="auto"/>
        </w:rPr>
      </w:pPr>
      <w:r w:rsidRPr="00BE5222">
        <w:rPr>
          <w:rFonts w:ascii="Times New Roman" w:hAnsi="Times New Roman" w:cs="Times New Roman"/>
          <w:b/>
          <w:bCs/>
          <w:color w:val="auto"/>
        </w:rPr>
        <w:t>Table 1</w:t>
      </w:r>
    </w:p>
    <w:tbl>
      <w:tblPr>
        <w:tblStyle w:val="TableGrid"/>
        <w:tblW w:w="9355" w:type="dxa"/>
        <w:tblLayout w:type="fixed"/>
        <w:tblLook w:val="0000" w:firstRow="0" w:lastRow="0" w:firstColumn="0" w:lastColumn="0" w:noHBand="0" w:noVBand="0"/>
      </w:tblPr>
      <w:tblGrid>
        <w:gridCol w:w="4675"/>
        <w:gridCol w:w="1710"/>
        <w:gridCol w:w="1440"/>
        <w:gridCol w:w="1530"/>
      </w:tblGrid>
      <w:tr w:rsidR="00D70D2B" w:rsidRPr="009B31AD" w14:paraId="286FE110" w14:textId="77777777" w:rsidTr="00DD4FFD">
        <w:trPr>
          <w:trHeight w:hRule="exact" w:val="509"/>
        </w:trPr>
        <w:tc>
          <w:tcPr>
            <w:tcW w:w="4675" w:type="dxa"/>
            <w:vMerge w:val="restart"/>
          </w:tcPr>
          <w:p w14:paraId="6EAE5C5B" w14:textId="77777777" w:rsidR="00D70D2B" w:rsidRPr="009B31AD" w:rsidRDefault="00D70D2B">
            <w:pPr>
              <w:widowControl w:val="0"/>
              <w:autoSpaceDE w:val="0"/>
              <w:autoSpaceDN w:val="0"/>
              <w:jc w:val="center"/>
              <w:rPr>
                <w:spacing w:val="-4"/>
              </w:rPr>
            </w:pPr>
            <w:r w:rsidRPr="009B31AD">
              <w:rPr>
                <w:b/>
                <w:bCs/>
              </w:rPr>
              <w:t xml:space="preserve">Financial information in </w:t>
            </w:r>
            <w:r w:rsidRPr="009B31AD">
              <w:rPr>
                <w:b/>
                <w:bCs/>
                <w:spacing w:val="-10"/>
              </w:rPr>
              <w:t>(USD</w:t>
            </w:r>
            <w:r w:rsidRPr="009B31AD">
              <w:rPr>
                <w:rStyle w:val="FootnoteReference"/>
                <w:b/>
                <w:bCs/>
                <w:spacing w:val="-10"/>
              </w:rPr>
              <w:footnoteReference w:id="12"/>
            </w:r>
            <w:r w:rsidRPr="009B31AD">
              <w:rPr>
                <w:b/>
                <w:bCs/>
                <w:spacing w:val="-10"/>
              </w:rPr>
              <w:t xml:space="preserve"> equivalent in 000s)</w:t>
            </w:r>
          </w:p>
        </w:tc>
        <w:tc>
          <w:tcPr>
            <w:tcW w:w="4680" w:type="dxa"/>
            <w:gridSpan w:val="3"/>
          </w:tcPr>
          <w:p w14:paraId="3219F244" w14:textId="68999D23" w:rsidR="00D70D2B" w:rsidRPr="009B31AD" w:rsidRDefault="00090CD3">
            <w:pPr>
              <w:widowControl w:val="0"/>
              <w:autoSpaceDE w:val="0"/>
              <w:autoSpaceDN w:val="0"/>
              <w:ind w:left="72"/>
              <w:rPr>
                <w:spacing w:val="-4"/>
              </w:rPr>
            </w:pPr>
            <w:r>
              <w:rPr>
                <w:b/>
                <w:bCs/>
                <w:spacing w:val="-6"/>
              </w:rPr>
              <w:t>Historical</w:t>
            </w:r>
            <w:r w:rsidR="00D70D2B" w:rsidRPr="009B31AD">
              <w:rPr>
                <w:b/>
                <w:bCs/>
                <w:spacing w:val="-6"/>
              </w:rPr>
              <w:t xml:space="preserve"> information for previous </w:t>
            </w:r>
            <w:r w:rsidR="00D70D2B" w:rsidRPr="009B31AD">
              <w:rPr>
                <w:b/>
                <w:bCs/>
                <w:spacing w:val="-4"/>
              </w:rPr>
              <w:t>3</w:t>
            </w:r>
            <w:r w:rsidR="00D70D2B" w:rsidRPr="009B31AD">
              <w:rPr>
                <w:b/>
                <w:bCs/>
                <w:i/>
                <w:iCs/>
                <w:color w:val="2E74B5" w:themeColor="accent5" w:themeShade="BF"/>
                <w:spacing w:val="-4"/>
              </w:rPr>
              <w:t xml:space="preserve"> </w:t>
            </w:r>
            <w:r w:rsidR="00D70D2B" w:rsidRPr="009B31AD">
              <w:rPr>
                <w:b/>
                <w:bCs/>
              </w:rPr>
              <w:t>years</w:t>
            </w:r>
          </w:p>
        </w:tc>
      </w:tr>
      <w:tr w:rsidR="00D70D2B" w:rsidRPr="009B31AD" w14:paraId="7E357A03" w14:textId="77777777" w:rsidTr="00DD4FFD">
        <w:trPr>
          <w:trHeight w:hRule="exact" w:val="509"/>
        </w:trPr>
        <w:tc>
          <w:tcPr>
            <w:tcW w:w="4675" w:type="dxa"/>
            <w:vMerge/>
          </w:tcPr>
          <w:p w14:paraId="6719EBCA" w14:textId="77777777" w:rsidR="00D70D2B" w:rsidRPr="009B31AD" w:rsidRDefault="00D70D2B">
            <w:pPr>
              <w:widowControl w:val="0"/>
              <w:autoSpaceDE w:val="0"/>
              <w:autoSpaceDN w:val="0"/>
              <w:ind w:left="72"/>
              <w:rPr>
                <w:spacing w:val="-4"/>
              </w:rPr>
            </w:pPr>
          </w:p>
        </w:tc>
        <w:tc>
          <w:tcPr>
            <w:tcW w:w="1710" w:type="dxa"/>
          </w:tcPr>
          <w:p w14:paraId="6877A170" w14:textId="77777777" w:rsidR="00D70D2B" w:rsidRPr="009B31AD" w:rsidRDefault="00D70D2B">
            <w:pPr>
              <w:widowControl w:val="0"/>
              <w:autoSpaceDE w:val="0"/>
              <w:autoSpaceDN w:val="0"/>
              <w:ind w:left="72"/>
              <w:jc w:val="center"/>
              <w:rPr>
                <w:spacing w:val="-4"/>
              </w:rPr>
            </w:pPr>
            <w:r w:rsidRPr="009B31AD">
              <w:rPr>
                <w:b/>
                <w:spacing w:val="-4"/>
              </w:rPr>
              <w:t>Year 1</w:t>
            </w:r>
          </w:p>
        </w:tc>
        <w:tc>
          <w:tcPr>
            <w:tcW w:w="1440" w:type="dxa"/>
          </w:tcPr>
          <w:p w14:paraId="50792598" w14:textId="77777777" w:rsidR="00D70D2B" w:rsidRPr="009B31AD" w:rsidRDefault="00D70D2B">
            <w:pPr>
              <w:widowControl w:val="0"/>
              <w:autoSpaceDE w:val="0"/>
              <w:autoSpaceDN w:val="0"/>
              <w:ind w:left="72"/>
              <w:jc w:val="center"/>
              <w:rPr>
                <w:spacing w:val="-4"/>
              </w:rPr>
            </w:pPr>
            <w:r w:rsidRPr="009B31AD">
              <w:rPr>
                <w:b/>
                <w:spacing w:val="-4"/>
              </w:rPr>
              <w:t>Year 2</w:t>
            </w:r>
          </w:p>
        </w:tc>
        <w:tc>
          <w:tcPr>
            <w:tcW w:w="1530" w:type="dxa"/>
          </w:tcPr>
          <w:p w14:paraId="52A4253D" w14:textId="77777777" w:rsidR="00D70D2B" w:rsidRPr="009B31AD" w:rsidRDefault="00D70D2B">
            <w:pPr>
              <w:widowControl w:val="0"/>
              <w:autoSpaceDE w:val="0"/>
              <w:autoSpaceDN w:val="0"/>
              <w:ind w:left="72"/>
              <w:jc w:val="center"/>
              <w:rPr>
                <w:spacing w:val="-4"/>
              </w:rPr>
            </w:pPr>
            <w:r w:rsidRPr="009B31AD">
              <w:rPr>
                <w:b/>
                <w:spacing w:val="-4"/>
              </w:rPr>
              <w:t>Year 3</w:t>
            </w:r>
          </w:p>
        </w:tc>
      </w:tr>
      <w:tr w:rsidR="00D70D2B" w:rsidRPr="009B31AD" w14:paraId="042A81E1" w14:textId="77777777" w:rsidTr="00DD4FFD">
        <w:trPr>
          <w:trHeight w:hRule="exact" w:val="509"/>
        </w:trPr>
        <w:tc>
          <w:tcPr>
            <w:tcW w:w="9355" w:type="dxa"/>
            <w:gridSpan w:val="4"/>
          </w:tcPr>
          <w:p w14:paraId="6496B1A9" w14:textId="77777777" w:rsidR="00D70D2B" w:rsidRPr="009B31AD" w:rsidRDefault="00D70D2B">
            <w:pPr>
              <w:widowControl w:val="0"/>
              <w:autoSpaceDE w:val="0"/>
              <w:autoSpaceDN w:val="0"/>
              <w:ind w:left="72"/>
              <w:jc w:val="center"/>
              <w:rPr>
                <w:spacing w:val="-4"/>
              </w:rPr>
            </w:pPr>
            <w:r w:rsidRPr="009B31AD">
              <w:rPr>
                <w:b/>
                <w:spacing w:val="-4"/>
              </w:rPr>
              <w:t>Statement of Financial Position (Information from Balance Sheet)</w:t>
            </w:r>
          </w:p>
        </w:tc>
      </w:tr>
      <w:tr w:rsidR="00D70D2B" w:rsidRPr="009B31AD" w14:paraId="0240410E" w14:textId="77777777" w:rsidTr="00DD4FFD">
        <w:trPr>
          <w:trHeight w:hRule="exact" w:val="509"/>
        </w:trPr>
        <w:tc>
          <w:tcPr>
            <w:tcW w:w="4675" w:type="dxa"/>
          </w:tcPr>
          <w:p w14:paraId="6DC55446" w14:textId="77777777" w:rsidR="00D70D2B" w:rsidRPr="009B31AD" w:rsidRDefault="00D70D2B">
            <w:pPr>
              <w:widowControl w:val="0"/>
              <w:autoSpaceDE w:val="0"/>
              <w:autoSpaceDN w:val="0"/>
              <w:ind w:left="72"/>
              <w:rPr>
                <w:spacing w:val="-4"/>
              </w:rPr>
            </w:pPr>
            <w:r w:rsidRPr="009B31AD">
              <w:rPr>
                <w:spacing w:val="-4"/>
              </w:rPr>
              <w:t>Total Assets (TA)</w:t>
            </w:r>
          </w:p>
        </w:tc>
        <w:tc>
          <w:tcPr>
            <w:tcW w:w="1710" w:type="dxa"/>
          </w:tcPr>
          <w:p w14:paraId="463F02D5" w14:textId="77777777" w:rsidR="00D70D2B" w:rsidRPr="009B31AD" w:rsidRDefault="00D70D2B">
            <w:pPr>
              <w:widowControl w:val="0"/>
              <w:autoSpaceDE w:val="0"/>
              <w:autoSpaceDN w:val="0"/>
              <w:ind w:left="72"/>
              <w:rPr>
                <w:spacing w:val="-4"/>
              </w:rPr>
            </w:pPr>
          </w:p>
        </w:tc>
        <w:tc>
          <w:tcPr>
            <w:tcW w:w="1440" w:type="dxa"/>
          </w:tcPr>
          <w:p w14:paraId="7A5C7387" w14:textId="77777777" w:rsidR="00D70D2B" w:rsidRPr="009B31AD" w:rsidRDefault="00D70D2B">
            <w:pPr>
              <w:widowControl w:val="0"/>
              <w:autoSpaceDE w:val="0"/>
              <w:autoSpaceDN w:val="0"/>
              <w:ind w:left="72"/>
              <w:rPr>
                <w:spacing w:val="-4"/>
              </w:rPr>
            </w:pPr>
          </w:p>
        </w:tc>
        <w:tc>
          <w:tcPr>
            <w:tcW w:w="1530" w:type="dxa"/>
          </w:tcPr>
          <w:p w14:paraId="47C8ED31" w14:textId="77777777" w:rsidR="00D70D2B" w:rsidRPr="009B31AD" w:rsidRDefault="00D70D2B">
            <w:pPr>
              <w:widowControl w:val="0"/>
              <w:autoSpaceDE w:val="0"/>
              <w:autoSpaceDN w:val="0"/>
              <w:ind w:left="72"/>
              <w:rPr>
                <w:spacing w:val="-4"/>
              </w:rPr>
            </w:pPr>
          </w:p>
        </w:tc>
      </w:tr>
      <w:tr w:rsidR="00D70D2B" w:rsidRPr="009B31AD" w14:paraId="1479073F" w14:textId="77777777" w:rsidTr="00DD4FFD">
        <w:trPr>
          <w:trHeight w:hRule="exact" w:val="545"/>
        </w:trPr>
        <w:tc>
          <w:tcPr>
            <w:tcW w:w="4675" w:type="dxa"/>
          </w:tcPr>
          <w:p w14:paraId="760C57CD" w14:textId="77777777" w:rsidR="00D70D2B" w:rsidRPr="009B31AD" w:rsidRDefault="00D70D2B">
            <w:pPr>
              <w:widowControl w:val="0"/>
              <w:autoSpaceDE w:val="0"/>
              <w:autoSpaceDN w:val="0"/>
              <w:spacing w:after="324"/>
              <w:ind w:left="68"/>
              <w:rPr>
                <w:spacing w:val="-4"/>
              </w:rPr>
            </w:pPr>
            <w:r w:rsidRPr="009B31AD">
              <w:rPr>
                <w:spacing w:val="-4"/>
              </w:rPr>
              <w:t>Total Liabilities (TL)</w:t>
            </w:r>
          </w:p>
        </w:tc>
        <w:tc>
          <w:tcPr>
            <w:tcW w:w="1710" w:type="dxa"/>
          </w:tcPr>
          <w:p w14:paraId="529149A3" w14:textId="77777777" w:rsidR="00D70D2B" w:rsidRPr="009B31AD" w:rsidRDefault="00D70D2B">
            <w:pPr>
              <w:widowControl w:val="0"/>
              <w:autoSpaceDE w:val="0"/>
              <w:autoSpaceDN w:val="0"/>
              <w:spacing w:after="324"/>
              <w:ind w:left="68"/>
              <w:rPr>
                <w:spacing w:val="-4"/>
              </w:rPr>
            </w:pPr>
          </w:p>
        </w:tc>
        <w:tc>
          <w:tcPr>
            <w:tcW w:w="1440" w:type="dxa"/>
          </w:tcPr>
          <w:p w14:paraId="2AC2CDDB" w14:textId="77777777" w:rsidR="00D70D2B" w:rsidRPr="009B31AD" w:rsidRDefault="00D70D2B">
            <w:pPr>
              <w:widowControl w:val="0"/>
              <w:autoSpaceDE w:val="0"/>
              <w:autoSpaceDN w:val="0"/>
              <w:spacing w:after="324"/>
              <w:ind w:left="68"/>
              <w:rPr>
                <w:spacing w:val="-4"/>
              </w:rPr>
            </w:pPr>
          </w:p>
        </w:tc>
        <w:tc>
          <w:tcPr>
            <w:tcW w:w="1530" w:type="dxa"/>
          </w:tcPr>
          <w:p w14:paraId="0E6003A8" w14:textId="77777777" w:rsidR="00D70D2B" w:rsidRPr="009B31AD" w:rsidRDefault="00D70D2B">
            <w:pPr>
              <w:widowControl w:val="0"/>
              <w:autoSpaceDE w:val="0"/>
              <w:autoSpaceDN w:val="0"/>
              <w:spacing w:after="324"/>
              <w:ind w:left="68"/>
              <w:rPr>
                <w:spacing w:val="-4"/>
              </w:rPr>
            </w:pPr>
          </w:p>
        </w:tc>
      </w:tr>
      <w:tr w:rsidR="00D70D2B" w:rsidRPr="009B31AD" w14:paraId="4ACDEB01" w14:textId="77777777" w:rsidTr="00DD4FFD">
        <w:trPr>
          <w:trHeight w:hRule="exact" w:val="536"/>
        </w:trPr>
        <w:tc>
          <w:tcPr>
            <w:tcW w:w="4675" w:type="dxa"/>
          </w:tcPr>
          <w:p w14:paraId="0217ACBE" w14:textId="77777777" w:rsidR="00D70D2B" w:rsidRPr="009B31AD" w:rsidRDefault="00D70D2B">
            <w:pPr>
              <w:widowControl w:val="0"/>
              <w:autoSpaceDE w:val="0"/>
              <w:autoSpaceDN w:val="0"/>
              <w:spacing w:after="324"/>
              <w:ind w:left="68"/>
              <w:rPr>
                <w:spacing w:val="-4"/>
              </w:rPr>
            </w:pPr>
            <w:r w:rsidRPr="009B31AD">
              <w:rPr>
                <w:spacing w:val="-4"/>
              </w:rPr>
              <w:t>Total Equity/Net Worth (NW)</w:t>
            </w:r>
          </w:p>
        </w:tc>
        <w:tc>
          <w:tcPr>
            <w:tcW w:w="1710" w:type="dxa"/>
          </w:tcPr>
          <w:p w14:paraId="614AB8FB" w14:textId="77777777" w:rsidR="00D70D2B" w:rsidRPr="009B31AD" w:rsidRDefault="00D70D2B">
            <w:pPr>
              <w:widowControl w:val="0"/>
              <w:autoSpaceDE w:val="0"/>
              <w:autoSpaceDN w:val="0"/>
              <w:spacing w:after="324"/>
              <w:ind w:left="68"/>
              <w:rPr>
                <w:spacing w:val="-4"/>
              </w:rPr>
            </w:pPr>
          </w:p>
        </w:tc>
        <w:tc>
          <w:tcPr>
            <w:tcW w:w="1440" w:type="dxa"/>
          </w:tcPr>
          <w:p w14:paraId="0AA76BBA" w14:textId="77777777" w:rsidR="00D70D2B" w:rsidRPr="009B31AD" w:rsidRDefault="00D70D2B">
            <w:pPr>
              <w:widowControl w:val="0"/>
              <w:autoSpaceDE w:val="0"/>
              <w:autoSpaceDN w:val="0"/>
              <w:spacing w:after="324"/>
              <w:ind w:left="68"/>
              <w:rPr>
                <w:spacing w:val="-4"/>
              </w:rPr>
            </w:pPr>
          </w:p>
        </w:tc>
        <w:tc>
          <w:tcPr>
            <w:tcW w:w="1530" w:type="dxa"/>
          </w:tcPr>
          <w:p w14:paraId="53DC7052" w14:textId="77777777" w:rsidR="00D70D2B" w:rsidRPr="009B31AD" w:rsidRDefault="00D70D2B">
            <w:pPr>
              <w:widowControl w:val="0"/>
              <w:autoSpaceDE w:val="0"/>
              <w:autoSpaceDN w:val="0"/>
              <w:spacing w:after="324"/>
              <w:ind w:left="68"/>
              <w:rPr>
                <w:spacing w:val="-4"/>
              </w:rPr>
            </w:pPr>
          </w:p>
        </w:tc>
      </w:tr>
      <w:tr w:rsidR="00D70D2B" w:rsidRPr="009B31AD" w14:paraId="3A62A7DE" w14:textId="77777777" w:rsidTr="00DD4FFD">
        <w:trPr>
          <w:trHeight w:hRule="exact" w:val="536"/>
        </w:trPr>
        <w:tc>
          <w:tcPr>
            <w:tcW w:w="4675" w:type="dxa"/>
          </w:tcPr>
          <w:p w14:paraId="58BD70CF" w14:textId="77777777" w:rsidR="00D70D2B" w:rsidRPr="009B31AD" w:rsidRDefault="00D70D2B">
            <w:pPr>
              <w:widowControl w:val="0"/>
              <w:autoSpaceDE w:val="0"/>
              <w:autoSpaceDN w:val="0"/>
              <w:spacing w:after="324"/>
              <w:ind w:left="68"/>
              <w:rPr>
                <w:spacing w:val="-4"/>
              </w:rPr>
            </w:pPr>
            <w:r w:rsidRPr="009B31AD">
              <w:rPr>
                <w:spacing w:val="-4"/>
              </w:rPr>
              <w:lastRenderedPageBreak/>
              <w:t>Current Assets (CA)</w:t>
            </w:r>
          </w:p>
        </w:tc>
        <w:tc>
          <w:tcPr>
            <w:tcW w:w="1710" w:type="dxa"/>
          </w:tcPr>
          <w:p w14:paraId="769DA12B" w14:textId="77777777" w:rsidR="00D70D2B" w:rsidRPr="009B31AD" w:rsidRDefault="00D70D2B">
            <w:pPr>
              <w:widowControl w:val="0"/>
              <w:autoSpaceDE w:val="0"/>
              <w:autoSpaceDN w:val="0"/>
              <w:spacing w:after="324"/>
              <w:ind w:left="68"/>
              <w:rPr>
                <w:spacing w:val="-4"/>
              </w:rPr>
            </w:pPr>
          </w:p>
        </w:tc>
        <w:tc>
          <w:tcPr>
            <w:tcW w:w="1440" w:type="dxa"/>
          </w:tcPr>
          <w:p w14:paraId="183CE503" w14:textId="77777777" w:rsidR="00D70D2B" w:rsidRPr="009B31AD" w:rsidRDefault="00D70D2B">
            <w:pPr>
              <w:widowControl w:val="0"/>
              <w:autoSpaceDE w:val="0"/>
              <w:autoSpaceDN w:val="0"/>
              <w:spacing w:after="324"/>
              <w:ind w:left="68"/>
              <w:rPr>
                <w:spacing w:val="-4"/>
              </w:rPr>
            </w:pPr>
          </w:p>
        </w:tc>
        <w:tc>
          <w:tcPr>
            <w:tcW w:w="1530" w:type="dxa"/>
          </w:tcPr>
          <w:p w14:paraId="732A5743" w14:textId="77777777" w:rsidR="00D70D2B" w:rsidRPr="009B31AD" w:rsidRDefault="00D70D2B">
            <w:pPr>
              <w:widowControl w:val="0"/>
              <w:autoSpaceDE w:val="0"/>
              <w:autoSpaceDN w:val="0"/>
              <w:spacing w:after="324"/>
              <w:ind w:left="68"/>
              <w:rPr>
                <w:spacing w:val="-4"/>
              </w:rPr>
            </w:pPr>
          </w:p>
        </w:tc>
      </w:tr>
      <w:tr w:rsidR="00D70D2B" w:rsidRPr="009B31AD" w14:paraId="59EBE74E" w14:textId="77777777" w:rsidTr="00DD4FFD">
        <w:trPr>
          <w:trHeight w:hRule="exact" w:val="536"/>
        </w:trPr>
        <w:tc>
          <w:tcPr>
            <w:tcW w:w="4675" w:type="dxa"/>
          </w:tcPr>
          <w:p w14:paraId="75CEB34E" w14:textId="77777777" w:rsidR="00D70D2B" w:rsidRPr="009B31AD" w:rsidRDefault="00D70D2B">
            <w:pPr>
              <w:widowControl w:val="0"/>
              <w:autoSpaceDE w:val="0"/>
              <w:autoSpaceDN w:val="0"/>
              <w:spacing w:after="324"/>
              <w:ind w:left="68"/>
              <w:rPr>
                <w:spacing w:val="-4"/>
              </w:rPr>
            </w:pPr>
            <w:r w:rsidRPr="009B31AD">
              <w:rPr>
                <w:spacing w:val="-4"/>
              </w:rPr>
              <w:t>Current Liabilities (CL)</w:t>
            </w:r>
          </w:p>
        </w:tc>
        <w:tc>
          <w:tcPr>
            <w:tcW w:w="1710" w:type="dxa"/>
          </w:tcPr>
          <w:p w14:paraId="15C1B85E" w14:textId="77777777" w:rsidR="00D70D2B" w:rsidRPr="009B31AD" w:rsidRDefault="00D70D2B">
            <w:pPr>
              <w:widowControl w:val="0"/>
              <w:autoSpaceDE w:val="0"/>
              <w:autoSpaceDN w:val="0"/>
              <w:spacing w:after="324"/>
              <w:ind w:left="68"/>
              <w:rPr>
                <w:spacing w:val="-4"/>
              </w:rPr>
            </w:pPr>
          </w:p>
        </w:tc>
        <w:tc>
          <w:tcPr>
            <w:tcW w:w="1440" w:type="dxa"/>
          </w:tcPr>
          <w:p w14:paraId="43CA9988" w14:textId="77777777" w:rsidR="00D70D2B" w:rsidRPr="009B31AD" w:rsidRDefault="00D70D2B">
            <w:pPr>
              <w:widowControl w:val="0"/>
              <w:autoSpaceDE w:val="0"/>
              <w:autoSpaceDN w:val="0"/>
              <w:spacing w:after="324"/>
              <w:ind w:left="68"/>
              <w:rPr>
                <w:spacing w:val="-4"/>
              </w:rPr>
            </w:pPr>
          </w:p>
        </w:tc>
        <w:tc>
          <w:tcPr>
            <w:tcW w:w="1530" w:type="dxa"/>
          </w:tcPr>
          <w:p w14:paraId="4E70D6C3" w14:textId="77777777" w:rsidR="00D70D2B" w:rsidRPr="009B31AD" w:rsidRDefault="00D70D2B">
            <w:pPr>
              <w:widowControl w:val="0"/>
              <w:autoSpaceDE w:val="0"/>
              <w:autoSpaceDN w:val="0"/>
              <w:spacing w:after="324"/>
              <w:ind w:left="68"/>
              <w:rPr>
                <w:spacing w:val="-4"/>
              </w:rPr>
            </w:pPr>
          </w:p>
        </w:tc>
      </w:tr>
      <w:tr w:rsidR="00D70D2B" w:rsidRPr="009B31AD" w14:paraId="36D2DBD6" w14:textId="77777777" w:rsidTr="00DD4FFD">
        <w:trPr>
          <w:trHeight w:hRule="exact" w:val="554"/>
        </w:trPr>
        <w:tc>
          <w:tcPr>
            <w:tcW w:w="4675" w:type="dxa"/>
          </w:tcPr>
          <w:p w14:paraId="4A158DD3" w14:textId="77777777" w:rsidR="00D70D2B" w:rsidRPr="009B31AD" w:rsidRDefault="00D70D2B">
            <w:pPr>
              <w:widowControl w:val="0"/>
              <w:autoSpaceDE w:val="0"/>
              <w:autoSpaceDN w:val="0"/>
              <w:spacing w:after="324"/>
              <w:ind w:left="68"/>
              <w:rPr>
                <w:spacing w:val="-4"/>
              </w:rPr>
            </w:pPr>
            <w:r w:rsidRPr="009B31AD">
              <w:rPr>
                <w:spacing w:val="-4"/>
              </w:rPr>
              <w:t>Working Capital (WC)</w:t>
            </w:r>
          </w:p>
        </w:tc>
        <w:tc>
          <w:tcPr>
            <w:tcW w:w="1710" w:type="dxa"/>
          </w:tcPr>
          <w:p w14:paraId="37EEC679" w14:textId="77777777" w:rsidR="00D70D2B" w:rsidRPr="009B31AD" w:rsidRDefault="00D70D2B">
            <w:pPr>
              <w:widowControl w:val="0"/>
              <w:autoSpaceDE w:val="0"/>
              <w:autoSpaceDN w:val="0"/>
              <w:spacing w:after="324"/>
              <w:ind w:left="68"/>
              <w:rPr>
                <w:spacing w:val="-4"/>
              </w:rPr>
            </w:pPr>
          </w:p>
        </w:tc>
        <w:tc>
          <w:tcPr>
            <w:tcW w:w="1440" w:type="dxa"/>
          </w:tcPr>
          <w:p w14:paraId="5E40DC3C" w14:textId="77777777" w:rsidR="00D70D2B" w:rsidRPr="009B31AD" w:rsidRDefault="00D70D2B">
            <w:pPr>
              <w:widowControl w:val="0"/>
              <w:autoSpaceDE w:val="0"/>
              <w:autoSpaceDN w:val="0"/>
              <w:spacing w:after="324"/>
              <w:ind w:left="68"/>
              <w:rPr>
                <w:spacing w:val="-4"/>
              </w:rPr>
            </w:pPr>
          </w:p>
        </w:tc>
        <w:tc>
          <w:tcPr>
            <w:tcW w:w="1530" w:type="dxa"/>
          </w:tcPr>
          <w:p w14:paraId="794DC030" w14:textId="77777777" w:rsidR="00D70D2B" w:rsidRPr="009B31AD" w:rsidRDefault="00D70D2B">
            <w:pPr>
              <w:widowControl w:val="0"/>
              <w:autoSpaceDE w:val="0"/>
              <w:autoSpaceDN w:val="0"/>
              <w:spacing w:after="324"/>
              <w:ind w:left="68"/>
              <w:rPr>
                <w:spacing w:val="-4"/>
              </w:rPr>
            </w:pPr>
          </w:p>
        </w:tc>
      </w:tr>
      <w:tr w:rsidR="00D70D2B" w:rsidRPr="009B31AD" w14:paraId="412BFC75" w14:textId="77777777" w:rsidTr="00DD4FFD">
        <w:trPr>
          <w:trHeight w:hRule="exact" w:val="545"/>
        </w:trPr>
        <w:tc>
          <w:tcPr>
            <w:tcW w:w="9355" w:type="dxa"/>
            <w:gridSpan w:val="4"/>
          </w:tcPr>
          <w:p w14:paraId="524877E2" w14:textId="77777777" w:rsidR="00D70D2B" w:rsidRPr="009B31AD" w:rsidRDefault="00D70D2B">
            <w:pPr>
              <w:widowControl w:val="0"/>
              <w:autoSpaceDE w:val="0"/>
              <w:autoSpaceDN w:val="0"/>
              <w:spacing w:after="324"/>
              <w:ind w:left="68"/>
              <w:jc w:val="center"/>
              <w:rPr>
                <w:spacing w:val="-4"/>
              </w:rPr>
            </w:pPr>
            <w:r w:rsidRPr="009B31AD">
              <w:rPr>
                <w:b/>
                <w:spacing w:val="-4"/>
              </w:rPr>
              <w:t>Information from Income Statement</w:t>
            </w:r>
          </w:p>
        </w:tc>
      </w:tr>
      <w:tr w:rsidR="00D70D2B" w:rsidRPr="009B31AD" w14:paraId="34FE0B3D" w14:textId="77777777" w:rsidTr="00DD4FFD">
        <w:trPr>
          <w:trHeight w:hRule="exact" w:val="545"/>
        </w:trPr>
        <w:tc>
          <w:tcPr>
            <w:tcW w:w="4675" w:type="dxa"/>
          </w:tcPr>
          <w:p w14:paraId="4F80E8CC" w14:textId="77777777" w:rsidR="00D70D2B" w:rsidRPr="009B31AD" w:rsidRDefault="00D70D2B">
            <w:pPr>
              <w:widowControl w:val="0"/>
              <w:autoSpaceDE w:val="0"/>
              <w:autoSpaceDN w:val="0"/>
              <w:spacing w:after="324"/>
              <w:ind w:left="68"/>
              <w:rPr>
                <w:spacing w:val="-4"/>
              </w:rPr>
            </w:pPr>
            <w:r w:rsidRPr="009B31AD">
              <w:rPr>
                <w:spacing w:val="-4"/>
              </w:rPr>
              <w:t>Total Revenue (TR)</w:t>
            </w:r>
          </w:p>
        </w:tc>
        <w:tc>
          <w:tcPr>
            <w:tcW w:w="1710" w:type="dxa"/>
          </w:tcPr>
          <w:p w14:paraId="1F6FC137" w14:textId="77777777" w:rsidR="00D70D2B" w:rsidRPr="009B31AD" w:rsidRDefault="00D70D2B">
            <w:pPr>
              <w:widowControl w:val="0"/>
              <w:autoSpaceDE w:val="0"/>
              <w:autoSpaceDN w:val="0"/>
              <w:spacing w:after="324"/>
              <w:ind w:left="68"/>
              <w:rPr>
                <w:spacing w:val="-4"/>
              </w:rPr>
            </w:pPr>
          </w:p>
        </w:tc>
        <w:tc>
          <w:tcPr>
            <w:tcW w:w="1440" w:type="dxa"/>
          </w:tcPr>
          <w:p w14:paraId="1D540C10" w14:textId="77777777" w:rsidR="00D70D2B" w:rsidRPr="009B31AD" w:rsidRDefault="00D70D2B">
            <w:pPr>
              <w:widowControl w:val="0"/>
              <w:autoSpaceDE w:val="0"/>
              <w:autoSpaceDN w:val="0"/>
              <w:spacing w:after="324"/>
              <w:ind w:left="68"/>
              <w:rPr>
                <w:spacing w:val="-4"/>
              </w:rPr>
            </w:pPr>
          </w:p>
        </w:tc>
        <w:tc>
          <w:tcPr>
            <w:tcW w:w="1530" w:type="dxa"/>
          </w:tcPr>
          <w:p w14:paraId="3C5F7451" w14:textId="77777777" w:rsidR="00D70D2B" w:rsidRPr="009B31AD" w:rsidRDefault="00D70D2B">
            <w:pPr>
              <w:widowControl w:val="0"/>
              <w:autoSpaceDE w:val="0"/>
              <w:autoSpaceDN w:val="0"/>
              <w:spacing w:after="324"/>
              <w:ind w:left="68"/>
              <w:rPr>
                <w:spacing w:val="-4"/>
              </w:rPr>
            </w:pPr>
          </w:p>
        </w:tc>
      </w:tr>
      <w:tr w:rsidR="00D70D2B" w:rsidRPr="009B31AD" w14:paraId="47D5DA77" w14:textId="77777777" w:rsidTr="00DD4FFD">
        <w:trPr>
          <w:trHeight w:hRule="exact" w:val="527"/>
        </w:trPr>
        <w:tc>
          <w:tcPr>
            <w:tcW w:w="4675" w:type="dxa"/>
          </w:tcPr>
          <w:p w14:paraId="1101E566" w14:textId="77777777" w:rsidR="00D70D2B" w:rsidRPr="009B31AD" w:rsidRDefault="00D70D2B">
            <w:pPr>
              <w:widowControl w:val="0"/>
              <w:autoSpaceDE w:val="0"/>
              <w:autoSpaceDN w:val="0"/>
              <w:spacing w:after="324"/>
              <w:ind w:left="68"/>
              <w:rPr>
                <w:spacing w:val="-4"/>
              </w:rPr>
            </w:pPr>
            <w:r w:rsidRPr="009B31AD">
              <w:rPr>
                <w:spacing w:val="-4"/>
              </w:rPr>
              <w:t>Profits Before Taxes (PBT)</w:t>
            </w:r>
          </w:p>
        </w:tc>
        <w:tc>
          <w:tcPr>
            <w:tcW w:w="1710" w:type="dxa"/>
          </w:tcPr>
          <w:p w14:paraId="10CA436A" w14:textId="77777777" w:rsidR="00D70D2B" w:rsidRPr="009B31AD" w:rsidRDefault="00D70D2B">
            <w:pPr>
              <w:widowControl w:val="0"/>
              <w:autoSpaceDE w:val="0"/>
              <w:autoSpaceDN w:val="0"/>
              <w:spacing w:after="324"/>
              <w:ind w:left="68"/>
              <w:rPr>
                <w:spacing w:val="-4"/>
              </w:rPr>
            </w:pPr>
          </w:p>
        </w:tc>
        <w:tc>
          <w:tcPr>
            <w:tcW w:w="1440" w:type="dxa"/>
          </w:tcPr>
          <w:p w14:paraId="3A88E651" w14:textId="77777777" w:rsidR="00D70D2B" w:rsidRPr="009B31AD" w:rsidRDefault="00D70D2B">
            <w:pPr>
              <w:widowControl w:val="0"/>
              <w:autoSpaceDE w:val="0"/>
              <w:autoSpaceDN w:val="0"/>
              <w:spacing w:after="324"/>
              <w:ind w:left="68"/>
              <w:rPr>
                <w:spacing w:val="-4"/>
              </w:rPr>
            </w:pPr>
          </w:p>
        </w:tc>
        <w:tc>
          <w:tcPr>
            <w:tcW w:w="1530" w:type="dxa"/>
          </w:tcPr>
          <w:p w14:paraId="30F87CBB" w14:textId="77777777" w:rsidR="00D70D2B" w:rsidRPr="009B31AD" w:rsidRDefault="00D70D2B">
            <w:pPr>
              <w:widowControl w:val="0"/>
              <w:autoSpaceDE w:val="0"/>
              <w:autoSpaceDN w:val="0"/>
              <w:spacing w:after="324"/>
              <w:ind w:left="68"/>
              <w:rPr>
                <w:spacing w:val="-4"/>
              </w:rPr>
            </w:pPr>
          </w:p>
        </w:tc>
      </w:tr>
      <w:tr w:rsidR="00D70D2B" w:rsidRPr="009B31AD" w14:paraId="710C4C97" w14:textId="77777777" w:rsidTr="003D396B">
        <w:trPr>
          <w:trHeight w:hRule="exact" w:val="550"/>
        </w:trPr>
        <w:tc>
          <w:tcPr>
            <w:tcW w:w="9355" w:type="dxa"/>
            <w:gridSpan w:val="4"/>
          </w:tcPr>
          <w:p w14:paraId="722ADA79" w14:textId="520133E3" w:rsidR="004F3AD7" w:rsidRPr="009B31AD" w:rsidRDefault="00D70D2B" w:rsidP="003D396B">
            <w:pPr>
              <w:widowControl w:val="0"/>
              <w:autoSpaceDE w:val="0"/>
              <w:autoSpaceDN w:val="0"/>
              <w:spacing w:after="324"/>
              <w:ind w:left="68"/>
              <w:jc w:val="center"/>
              <w:rPr>
                <w:spacing w:val="-4"/>
              </w:rPr>
            </w:pPr>
            <w:r w:rsidRPr="009B31AD">
              <w:rPr>
                <w:b/>
                <w:spacing w:val="-4"/>
              </w:rPr>
              <w:t>Cash Flow Information</w:t>
            </w:r>
          </w:p>
        </w:tc>
      </w:tr>
      <w:tr w:rsidR="00D70D2B" w:rsidRPr="009B31AD" w14:paraId="1EEDFE3F" w14:textId="77777777" w:rsidTr="00DD4FFD">
        <w:trPr>
          <w:trHeight w:hRule="exact" w:val="617"/>
        </w:trPr>
        <w:tc>
          <w:tcPr>
            <w:tcW w:w="4675" w:type="dxa"/>
          </w:tcPr>
          <w:p w14:paraId="7FE327C6" w14:textId="77777777" w:rsidR="00D70D2B" w:rsidRPr="009B31AD" w:rsidRDefault="00D70D2B">
            <w:pPr>
              <w:widowControl w:val="0"/>
              <w:autoSpaceDE w:val="0"/>
              <w:autoSpaceDN w:val="0"/>
              <w:spacing w:after="324"/>
              <w:ind w:left="68" w:right="170"/>
              <w:jc w:val="both"/>
              <w:rPr>
                <w:spacing w:val="-4"/>
              </w:rPr>
            </w:pPr>
            <w:r w:rsidRPr="009B31AD">
              <w:rPr>
                <w:spacing w:val="-4"/>
              </w:rPr>
              <w:t>Cash Flow from Operating Activities</w:t>
            </w:r>
          </w:p>
        </w:tc>
        <w:tc>
          <w:tcPr>
            <w:tcW w:w="1710" w:type="dxa"/>
          </w:tcPr>
          <w:p w14:paraId="4879DEED" w14:textId="77777777" w:rsidR="00D70D2B" w:rsidRPr="009B31AD" w:rsidRDefault="00D70D2B">
            <w:pPr>
              <w:widowControl w:val="0"/>
              <w:autoSpaceDE w:val="0"/>
              <w:autoSpaceDN w:val="0"/>
              <w:spacing w:after="324"/>
              <w:ind w:left="68"/>
              <w:rPr>
                <w:spacing w:val="-4"/>
              </w:rPr>
            </w:pPr>
          </w:p>
        </w:tc>
        <w:tc>
          <w:tcPr>
            <w:tcW w:w="1440" w:type="dxa"/>
          </w:tcPr>
          <w:p w14:paraId="0669F7A7" w14:textId="77777777" w:rsidR="00D70D2B" w:rsidRPr="009B31AD" w:rsidRDefault="00D70D2B">
            <w:pPr>
              <w:widowControl w:val="0"/>
              <w:autoSpaceDE w:val="0"/>
              <w:autoSpaceDN w:val="0"/>
              <w:spacing w:after="324"/>
              <w:ind w:left="68"/>
              <w:rPr>
                <w:spacing w:val="-4"/>
              </w:rPr>
            </w:pPr>
          </w:p>
        </w:tc>
        <w:tc>
          <w:tcPr>
            <w:tcW w:w="1530" w:type="dxa"/>
          </w:tcPr>
          <w:p w14:paraId="2A4E7512" w14:textId="77777777" w:rsidR="00D70D2B" w:rsidRPr="009B31AD" w:rsidRDefault="00D70D2B">
            <w:pPr>
              <w:widowControl w:val="0"/>
              <w:autoSpaceDE w:val="0"/>
              <w:autoSpaceDN w:val="0"/>
              <w:spacing w:after="324"/>
              <w:ind w:left="68"/>
              <w:rPr>
                <w:spacing w:val="-4"/>
              </w:rPr>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70CDAFBC"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00C27849">
        <w:rPr>
          <w:rFonts w:ascii="Times New Roman" w:hAnsi="Times New Roman" w:cs="Times New Roman"/>
          <w:b/>
          <w:bCs/>
          <w:sz w:val="28"/>
          <w:szCs w:val="28"/>
        </w:rPr>
        <w:t>general c</w:t>
      </w:r>
      <w:r w:rsidR="00343FAA">
        <w:rPr>
          <w:rFonts w:ascii="Times New Roman" w:hAnsi="Times New Roman" w:cs="Times New Roman"/>
          <w:b/>
          <w:bCs/>
          <w:sz w:val="28"/>
          <w:szCs w:val="28"/>
        </w:rPr>
        <w:t xml:space="preserve">omments on </w:t>
      </w:r>
      <w:r w:rsidR="00D67FC4">
        <w:rPr>
          <w:rFonts w:ascii="Times New Roman" w:hAnsi="Times New Roman" w:cs="Times New Roman"/>
          <w:b/>
          <w:bCs/>
          <w:sz w:val="28"/>
          <w:szCs w:val="28"/>
        </w:rPr>
        <w:t>corporate governance experience</w:t>
      </w:r>
      <w:r w:rsidR="00C27849">
        <w:rPr>
          <w:rFonts w:ascii="Times New Roman" w:hAnsi="Times New Roman" w:cs="Times New Roman"/>
          <w:b/>
          <w:bCs/>
          <w:sz w:val="28"/>
          <w:szCs w:val="28"/>
        </w:rPr>
        <w:t xml:space="preserve"> and expertise</w:t>
      </w:r>
      <w:r w:rsidR="00D67FC4">
        <w:rPr>
          <w:rFonts w:ascii="Times New Roman" w:hAnsi="Times New Roman" w:cs="Times New Roman"/>
          <w:b/>
          <w:bCs/>
          <w:sz w:val="28"/>
          <w:szCs w:val="28"/>
        </w:rPr>
        <w:t xml:space="preserve"> </w:t>
      </w:r>
      <w:r w:rsidR="00024D30" w:rsidRPr="00D40987">
        <w:rPr>
          <w:rFonts w:ascii="Times New Roman" w:hAnsi="Times New Roman" w:cs="Times New Roman"/>
          <w:b/>
          <w:bCs/>
          <w:sz w:val="28"/>
          <w:szCs w:val="28"/>
        </w:rPr>
        <w:t>(</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D67FC4">
        <w:rPr>
          <w:rFonts w:ascii="Times New Roman" w:hAnsi="Times New Roman" w:cs="Times New Roman"/>
          <w:b/>
          <w:bCs/>
          <w:sz w:val="28"/>
          <w:szCs w:val="28"/>
        </w:rPr>
        <w:t>2 pages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601C5">
                            <w:pPr>
                              <w:jc w:val="center"/>
                            </w:pPr>
                          </w:p>
                          <w:p w14:paraId="4B283498" w14:textId="77777777" w:rsidR="00F863A3" w:rsidRDefault="00F863A3" w:rsidP="00F601C5">
                            <w:pPr>
                              <w:jc w:val="center"/>
                            </w:pPr>
                          </w:p>
                          <w:p w14:paraId="607699BC" w14:textId="1A4F9A92" w:rsidR="00F863A3" w:rsidRDefault="00F863A3" w:rsidP="00F601C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601C5">
                      <w:pPr>
                        <w:jc w:val="center"/>
                      </w:pPr>
                    </w:p>
                    <w:p w14:paraId="4B283498" w14:textId="77777777" w:rsidR="00F863A3" w:rsidRDefault="00F863A3" w:rsidP="00F601C5">
                      <w:pPr>
                        <w:jc w:val="center"/>
                      </w:pPr>
                    </w:p>
                    <w:p w14:paraId="607699BC" w14:textId="1A4F9A92" w:rsidR="00F863A3" w:rsidRDefault="00F863A3" w:rsidP="00F601C5">
                      <w:pPr>
                        <w:jc w:val="center"/>
                      </w:pPr>
                    </w:p>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69386EE5"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BB290F" w:rsidRPr="37A312E6">
        <w:rPr>
          <w:rFonts w:ascii="Times New Roman" w:hAnsi="Times New Roman" w:cs="Times New Roman"/>
        </w:rPr>
        <w:t>.</w:t>
      </w:r>
      <w:r w:rsidR="00BD6C67">
        <w:rPr>
          <w:rFonts w:ascii="Times New Roman" w:hAnsi="Times New Roman" w:cs="Times New Roman"/>
        </w:rPr>
        <w:t xml:space="preserve"> </w:t>
      </w:r>
      <w:r w:rsidR="00F863A3" w:rsidRPr="37A312E6">
        <w:rPr>
          <w:rFonts w:ascii="Times New Roman" w:hAnsi="Times New Roman" w:cs="Times New Roman"/>
        </w:rPr>
        <w:t xml:space="preserve"> </w:t>
      </w:r>
      <w:r w:rsidR="3A3E832B" w:rsidRPr="730D4212">
        <w:rPr>
          <w:rFonts w:ascii="Times New Roman" w:hAnsi="Times New Roman" w:cs="Times New Roman"/>
        </w:rPr>
        <w:t>An organogram/</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002"/>
        <w:gridCol w:w="1775"/>
        <w:gridCol w:w="2165"/>
      </w:tblGrid>
      <w:tr w:rsidR="008B153E" w:rsidRPr="00470246" w14:paraId="740C0FED" w14:textId="77777777" w:rsidTr="008B153E">
        <w:trPr>
          <w:trHeight w:val="292"/>
          <w:jc w:val="center"/>
        </w:trPr>
        <w:tc>
          <w:tcPr>
            <w:tcW w:w="1255" w:type="dxa"/>
            <w:shd w:val="clear" w:color="auto" w:fill="auto"/>
            <w:noWrap/>
            <w:vAlign w:val="center"/>
          </w:tcPr>
          <w:p w14:paraId="16F9748F" w14:textId="7DF95B91" w:rsidR="008B153E" w:rsidRPr="00470246" w:rsidRDefault="008B153E">
            <w:pPr>
              <w:jc w:val="center"/>
              <w:rPr>
                <w:b/>
                <w:bCs/>
                <w:color w:val="000000"/>
              </w:rPr>
            </w:pPr>
            <w:r w:rsidRPr="00470246">
              <w:rPr>
                <w:b/>
                <w:bCs/>
                <w:color w:val="000000"/>
              </w:rPr>
              <w:lastRenderedPageBreak/>
              <w:t>1</w:t>
            </w:r>
          </w:p>
        </w:tc>
        <w:tc>
          <w:tcPr>
            <w:tcW w:w="4002" w:type="dxa"/>
            <w:shd w:val="clear" w:color="auto" w:fill="auto"/>
            <w:noWrap/>
            <w:vAlign w:val="center"/>
          </w:tcPr>
          <w:p w14:paraId="7AF94187" w14:textId="643B1AC8" w:rsidR="008B153E" w:rsidRPr="00470246" w:rsidRDefault="008B153E">
            <w:pPr>
              <w:jc w:val="center"/>
              <w:rPr>
                <w:b/>
                <w:bCs/>
                <w:color w:val="000000"/>
              </w:rPr>
            </w:pPr>
            <w:r w:rsidRPr="00470246">
              <w:rPr>
                <w:b/>
                <w:bCs/>
                <w:color w:val="000000"/>
              </w:rPr>
              <w:t>2</w:t>
            </w:r>
          </w:p>
        </w:tc>
        <w:tc>
          <w:tcPr>
            <w:tcW w:w="1775" w:type="dxa"/>
          </w:tcPr>
          <w:p w14:paraId="4753BEFF" w14:textId="268291BA" w:rsidR="008B153E" w:rsidRPr="00470246" w:rsidRDefault="008B153E" w:rsidP="00943050">
            <w:pPr>
              <w:jc w:val="center"/>
              <w:rPr>
                <w:b/>
                <w:bCs/>
                <w:color w:val="000000"/>
              </w:rPr>
            </w:pPr>
            <w:r w:rsidRPr="00470246">
              <w:rPr>
                <w:b/>
                <w:bCs/>
                <w:color w:val="000000"/>
              </w:rPr>
              <w:t>3</w:t>
            </w:r>
          </w:p>
        </w:tc>
        <w:tc>
          <w:tcPr>
            <w:tcW w:w="2165" w:type="dxa"/>
            <w:shd w:val="clear" w:color="auto" w:fill="auto"/>
            <w:noWrap/>
            <w:vAlign w:val="center"/>
          </w:tcPr>
          <w:p w14:paraId="70C5EC6D" w14:textId="437C87DB" w:rsidR="008B153E" w:rsidRPr="00470246" w:rsidRDefault="004925C2">
            <w:pPr>
              <w:jc w:val="center"/>
              <w:rPr>
                <w:b/>
                <w:bCs/>
                <w:color w:val="000000" w:themeColor="text1"/>
              </w:rPr>
            </w:pPr>
            <w:r>
              <w:rPr>
                <w:b/>
                <w:bCs/>
                <w:color w:val="000000" w:themeColor="text1"/>
              </w:rPr>
              <w:t>4</w:t>
            </w:r>
          </w:p>
        </w:tc>
      </w:tr>
      <w:tr w:rsidR="008B153E" w:rsidRPr="00470246" w14:paraId="2CAAAB60" w14:textId="12B598CA" w:rsidTr="008B153E">
        <w:trPr>
          <w:trHeight w:val="1538"/>
          <w:jc w:val="center"/>
        </w:trPr>
        <w:tc>
          <w:tcPr>
            <w:tcW w:w="1255" w:type="dxa"/>
            <w:shd w:val="clear" w:color="auto" w:fill="auto"/>
            <w:noWrap/>
            <w:vAlign w:val="center"/>
            <w:hideMark/>
          </w:tcPr>
          <w:p w14:paraId="17785D1C" w14:textId="1D531658" w:rsidR="008B153E" w:rsidRPr="00470246" w:rsidRDefault="008B153E" w:rsidP="006F47D3">
            <w:pPr>
              <w:jc w:val="center"/>
              <w:rPr>
                <w:b/>
                <w:bCs/>
                <w:color w:val="000000"/>
              </w:rPr>
            </w:pPr>
            <w:r w:rsidRPr="00470246">
              <w:rPr>
                <w:b/>
                <w:bCs/>
                <w:color w:val="000000"/>
              </w:rPr>
              <w:t>No.</w:t>
            </w:r>
          </w:p>
        </w:tc>
        <w:tc>
          <w:tcPr>
            <w:tcW w:w="4002" w:type="dxa"/>
            <w:shd w:val="clear" w:color="auto" w:fill="auto"/>
            <w:noWrap/>
            <w:vAlign w:val="center"/>
            <w:hideMark/>
          </w:tcPr>
          <w:p w14:paraId="05FED2A8" w14:textId="5FE4090C" w:rsidR="008B153E" w:rsidRPr="00470246" w:rsidRDefault="008B153E"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Pr="00470246">
              <w:rPr>
                <w:rStyle w:val="FootnoteReference"/>
                <w:b/>
                <w:bCs/>
                <w:color w:val="000000" w:themeColor="text1"/>
              </w:rPr>
              <w:footnoteReference w:id="13"/>
            </w:r>
          </w:p>
          <w:p w14:paraId="218D4FAA" w14:textId="2246DC7A" w:rsidR="008B153E" w:rsidRPr="00470246" w:rsidRDefault="008B153E" w:rsidP="006F47D3">
            <w:pPr>
              <w:jc w:val="center"/>
              <w:rPr>
                <w:b/>
                <w:bCs/>
                <w:color w:val="000000"/>
              </w:rPr>
            </w:pPr>
          </w:p>
        </w:tc>
        <w:tc>
          <w:tcPr>
            <w:tcW w:w="1775" w:type="dxa"/>
          </w:tcPr>
          <w:p w14:paraId="6051DFC9" w14:textId="1C1AC0B7" w:rsidR="008B153E" w:rsidRPr="00470246" w:rsidRDefault="008B153E" w:rsidP="00D72825">
            <w:pPr>
              <w:jc w:val="both"/>
              <w:rPr>
                <w:b/>
                <w:bCs/>
                <w:color w:val="000000"/>
              </w:rPr>
            </w:pPr>
            <w:r w:rsidRPr="00470246">
              <w:rPr>
                <w:b/>
                <w:bCs/>
                <w:color w:val="000000"/>
              </w:rPr>
              <w:t>General number of this resource available</w:t>
            </w:r>
          </w:p>
        </w:tc>
        <w:tc>
          <w:tcPr>
            <w:tcW w:w="2165" w:type="dxa"/>
            <w:shd w:val="clear" w:color="auto" w:fill="auto"/>
            <w:noWrap/>
            <w:vAlign w:val="center"/>
            <w:hideMark/>
          </w:tcPr>
          <w:p w14:paraId="17CC4D3E" w14:textId="77777777" w:rsidR="00AF6FEF" w:rsidRDefault="008B153E" w:rsidP="00D72825">
            <w:pPr>
              <w:jc w:val="both"/>
              <w:rPr>
                <w:b/>
                <w:bCs/>
                <w:color w:val="000000" w:themeColor="text1"/>
              </w:rPr>
            </w:pPr>
            <w:r w:rsidRPr="00470246">
              <w:rPr>
                <w:b/>
                <w:bCs/>
                <w:color w:val="000000" w:themeColor="text1"/>
              </w:rPr>
              <w:t>Comments/</w:t>
            </w:r>
          </w:p>
          <w:p w14:paraId="437CFAB4" w14:textId="746D1505" w:rsidR="008B153E" w:rsidRPr="00470246" w:rsidRDefault="008B153E" w:rsidP="00D72825">
            <w:pPr>
              <w:jc w:val="both"/>
              <w:rPr>
                <w:b/>
                <w:bCs/>
                <w:color w:val="000000"/>
              </w:rPr>
            </w:pPr>
            <w:r w:rsidRPr="00470246">
              <w:rPr>
                <w:b/>
                <w:bCs/>
                <w:color w:val="000000" w:themeColor="text1"/>
              </w:rPr>
              <w:t>Further information, if any</w:t>
            </w:r>
          </w:p>
        </w:tc>
      </w:tr>
      <w:tr w:rsidR="008B153E" w:rsidRPr="00470246" w14:paraId="118F573A" w14:textId="77777777" w:rsidTr="008B153E">
        <w:trPr>
          <w:trHeight w:val="2483"/>
          <w:jc w:val="center"/>
        </w:trPr>
        <w:tc>
          <w:tcPr>
            <w:tcW w:w="1255" w:type="dxa"/>
            <w:shd w:val="clear" w:color="auto" w:fill="auto"/>
            <w:noWrap/>
            <w:vAlign w:val="center"/>
          </w:tcPr>
          <w:p w14:paraId="1278853F" w14:textId="27B9F866" w:rsidR="008B153E" w:rsidRPr="00470246" w:rsidDel="0086791C" w:rsidRDefault="008B153E" w:rsidP="0DB728AF">
            <w:pPr>
              <w:jc w:val="center"/>
            </w:pPr>
          </w:p>
        </w:tc>
        <w:tc>
          <w:tcPr>
            <w:tcW w:w="4002" w:type="dxa"/>
            <w:shd w:val="clear" w:color="auto" w:fill="auto"/>
            <w:noWrap/>
            <w:vAlign w:val="center"/>
          </w:tcPr>
          <w:p w14:paraId="0CD205DB" w14:textId="77777777" w:rsidR="00544612" w:rsidRPr="00544612" w:rsidRDefault="00544612" w:rsidP="003A4AEA">
            <w:pPr>
              <w:jc w:val="both"/>
              <w:rPr>
                <w:i/>
                <w:iCs/>
                <w:color w:val="00B050"/>
              </w:rPr>
            </w:pPr>
          </w:p>
          <w:p w14:paraId="15EC68F2" w14:textId="77777777" w:rsidR="00544612" w:rsidRPr="00544612" w:rsidRDefault="00544612" w:rsidP="003A4AEA">
            <w:pPr>
              <w:jc w:val="both"/>
              <w:rPr>
                <w:i/>
                <w:iCs/>
                <w:color w:val="00B050"/>
              </w:rPr>
            </w:pPr>
          </w:p>
          <w:p w14:paraId="349C85FF" w14:textId="7B4BFED3" w:rsidR="008B153E" w:rsidRPr="00544612" w:rsidDel="0086791C" w:rsidRDefault="00544612" w:rsidP="003A4AEA">
            <w:pPr>
              <w:jc w:val="both"/>
              <w:rPr>
                <w:i/>
                <w:iCs/>
                <w:color w:val="00B050"/>
              </w:rPr>
            </w:pPr>
            <w:r w:rsidRPr="00544612">
              <w:rPr>
                <w:i/>
                <w:iCs/>
                <w:color w:val="00B050"/>
              </w:rPr>
              <w:t>I</w:t>
            </w:r>
            <w:r w:rsidR="008B153E" w:rsidRPr="00544612">
              <w:rPr>
                <w:i/>
                <w:iCs/>
                <w:color w:val="00B050"/>
              </w:rPr>
              <w:t>nsert Category e.g., Civil Engineers.</w:t>
            </w:r>
          </w:p>
        </w:tc>
        <w:tc>
          <w:tcPr>
            <w:tcW w:w="1775" w:type="dxa"/>
          </w:tcPr>
          <w:p w14:paraId="73CD65BE" w14:textId="0AD1AB1C" w:rsidR="008B153E" w:rsidRPr="00470246" w:rsidDel="0086791C" w:rsidRDefault="008B153E" w:rsidP="003A4AEA">
            <w:pPr>
              <w:jc w:val="both"/>
              <w:rPr>
                <w:i/>
                <w:iCs/>
                <w:color w:val="00B050"/>
              </w:rPr>
            </w:pPr>
            <w:r w:rsidRPr="00470246">
              <w:rPr>
                <w:i/>
                <w:iCs/>
                <w:color w:val="00B050"/>
              </w:rPr>
              <w:t>Note to Firm:  complete this section, e.g., total number of Civil Engineers available.</w:t>
            </w:r>
          </w:p>
        </w:tc>
        <w:tc>
          <w:tcPr>
            <w:tcW w:w="2165" w:type="dxa"/>
            <w:shd w:val="clear" w:color="auto" w:fill="auto"/>
            <w:noWrap/>
            <w:vAlign w:val="center"/>
          </w:tcPr>
          <w:p w14:paraId="58E62E69" w14:textId="7C38D52F" w:rsidR="008B153E" w:rsidRPr="00470246" w:rsidDel="0086791C" w:rsidRDefault="008B153E" w:rsidP="003A4AEA">
            <w:pPr>
              <w:jc w:val="both"/>
              <w:rPr>
                <w:i/>
                <w:iCs/>
                <w:color w:val="4472C4" w:themeColor="accent1"/>
              </w:rPr>
            </w:pPr>
            <w:r w:rsidRPr="00470246">
              <w:rPr>
                <w:i/>
                <w:iCs/>
                <w:color w:val="00B050"/>
              </w:rPr>
              <w:t>Note to Firm:  complete this section, if any</w:t>
            </w:r>
          </w:p>
        </w:tc>
      </w:tr>
      <w:tr w:rsidR="008B153E" w:rsidRPr="00470246" w14:paraId="7709A7AB" w14:textId="34CD47CE" w:rsidTr="008B153E">
        <w:trPr>
          <w:trHeight w:val="552"/>
          <w:jc w:val="center"/>
        </w:trPr>
        <w:tc>
          <w:tcPr>
            <w:tcW w:w="1255" w:type="dxa"/>
            <w:shd w:val="clear" w:color="auto" w:fill="auto"/>
            <w:noWrap/>
            <w:vAlign w:val="center"/>
            <w:hideMark/>
          </w:tcPr>
          <w:p w14:paraId="2A7D4F81" w14:textId="77777777" w:rsidR="008B153E" w:rsidRPr="00470246" w:rsidRDefault="008B153E">
            <w:pPr>
              <w:jc w:val="center"/>
              <w:rPr>
                <w:color w:val="000000"/>
              </w:rPr>
            </w:pPr>
            <w:r w:rsidRPr="00470246">
              <w:rPr>
                <w:color w:val="000000"/>
              </w:rPr>
              <w:t>1</w:t>
            </w:r>
          </w:p>
        </w:tc>
        <w:tc>
          <w:tcPr>
            <w:tcW w:w="4002" w:type="dxa"/>
            <w:shd w:val="clear" w:color="auto" w:fill="auto"/>
            <w:noWrap/>
            <w:vAlign w:val="center"/>
            <w:hideMark/>
          </w:tcPr>
          <w:p w14:paraId="61B08B59" w14:textId="34B2A9EB" w:rsidR="008B153E" w:rsidRPr="00544612" w:rsidRDefault="008B153E" w:rsidP="00B33B19">
            <w:pPr>
              <w:jc w:val="both"/>
              <w:rPr>
                <w:i/>
                <w:iCs/>
                <w:color w:val="00B050"/>
              </w:rPr>
            </w:pPr>
            <w:r w:rsidRPr="00544612">
              <w:rPr>
                <w:i/>
                <w:iCs/>
                <w:color w:val="00B050"/>
              </w:rPr>
              <w:t>[Examples:</w:t>
            </w:r>
          </w:p>
          <w:p w14:paraId="08AB3E62" w14:textId="79AFE338" w:rsidR="008B153E" w:rsidRPr="00544612" w:rsidRDefault="008B153E" w:rsidP="00B33B19">
            <w:pPr>
              <w:jc w:val="both"/>
              <w:rPr>
                <w:i/>
                <w:iCs/>
                <w:color w:val="00B050"/>
              </w:rPr>
            </w:pPr>
            <w:r w:rsidRPr="00544612">
              <w:rPr>
                <w:i/>
                <w:iCs/>
                <w:color w:val="00B050"/>
              </w:rPr>
              <w:t>Civil Engineer]</w:t>
            </w:r>
          </w:p>
        </w:tc>
        <w:tc>
          <w:tcPr>
            <w:tcW w:w="1775" w:type="dxa"/>
          </w:tcPr>
          <w:p w14:paraId="5E8547B5" w14:textId="5D41F928" w:rsidR="008B153E" w:rsidRPr="00470246" w:rsidRDefault="008B153E" w:rsidP="00B33B19">
            <w:pPr>
              <w:jc w:val="both"/>
              <w:rPr>
                <w:i/>
                <w:iCs/>
                <w:color w:val="00B050"/>
              </w:rPr>
            </w:pPr>
            <w:r w:rsidRPr="00470246">
              <w:rPr>
                <w:i/>
                <w:iCs/>
                <w:color w:val="00B050"/>
              </w:rPr>
              <w:t>[5 persons]</w:t>
            </w:r>
          </w:p>
        </w:tc>
        <w:tc>
          <w:tcPr>
            <w:tcW w:w="2165" w:type="dxa"/>
            <w:shd w:val="clear" w:color="auto" w:fill="auto"/>
            <w:noWrap/>
            <w:vAlign w:val="center"/>
            <w:hideMark/>
          </w:tcPr>
          <w:p w14:paraId="0289AEF5" w14:textId="77777777" w:rsidR="008B153E" w:rsidRPr="00470246" w:rsidRDefault="008B153E" w:rsidP="0DB728AF">
            <w:pPr>
              <w:jc w:val="center"/>
              <w:rPr>
                <w:color w:val="4472C4" w:themeColor="accent1"/>
              </w:rPr>
            </w:pPr>
            <w:r w:rsidRPr="00470246">
              <w:rPr>
                <w:color w:val="4472C4" w:themeColor="accent1"/>
              </w:rPr>
              <w:t> </w:t>
            </w:r>
          </w:p>
        </w:tc>
      </w:tr>
      <w:tr w:rsidR="008B153E" w:rsidRPr="00470246" w14:paraId="235CB09C" w14:textId="451A6B74" w:rsidTr="008B153E">
        <w:trPr>
          <w:trHeight w:val="552"/>
          <w:jc w:val="center"/>
        </w:trPr>
        <w:tc>
          <w:tcPr>
            <w:tcW w:w="1255" w:type="dxa"/>
            <w:shd w:val="clear" w:color="auto" w:fill="auto"/>
            <w:noWrap/>
            <w:vAlign w:val="bottom"/>
            <w:hideMark/>
          </w:tcPr>
          <w:p w14:paraId="487253F1" w14:textId="77777777" w:rsidR="008B153E" w:rsidRPr="00470246" w:rsidRDefault="008B153E">
            <w:pPr>
              <w:jc w:val="center"/>
              <w:rPr>
                <w:color w:val="000000"/>
              </w:rPr>
            </w:pPr>
            <w:r w:rsidRPr="00470246">
              <w:rPr>
                <w:color w:val="000000"/>
              </w:rPr>
              <w:t>2</w:t>
            </w:r>
          </w:p>
        </w:tc>
        <w:tc>
          <w:tcPr>
            <w:tcW w:w="4002" w:type="dxa"/>
            <w:shd w:val="clear" w:color="auto" w:fill="auto"/>
            <w:noWrap/>
            <w:vAlign w:val="bottom"/>
            <w:hideMark/>
          </w:tcPr>
          <w:p w14:paraId="7831E1A2" w14:textId="709E4C14" w:rsidR="008B153E" w:rsidRPr="00470246" w:rsidRDefault="008B153E">
            <w:pPr>
              <w:rPr>
                <w:color w:val="000000"/>
              </w:rPr>
            </w:pPr>
            <w:r w:rsidRPr="00470246">
              <w:rPr>
                <w:color w:val="000000"/>
              </w:rPr>
              <w:t> </w:t>
            </w:r>
          </w:p>
        </w:tc>
        <w:tc>
          <w:tcPr>
            <w:tcW w:w="1775" w:type="dxa"/>
          </w:tcPr>
          <w:p w14:paraId="5C266E38" w14:textId="03D9848B" w:rsidR="008B153E" w:rsidRPr="00470246" w:rsidRDefault="008B153E">
            <w:pPr>
              <w:rPr>
                <w:color w:val="000000"/>
              </w:rPr>
            </w:pPr>
          </w:p>
        </w:tc>
        <w:tc>
          <w:tcPr>
            <w:tcW w:w="2165" w:type="dxa"/>
            <w:shd w:val="clear" w:color="auto" w:fill="auto"/>
            <w:noWrap/>
            <w:vAlign w:val="bottom"/>
            <w:hideMark/>
          </w:tcPr>
          <w:p w14:paraId="0FE3706D" w14:textId="77777777" w:rsidR="008B153E" w:rsidRPr="00470246" w:rsidRDefault="008B153E">
            <w:pPr>
              <w:rPr>
                <w:color w:val="000000"/>
              </w:rPr>
            </w:pPr>
            <w:r w:rsidRPr="00470246">
              <w:rPr>
                <w:color w:val="000000"/>
              </w:rPr>
              <w:t> </w:t>
            </w:r>
          </w:p>
        </w:tc>
      </w:tr>
      <w:tr w:rsidR="008B153E" w:rsidRPr="00470246" w14:paraId="6CFC7963" w14:textId="20AC9A86" w:rsidTr="008B153E">
        <w:trPr>
          <w:trHeight w:val="552"/>
          <w:jc w:val="center"/>
        </w:trPr>
        <w:tc>
          <w:tcPr>
            <w:tcW w:w="1255" w:type="dxa"/>
            <w:shd w:val="clear" w:color="auto" w:fill="auto"/>
            <w:noWrap/>
            <w:vAlign w:val="bottom"/>
            <w:hideMark/>
          </w:tcPr>
          <w:p w14:paraId="35F00E30" w14:textId="77777777" w:rsidR="008B153E" w:rsidRPr="00470246" w:rsidRDefault="008B153E">
            <w:pPr>
              <w:jc w:val="center"/>
              <w:rPr>
                <w:color w:val="000000"/>
              </w:rPr>
            </w:pPr>
            <w:r w:rsidRPr="00470246">
              <w:rPr>
                <w:color w:val="000000"/>
              </w:rPr>
              <w:t>3</w:t>
            </w:r>
          </w:p>
        </w:tc>
        <w:tc>
          <w:tcPr>
            <w:tcW w:w="4002" w:type="dxa"/>
            <w:shd w:val="clear" w:color="auto" w:fill="auto"/>
            <w:noWrap/>
            <w:vAlign w:val="bottom"/>
            <w:hideMark/>
          </w:tcPr>
          <w:p w14:paraId="718D4A0E" w14:textId="77777777" w:rsidR="008B153E" w:rsidRPr="00470246" w:rsidRDefault="008B153E">
            <w:pPr>
              <w:rPr>
                <w:color w:val="000000"/>
              </w:rPr>
            </w:pPr>
            <w:r w:rsidRPr="00470246">
              <w:rPr>
                <w:color w:val="000000"/>
              </w:rPr>
              <w:t> </w:t>
            </w:r>
          </w:p>
        </w:tc>
        <w:tc>
          <w:tcPr>
            <w:tcW w:w="1775" w:type="dxa"/>
          </w:tcPr>
          <w:p w14:paraId="0D383AFE" w14:textId="77777777" w:rsidR="008B153E" w:rsidRPr="00470246" w:rsidRDefault="008B153E">
            <w:pPr>
              <w:rPr>
                <w:color w:val="000000"/>
              </w:rPr>
            </w:pPr>
          </w:p>
        </w:tc>
        <w:tc>
          <w:tcPr>
            <w:tcW w:w="2165" w:type="dxa"/>
            <w:shd w:val="clear" w:color="auto" w:fill="auto"/>
            <w:noWrap/>
            <w:vAlign w:val="bottom"/>
            <w:hideMark/>
          </w:tcPr>
          <w:p w14:paraId="5AE3B751" w14:textId="77777777" w:rsidR="008B153E" w:rsidRPr="00470246" w:rsidRDefault="008B153E">
            <w:pPr>
              <w:rPr>
                <w:color w:val="000000"/>
              </w:rPr>
            </w:pPr>
            <w:r w:rsidRPr="00470246">
              <w:rPr>
                <w:color w:val="000000"/>
              </w:rPr>
              <w:t> </w:t>
            </w:r>
          </w:p>
        </w:tc>
      </w:tr>
      <w:tr w:rsidR="008B153E" w:rsidRPr="00470246" w14:paraId="5A5E2092" w14:textId="352935EC" w:rsidTr="008B153E">
        <w:trPr>
          <w:trHeight w:val="552"/>
          <w:jc w:val="center"/>
        </w:trPr>
        <w:tc>
          <w:tcPr>
            <w:tcW w:w="1255" w:type="dxa"/>
            <w:shd w:val="clear" w:color="auto" w:fill="auto"/>
            <w:noWrap/>
            <w:vAlign w:val="bottom"/>
            <w:hideMark/>
          </w:tcPr>
          <w:p w14:paraId="2CC9B870" w14:textId="77777777" w:rsidR="008B153E" w:rsidRPr="00470246" w:rsidRDefault="008B153E">
            <w:pPr>
              <w:jc w:val="center"/>
              <w:rPr>
                <w:color w:val="000000"/>
              </w:rPr>
            </w:pPr>
            <w:r w:rsidRPr="00470246">
              <w:rPr>
                <w:color w:val="000000"/>
              </w:rPr>
              <w:t>4</w:t>
            </w:r>
          </w:p>
        </w:tc>
        <w:tc>
          <w:tcPr>
            <w:tcW w:w="4002" w:type="dxa"/>
            <w:shd w:val="clear" w:color="auto" w:fill="auto"/>
            <w:noWrap/>
            <w:vAlign w:val="bottom"/>
            <w:hideMark/>
          </w:tcPr>
          <w:p w14:paraId="369847D7" w14:textId="77777777" w:rsidR="008B153E" w:rsidRPr="00470246" w:rsidRDefault="008B153E">
            <w:pPr>
              <w:rPr>
                <w:color w:val="000000"/>
              </w:rPr>
            </w:pPr>
            <w:r w:rsidRPr="00470246">
              <w:rPr>
                <w:color w:val="000000"/>
              </w:rPr>
              <w:t> </w:t>
            </w:r>
          </w:p>
        </w:tc>
        <w:tc>
          <w:tcPr>
            <w:tcW w:w="1775" w:type="dxa"/>
          </w:tcPr>
          <w:p w14:paraId="36C2CB31" w14:textId="77777777" w:rsidR="008B153E" w:rsidRPr="00470246" w:rsidRDefault="008B153E">
            <w:pPr>
              <w:rPr>
                <w:color w:val="000000"/>
              </w:rPr>
            </w:pPr>
          </w:p>
        </w:tc>
        <w:tc>
          <w:tcPr>
            <w:tcW w:w="2165" w:type="dxa"/>
            <w:shd w:val="clear" w:color="auto" w:fill="auto"/>
            <w:noWrap/>
            <w:vAlign w:val="bottom"/>
            <w:hideMark/>
          </w:tcPr>
          <w:p w14:paraId="6EEB77C1" w14:textId="77777777" w:rsidR="008B153E" w:rsidRPr="00470246" w:rsidRDefault="008B153E">
            <w:pPr>
              <w:rPr>
                <w:color w:val="000000"/>
              </w:rPr>
            </w:pPr>
            <w:r w:rsidRPr="00470246">
              <w:rPr>
                <w:color w:val="000000"/>
              </w:rPr>
              <w:t> </w:t>
            </w:r>
          </w:p>
        </w:tc>
      </w:tr>
      <w:tr w:rsidR="008B153E" w:rsidRPr="00470246" w14:paraId="696CCE0D" w14:textId="12D282B2" w:rsidTr="008B153E">
        <w:trPr>
          <w:trHeight w:val="552"/>
          <w:jc w:val="center"/>
        </w:trPr>
        <w:tc>
          <w:tcPr>
            <w:tcW w:w="1255" w:type="dxa"/>
            <w:shd w:val="clear" w:color="auto" w:fill="auto"/>
            <w:noWrap/>
            <w:vAlign w:val="bottom"/>
            <w:hideMark/>
          </w:tcPr>
          <w:p w14:paraId="68146BCF" w14:textId="77777777" w:rsidR="008B153E" w:rsidRPr="00470246" w:rsidRDefault="008B153E">
            <w:pPr>
              <w:jc w:val="center"/>
              <w:rPr>
                <w:color w:val="000000"/>
              </w:rPr>
            </w:pPr>
            <w:r w:rsidRPr="00470246">
              <w:rPr>
                <w:color w:val="000000"/>
              </w:rPr>
              <w:t>5</w:t>
            </w:r>
          </w:p>
        </w:tc>
        <w:tc>
          <w:tcPr>
            <w:tcW w:w="4002" w:type="dxa"/>
            <w:shd w:val="clear" w:color="auto" w:fill="auto"/>
            <w:noWrap/>
            <w:vAlign w:val="bottom"/>
            <w:hideMark/>
          </w:tcPr>
          <w:p w14:paraId="21F07FD3" w14:textId="77777777" w:rsidR="008B153E" w:rsidRPr="00470246" w:rsidRDefault="008B153E">
            <w:pPr>
              <w:rPr>
                <w:color w:val="000000"/>
              </w:rPr>
            </w:pPr>
          </w:p>
        </w:tc>
        <w:tc>
          <w:tcPr>
            <w:tcW w:w="1775" w:type="dxa"/>
          </w:tcPr>
          <w:p w14:paraId="6C430B7C" w14:textId="77777777" w:rsidR="008B153E" w:rsidRPr="00470246" w:rsidRDefault="008B153E">
            <w:pPr>
              <w:rPr>
                <w:color w:val="000000"/>
              </w:rPr>
            </w:pPr>
          </w:p>
        </w:tc>
        <w:tc>
          <w:tcPr>
            <w:tcW w:w="2165" w:type="dxa"/>
            <w:shd w:val="clear" w:color="auto" w:fill="auto"/>
            <w:noWrap/>
            <w:vAlign w:val="bottom"/>
            <w:hideMark/>
          </w:tcPr>
          <w:p w14:paraId="082408A8" w14:textId="77777777" w:rsidR="008B153E" w:rsidRPr="00470246" w:rsidRDefault="008B153E">
            <w:pPr>
              <w:rPr>
                <w:color w:val="000000"/>
              </w:rPr>
            </w:pPr>
          </w:p>
        </w:tc>
      </w:tr>
    </w:tbl>
    <w:p w14:paraId="0E29AB55" w14:textId="05A16B7F" w:rsidR="00F863A3" w:rsidRPr="008B153E" w:rsidRDefault="008B153E" w:rsidP="00F863A3">
      <w:pPr>
        <w:pStyle w:val="Default"/>
        <w:rPr>
          <w:rFonts w:ascii="Times New Roman" w:hAnsi="Times New Roman" w:cs="Times New Roman"/>
          <w:color w:val="00B050"/>
        </w:rPr>
      </w:pPr>
      <w:r w:rsidRPr="008B153E">
        <w:rPr>
          <w:rFonts w:ascii="Times New Roman" w:hAnsi="Times New Roman" w:cs="Times New Roman"/>
          <w:color w:val="00B050"/>
        </w:rPr>
        <w:t>(</w:t>
      </w:r>
      <w:r w:rsidR="00F863A3" w:rsidRPr="008B153E">
        <w:rPr>
          <w:rFonts w:ascii="Times New Roman" w:hAnsi="Times New Roman" w:cs="Times New Roman"/>
          <w:i/>
          <w:iCs/>
          <w:color w:val="00B050"/>
        </w:rPr>
        <w:t xml:space="preserve">Please insert </w:t>
      </w:r>
      <w:r w:rsidR="00943050" w:rsidRPr="008B153E">
        <w:rPr>
          <w:rFonts w:ascii="Times New Roman" w:hAnsi="Times New Roman" w:cs="Times New Roman"/>
          <w:i/>
          <w:iCs/>
          <w:color w:val="00B050"/>
        </w:rPr>
        <w:t xml:space="preserve">and modify </w:t>
      </w:r>
      <w:r w:rsidR="00F863A3" w:rsidRPr="008B153E">
        <w:rPr>
          <w:rFonts w:ascii="Times New Roman" w:hAnsi="Times New Roman" w:cs="Times New Roman"/>
          <w:i/>
          <w:iCs/>
          <w:color w:val="00B050"/>
        </w:rPr>
        <w:t>rows</w:t>
      </w:r>
      <w:r w:rsidR="00943050" w:rsidRPr="008B153E">
        <w:rPr>
          <w:rFonts w:ascii="Times New Roman" w:hAnsi="Times New Roman" w:cs="Times New Roman"/>
          <w:i/>
          <w:iCs/>
          <w:color w:val="00B050"/>
        </w:rPr>
        <w:t xml:space="preserve"> and columns</w:t>
      </w:r>
      <w:r w:rsidR="00F863A3" w:rsidRPr="008B153E">
        <w:rPr>
          <w:rFonts w:ascii="Times New Roman" w:hAnsi="Times New Roman" w:cs="Times New Roman"/>
          <w:i/>
          <w:iCs/>
          <w:color w:val="00B050"/>
        </w:rPr>
        <w:t xml:space="preserve"> as necessary</w:t>
      </w:r>
      <w:r w:rsidR="00F863A3" w:rsidRPr="008B153E">
        <w:rPr>
          <w:rFonts w:ascii="Times New Roman" w:hAnsi="Times New Roman" w:cs="Times New Roman"/>
          <w:color w:val="00B050"/>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1D987674"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E76115">
        <w:rPr>
          <w:rStyle w:val="FootnoteReference"/>
          <w:rFonts w:ascii="Times New Roman" w:hAnsi="Times New Roman"/>
        </w:rPr>
        <w:footnoteReference w:id="14"/>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lastRenderedPageBreak/>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5A048420" w:rsidR="00F863A3" w:rsidRPr="00280EDE" w:rsidRDefault="00F863A3" w:rsidP="00F863A3">
      <w:pPr>
        <w:pStyle w:val="Default"/>
        <w:rPr>
          <w:rFonts w:ascii="Times New Roman" w:hAnsi="Times New Roman" w:cs="Times New Roman"/>
          <w:color w:val="4472C4" w:themeColor="accent1"/>
        </w:rPr>
      </w:pP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00B51BED">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5"/>
      </w:r>
      <w:r w:rsidRPr="00F56D39">
        <w:rPr>
          <w:rFonts w:ascii="Times New Roman" w:hAnsi="Times New Roman"/>
          <w:b/>
          <w:bCs/>
          <w:sz w:val="28"/>
          <w:szCs w:val="28"/>
        </w:rPr>
        <w:t xml:space="preserve"> Declaration</w:t>
      </w:r>
    </w:p>
    <w:p w14:paraId="3079EF2C" w14:textId="77777777" w:rsidR="005B0DC5" w:rsidRPr="00875955" w:rsidRDefault="005B0DC5" w:rsidP="00B51BED">
      <w:pPr>
        <w:pStyle w:val="Default"/>
        <w:rPr>
          <w:rFonts w:ascii="Times New Roman" w:hAnsi="Times New Roman" w:cs="Times New Roman"/>
        </w:rPr>
      </w:pPr>
    </w:p>
    <w:p w14:paraId="077A00BC" w14:textId="52764245" w:rsidR="00F863A3" w:rsidRPr="00882607" w:rsidRDefault="00F863A3" w:rsidP="00B51BED">
      <w:pPr>
        <w:pStyle w:val="Default"/>
        <w:jc w:val="both"/>
        <w:rPr>
          <w:rFonts w:ascii="Times New Roman" w:hAnsi="Times New Roman" w:cs="Times New Roman"/>
        </w:rPr>
      </w:pPr>
      <w:r w:rsidRPr="00882607">
        <w:rPr>
          <w:rFonts w:ascii="Times New Roman" w:hAnsi="Times New Roman" w:cs="Times New Roman"/>
        </w:rPr>
        <w:t>We</w:t>
      </w:r>
      <w:r w:rsidR="006F6E1A" w:rsidRPr="00882607">
        <w:rPr>
          <w:rFonts w:ascii="Times New Roman" w:hAnsi="Times New Roman" w:cs="Times New Roman"/>
        </w:rPr>
        <w:t xml:space="preserve"> [</w:t>
      </w:r>
      <w:r w:rsidR="006F6E1A" w:rsidRPr="00882607">
        <w:rPr>
          <w:rFonts w:ascii="Times New Roman" w:hAnsi="Times New Roman" w:cs="Times New Roman"/>
          <w:b/>
          <w:bCs/>
        </w:rPr>
        <w:t xml:space="preserve">insert </w:t>
      </w:r>
      <w:r w:rsidR="0020166C" w:rsidRPr="00882607">
        <w:rPr>
          <w:rFonts w:ascii="Times New Roman" w:hAnsi="Times New Roman" w:cs="Times New Roman"/>
          <w:b/>
          <w:bCs/>
        </w:rPr>
        <w:t>name of</w:t>
      </w:r>
      <w:r w:rsidR="00723050" w:rsidRPr="00882607">
        <w:rPr>
          <w:rFonts w:ascii="Times New Roman" w:hAnsi="Times New Roman" w:cs="Times New Roman"/>
          <w:b/>
          <w:bCs/>
        </w:rPr>
        <w:t xml:space="preserve"> the</w:t>
      </w:r>
      <w:r w:rsidR="0020166C" w:rsidRPr="00882607">
        <w:rPr>
          <w:rFonts w:ascii="Times New Roman" w:hAnsi="Times New Roman" w:cs="Times New Roman"/>
          <w:b/>
          <w:bCs/>
        </w:rPr>
        <w:t xml:space="preserve"> consulting firm or joint partners</w:t>
      </w:r>
      <w:r w:rsidR="006F6E1A" w:rsidRPr="00882607">
        <w:rPr>
          <w:rFonts w:ascii="Times New Roman" w:hAnsi="Times New Roman" w:cs="Times New Roman"/>
        </w:rPr>
        <w:t>]</w:t>
      </w:r>
      <w:r w:rsidRPr="00882607">
        <w:rPr>
          <w:rFonts w:ascii="Times New Roman" w:hAnsi="Times New Roman" w:cs="Times New Roman"/>
        </w:rPr>
        <w:t>,</w:t>
      </w:r>
      <w:r w:rsidR="0020166C" w:rsidRPr="00882607">
        <w:rPr>
          <w:rFonts w:ascii="Times New Roman" w:hAnsi="Times New Roman" w:cs="Times New Roman"/>
        </w:rPr>
        <w:t xml:space="preserve"> represented by</w:t>
      </w:r>
      <w:r w:rsidRPr="00882607">
        <w:rPr>
          <w:rFonts w:ascii="Times New Roman" w:hAnsi="Times New Roman" w:cs="Times New Roman"/>
        </w:rPr>
        <w:t xml:space="preserve"> the undersigned, certify to the best of our knowledge and belief</w:t>
      </w:r>
      <w:r w:rsidR="00A57316" w:rsidRPr="00882607">
        <w:rPr>
          <w:rFonts w:ascii="Times New Roman" w:hAnsi="Times New Roman" w:cs="Times New Roman"/>
        </w:rPr>
        <w:t xml:space="preserve"> that</w:t>
      </w:r>
      <w:r w:rsidRPr="00882607">
        <w:rPr>
          <w:rFonts w:ascii="Times New Roman" w:hAnsi="Times New Roman" w:cs="Times New Roman"/>
        </w:rPr>
        <w:t>:</w:t>
      </w:r>
      <w:r w:rsidR="00067AB8" w:rsidRPr="00882607">
        <w:rPr>
          <w:rFonts w:ascii="Times New Roman" w:hAnsi="Times New Roman" w:cs="Times New Roman"/>
        </w:rPr>
        <w:t xml:space="preserve"> </w:t>
      </w:r>
      <w:r w:rsidR="00067AB8" w:rsidRPr="00882607">
        <w:rPr>
          <w:rFonts w:ascii="Times New Roman" w:hAnsi="Times New Roman" w:cs="Times New Roman"/>
          <w:i/>
          <w:iCs/>
        </w:rPr>
        <w:t>(please check</w:t>
      </w:r>
      <w:r w:rsidR="008E7206" w:rsidRPr="00882607">
        <w:rPr>
          <w:rFonts w:ascii="Times New Roman" w:hAnsi="Times New Roman" w:cs="Times New Roman"/>
          <w:i/>
          <w:iCs/>
        </w:rPr>
        <w:t xml:space="preserve"> all boxes that apply</w:t>
      </w:r>
      <w:r w:rsidR="00067AB8" w:rsidRPr="00882607">
        <w:rPr>
          <w:rFonts w:ascii="Times New Roman" w:hAnsi="Times New Roman" w:cs="Times New Roman"/>
          <w:i/>
          <w:iCs/>
        </w:rPr>
        <w:t>)</w:t>
      </w:r>
    </w:p>
    <w:p w14:paraId="1E3EFF2B" w14:textId="77777777" w:rsidR="00C0097B" w:rsidRPr="00882607" w:rsidRDefault="00C0097B" w:rsidP="00B51BED">
      <w:pPr>
        <w:autoSpaceDE w:val="0"/>
        <w:autoSpaceDN w:val="0"/>
        <w:adjustRightInd w:val="0"/>
        <w:rPr>
          <w:rFonts w:eastAsiaTheme="minorHAnsi"/>
          <w:color w:val="000000"/>
          <w:lang w:val="en-GB"/>
        </w:rPr>
      </w:pPr>
    </w:p>
    <w:p w14:paraId="71CFD61B" w14:textId="4702D911" w:rsidR="00C0097B" w:rsidRPr="00882607" w:rsidRDefault="0013627B" w:rsidP="008E38BD">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00882607">
            <w:rPr>
              <w:rFonts w:ascii="Segoe UI Symbol" w:eastAsia="MS Gothic" w:hAnsi="Segoe UI Symbol" w:cs="Segoe UI Symbol"/>
            </w:rPr>
            <w:t>☐</w:t>
          </w:r>
        </w:sdtContent>
      </w:sdt>
      <w:r w:rsidR="00C0097B" w:rsidRPr="00882607">
        <w:rPr>
          <w:rFonts w:ascii="Times New Roman" w:hAnsi="Times New Roman" w:cs="Times New Roman"/>
        </w:rPr>
        <w:tab/>
        <w:t>Understanding: We have read the Request for Expressions of Interest, including the draft terms of reference (TOR), for this assignment.</w:t>
      </w:r>
    </w:p>
    <w:p w14:paraId="11BC461D" w14:textId="120E6A4D" w:rsidR="6DB7F552" w:rsidRPr="00882607" w:rsidRDefault="6DB7F552" w:rsidP="00B51BED">
      <w:pPr>
        <w:pStyle w:val="Default"/>
        <w:ind w:left="720" w:hanging="720"/>
        <w:jc w:val="both"/>
        <w:rPr>
          <w:rFonts w:ascii="Times New Roman" w:hAnsi="Times New Roman" w:cs="Times New Roman"/>
        </w:rPr>
      </w:pPr>
    </w:p>
    <w:p w14:paraId="2CF15992" w14:textId="5BDBDFF9" w:rsidR="002B22F8" w:rsidRPr="00882607" w:rsidRDefault="002B22F8" w:rsidP="00B51BED">
      <w:pPr>
        <w:pStyle w:val="pf0"/>
        <w:numPr>
          <w:ilvl w:val="0"/>
          <w:numId w:val="7"/>
        </w:numPr>
        <w:spacing w:before="0" w:beforeAutospacing="0" w:after="0" w:afterAutospacing="0"/>
        <w:ind w:firstLine="0"/>
        <w:rPr>
          <w:b/>
          <w:bCs/>
        </w:rPr>
      </w:pPr>
      <w:r w:rsidRPr="00882607">
        <w:rPr>
          <w:b/>
          <w:bCs/>
        </w:rPr>
        <w:t>Governance:</w:t>
      </w:r>
      <w:r w:rsidR="00625FD6" w:rsidRPr="00882607">
        <w:rPr>
          <w:b/>
          <w:bCs/>
        </w:rPr>
        <w:t xml:space="preserve"> </w:t>
      </w:r>
    </w:p>
    <w:p w14:paraId="43568A1C" w14:textId="01F5CD4B" w:rsidR="6DB7F552" w:rsidRPr="00882607" w:rsidRDefault="6DB7F552" w:rsidP="00B51BED">
      <w:pPr>
        <w:pStyle w:val="pf0"/>
        <w:spacing w:before="0" w:beforeAutospacing="0" w:after="0" w:afterAutospacing="0"/>
        <w:ind w:left="720"/>
        <w:rPr>
          <w:b/>
          <w:bCs/>
        </w:rPr>
      </w:pPr>
    </w:p>
    <w:p w14:paraId="00784B83" w14:textId="077B741D" w:rsidR="006F5D25" w:rsidRPr="00882607" w:rsidRDefault="0013627B" w:rsidP="001E1D7C">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sidRPr="00882607">
            <w:rPr>
              <w:rFonts w:ascii="Segoe UI Symbol" w:eastAsia="MS Gothic" w:hAnsi="Segoe UI Symbol" w:cs="Segoe UI Symbol"/>
            </w:rPr>
            <w:t>☐</w:t>
          </w:r>
        </w:sdtContent>
      </w:sdt>
      <w:r w:rsidR="006F5D25" w:rsidRPr="00882607">
        <w:rPr>
          <w:rFonts w:ascii="Times New Roman" w:hAnsi="Times New Roman" w:cs="Times New Roman"/>
        </w:rPr>
        <w:tab/>
        <w:t xml:space="preserve">No Conflicts of Interest: Neither the consulting firm nor its JV member or </w:t>
      </w:r>
      <w:r w:rsidR="00BA57DC" w:rsidRPr="00882607">
        <w:rPr>
          <w:rFonts w:ascii="Times New Roman" w:hAnsi="Times New Roman" w:cs="Times New Roman"/>
        </w:rPr>
        <w:t>SC</w:t>
      </w:r>
      <w:r w:rsidR="006F5D25" w:rsidRPr="00882607">
        <w:rPr>
          <w:rFonts w:ascii="Times New Roman" w:hAnsi="Times New Roman" w:cs="Times New Roman"/>
        </w:rPr>
        <w:t xml:space="preserve"> or any of its experts prepared the TOR for this activity and have no conflict</w:t>
      </w:r>
      <w:r w:rsidR="001509E7" w:rsidRPr="00882607">
        <w:rPr>
          <w:rFonts w:ascii="Times New Roman" w:hAnsi="Times New Roman" w:cs="Times New Roman"/>
        </w:rPr>
        <w:t>s</w:t>
      </w:r>
      <w:r w:rsidR="006F5D25" w:rsidRPr="00882607">
        <w:rPr>
          <w:rFonts w:ascii="Times New Roman" w:hAnsi="Times New Roman" w:cs="Times New Roman"/>
        </w:rPr>
        <w:t xml:space="preserve"> of interest.</w:t>
      </w:r>
    </w:p>
    <w:p w14:paraId="3FBF8691" w14:textId="53673385" w:rsidR="00164CDD" w:rsidRPr="00882607" w:rsidRDefault="00164CDD" w:rsidP="001E1D7C">
      <w:pPr>
        <w:pStyle w:val="Default"/>
        <w:ind w:left="720" w:hanging="720"/>
        <w:jc w:val="both"/>
        <w:rPr>
          <w:rFonts w:ascii="Times New Roman" w:hAnsi="Times New Roman" w:cs="Times New Roman"/>
        </w:rPr>
      </w:pPr>
    </w:p>
    <w:p w14:paraId="54515D94" w14:textId="26414D64" w:rsidR="00164CDD" w:rsidRPr="00882607" w:rsidRDefault="0013627B" w:rsidP="001E1D7C">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882607">
            <w:rPr>
              <w:rFonts w:ascii="Segoe UI Symbol" w:eastAsia="MS Gothic" w:hAnsi="Segoe UI Symbol" w:cs="Segoe UI Symbol"/>
            </w:rPr>
            <w:t>☐</w:t>
          </w:r>
        </w:sdtContent>
      </w:sdt>
      <w:r w:rsidR="00164CDD" w:rsidRPr="00882607">
        <w:rPr>
          <w:rFonts w:ascii="Times New Roman" w:hAnsi="Times New Roman" w:cs="Times New Roman"/>
        </w:rPr>
        <w:tab/>
        <w:t xml:space="preserve">Suspension and Debarment: We, the lead entity and JV member or </w:t>
      </w:r>
      <w:r w:rsidR="00BA57DC" w:rsidRPr="00882607">
        <w:rPr>
          <w:rFonts w:ascii="Times New Roman" w:hAnsi="Times New Roman" w:cs="Times New Roman"/>
        </w:rPr>
        <w:t>SC</w:t>
      </w:r>
      <w:r w:rsidR="00164CDD" w:rsidRPr="00882607">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882607">
        <w:rPr>
          <w:rFonts w:ascii="Times New Roman" w:hAnsi="Times New Roman" w:cs="Times New Roman"/>
          <w:color w:val="auto"/>
        </w:rPr>
        <w:t xml:space="preserve">or subject to a public debarment by an MDB which is a signatory to the Agreement on Mutual Enforcement of Debarment Decisions. Further, we </w:t>
      </w:r>
      <w:proofErr w:type="gramStart"/>
      <w:r w:rsidR="0003714C" w:rsidRPr="00882607">
        <w:rPr>
          <w:rFonts w:ascii="Times New Roman" w:hAnsi="Times New Roman" w:cs="Times New Roman"/>
          <w:color w:val="auto"/>
        </w:rPr>
        <w:t>not subject</w:t>
      </w:r>
      <w:proofErr w:type="gramEnd"/>
      <w:r w:rsidR="0003714C" w:rsidRPr="00882607">
        <w:rPr>
          <w:rFonts w:ascii="Times New Roman" w:hAnsi="Times New Roman" w:cs="Times New Roman"/>
          <w:color w:val="auto"/>
        </w:rPr>
        <w:t xml:space="preserve"> to sanctions under the United Nations (UN) Security Council taken under Chapter VII of the Charter of the UN</w:t>
      </w:r>
      <w:r w:rsidR="00164CDD" w:rsidRPr="00882607">
        <w:rPr>
          <w:rFonts w:ascii="Times New Roman" w:hAnsi="Times New Roman" w:cs="Times New Roman"/>
          <w:color w:val="auto"/>
        </w:rPr>
        <w:t xml:space="preserve">. Neither the consulting firm nor the JV member or </w:t>
      </w:r>
      <w:r w:rsidR="00BA57DC" w:rsidRPr="00882607">
        <w:rPr>
          <w:rFonts w:ascii="Times New Roman" w:hAnsi="Times New Roman" w:cs="Times New Roman"/>
          <w:color w:val="auto"/>
        </w:rPr>
        <w:t>SC</w:t>
      </w:r>
      <w:r w:rsidR="00164CDD" w:rsidRPr="00882607">
        <w:rPr>
          <w:rFonts w:ascii="Times New Roman" w:hAnsi="Times New Roman" w:cs="Times New Roman"/>
          <w:color w:val="auto"/>
        </w:rPr>
        <w:t xml:space="preserve"> has ever been convicted of an integrity-related offense or crime related to </w:t>
      </w:r>
      <w:bookmarkStart w:id="2" w:name="_Hlk192759202"/>
      <w:r w:rsidR="00164CDD" w:rsidRPr="00882607">
        <w:rPr>
          <w:rFonts w:ascii="Times New Roman" w:hAnsi="Times New Roman" w:cs="Times New Roman"/>
          <w:color w:val="auto"/>
        </w:rPr>
        <w:t xml:space="preserve">corruption, fraud, collusion, </w:t>
      </w:r>
      <w:r w:rsidR="00916993" w:rsidRPr="00882607">
        <w:rPr>
          <w:rFonts w:ascii="Times New Roman" w:hAnsi="Times New Roman" w:cs="Times New Roman"/>
          <w:color w:val="auto"/>
        </w:rPr>
        <w:t>coercion,</w:t>
      </w:r>
      <w:r w:rsidR="00164CDD" w:rsidRPr="00882607">
        <w:rPr>
          <w:rFonts w:ascii="Times New Roman" w:hAnsi="Times New Roman" w:cs="Times New Roman"/>
          <w:color w:val="auto"/>
        </w:rPr>
        <w:t xml:space="preserve"> or obstruction</w:t>
      </w:r>
      <w:bookmarkEnd w:id="2"/>
      <w:r w:rsidR="00014725" w:rsidRPr="00882607">
        <w:rPr>
          <w:rStyle w:val="FootnoteReference"/>
          <w:rFonts w:ascii="Times New Roman" w:hAnsi="Times New Roman"/>
          <w:color w:val="auto"/>
        </w:rPr>
        <w:footnoteReference w:id="16"/>
      </w:r>
      <w:r w:rsidR="00164CDD" w:rsidRPr="00882607">
        <w:rPr>
          <w:rFonts w:ascii="Times New Roman" w:hAnsi="Times New Roman" w:cs="Times New Roman"/>
          <w:color w:val="auto"/>
        </w:rPr>
        <w:t>.</w:t>
      </w:r>
    </w:p>
    <w:p w14:paraId="507FCC42" w14:textId="77777777" w:rsidR="00164CDD" w:rsidRPr="00882607" w:rsidRDefault="00164CDD" w:rsidP="001E1D7C">
      <w:pPr>
        <w:pStyle w:val="Default"/>
        <w:ind w:left="720" w:hanging="720"/>
        <w:jc w:val="both"/>
        <w:rPr>
          <w:rFonts w:ascii="Times New Roman" w:hAnsi="Times New Roman" w:cs="Times New Roman"/>
          <w:color w:val="auto"/>
        </w:rPr>
      </w:pPr>
    </w:p>
    <w:p w14:paraId="51CBE37B" w14:textId="34A5E721" w:rsidR="00164CDD" w:rsidRPr="00882607" w:rsidRDefault="0013627B" w:rsidP="001E1D7C">
      <w:pPr>
        <w:pStyle w:val="Default"/>
        <w:ind w:left="720" w:hanging="720"/>
        <w:jc w:val="both"/>
        <w:rPr>
          <w:rFonts w:ascii="Times New Roman" w:hAnsi="Times New Roman" w:cs="Times New Roman"/>
          <w:color w:val="auto"/>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82607">
            <w:rPr>
              <w:rFonts w:ascii="Segoe UI Symbol" w:eastAsia="MS Gothic" w:hAnsi="Segoe UI Symbol" w:cs="Segoe UI Symbol"/>
            </w:rPr>
            <w:t>☐</w:t>
          </w:r>
        </w:sdtContent>
      </w:sdt>
      <w:r w:rsidR="00164CDD" w:rsidRPr="00882607">
        <w:rPr>
          <w:rFonts w:ascii="Times New Roman" w:hAnsi="Times New Roman" w:cs="Times New Roman"/>
        </w:rPr>
        <w:tab/>
        <w:t xml:space="preserve">Suspension and Debarment: We understand that it is our obligation to notify CDB should any member of the </w:t>
      </w:r>
      <w:r w:rsidR="006B7F84" w:rsidRPr="00882607">
        <w:rPr>
          <w:rFonts w:ascii="Times New Roman" w:hAnsi="Times New Roman" w:cs="Times New Roman"/>
        </w:rPr>
        <w:t xml:space="preserve">entity </w:t>
      </w:r>
      <w:r w:rsidR="00164CDD" w:rsidRPr="00882607">
        <w:rPr>
          <w:rFonts w:ascii="Times New Roman" w:hAnsi="Times New Roman" w:cs="Times New Roman"/>
        </w:rPr>
        <w:t>become ineligible to work with CDB or other MDBs</w:t>
      </w:r>
      <w:r w:rsidR="00A85141" w:rsidRPr="00882607">
        <w:rPr>
          <w:rFonts w:ascii="Times New Roman" w:hAnsi="Times New Roman" w:cs="Times New Roman"/>
        </w:rPr>
        <w:t>, in the context described in the above point,</w:t>
      </w:r>
      <w:r w:rsidR="00164CDD" w:rsidRPr="00882607">
        <w:rPr>
          <w:rFonts w:ascii="Times New Roman" w:hAnsi="Times New Roman" w:cs="Times New Roman"/>
        </w:rPr>
        <w:t xml:space="preserve"> or be convicted of an integrity-related offense or crime as described above</w:t>
      </w:r>
      <w:r w:rsidR="009A66FC" w:rsidRPr="00882607">
        <w:rPr>
          <w:rFonts w:ascii="Times New Roman" w:hAnsi="Times New Roman" w:cs="Times New Roman"/>
        </w:rPr>
        <w:t xml:space="preserve"> and in accordance with the</w:t>
      </w:r>
      <w:r w:rsidR="009A66FC" w:rsidRPr="00882607">
        <w:rPr>
          <w:rFonts w:ascii="Times New Roman" w:hAnsi="Times New Roman" w:cs="Times New Roman"/>
          <w:color w:val="4472C4" w:themeColor="accent1"/>
        </w:rPr>
        <w:t xml:space="preserve"> </w:t>
      </w:r>
      <w:r w:rsidR="007F0FDD" w:rsidRPr="00882607">
        <w:rPr>
          <w:rFonts w:ascii="Times New Roman" w:hAnsi="Times New Roman" w:cs="Times New Roman"/>
          <w:color w:val="auto"/>
        </w:rPr>
        <w:t>of the Procedures for Dealing with Fraud and Corruption in CDB-Financed Projects (October 2014 or as updated from time to time)</w:t>
      </w:r>
      <w:r w:rsidR="00164CDD" w:rsidRPr="00882607">
        <w:rPr>
          <w:rFonts w:ascii="Times New Roman" w:hAnsi="Times New Roman" w:cs="Times New Roman"/>
          <w:color w:val="auto"/>
        </w:rPr>
        <w:t>.</w:t>
      </w:r>
    </w:p>
    <w:p w14:paraId="480FFB8B" w14:textId="73DA0EA2" w:rsidR="002301D6" w:rsidRPr="00882607" w:rsidRDefault="002301D6" w:rsidP="001E1D7C">
      <w:pPr>
        <w:pStyle w:val="Default"/>
        <w:ind w:left="720" w:hanging="720"/>
        <w:jc w:val="both"/>
        <w:rPr>
          <w:rFonts w:ascii="Times New Roman" w:hAnsi="Times New Roman" w:cs="Times New Roman"/>
        </w:rPr>
      </w:pPr>
    </w:p>
    <w:p w14:paraId="2884B23C" w14:textId="6DDDD1EB" w:rsidR="002C2C84" w:rsidRPr="00882607" w:rsidRDefault="0013627B" w:rsidP="001E1D7C">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00882607">
            <w:rPr>
              <w:rFonts w:ascii="Segoe UI Symbol" w:eastAsia="MS Gothic" w:hAnsi="Segoe UI Symbol" w:cs="Segoe UI Symbol"/>
            </w:rPr>
            <w:t>☐</w:t>
          </w:r>
        </w:sdtContent>
      </w:sdt>
      <w:r w:rsidR="002C2C84" w:rsidRPr="00882607">
        <w:rPr>
          <w:rFonts w:ascii="Times New Roman" w:hAnsi="Times New Roman" w:cs="Times New Roman"/>
        </w:rPr>
        <w:tab/>
        <w:t xml:space="preserve">No Misrepresentations: We understand that any misrepresentations that knowingly or recklessly mislead or attempt to mislead, may </w:t>
      </w:r>
      <w:r w:rsidR="58682D7A" w:rsidRPr="00882607">
        <w:rPr>
          <w:rFonts w:ascii="Times New Roman" w:hAnsi="Times New Roman" w:cs="Times New Roman"/>
        </w:rPr>
        <w:t>result in</w:t>
      </w:r>
      <w:r w:rsidR="002C2C84" w:rsidRPr="00882607">
        <w:rPr>
          <w:rFonts w:ascii="Times New Roman" w:hAnsi="Times New Roman" w:cs="Times New Roman"/>
        </w:rPr>
        <w:t xml:space="preserve"> the automatic rejection of the proposal or cancellation of the contract, if awarded, and further remedial action, in accordance with </w:t>
      </w:r>
      <w:r w:rsidR="00A448EA" w:rsidRPr="00882607">
        <w:rPr>
          <w:rFonts w:ascii="Times New Roman" w:hAnsi="Times New Roman" w:cs="Times New Roman"/>
        </w:rPr>
        <w:t>the Procedures for Dealing with Fraud and Corruption in CDB-Financed Projects (October 2014 or as updated from time to time)</w:t>
      </w:r>
      <w:r w:rsidR="3BACBD40" w:rsidRPr="00882607">
        <w:rPr>
          <w:rFonts w:ascii="Times New Roman" w:hAnsi="Times New Roman" w:cs="Times New Roman"/>
          <w:color w:val="000000" w:themeColor="text1"/>
        </w:rPr>
        <w:t>.</w:t>
      </w:r>
    </w:p>
    <w:p w14:paraId="0EEF8E61" w14:textId="04F8C381" w:rsidR="00082839" w:rsidRDefault="00082839" w:rsidP="00B51BED">
      <w:pPr>
        <w:pStyle w:val="Default"/>
        <w:ind w:left="720" w:hanging="720"/>
        <w:jc w:val="both"/>
        <w:rPr>
          <w:rFonts w:ascii="Times New Roman" w:hAnsi="Times New Roman" w:cs="Times New Roman"/>
        </w:rPr>
      </w:pPr>
      <w:r>
        <w:rPr>
          <w:rFonts w:ascii="Times New Roman" w:hAnsi="Times New Roman" w:cs="Times New Roman"/>
        </w:rPr>
        <w:br w:type="page"/>
      </w:r>
    </w:p>
    <w:p w14:paraId="47C43CC7" w14:textId="7D2BB095" w:rsidR="00695C1E" w:rsidRPr="00882607" w:rsidRDefault="00695C1E" w:rsidP="00B51BED">
      <w:pPr>
        <w:pStyle w:val="Default"/>
        <w:numPr>
          <w:ilvl w:val="0"/>
          <w:numId w:val="7"/>
        </w:numPr>
        <w:ind w:firstLine="0"/>
        <w:jc w:val="both"/>
        <w:rPr>
          <w:rFonts w:ascii="Times New Roman" w:hAnsi="Times New Roman" w:cs="Times New Roman"/>
          <w:b/>
          <w:bCs/>
        </w:rPr>
      </w:pPr>
      <w:r w:rsidRPr="00882607">
        <w:rPr>
          <w:rFonts w:ascii="Times New Roman" w:hAnsi="Times New Roman" w:cs="Times New Roman"/>
          <w:b/>
          <w:bCs/>
        </w:rPr>
        <w:lastRenderedPageBreak/>
        <w:t xml:space="preserve">Eligibility: </w:t>
      </w:r>
    </w:p>
    <w:p w14:paraId="6CBC0961" w14:textId="77777777" w:rsidR="00674678" w:rsidRPr="00882607" w:rsidRDefault="00674678" w:rsidP="00B51BED">
      <w:pPr>
        <w:pStyle w:val="Default"/>
        <w:ind w:left="720" w:hanging="720"/>
        <w:jc w:val="both"/>
        <w:rPr>
          <w:rFonts w:ascii="Times New Roman" w:hAnsi="Times New Roman" w:cs="Times New Roman"/>
        </w:rPr>
      </w:pPr>
    </w:p>
    <w:p w14:paraId="3BB9D664" w14:textId="391475B5" w:rsidR="00F863A3" w:rsidRPr="00882607" w:rsidRDefault="0013627B" w:rsidP="00D25869">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82607">
            <w:rPr>
              <w:rFonts w:ascii="Segoe UI Symbol" w:eastAsia="MS Gothic" w:hAnsi="Segoe UI Symbol" w:cs="Segoe UI Symbol"/>
            </w:rPr>
            <w:t>☐</w:t>
          </w:r>
        </w:sdtContent>
      </w:sdt>
      <w:r w:rsidR="009D5873" w:rsidRPr="00882607">
        <w:rPr>
          <w:rFonts w:ascii="Times New Roman" w:hAnsi="Times New Roman" w:cs="Times New Roman"/>
        </w:rPr>
        <w:tab/>
      </w:r>
      <w:r w:rsidR="00C72DF9" w:rsidRPr="00882607">
        <w:rPr>
          <w:rFonts w:ascii="Times New Roman" w:hAnsi="Times New Roman" w:cs="Times New Roman"/>
        </w:rPr>
        <w:t xml:space="preserve">Experience Declaration: </w:t>
      </w:r>
      <w:r w:rsidR="00F863A3" w:rsidRPr="00882607">
        <w:rPr>
          <w:rFonts w:ascii="Times New Roman" w:hAnsi="Times New Roman" w:cs="Times New Roman"/>
        </w:rPr>
        <w:t xml:space="preserve">We confirm that the project references submitted as part of this EOI accurately reflect the experience </w:t>
      </w:r>
      <w:r w:rsidR="01F0B342" w:rsidRPr="00882607">
        <w:rPr>
          <w:rFonts w:ascii="Times New Roman" w:hAnsi="Times New Roman" w:cs="Times New Roman"/>
        </w:rPr>
        <w:t xml:space="preserve">and involvement </w:t>
      </w:r>
      <w:r w:rsidR="00F863A3" w:rsidRPr="00882607">
        <w:rPr>
          <w:rFonts w:ascii="Times New Roman" w:hAnsi="Times New Roman" w:cs="Times New Roman"/>
        </w:rPr>
        <w:t xml:space="preserve">of the specified </w:t>
      </w:r>
      <w:r w:rsidR="007E6350" w:rsidRPr="00882607">
        <w:rPr>
          <w:rFonts w:ascii="Times New Roman" w:hAnsi="Times New Roman" w:cs="Times New Roman"/>
        </w:rPr>
        <w:t>entity</w:t>
      </w:r>
      <w:r w:rsidR="00F863A3" w:rsidRPr="00882607">
        <w:rPr>
          <w:rFonts w:ascii="Times New Roman" w:hAnsi="Times New Roman" w:cs="Times New Roman"/>
        </w:rPr>
        <w:t>.</w:t>
      </w:r>
    </w:p>
    <w:p w14:paraId="29EF794D" w14:textId="77777777" w:rsidR="00F863A3" w:rsidRPr="00882607" w:rsidRDefault="00F863A3" w:rsidP="00D25869">
      <w:pPr>
        <w:pStyle w:val="Default"/>
        <w:ind w:left="720" w:hanging="720"/>
        <w:jc w:val="both"/>
        <w:rPr>
          <w:rFonts w:ascii="Times New Roman" w:hAnsi="Times New Roman" w:cs="Times New Roman"/>
        </w:rPr>
      </w:pPr>
    </w:p>
    <w:p w14:paraId="630D52F7" w14:textId="77A382C7" w:rsidR="00F863A3" w:rsidRPr="00882607" w:rsidRDefault="0013627B" w:rsidP="00D25869">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82607">
            <w:rPr>
              <w:rFonts w:ascii="Segoe UI Symbol" w:eastAsia="MS Gothic" w:hAnsi="Segoe UI Symbol" w:cs="Segoe UI Symbol"/>
            </w:rPr>
            <w:t>☐</w:t>
          </w:r>
        </w:sdtContent>
      </w:sdt>
      <w:r w:rsidR="002A2D02" w:rsidRPr="00882607">
        <w:rPr>
          <w:rFonts w:ascii="Times New Roman" w:hAnsi="Times New Roman" w:cs="Times New Roman"/>
        </w:rPr>
        <w:tab/>
      </w:r>
      <w:r w:rsidR="10452FB4" w:rsidRPr="00882607">
        <w:rPr>
          <w:rFonts w:ascii="Times New Roman" w:hAnsi="Times New Roman" w:cs="Times New Roman"/>
        </w:rPr>
        <w:t xml:space="preserve">Agreement of Association: </w:t>
      </w:r>
      <w:r w:rsidR="13C7DFE3" w:rsidRPr="00882607">
        <w:rPr>
          <w:rFonts w:ascii="Times New Roman" w:hAnsi="Times New Roman" w:cs="Times New Roman"/>
        </w:rPr>
        <w:t>JV member</w:t>
      </w:r>
      <w:r w:rsidR="002D1D0A" w:rsidRPr="00882607">
        <w:rPr>
          <w:rFonts w:ascii="Times New Roman" w:hAnsi="Times New Roman" w:cs="Times New Roman"/>
        </w:rPr>
        <w:t>(s)</w:t>
      </w:r>
      <w:r w:rsidR="13C7DFE3" w:rsidRPr="00882607">
        <w:rPr>
          <w:rFonts w:ascii="Times New Roman" w:hAnsi="Times New Roman" w:cs="Times New Roman"/>
        </w:rPr>
        <w:t xml:space="preserve"> named in this EOI, authori</w:t>
      </w:r>
      <w:r w:rsidR="047D326B" w:rsidRPr="00882607">
        <w:rPr>
          <w:rFonts w:ascii="Times New Roman" w:hAnsi="Times New Roman" w:cs="Times New Roman"/>
        </w:rPr>
        <w:t>s</w:t>
      </w:r>
      <w:r w:rsidR="13C7DFE3" w:rsidRPr="00882607">
        <w:rPr>
          <w:rFonts w:ascii="Times New Roman" w:hAnsi="Times New Roman" w:cs="Times New Roman"/>
        </w:rPr>
        <w:t>ed us in writing to represent them in expressing interest in this activity</w:t>
      </w:r>
      <w:r w:rsidR="409B4B20" w:rsidRPr="00882607">
        <w:rPr>
          <w:rFonts w:ascii="Times New Roman" w:hAnsi="Times New Roman" w:cs="Times New Roman"/>
        </w:rPr>
        <w:t xml:space="preserve"> </w:t>
      </w:r>
      <w:r w:rsidR="008D26E1" w:rsidRPr="00882607">
        <w:rPr>
          <w:rFonts w:ascii="Times New Roman" w:hAnsi="Times New Roman" w:cs="Times New Roman"/>
        </w:rPr>
        <w:t xml:space="preserve">as detailed and attached in the Letter of Agreement / Intent </w:t>
      </w:r>
      <w:r w:rsidR="004B198D" w:rsidRPr="00882607">
        <w:rPr>
          <w:rFonts w:ascii="Times New Roman" w:hAnsi="Times New Roman" w:cs="Times New Roman"/>
        </w:rPr>
        <w:t>to enter into a JV</w:t>
      </w:r>
      <w:r w:rsidR="00CB4CA4" w:rsidRPr="00882607">
        <w:rPr>
          <w:rFonts w:ascii="Times New Roman" w:hAnsi="Times New Roman" w:cs="Times New Roman"/>
        </w:rPr>
        <w:t xml:space="preserve"> Agreement</w:t>
      </w:r>
      <w:r w:rsidR="00DB4ED1" w:rsidRPr="00882607">
        <w:rPr>
          <w:rFonts w:ascii="Times New Roman" w:hAnsi="Times New Roman" w:cs="Times New Roman"/>
        </w:rPr>
        <w:t>.</w:t>
      </w:r>
    </w:p>
    <w:p w14:paraId="1FEA3392" w14:textId="77777777" w:rsidR="009F613D" w:rsidRPr="00882607" w:rsidRDefault="009F613D" w:rsidP="00D25869">
      <w:pPr>
        <w:pStyle w:val="Default"/>
        <w:ind w:left="720" w:hanging="720"/>
        <w:jc w:val="both"/>
        <w:rPr>
          <w:rFonts w:ascii="Times New Roman" w:hAnsi="Times New Roman" w:cs="Times New Roman"/>
        </w:rPr>
      </w:pPr>
    </w:p>
    <w:p w14:paraId="07416021" w14:textId="534E1D76" w:rsidR="009F613D" w:rsidRPr="00882607" w:rsidRDefault="0013627B" w:rsidP="00D25869">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00882607">
            <w:rPr>
              <w:rFonts w:ascii="Segoe UI Symbol" w:eastAsia="MS Gothic" w:hAnsi="Segoe UI Symbol" w:cs="Segoe UI Symbol"/>
            </w:rPr>
            <w:t>☐</w:t>
          </w:r>
        </w:sdtContent>
      </w:sdt>
      <w:r w:rsidR="009F613D" w:rsidRPr="00882607">
        <w:rPr>
          <w:rFonts w:ascii="Times New Roman" w:hAnsi="Times New Roman" w:cs="Times New Roman"/>
        </w:rPr>
        <w:tab/>
        <w:t>Agreement of Association: Sub-consultant</w:t>
      </w:r>
      <w:r w:rsidR="002C2C84" w:rsidRPr="00882607">
        <w:rPr>
          <w:rFonts w:ascii="Times New Roman" w:hAnsi="Times New Roman" w:cs="Times New Roman"/>
        </w:rPr>
        <w:t>(s)</w:t>
      </w:r>
      <w:r w:rsidR="009F613D" w:rsidRPr="00882607">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82607" w:rsidRDefault="0013627B" w:rsidP="00D25869">
      <w:pPr>
        <w:pStyle w:val="Default"/>
        <w:ind w:left="720" w:hanging="720"/>
        <w:jc w:val="both"/>
        <w:rPr>
          <w:rFonts w:ascii="Times New Roman" w:hAnsi="Times New Roman" w:cs="Times New Roman"/>
        </w:rPr>
      </w:pPr>
      <w:sdt>
        <w:sdtPr>
          <w:rPr>
            <w:rFonts w:ascii="Times New Roman" w:hAnsi="Times New Roman" w:cs="Times New Roman"/>
          </w:rPr>
          <w:id w:val="174235340"/>
          <w14:checkbox>
            <w14:checked w14:val="0"/>
            <w14:checkedState w14:val="2612" w14:font="MS Gothic"/>
            <w14:uncheckedState w14:val="2610" w14:font="MS Gothic"/>
          </w14:checkbox>
        </w:sdtPr>
        <w:sdtEndPr/>
        <w:sdtContent/>
      </w:sdt>
    </w:p>
    <w:p w14:paraId="17B6AE94" w14:textId="68798635" w:rsidR="002B51DA" w:rsidRPr="00882607" w:rsidRDefault="0013627B" w:rsidP="00D25869">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82607">
            <w:rPr>
              <w:rFonts w:ascii="Segoe UI Symbol" w:eastAsia="MS Gothic" w:hAnsi="Segoe UI Symbol" w:cs="Segoe UI Symbol"/>
            </w:rPr>
            <w:t>☐</w:t>
          </w:r>
        </w:sdtContent>
      </w:sdt>
      <w:r w:rsidR="000A0F73" w:rsidRPr="00882607">
        <w:rPr>
          <w:rFonts w:ascii="Times New Roman" w:hAnsi="Times New Roman" w:cs="Times New Roman"/>
        </w:rPr>
        <w:tab/>
      </w:r>
      <w:r w:rsidR="00016691" w:rsidRPr="00882607">
        <w:rPr>
          <w:rFonts w:ascii="Times New Roman" w:hAnsi="Times New Roman" w:cs="Times New Roman"/>
        </w:rPr>
        <w:t xml:space="preserve">State-owned Enterprise or Institution: </w:t>
      </w:r>
      <w:r w:rsidR="0056230F" w:rsidRPr="00882607">
        <w:rPr>
          <w:rFonts w:ascii="Times New Roman" w:hAnsi="Times New Roman" w:cs="Times New Roman"/>
        </w:rPr>
        <w:t>We are not a state-owned enterprise or institution</w:t>
      </w:r>
      <w:r w:rsidR="002B51DA" w:rsidRPr="00882607">
        <w:rPr>
          <w:rFonts w:ascii="Times New Roman" w:hAnsi="Times New Roman" w:cs="Times New Roman"/>
        </w:rPr>
        <w:t xml:space="preserve">. </w:t>
      </w:r>
    </w:p>
    <w:p w14:paraId="4B889483" w14:textId="61B74138" w:rsidR="00121F6A" w:rsidRPr="00882607" w:rsidRDefault="002B51DA" w:rsidP="00C556A7">
      <w:pPr>
        <w:pStyle w:val="Default"/>
        <w:ind w:left="720"/>
        <w:jc w:val="both"/>
        <w:rPr>
          <w:rFonts w:ascii="Times New Roman" w:hAnsi="Times New Roman" w:cs="Times New Roman"/>
          <w:b/>
          <w:bCs/>
          <w:i/>
          <w:iCs/>
        </w:rPr>
      </w:pPr>
      <w:r w:rsidRPr="00882607">
        <w:rPr>
          <w:rFonts w:ascii="Times New Roman" w:hAnsi="Times New Roman" w:cs="Times New Roman"/>
          <w:b/>
          <w:bCs/>
          <w:i/>
          <w:iCs/>
        </w:rPr>
        <w:t>OR</w:t>
      </w:r>
    </w:p>
    <w:p w14:paraId="7A790FA3" w14:textId="77777777" w:rsidR="0076109A" w:rsidRPr="00882607" w:rsidRDefault="0076109A" w:rsidP="00D25869">
      <w:pPr>
        <w:pStyle w:val="Default"/>
        <w:ind w:left="720" w:hanging="720"/>
        <w:jc w:val="both"/>
        <w:rPr>
          <w:rFonts w:ascii="Times New Roman" w:hAnsi="Times New Roman" w:cs="Times New Roman"/>
          <w:b/>
          <w:bCs/>
          <w:i/>
          <w:iCs/>
        </w:rPr>
      </w:pPr>
    </w:p>
    <w:p w14:paraId="5DCE7B1A" w14:textId="7B8ADB29" w:rsidR="0056230F" w:rsidRPr="00882607" w:rsidRDefault="0013627B" w:rsidP="00D25869">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82607">
            <w:rPr>
              <w:rFonts w:ascii="Segoe UI Symbol" w:eastAsia="MS Gothic" w:hAnsi="Segoe UI Symbol" w:cs="Segoe UI Symbol"/>
            </w:rPr>
            <w:t>☐</w:t>
          </w:r>
        </w:sdtContent>
      </w:sdt>
      <w:r w:rsidR="000636F2" w:rsidRPr="00882607">
        <w:rPr>
          <w:rFonts w:ascii="Times New Roman" w:hAnsi="Times New Roman" w:cs="Times New Roman"/>
        </w:rPr>
        <w:tab/>
      </w:r>
      <w:r w:rsidR="3F0B62A1" w:rsidRPr="00882607">
        <w:rPr>
          <w:rFonts w:ascii="Times New Roman" w:hAnsi="Times New Roman" w:cs="Times New Roman"/>
        </w:rPr>
        <w:t xml:space="preserve">State-owned Enterprise or Institution: </w:t>
      </w:r>
      <w:r w:rsidR="75B73CB8" w:rsidRPr="00882607">
        <w:rPr>
          <w:rFonts w:ascii="Times New Roman" w:hAnsi="Times New Roman" w:cs="Times New Roman"/>
        </w:rPr>
        <w:t xml:space="preserve">We are a state-owned enterprise or institution but </w:t>
      </w:r>
      <w:r w:rsidR="1995350A" w:rsidRPr="00882607">
        <w:rPr>
          <w:rFonts w:ascii="Times New Roman" w:hAnsi="Times New Roman" w:cs="Times New Roman"/>
        </w:rPr>
        <w:t xml:space="preserve">are </w:t>
      </w:r>
      <w:r w:rsidR="2C023850" w:rsidRPr="00882607">
        <w:rPr>
          <w:rFonts w:ascii="Times New Roman" w:hAnsi="Times New Roman" w:cs="Times New Roman"/>
        </w:rPr>
        <w:t>legally and financially autonomous</w:t>
      </w:r>
      <w:r w:rsidR="006B40AE" w:rsidRPr="00882607">
        <w:rPr>
          <w:rStyle w:val="FootnoteReference"/>
          <w:rFonts w:ascii="Times New Roman" w:hAnsi="Times New Roman"/>
        </w:rPr>
        <w:footnoteReference w:id="17"/>
      </w:r>
      <w:r w:rsidR="7E29F2E0" w:rsidRPr="00882607">
        <w:rPr>
          <w:rFonts w:ascii="Times New Roman" w:hAnsi="Times New Roman" w:cs="Times New Roman"/>
        </w:rPr>
        <w:t xml:space="preserve"> and operate under commercial law</w:t>
      </w:r>
      <w:r w:rsidR="00242868" w:rsidRPr="00882607">
        <w:rPr>
          <w:rStyle w:val="FootnoteReference"/>
          <w:rFonts w:ascii="Times New Roman" w:hAnsi="Times New Roman"/>
        </w:rPr>
        <w:footnoteReference w:id="18"/>
      </w:r>
      <w:r w:rsidR="4B42B083" w:rsidRPr="00882607">
        <w:rPr>
          <w:rFonts w:ascii="Times New Roman" w:hAnsi="Times New Roman" w:cs="Times New Roman"/>
        </w:rPr>
        <w:t>.</w:t>
      </w:r>
    </w:p>
    <w:p w14:paraId="1D9C86CC" w14:textId="0E658955" w:rsidR="6DB7F552" w:rsidRPr="00882607" w:rsidRDefault="6DB7F552" w:rsidP="6DB7F552">
      <w:pPr>
        <w:pStyle w:val="Default"/>
        <w:ind w:left="720" w:hanging="720"/>
        <w:jc w:val="both"/>
        <w:rPr>
          <w:rFonts w:ascii="Times New Roman" w:hAnsi="Times New Roman" w:cs="Times New Roman"/>
        </w:rPr>
      </w:pP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3EB1" w14:textId="77777777" w:rsidR="00A107CF" w:rsidRDefault="00A107CF" w:rsidP="00F863A3">
      <w:r>
        <w:separator/>
      </w:r>
    </w:p>
  </w:endnote>
  <w:endnote w:type="continuationSeparator" w:id="0">
    <w:p w14:paraId="17A72D6B" w14:textId="77777777" w:rsidR="00A107CF" w:rsidRDefault="00A107CF" w:rsidP="00F863A3">
      <w:r>
        <w:continuationSeparator/>
      </w:r>
    </w:p>
  </w:endnote>
  <w:endnote w:type="continuationNotice" w:id="1">
    <w:p w14:paraId="4AFEDCB8" w14:textId="77777777" w:rsidR="00A107CF" w:rsidRDefault="00A1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C5856B4" w:rsidR="00A359CA" w:rsidRPr="000275E9" w:rsidRDefault="000275E9" w:rsidP="00A434D5">
            <w:pPr>
              <w:pStyle w:val="Footer"/>
            </w:pPr>
            <w:r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BD95A" w14:textId="77777777" w:rsidR="00A107CF" w:rsidRDefault="00A107CF" w:rsidP="00F863A3">
      <w:r>
        <w:separator/>
      </w:r>
    </w:p>
  </w:footnote>
  <w:footnote w:type="continuationSeparator" w:id="0">
    <w:p w14:paraId="64871154" w14:textId="77777777" w:rsidR="00A107CF" w:rsidRDefault="00A107CF" w:rsidP="00F863A3">
      <w:r>
        <w:continuationSeparator/>
      </w:r>
    </w:p>
  </w:footnote>
  <w:footnote w:type="continuationNotice" w:id="1">
    <w:p w14:paraId="0F07586E" w14:textId="77777777" w:rsidR="00A107CF" w:rsidRDefault="00A107CF"/>
  </w:footnote>
  <w:footnote w:id="2">
    <w:p w14:paraId="6F462621" w14:textId="381B201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w:t>
      </w:r>
    </w:p>
    <w:p w14:paraId="1B21966A" w14:textId="77777777" w:rsidR="00547C77" w:rsidRPr="00547C77" w:rsidRDefault="00547C77" w:rsidP="00E947BC">
      <w:pPr>
        <w:pStyle w:val="FootnoteText"/>
        <w:ind w:left="180" w:hanging="180"/>
        <w:jc w:val="both"/>
        <w:rPr>
          <w:sz w:val="18"/>
          <w:szCs w:val="18"/>
        </w:rPr>
      </w:pPr>
    </w:p>
  </w:footnote>
  <w:footnote w:id="3">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4">
    <w:p w14:paraId="7D5F428D" w14:textId="77777777" w:rsidR="002E38CE" w:rsidRPr="003077DD" w:rsidRDefault="002E38CE" w:rsidP="002E38CE">
      <w:pPr>
        <w:pStyle w:val="FootnoteText"/>
        <w:rPr>
          <w:sz w:val="18"/>
          <w:szCs w:val="18"/>
        </w:rPr>
      </w:pPr>
      <w:r w:rsidRPr="003077DD">
        <w:rPr>
          <w:rStyle w:val="FootnoteReference"/>
          <w:sz w:val="18"/>
          <w:szCs w:val="18"/>
        </w:rPr>
        <w:footnoteRef/>
      </w:r>
      <w:r w:rsidRPr="003077DD">
        <w:rPr>
          <w:sz w:val="18"/>
          <w:szCs w:val="18"/>
        </w:rPr>
        <w:t xml:space="preserve"> Entity refers to the consulting firm and/or the affiliated parties under the partnership arrangement. </w:t>
      </w:r>
    </w:p>
  </w:footnote>
  <w:footnote w:id="5">
    <w:p w14:paraId="2E2F0B2B" w14:textId="77777777" w:rsidR="003A3605" w:rsidRPr="006240F7" w:rsidRDefault="003A3605" w:rsidP="003A3605">
      <w:pPr>
        <w:pStyle w:val="FootnoteText"/>
        <w:ind w:left="180" w:hanging="180"/>
        <w:jc w:val="both"/>
        <w:rPr>
          <w:sz w:val="18"/>
          <w:szCs w:val="18"/>
        </w:rPr>
      </w:pPr>
      <w:r w:rsidRPr="006240F7">
        <w:rPr>
          <w:rStyle w:val="FootnoteReference"/>
          <w:sz w:val="18"/>
          <w:szCs w:val="18"/>
        </w:rPr>
        <w:footnoteRef/>
      </w:r>
      <w:r w:rsidRPr="006240F7">
        <w:rPr>
          <w:sz w:val="18"/>
          <w:szCs w:val="18"/>
        </w:rPr>
        <w:t xml:space="preserve"> “</w:t>
      </w:r>
      <w:r w:rsidRPr="006240F7">
        <w:rPr>
          <w:rStyle w:val="ui-provider"/>
          <w:sz w:val="18"/>
          <w:szCs w:val="18"/>
        </w:rPr>
        <w:t>Sole proprietorships</w:t>
      </w:r>
      <w:r>
        <w:rPr>
          <w:rStyle w:val="ui-provider"/>
          <w:sz w:val="18"/>
          <w:szCs w:val="18"/>
        </w:rPr>
        <w:t>”</w:t>
      </w:r>
      <w:r w:rsidRPr="006240F7">
        <w:rPr>
          <w:rStyle w:val="ui-provider"/>
          <w:sz w:val="18"/>
          <w:szCs w:val="18"/>
        </w:rPr>
        <w:t xml:space="preserve"> shall be deemed as equivalent to </w:t>
      </w:r>
      <w:r>
        <w:rPr>
          <w:rStyle w:val="ui-provider"/>
          <w:sz w:val="18"/>
          <w:szCs w:val="18"/>
        </w:rPr>
        <w:t>“</w:t>
      </w:r>
      <w:r w:rsidRPr="006240F7">
        <w:rPr>
          <w:rStyle w:val="ui-provider"/>
          <w:sz w:val="18"/>
          <w:szCs w:val="18"/>
        </w:rPr>
        <w:t>individual Consultant</w:t>
      </w:r>
      <w:r>
        <w:rPr>
          <w:rStyle w:val="ui-provider"/>
          <w:sz w:val="18"/>
          <w:szCs w:val="18"/>
        </w:rPr>
        <w:t>s</w:t>
      </w:r>
      <w:r w:rsidRPr="006240F7">
        <w:rPr>
          <w:rStyle w:val="ui-provider"/>
          <w:sz w:val="18"/>
          <w:szCs w:val="18"/>
        </w:rPr>
        <w:t>”</w:t>
      </w:r>
      <w:r>
        <w:rPr>
          <w:rStyle w:val="ui-provider"/>
          <w:sz w:val="18"/>
          <w:szCs w:val="18"/>
        </w:rPr>
        <w:t xml:space="preserve"> and not eligible for participation other than as key and non-key experts as part of a Consultant’s team.</w:t>
      </w:r>
    </w:p>
  </w:footnote>
  <w:footnote w:id="6">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7">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8">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9">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0">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1">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2">
    <w:p w14:paraId="2B3F6E09" w14:textId="77777777" w:rsidR="00D70D2B" w:rsidRPr="006832C4" w:rsidRDefault="00D70D2B" w:rsidP="00D70D2B">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13">
    <w:p w14:paraId="30BAF70E" w14:textId="0657FDC4" w:rsidR="008B153E" w:rsidRPr="004005E6" w:rsidRDefault="008B153E" w:rsidP="00DF49E9">
      <w:pPr>
        <w:pStyle w:val="FootnoteText"/>
        <w:ind w:left="180" w:hanging="180"/>
        <w:jc w:val="both"/>
        <w:rPr>
          <w:sz w:val="18"/>
          <w:szCs w:val="18"/>
        </w:rPr>
      </w:pPr>
      <w:r w:rsidRPr="004005E6">
        <w:rPr>
          <w:rStyle w:val="FootnoteReference"/>
          <w:sz w:val="18"/>
          <w:szCs w:val="18"/>
        </w:rPr>
        <w:footnoteRef/>
      </w:r>
      <w:r w:rsidRPr="004005E6">
        <w:rPr>
          <w:sz w:val="18"/>
          <w:szCs w:val="18"/>
        </w:rPr>
        <w:t xml:space="preserve"> Listed individual experts will not be evaluated at this EOI stage but rather the human resources available collectively within the entity.</w:t>
      </w:r>
    </w:p>
    <w:p w14:paraId="40495261" w14:textId="77777777" w:rsidR="004005E6" w:rsidRPr="004005E6" w:rsidRDefault="004005E6" w:rsidP="00DF49E9">
      <w:pPr>
        <w:pStyle w:val="FootnoteText"/>
        <w:ind w:left="180" w:hanging="180"/>
        <w:jc w:val="both"/>
        <w:rPr>
          <w:sz w:val="18"/>
          <w:szCs w:val="18"/>
        </w:rPr>
      </w:pPr>
    </w:p>
  </w:footnote>
  <w:footnote w:id="14">
    <w:p w14:paraId="7D050EBD" w14:textId="5AB5DAD8" w:rsidR="00E76115" w:rsidRDefault="00E76115">
      <w:pPr>
        <w:pStyle w:val="FootnoteText"/>
      </w:pPr>
      <w:r w:rsidRPr="004005E6">
        <w:rPr>
          <w:rStyle w:val="FootnoteReference"/>
          <w:sz w:val="18"/>
          <w:szCs w:val="18"/>
        </w:rPr>
        <w:footnoteRef/>
      </w:r>
      <w:r w:rsidRPr="004005E6">
        <w:rPr>
          <w:sz w:val="18"/>
          <w:szCs w:val="18"/>
        </w:rPr>
        <w:t xml:space="preserve"> I</w:t>
      </w:r>
      <w:r w:rsidR="00633EFF" w:rsidRPr="004005E6">
        <w:rPr>
          <w:sz w:val="18"/>
          <w:szCs w:val="18"/>
        </w:rPr>
        <w:t>n the context of a high volume of Contracts the</w:t>
      </w:r>
      <w:r w:rsidR="008D158C" w:rsidRPr="004005E6">
        <w:rPr>
          <w:sz w:val="18"/>
          <w:szCs w:val="18"/>
        </w:rPr>
        <w:t>s</w:t>
      </w:r>
      <w:r w:rsidR="00633EFF" w:rsidRPr="004005E6">
        <w:rPr>
          <w:sz w:val="18"/>
          <w:szCs w:val="18"/>
        </w:rPr>
        <w:t>e could be “bundled” in categories.</w:t>
      </w:r>
    </w:p>
  </w:footnote>
  <w:footnote w:id="15">
    <w:p w14:paraId="114316C3" w14:textId="5AA9A788" w:rsidR="00F00DC4" w:rsidRPr="004005E6" w:rsidRDefault="00F00DC4" w:rsidP="00121F6A">
      <w:pPr>
        <w:pStyle w:val="FootnoteText"/>
        <w:tabs>
          <w:tab w:val="left" w:pos="270"/>
        </w:tabs>
        <w:ind w:left="180" w:hanging="180"/>
        <w:jc w:val="both"/>
        <w:rPr>
          <w:sz w:val="18"/>
          <w:szCs w:val="18"/>
        </w:rPr>
      </w:pPr>
      <w:r w:rsidRPr="004005E6">
        <w:rPr>
          <w:rStyle w:val="FootnoteReference"/>
          <w:sz w:val="18"/>
          <w:szCs w:val="18"/>
        </w:rPr>
        <w:footnoteRef/>
      </w:r>
      <w:r w:rsidR="00121F6A">
        <w:rPr>
          <w:sz w:val="18"/>
          <w:szCs w:val="18"/>
        </w:rPr>
        <w:t xml:space="preserve">  </w:t>
      </w:r>
      <w:r w:rsidRPr="004005E6">
        <w:rPr>
          <w:sz w:val="18"/>
          <w:szCs w:val="18"/>
        </w:rPr>
        <w:t xml:space="preserve">Eligibility refers to the details as set out in Section 4 of CDB’s </w:t>
      </w:r>
      <w:r w:rsidRPr="004005E6">
        <w:rPr>
          <w:iCs/>
          <w:sz w:val="18"/>
          <w:szCs w:val="18"/>
        </w:rPr>
        <w:t>Procurement Procedures for Projects Financed by CDB (</w:t>
      </w:r>
      <w:r w:rsidR="00635384" w:rsidRPr="004005E6">
        <w:rPr>
          <w:iCs/>
          <w:sz w:val="18"/>
          <w:szCs w:val="18"/>
        </w:rPr>
        <w:t>January</w:t>
      </w:r>
      <w:r w:rsidRPr="004005E6">
        <w:rPr>
          <w:iCs/>
          <w:sz w:val="18"/>
          <w:szCs w:val="18"/>
        </w:rPr>
        <w:t xml:space="preserve"> 2021) or former versions of the CDB’s Procurement Procedures and any such waivers by CDB</w:t>
      </w:r>
      <w:r w:rsidRPr="004005E6">
        <w:rPr>
          <w:sz w:val="18"/>
          <w:szCs w:val="18"/>
        </w:rPr>
        <w:t>, as relevant.</w:t>
      </w:r>
    </w:p>
    <w:p w14:paraId="07D8A591" w14:textId="77777777" w:rsidR="004005E6" w:rsidRPr="004005E6" w:rsidRDefault="004005E6" w:rsidP="004005E6">
      <w:pPr>
        <w:pStyle w:val="FootnoteText"/>
        <w:tabs>
          <w:tab w:val="left" w:pos="360"/>
        </w:tabs>
        <w:ind w:left="360" w:hanging="360"/>
        <w:jc w:val="both"/>
        <w:rPr>
          <w:sz w:val="18"/>
          <w:szCs w:val="18"/>
        </w:rPr>
      </w:pPr>
    </w:p>
  </w:footnote>
  <w:footnote w:id="16">
    <w:p w14:paraId="3242B28C" w14:textId="410F49B9" w:rsidR="00014725" w:rsidRDefault="00014725" w:rsidP="004005E6">
      <w:pPr>
        <w:pStyle w:val="FootnoteText"/>
        <w:ind w:left="180" w:hanging="180"/>
        <w:jc w:val="both"/>
      </w:pPr>
      <w:r w:rsidRPr="004005E6">
        <w:rPr>
          <w:rStyle w:val="FootnoteReference"/>
          <w:sz w:val="18"/>
          <w:szCs w:val="18"/>
        </w:rPr>
        <w:footnoteRef/>
      </w:r>
      <w:r w:rsidRPr="004005E6">
        <w:rPr>
          <w:sz w:val="18"/>
          <w:szCs w:val="18"/>
        </w:rPr>
        <w:t xml:space="preserve"> </w:t>
      </w:r>
      <w:r w:rsidR="001E6E65" w:rsidRPr="004005E6">
        <w:rPr>
          <w:sz w:val="18"/>
          <w:szCs w:val="18"/>
        </w:rPr>
        <w:t>C</w:t>
      </w:r>
      <w:r w:rsidR="00A5669C" w:rsidRPr="004005E6">
        <w:rPr>
          <w:sz w:val="18"/>
          <w:szCs w:val="18"/>
        </w:rPr>
        <w:t xml:space="preserve">orruption, fraud, collusion, coercion, </w:t>
      </w:r>
      <w:r w:rsidR="00647A3E" w:rsidRPr="004005E6">
        <w:rPr>
          <w:sz w:val="18"/>
          <w:szCs w:val="18"/>
        </w:rPr>
        <w:t>and</w:t>
      </w:r>
      <w:r w:rsidR="00A5669C" w:rsidRPr="004005E6">
        <w:rPr>
          <w:sz w:val="18"/>
          <w:szCs w:val="18"/>
        </w:rPr>
        <w:t xml:space="preserve"> obstruction </w:t>
      </w:r>
      <w:r w:rsidR="001E6E65" w:rsidRPr="004005E6">
        <w:rPr>
          <w:sz w:val="18"/>
          <w:szCs w:val="18"/>
        </w:rPr>
        <w:t>are defined in</w:t>
      </w:r>
      <w:r w:rsidR="007508DD" w:rsidRPr="004005E6">
        <w:rPr>
          <w:sz w:val="18"/>
          <w:szCs w:val="18"/>
        </w:rPr>
        <w:t xml:space="preserve"> Paragraph 2.02 a) </w:t>
      </w:r>
      <w:r w:rsidR="00D34D26" w:rsidRPr="004005E6">
        <w:rPr>
          <w:sz w:val="18"/>
          <w:szCs w:val="18"/>
        </w:rPr>
        <w:t>in</w:t>
      </w:r>
      <w:r w:rsidR="007508DD" w:rsidRPr="004005E6">
        <w:rPr>
          <w:sz w:val="18"/>
          <w:szCs w:val="18"/>
        </w:rPr>
        <w:t xml:space="preserve"> the </w:t>
      </w:r>
      <w:hyperlink r:id="rId1" w:history="1">
        <w:r w:rsidR="007508DD" w:rsidRPr="004005E6">
          <w:rPr>
            <w:rStyle w:val="Hyperlink"/>
            <w:sz w:val="18"/>
            <w:szCs w:val="18"/>
          </w:rPr>
          <w:t>Procedures for Dealing with Fraud and Corruption in CDB-Financed Projects</w:t>
        </w:r>
      </w:hyperlink>
      <w:r w:rsidR="007508DD" w:rsidRPr="004005E6">
        <w:rPr>
          <w:sz w:val="18"/>
          <w:szCs w:val="18"/>
        </w:rPr>
        <w:t xml:space="preserve"> (October 2014 or as updated from time to time)</w:t>
      </w:r>
    </w:p>
  </w:footnote>
  <w:footnote w:id="17">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r w:rsidRPr="005F5CB1">
        <w:rPr>
          <w:color w:val="000000"/>
          <w:sz w:val="18"/>
          <w:szCs w:val="18"/>
        </w:rPr>
        <w:t>entity, and not being obliged to pass financial surplus to the same, except through dividends to shareholder.</w:t>
      </w:r>
    </w:p>
  </w:footnote>
  <w:footnote w:id="18">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r w:rsidRPr="005F5CB1">
        <w:rPr>
          <w:color w:val="000000"/>
          <w:sz w:val="18"/>
          <w:szCs w:val="18"/>
        </w:rPr>
        <w:t>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369"/>
    <w:rsid w:val="00004824"/>
    <w:rsid w:val="00004F9E"/>
    <w:rsid w:val="0000518F"/>
    <w:rsid w:val="0000645B"/>
    <w:rsid w:val="00010825"/>
    <w:rsid w:val="00010B40"/>
    <w:rsid w:val="000123E6"/>
    <w:rsid w:val="00013ACE"/>
    <w:rsid w:val="00013BDF"/>
    <w:rsid w:val="00014449"/>
    <w:rsid w:val="00014725"/>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14C"/>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7558E"/>
    <w:rsid w:val="000805C7"/>
    <w:rsid w:val="00081AE7"/>
    <w:rsid w:val="00082839"/>
    <w:rsid w:val="00082CB2"/>
    <w:rsid w:val="000839BD"/>
    <w:rsid w:val="00084F11"/>
    <w:rsid w:val="0008514E"/>
    <w:rsid w:val="00086CBA"/>
    <w:rsid w:val="0008772D"/>
    <w:rsid w:val="000878FD"/>
    <w:rsid w:val="00087EF3"/>
    <w:rsid w:val="00090A9B"/>
    <w:rsid w:val="00090C31"/>
    <w:rsid w:val="00090CD3"/>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10"/>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6ECB"/>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0F65BC"/>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1F6A"/>
    <w:rsid w:val="001241AB"/>
    <w:rsid w:val="00124389"/>
    <w:rsid w:val="00124B50"/>
    <w:rsid w:val="00125A71"/>
    <w:rsid w:val="00126624"/>
    <w:rsid w:val="00126E0E"/>
    <w:rsid w:val="0012757C"/>
    <w:rsid w:val="0013309D"/>
    <w:rsid w:val="00133499"/>
    <w:rsid w:val="0013356D"/>
    <w:rsid w:val="00133E24"/>
    <w:rsid w:val="00134426"/>
    <w:rsid w:val="0013459C"/>
    <w:rsid w:val="001350EC"/>
    <w:rsid w:val="00135B46"/>
    <w:rsid w:val="00135E2F"/>
    <w:rsid w:val="0013627B"/>
    <w:rsid w:val="0013634D"/>
    <w:rsid w:val="001374E4"/>
    <w:rsid w:val="00137BE9"/>
    <w:rsid w:val="00140ACB"/>
    <w:rsid w:val="00141315"/>
    <w:rsid w:val="00141415"/>
    <w:rsid w:val="0014207F"/>
    <w:rsid w:val="001448BC"/>
    <w:rsid w:val="00145305"/>
    <w:rsid w:val="00145F7D"/>
    <w:rsid w:val="00146E27"/>
    <w:rsid w:val="001509E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2CCE"/>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1D7C"/>
    <w:rsid w:val="001E2640"/>
    <w:rsid w:val="001E325A"/>
    <w:rsid w:val="001E47A4"/>
    <w:rsid w:val="001E4A69"/>
    <w:rsid w:val="001E5E19"/>
    <w:rsid w:val="001E613C"/>
    <w:rsid w:val="001E6E65"/>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16B5A"/>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0E"/>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53F"/>
    <w:rsid w:val="002D1B55"/>
    <w:rsid w:val="002D1C46"/>
    <w:rsid w:val="002D1D0A"/>
    <w:rsid w:val="002D1EEF"/>
    <w:rsid w:val="002D2AF8"/>
    <w:rsid w:val="002D3C62"/>
    <w:rsid w:val="002D570E"/>
    <w:rsid w:val="002D5E98"/>
    <w:rsid w:val="002D7B02"/>
    <w:rsid w:val="002D7BD1"/>
    <w:rsid w:val="002D7C2D"/>
    <w:rsid w:val="002D7E95"/>
    <w:rsid w:val="002E09B6"/>
    <w:rsid w:val="002E0DB4"/>
    <w:rsid w:val="002E1B16"/>
    <w:rsid w:val="002E1F2D"/>
    <w:rsid w:val="002E38CE"/>
    <w:rsid w:val="002E41C1"/>
    <w:rsid w:val="002E546C"/>
    <w:rsid w:val="002E6134"/>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077DD"/>
    <w:rsid w:val="00311D5A"/>
    <w:rsid w:val="00312509"/>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C96"/>
    <w:rsid w:val="00325FB2"/>
    <w:rsid w:val="00326241"/>
    <w:rsid w:val="003271DC"/>
    <w:rsid w:val="003316DE"/>
    <w:rsid w:val="00332AC2"/>
    <w:rsid w:val="00337C14"/>
    <w:rsid w:val="003414B0"/>
    <w:rsid w:val="0034170D"/>
    <w:rsid w:val="00341978"/>
    <w:rsid w:val="00342509"/>
    <w:rsid w:val="00342FEE"/>
    <w:rsid w:val="00343E75"/>
    <w:rsid w:val="00343FAA"/>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3605"/>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6A88"/>
    <w:rsid w:val="003C7629"/>
    <w:rsid w:val="003D0BB0"/>
    <w:rsid w:val="003D1CC5"/>
    <w:rsid w:val="003D28F4"/>
    <w:rsid w:val="003D2A5E"/>
    <w:rsid w:val="003D33CE"/>
    <w:rsid w:val="003D3655"/>
    <w:rsid w:val="003D396B"/>
    <w:rsid w:val="003D4390"/>
    <w:rsid w:val="003D5AD2"/>
    <w:rsid w:val="003E02FA"/>
    <w:rsid w:val="003E5C0B"/>
    <w:rsid w:val="003E6898"/>
    <w:rsid w:val="003F40EF"/>
    <w:rsid w:val="003F419D"/>
    <w:rsid w:val="003F4D13"/>
    <w:rsid w:val="003F526B"/>
    <w:rsid w:val="003F5A4C"/>
    <w:rsid w:val="003F6148"/>
    <w:rsid w:val="003F6AFC"/>
    <w:rsid w:val="003F7B6A"/>
    <w:rsid w:val="004005E6"/>
    <w:rsid w:val="0040074F"/>
    <w:rsid w:val="004030AA"/>
    <w:rsid w:val="004033B6"/>
    <w:rsid w:val="00403598"/>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BC1"/>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5C2"/>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3AD7"/>
    <w:rsid w:val="004F6A32"/>
    <w:rsid w:val="004F6DF5"/>
    <w:rsid w:val="004F730E"/>
    <w:rsid w:val="004F7562"/>
    <w:rsid w:val="0050092F"/>
    <w:rsid w:val="0050406A"/>
    <w:rsid w:val="005042D1"/>
    <w:rsid w:val="00504991"/>
    <w:rsid w:val="005059C3"/>
    <w:rsid w:val="005069C0"/>
    <w:rsid w:val="00506B2E"/>
    <w:rsid w:val="00507422"/>
    <w:rsid w:val="00513284"/>
    <w:rsid w:val="005133DA"/>
    <w:rsid w:val="005137EF"/>
    <w:rsid w:val="00515AA1"/>
    <w:rsid w:val="005169E2"/>
    <w:rsid w:val="00516B51"/>
    <w:rsid w:val="00520316"/>
    <w:rsid w:val="005205EB"/>
    <w:rsid w:val="00524DFE"/>
    <w:rsid w:val="00526A38"/>
    <w:rsid w:val="005275FC"/>
    <w:rsid w:val="005279A7"/>
    <w:rsid w:val="005279CE"/>
    <w:rsid w:val="00530037"/>
    <w:rsid w:val="00530622"/>
    <w:rsid w:val="00530DF9"/>
    <w:rsid w:val="00532C84"/>
    <w:rsid w:val="00534325"/>
    <w:rsid w:val="00540EFA"/>
    <w:rsid w:val="005417D8"/>
    <w:rsid w:val="00542374"/>
    <w:rsid w:val="0054315E"/>
    <w:rsid w:val="0054344E"/>
    <w:rsid w:val="00543AA1"/>
    <w:rsid w:val="00544612"/>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5815"/>
    <w:rsid w:val="0057615C"/>
    <w:rsid w:val="0058008C"/>
    <w:rsid w:val="005822DB"/>
    <w:rsid w:val="00582D7D"/>
    <w:rsid w:val="00584B6C"/>
    <w:rsid w:val="00590C5E"/>
    <w:rsid w:val="00593603"/>
    <w:rsid w:val="005937D8"/>
    <w:rsid w:val="00594556"/>
    <w:rsid w:val="00594935"/>
    <w:rsid w:val="005949B1"/>
    <w:rsid w:val="00594ED6"/>
    <w:rsid w:val="00595064"/>
    <w:rsid w:val="005951BD"/>
    <w:rsid w:val="00595BFB"/>
    <w:rsid w:val="00595CE2"/>
    <w:rsid w:val="0059727C"/>
    <w:rsid w:val="00597684"/>
    <w:rsid w:val="005A0568"/>
    <w:rsid w:val="005A2D2E"/>
    <w:rsid w:val="005A31A7"/>
    <w:rsid w:val="005A3D96"/>
    <w:rsid w:val="005A5DE0"/>
    <w:rsid w:val="005A6F7B"/>
    <w:rsid w:val="005B0031"/>
    <w:rsid w:val="005B0DC5"/>
    <w:rsid w:val="005B2087"/>
    <w:rsid w:val="005B3CC5"/>
    <w:rsid w:val="005B44AC"/>
    <w:rsid w:val="005B4823"/>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69E"/>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37D"/>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3EFF"/>
    <w:rsid w:val="006342A5"/>
    <w:rsid w:val="00634447"/>
    <w:rsid w:val="00634BF5"/>
    <w:rsid w:val="006352E1"/>
    <w:rsid w:val="00635383"/>
    <w:rsid w:val="00635384"/>
    <w:rsid w:val="006354C8"/>
    <w:rsid w:val="00635FB3"/>
    <w:rsid w:val="006378C2"/>
    <w:rsid w:val="00641E64"/>
    <w:rsid w:val="00644208"/>
    <w:rsid w:val="00644374"/>
    <w:rsid w:val="00644B07"/>
    <w:rsid w:val="00647A3E"/>
    <w:rsid w:val="00647D1E"/>
    <w:rsid w:val="006500E7"/>
    <w:rsid w:val="00651BF0"/>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0350"/>
    <w:rsid w:val="006A234A"/>
    <w:rsid w:val="006A2D67"/>
    <w:rsid w:val="006A3F95"/>
    <w:rsid w:val="006A6345"/>
    <w:rsid w:val="006A705B"/>
    <w:rsid w:val="006A778D"/>
    <w:rsid w:val="006A7F14"/>
    <w:rsid w:val="006B3492"/>
    <w:rsid w:val="006B3743"/>
    <w:rsid w:val="006B3987"/>
    <w:rsid w:val="006B40AE"/>
    <w:rsid w:val="006B45CE"/>
    <w:rsid w:val="006B47D0"/>
    <w:rsid w:val="006B4DFB"/>
    <w:rsid w:val="006B536D"/>
    <w:rsid w:val="006B5C07"/>
    <w:rsid w:val="006B60D3"/>
    <w:rsid w:val="006B6EC1"/>
    <w:rsid w:val="006B72DD"/>
    <w:rsid w:val="006B7F84"/>
    <w:rsid w:val="006C18F0"/>
    <w:rsid w:val="006C1909"/>
    <w:rsid w:val="006C1FFA"/>
    <w:rsid w:val="006D0880"/>
    <w:rsid w:val="006D0F86"/>
    <w:rsid w:val="006D3F94"/>
    <w:rsid w:val="006D6B16"/>
    <w:rsid w:val="006E1D13"/>
    <w:rsid w:val="006E3D55"/>
    <w:rsid w:val="006E45CB"/>
    <w:rsid w:val="006E4CC0"/>
    <w:rsid w:val="006E62C9"/>
    <w:rsid w:val="006E7D1D"/>
    <w:rsid w:val="006F029F"/>
    <w:rsid w:val="006F3BB8"/>
    <w:rsid w:val="006F3FEA"/>
    <w:rsid w:val="006F47D3"/>
    <w:rsid w:val="006F5CBF"/>
    <w:rsid w:val="006F5D25"/>
    <w:rsid w:val="006F6A51"/>
    <w:rsid w:val="006F6E1A"/>
    <w:rsid w:val="00700A52"/>
    <w:rsid w:val="00701238"/>
    <w:rsid w:val="00703544"/>
    <w:rsid w:val="00704D8B"/>
    <w:rsid w:val="00704EDD"/>
    <w:rsid w:val="00706190"/>
    <w:rsid w:val="0070729D"/>
    <w:rsid w:val="00707A3A"/>
    <w:rsid w:val="00707B44"/>
    <w:rsid w:val="00710FE9"/>
    <w:rsid w:val="0071211A"/>
    <w:rsid w:val="00713D3B"/>
    <w:rsid w:val="00713F50"/>
    <w:rsid w:val="0071538F"/>
    <w:rsid w:val="00715CA2"/>
    <w:rsid w:val="007167F2"/>
    <w:rsid w:val="007170DE"/>
    <w:rsid w:val="007173F7"/>
    <w:rsid w:val="00717762"/>
    <w:rsid w:val="00717D8D"/>
    <w:rsid w:val="007208EB"/>
    <w:rsid w:val="00720F6C"/>
    <w:rsid w:val="007219BA"/>
    <w:rsid w:val="007219DC"/>
    <w:rsid w:val="00722306"/>
    <w:rsid w:val="00722832"/>
    <w:rsid w:val="00723050"/>
    <w:rsid w:val="007243A7"/>
    <w:rsid w:val="00724C26"/>
    <w:rsid w:val="00725FFD"/>
    <w:rsid w:val="0072671C"/>
    <w:rsid w:val="00727098"/>
    <w:rsid w:val="007305BF"/>
    <w:rsid w:val="00731001"/>
    <w:rsid w:val="007315CD"/>
    <w:rsid w:val="007325D8"/>
    <w:rsid w:val="007338A7"/>
    <w:rsid w:val="0073525E"/>
    <w:rsid w:val="007357B6"/>
    <w:rsid w:val="00735A5D"/>
    <w:rsid w:val="00741F60"/>
    <w:rsid w:val="00743031"/>
    <w:rsid w:val="00743FC6"/>
    <w:rsid w:val="00745C4F"/>
    <w:rsid w:val="00745F8C"/>
    <w:rsid w:val="00746433"/>
    <w:rsid w:val="0074662B"/>
    <w:rsid w:val="00747DA3"/>
    <w:rsid w:val="007508DD"/>
    <w:rsid w:val="0075128E"/>
    <w:rsid w:val="00751ECC"/>
    <w:rsid w:val="00751F10"/>
    <w:rsid w:val="00752966"/>
    <w:rsid w:val="00752BC3"/>
    <w:rsid w:val="00754439"/>
    <w:rsid w:val="00754E3D"/>
    <w:rsid w:val="007564D7"/>
    <w:rsid w:val="00756CBC"/>
    <w:rsid w:val="00757CB8"/>
    <w:rsid w:val="00757EBC"/>
    <w:rsid w:val="00760075"/>
    <w:rsid w:val="00760C11"/>
    <w:rsid w:val="0076109A"/>
    <w:rsid w:val="00761915"/>
    <w:rsid w:val="007619C8"/>
    <w:rsid w:val="007636BA"/>
    <w:rsid w:val="0076378D"/>
    <w:rsid w:val="00763CCB"/>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1CAF"/>
    <w:rsid w:val="007B24DF"/>
    <w:rsid w:val="007B3111"/>
    <w:rsid w:val="007B36E5"/>
    <w:rsid w:val="007B7D7F"/>
    <w:rsid w:val="007C069D"/>
    <w:rsid w:val="007C1266"/>
    <w:rsid w:val="007C18A7"/>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0FDD"/>
    <w:rsid w:val="007F2602"/>
    <w:rsid w:val="007F3F84"/>
    <w:rsid w:val="007F4A68"/>
    <w:rsid w:val="007F53B7"/>
    <w:rsid w:val="007F6CDC"/>
    <w:rsid w:val="007F70CC"/>
    <w:rsid w:val="0080051A"/>
    <w:rsid w:val="00800855"/>
    <w:rsid w:val="00800D33"/>
    <w:rsid w:val="0080368D"/>
    <w:rsid w:val="0080381D"/>
    <w:rsid w:val="008039A3"/>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6A3"/>
    <w:rsid w:val="00873CEA"/>
    <w:rsid w:val="00875395"/>
    <w:rsid w:val="00875955"/>
    <w:rsid w:val="00875D61"/>
    <w:rsid w:val="008760D8"/>
    <w:rsid w:val="008764BF"/>
    <w:rsid w:val="00876EC9"/>
    <w:rsid w:val="008803AB"/>
    <w:rsid w:val="0088119E"/>
    <w:rsid w:val="00881412"/>
    <w:rsid w:val="00882607"/>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53E"/>
    <w:rsid w:val="008B1B5B"/>
    <w:rsid w:val="008B37A3"/>
    <w:rsid w:val="008B390D"/>
    <w:rsid w:val="008B4C88"/>
    <w:rsid w:val="008B5083"/>
    <w:rsid w:val="008B5416"/>
    <w:rsid w:val="008B5D0E"/>
    <w:rsid w:val="008B6330"/>
    <w:rsid w:val="008B6551"/>
    <w:rsid w:val="008B6C09"/>
    <w:rsid w:val="008B7368"/>
    <w:rsid w:val="008C3008"/>
    <w:rsid w:val="008C4E08"/>
    <w:rsid w:val="008D008F"/>
    <w:rsid w:val="008D0C25"/>
    <w:rsid w:val="008D158C"/>
    <w:rsid w:val="008D15F9"/>
    <w:rsid w:val="008D26E1"/>
    <w:rsid w:val="008D3945"/>
    <w:rsid w:val="008D3F27"/>
    <w:rsid w:val="008D5CD0"/>
    <w:rsid w:val="008D6E02"/>
    <w:rsid w:val="008D7F0B"/>
    <w:rsid w:val="008E1289"/>
    <w:rsid w:val="008E27D7"/>
    <w:rsid w:val="008E3077"/>
    <w:rsid w:val="008E38BD"/>
    <w:rsid w:val="008E3B77"/>
    <w:rsid w:val="008E635E"/>
    <w:rsid w:val="008E7206"/>
    <w:rsid w:val="008F0BC5"/>
    <w:rsid w:val="008F355E"/>
    <w:rsid w:val="008F643C"/>
    <w:rsid w:val="008F726C"/>
    <w:rsid w:val="008F74C5"/>
    <w:rsid w:val="00900904"/>
    <w:rsid w:val="00900E46"/>
    <w:rsid w:val="009016BA"/>
    <w:rsid w:val="00902A73"/>
    <w:rsid w:val="00904526"/>
    <w:rsid w:val="00904540"/>
    <w:rsid w:val="00904A2B"/>
    <w:rsid w:val="00906262"/>
    <w:rsid w:val="00906629"/>
    <w:rsid w:val="00906C81"/>
    <w:rsid w:val="009071D4"/>
    <w:rsid w:val="0090753D"/>
    <w:rsid w:val="00910163"/>
    <w:rsid w:val="0091060B"/>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4AFE"/>
    <w:rsid w:val="0093517E"/>
    <w:rsid w:val="00937853"/>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9F"/>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7A7"/>
    <w:rsid w:val="009F2C61"/>
    <w:rsid w:val="009F613D"/>
    <w:rsid w:val="009F6E84"/>
    <w:rsid w:val="009F788B"/>
    <w:rsid w:val="009F793C"/>
    <w:rsid w:val="00A010BE"/>
    <w:rsid w:val="00A01886"/>
    <w:rsid w:val="00A038D0"/>
    <w:rsid w:val="00A04905"/>
    <w:rsid w:val="00A06166"/>
    <w:rsid w:val="00A07399"/>
    <w:rsid w:val="00A0776B"/>
    <w:rsid w:val="00A107CF"/>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4EF4"/>
    <w:rsid w:val="00A25CE6"/>
    <w:rsid w:val="00A25D08"/>
    <w:rsid w:val="00A26090"/>
    <w:rsid w:val="00A264B5"/>
    <w:rsid w:val="00A267AE"/>
    <w:rsid w:val="00A27467"/>
    <w:rsid w:val="00A2760B"/>
    <w:rsid w:val="00A30B78"/>
    <w:rsid w:val="00A31A90"/>
    <w:rsid w:val="00A32E6B"/>
    <w:rsid w:val="00A34492"/>
    <w:rsid w:val="00A346B3"/>
    <w:rsid w:val="00A359CA"/>
    <w:rsid w:val="00A35D4E"/>
    <w:rsid w:val="00A37D50"/>
    <w:rsid w:val="00A4123E"/>
    <w:rsid w:val="00A434D5"/>
    <w:rsid w:val="00A448EA"/>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669C"/>
    <w:rsid w:val="00A57316"/>
    <w:rsid w:val="00A60BE8"/>
    <w:rsid w:val="00A613D7"/>
    <w:rsid w:val="00A62850"/>
    <w:rsid w:val="00A63D7C"/>
    <w:rsid w:val="00A64CC9"/>
    <w:rsid w:val="00A665E4"/>
    <w:rsid w:val="00A667AA"/>
    <w:rsid w:val="00A66857"/>
    <w:rsid w:val="00A66870"/>
    <w:rsid w:val="00A7084A"/>
    <w:rsid w:val="00A70CA6"/>
    <w:rsid w:val="00A70CFE"/>
    <w:rsid w:val="00A7152F"/>
    <w:rsid w:val="00A718A6"/>
    <w:rsid w:val="00A75C06"/>
    <w:rsid w:val="00A75C49"/>
    <w:rsid w:val="00A75FE1"/>
    <w:rsid w:val="00A76DF1"/>
    <w:rsid w:val="00A81A39"/>
    <w:rsid w:val="00A81D06"/>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6FEF"/>
    <w:rsid w:val="00AF76E7"/>
    <w:rsid w:val="00B017F2"/>
    <w:rsid w:val="00B0221C"/>
    <w:rsid w:val="00B02B89"/>
    <w:rsid w:val="00B03686"/>
    <w:rsid w:val="00B0409C"/>
    <w:rsid w:val="00B04695"/>
    <w:rsid w:val="00B0694D"/>
    <w:rsid w:val="00B06A64"/>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190C"/>
    <w:rsid w:val="00B25840"/>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0A23"/>
    <w:rsid w:val="00B412E0"/>
    <w:rsid w:val="00B422AD"/>
    <w:rsid w:val="00B433D2"/>
    <w:rsid w:val="00B44EE9"/>
    <w:rsid w:val="00B44FDE"/>
    <w:rsid w:val="00B4576A"/>
    <w:rsid w:val="00B46369"/>
    <w:rsid w:val="00B46AF4"/>
    <w:rsid w:val="00B4757F"/>
    <w:rsid w:val="00B5028E"/>
    <w:rsid w:val="00B50D41"/>
    <w:rsid w:val="00B5102E"/>
    <w:rsid w:val="00B51BED"/>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DD1"/>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655"/>
    <w:rsid w:val="00BA3960"/>
    <w:rsid w:val="00BA49A7"/>
    <w:rsid w:val="00BA57DC"/>
    <w:rsid w:val="00BA5CF8"/>
    <w:rsid w:val="00BA6CFD"/>
    <w:rsid w:val="00BB0CB4"/>
    <w:rsid w:val="00BB1970"/>
    <w:rsid w:val="00BB24AE"/>
    <w:rsid w:val="00BB24C3"/>
    <w:rsid w:val="00BB25C6"/>
    <w:rsid w:val="00BB290F"/>
    <w:rsid w:val="00BB32FB"/>
    <w:rsid w:val="00BB4323"/>
    <w:rsid w:val="00BB5031"/>
    <w:rsid w:val="00BB5D87"/>
    <w:rsid w:val="00BC0CD6"/>
    <w:rsid w:val="00BC0FA8"/>
    <w:rsid w:val="00BC1987"/>
    <w:rsid w:val="00BC23F1"/>
    <w:rsid w:val="00BC2FB6"/>
    <w:rsid w:val="00BC2FDB"/>
    <w:rsid w:val="00BC30CE"/>
    <w:rsid w:val="00BC4F58"/>
    <w:rsid w:val="00BC6EF2"/>
    <w:rsid w:val="00BD0442"/>
    <w:rsid w:val="00BD0A31"/>
    <w:rsid w:val="00BD1EB7"/>
    <w:rsid w:val="00BD4898"/>
    <w:rsid w:val="00BD531F"/>
    <w:rsid w:val="00BD602F"/>
    <w:rsid w:val="00BD67AB"/>
    <w:rsid w:val="00BD6C67"/>
    <w:rsid w:val="00BE2012"/>
    <w:rsid w:val="00BE2073"/>
    <w:rsid w:val="00BE25AD"/>
    <w:rsid w:val="00BE47F4"/>
    <w:rsid w:val="00BE5222"/>
    <w:rsid w:val="00BE67C3"/>
    <w:rsid w:val="00BF1170"/>
    <w:rsid w:val="00BF347E"/>
    <w:rsid w:val="00BF3EAF"/>
    <w:rsid w:val="00BF705F"/>
    <w:rsid w:val="00BF7090"/>
    <w:rsid w:val="00BF7A82"/>
    <w:rsid w:val="00C00139"/>
    <w:rsid w:val="00C0097B"/>
    <w:rsid w:val="00C010CE"/>
    <w:rsid w:val="00C033F0"/>
    <w:rsid w:val="00C03F29"/>
    <w:rsid w:val="00C04564"/>
    <w:rsid w:val="00C04F23"/>
    <w:rsid w:val="00C05097"/>
    <w:rsid w:val="00C05623"/>
    <w:rsid w:val="00C060B1"/>
    <w:rsid w:val="00C07655"/>
    <w:rsid w:val="00C07A8A"/>
    <w:rsid w:val="00C1056E"/>
    <w:rsid w:val="00C10D7B"/>
    <w:rsid w:val="00C1119B"/>
    <w:rsid w:val="00C119B4"/>
    <w:rsid w:val="00C119FB"/>
    <w:rsid w:val="00C12058"/>
    <w:rsid w:val="00C15AA9"/>
    <w:rsid w:val="00C17921"/>
    <w:rsid w:val="00C202F9"/>
    <w:rsid w:val="00C24D58"/>
    <w:rsid w:val="00C25C32"/>
    <w:rsid w:val="00C27279"/>
    <w:rsid w:val="00C27849"/>
    <w:rsid w:val="00C278A7"/>
    <w:rsid w:val="00C30052"/>
    <w:rsid w:val="00C30573"/>
    <w:rsid w:val="00C30891"/>
    <w:rsid w:val="00C30D41"/>
    <w:rsid w:val="00C336B3"/>
    <w:rsid w:val="00C33B6F"/>
    <w:rsid w:val="00C34C7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A7"/>
    <w:rsid w:val="00C556C7"/>
    <w:rsid w:val="00C5592F"/>
    <w:rsid w:val="00C561A2"/>
    <w:rsid w:val="00C569C0"/>
    <w:rsid w:val="00C604A9"/>
    <w:rsid w:val="00C66B3F"/>
    <w:rsid w:val="00C66EDA"/>
    <w:rsid w:val="00C67B7D"/>
    <w:rsid w:val="00C72DF9"/>
    <w:rsid w:val="00C734C1"/>
    <w:rsid w:val="00C74341"/>
    <w:rsid w:val="00C74E9B"/>
    <w:rsid w:val="00C76C00"/>
    <w:rsid w:val="00C778D8"/>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18B6"/>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2A72"/>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5869"/>
    <w:rsid w:val="00D26BBA"/>
    <w:rsid w:val="00D30E01"/>
    <w:rsid w:val="00D33B4A"/>
    <w:rsid w:val="00D34D26"/>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1BC9"/>
    <w:rsid w:val="00D52485"/>
    <w:rsid w:val="00D549EC"/>
    <w:rsid w:val="00D5703F"/>
    <w:rsid w:val="00D61656"/>
    <w:rsid w:val="00D62D72"/>
    <w:rsid w:val="00D63425"/>
    <w:rsid w:val="00D63B0E"/>
    <w:rsid w:val="00D653F2"/>
    <w:rsid w:val="00D65DEC"/>
    <w:rsid w:val="00D675AC"/>
    <w:rsid w:val="00D67DAF"/>
    <w:rsid w:val="00D67FC4"/>
    <w:rsid w:val="00D70A92"/>
    <w:rsid w:val="00D70D2B"/>
    <w:rsid w:val="00D70F2B"/>
    <w:rsid w:val="00D71886"/>
    <w:rsid w:val="00D71CDF"/>
    <w:rsid w:val="00D71DC9"/>
    <w:rsid w:val="00D71DDB"/>
    <w:rsid w:val="00D72621"/>
    <w:rsid w:val="00D72825"/>
    <w:rsid w:val="00D73B96"/>
    <w:rsid w:val="00D74156"/>
    <w:rsid w:val="00D743EF"/>
    <w:rsid w:val="00D746B1"/>
    <w:rsid w:val="00D746FD"/>
    <w:rsid w:val="00D7482E"/>
    <w:rsid w:val="00D74A6B"/>
    <w:rsid w:val="00D76E65"/>
    <w:rsid w:val="00D77964"/>
    <w:rsid w:val="00D77CB9"/>
    <w:rsid w:val="00D806BD"/>
    <w:rsid w:val="00D81796"/>
    <w:rsid w:val="00D81B50"/>
    <w:rsid w:val="00D82354"/>
    <w:rsid w:val="00D82EEE"/>
    <w:rsid w:val="00D82FE6"/>
    <w:rsid w:val="00D83C2A"/>
    <w:rsid w:val="00D84111"/>
    <w:rsid w:val="00D84177"/>
    <w:rsid w:val="00D84E78"/>
    <w:rsid w:val="00D85724"/>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A6A"/>
    <w:rsid w:val="00DB6D3D"/>
    <w:rsid w:val="00DB7177"/>
    <w:rsid w:val="00DB78F1"/>
    <w:rsid w:val="00DC0156"/>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4FFD"/>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26F2"/>
    <w:rsid w:val="00DF32AC"/>
    <w:rsid w:val="00DF4921"/>
    <w:rsid w:val="00DF49E9"/>
    <w:rsid w:val="00DF4E1D"/>
    <w:rsid w:val="00DF52BB"/>
    <w:rsid w:val="00DF6F6B"/>
    <w:rsid w:val="00DF71CC"/>
    <w:rsid w:val="00DF7852"/>
    <w:rsid w:val="00E010ED"/>
    <w:rsid w:val="00E02BBA"/>
    <w:rsid w:val="00E034D5"/>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17D60"/>
    <w:rsid w:val="00E2195B"/>
    <w:rsid w:val="00E21A73"/>
    <w:rsid w:val="00E21B45"/>
    <w:rsid w:val="00E21F37"/>
    <w:rsid w:val="00E2324E"/>
    <w:rsid w:val="00E233C9"/>
    <w:rsid w:val="00E23C7D"/>
    <w:rsid w:val="00E2454D"/>
    <w:rsid w:val="00E25110"/>
    <w:rsid w:val="00E25B8C"/>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0A5"/>
    <w:rsid w:val="00E56F0D"/>
    <w:rsid w:val="00E578B2"/>
    <w:rsid w:val="00E601EA"/>
    <w:rsid w:val="00E63EDC"/>
    <w:rsid w:val="00E66094"/>
    <w:rsid w:val="00E66738"/>
    <w:rsid w:val="00E66C8E"/>
    <w:rsid w:val="00E6743B"/>
    <w:rsid w:val="00E70020"/>
    <w:rsid w:val="00E70929"/>
    <w:rsid w:val="00E70D6E"/>
    <w:rsid w:val="00E71432"/>
    <w:rsid w:val="00E73963"/>
    <w:rsid w:val="00E73968"/>
    <w:rsid w:val="00E74AE0"/>
    <w:rsid w:val="00E75815"/>
    <w:rsid w:val="00E761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891"/>
    <w:rsid w:val="00E92BE7"/>
    <w:rsid w:val="00E93983"/>
    <w:rsid w:val="00E94201"/>
    <w:rsid w:val="00E947BC"/>
    <w:rsid w:val="00E9570C"/>
    <w:rsid w:val="00E95EEB"/>
    <w:rsid w:val="00E9661B"/>
    <w:rsid w:val="00E9717C"/>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34A"/>
    <w:rsid w:val="00EE2D72"/>
    <w:rsid w:val="00EE34B8"/>
    <w:rsid w:val="00EE3617"/>
    <w:rsid w:val="00EE3800"/>
    <w:rsid w:val="00EE4871"/>
    <w:rsid w:val="00EE4882"/>
    <w:rsid w:val="00EE4EA6"/>
    <w:rsid w:val="00EE6CC5"/>
    <w:rsid w:val="00EF1F16"/>
    <w:rsid w:val="00EF3899"/>
    <w:rsid w:val="00EF5340"/>
    <w:rsid w:val="00EF5C04"/>
    <w:rsid w:val="00EF61AC"/>
    <w:rsid w:val="00EF7E9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2C4D"/>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01C5"/>
    <w:rsid w:val="00F615AA"/>
    <w:rsid w:val="00F6240F"/>
    <w:rsid w:val="00F63052"/>
    <w:rsid w:val="00F63ADF"/>
    <w:rsid w:val="00F654D2"/>
    <w:rsid w:val="00F66BAC"/>
    <w:rsid w:val="00F71212"/>
    <w:rsid w:val="00F71D24"/>
    <w:rsid w:val="00F72253"/>
    <w:rsid w:val="00F724FA"/>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0DBF"/>
    <w:rsid w:val="00FA12E9"/>
    <w:rsid w:val="00FA26F0"/>
    <w:rsid w:val="00FA2D1D"/>
    <w:rsid w:val="00FA2E31"/>
    <w:rsid w:val="00FA5E3C"/>
    <w:rsid w:val="00FB10D2"/>
    <w:rsid w:val="00FB30BA"/>
    <w:rsid w:val="00FB30DE"/>
    <w:rsid w:val="00FB3513"/>
    <w:rsid w:val="00FB54FE"/>
    <w:rsid w:val="00FB5D5F"/>
    <w:rsid w:val="00FB5EE7"/>
    <w:rsid w:val="00FB77DB"/>
    <w:rsid w:val="00FB7FDA"/>
    <w:rsid w:val="00FC0A0F"/>
    <w:rsid w:val="00FC0F2C"/>
    <w:rsid w:val="00FC119C"/>
    <w:rsid w:val="00FC463A"/>
    <w:rsid w:val="00FC477C"/>
    <w:rsid w:val="00FC4A91"/>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7AC6E"/>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413EEC"/>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8FD89F"/>
    <w:rsid w:val="46D5DEE4"/>
    <w:rsid w:val="46F73BFB"/>
    <w:rsid w:val="471154B6"/>
    <w:rsid w:val="4713388A"/>
    <w:rsid w:val="479A765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07C840"/>
    <w:rsid w:val="4D71F7E5"/>
    <w:rsid w:val="4D755214"/>
    <w:rsid w:val="4DA360FD"/>
    <w:rsid w:val="4DB3B042"/>
    <w:rsid w:val="4DDBE37C"/>
    <w:rsid w:val="4DE1BBD8"/>
    <w:rsid w:val="4DF65A79"/>
    <w:rsid w:val="4E18E010"/>
    <w:rsid w:val="4E2BD313"/>
    <w:rsid w:val="4E3A11EF"/>
    <w:rsid w:val="4E57418D"/>
    <w:rsid w:val="4E864ADE"/>
    <w:rsid w:val="4EAE36D1"/>
    <w:rsid w:val="4EB16E09"/>
    <w:rsid w:val="4ED3B04E"/>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EFA68D6"/>
    <w:rsid w:val="5F207DDD"/>
    <w:rsid w:val="5F3D7C20"/>
    <w:rsid w:val="5F3F0A77"/>
    <w:rsid w:val="5F69F19D"/>
    <w:rsid w:val="5F8EB4A4"/>
    <w:rsid w:val="5FACC8EB"/>
    <w:rsid w:val="5FB5B657"/>
    <w:rsid w:val="601F3B89"/>
    <w:rsid w:val="602FAEAE"/>
    <w:rsid w:val="606D49D4"/>
    <w:rsid w:val="606DF2FD"/>
    <w:rsid w:val="6083C595"/>
    <w:rsid w:val="608772F6"/>
    <w:rsid w:val="60D8F61D"/>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7DDF6A"/>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DB7F552"/>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880C6F"/>
    <w:rsid w:val="75B73CB8"/>
    <w:rsid w:val="75B7583B"/>
    <w:rsid w:val="75C035F6"/>
    <w:rsid w:val="75F157EF"/>
    <w:rsid w:val="75FD2A98"/>
    <w:rsid w:val="7610BCC8"/>
    <w:rsid w:val="762C9AC1"/>
    <w:rsid w:val="76AFC358"/>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94CC50"/>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60C976A-9939-4DF1-8C1F-33449781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about-us/policies-and-strate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D7C2D"/>
    <w:rsid w:val="002E1F2D"/>
    <w:rsid w:val="003047A0"/>
    <w:rsid w:val="0033312B"/>
    <w:rsid w:val="003445D9"/>
    <w:rsid w:val="00376595"/>
    <w:rsid w:val="003D51FA"/>
    <w:rsid w:val="00414817"/>
    <w:rsid w:val="00430154"/>
    <w:rsid w:val="004303FA"/>
    <w:rsid w:val="004B65EA"/>
    <w:rsid w:val="00536AF4"/>
    <w:rsid w:val="00610C79"/>
    <w:rsid w:val="00654BA7"/>
    <w:rsid w:val="006A0350"/>
    <w:rsid w:val="006E3D55"/>
    <w:rsid w:val="00783453"/>
    <w:rsid w:val="007B442F"/>
    <w:rsid w:val="007B7C64"/>
    <w:rsid w:val="007C223B"/>
    <w:rsid w:val="007F0ABA"/>
    <w:rsid w:val="007F2D84"/>
    <w:rsid w:val="008976D8"/>
    <w:rsid w:val="009431C6"/>
    <w:rsid w:val="0095348C"/>
    <w:rsid w:val="00990D28"/>
    <w:rsid w:val="009B2533"/>
    <w:rsid w:val="00A03564"/>
    <w:rsid w:val="00A60598"/>
    <w:rsid w:val="00A60824"/>
    <w:rsid w:val="00AA6967"/>
    <w:rsid w:val="00B16189"/>
    <w:rsid w:val="00B25840"/>
    <w:rsid w:val="00B478B2"/>
    <w:rsid w:val="00B772D8"/>
    <w:rsid w:val="00C52566"/>
    <w:rsid w:val="00C66051"/>
    <w:rsid w:val="00D651F9"/>
    <w:rsid w:val="00D81B50"/>
    <w:rsid w:val="00E578B2"/>
    <w:rsid w:val="00E73963"/>
    <w:rsid w:val="00E9283A"/>
    <w:rsid w:val="00EA1BDE"/>
    <w:rsid w:val="00EA3444"/>
    <w:rsid w:val="00ED3EFE"/>
    <w:rsid w:val="00EF7E9C"/>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9ac82d480fa02d05c0363edd7ab9b80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417c838b36ed4bc0ecdefc33b436b9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3.xml><?xml version="1.0" encoding="utf-8"?>
<ds:datastoreItem xmlns:ds="http://schemas.openxmlformats.org/officeDocument/2006/customXml" ds:itemID="{4176FE59-0350-4995-BB1D-248F5AA39B02}">
  <ds:schemaRefs>
    <ds:schemaRef ds:uri="http://purl.org/dc/elements/1.1/"/>
    <ds:schemaRef ds:uri="c8d73d9f-9976-412b-8055-93b2cd4d0a25"/>
    <ds:schemaRef ds:uri="7bda40a8-3df1-4ee4-b5e5-4c50c43a0126"/>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b6b2a37-597e-4378-a1ab-7ee1c7204f6d"/>
    <ds:schemaRef ds:uri="http://www.w3.org/XML/1998/namespace"/>
  </ds:schemaRefs>
</ds:datastoreItem>
</file>

<file path=customXml/itemProps4.xml><?xml version="1.0" encoding="utf-8"?>
<ds:datastoreItem xmlns:ds="http://schemas.openxmlformats.org/officeDocument/2006/customXml" ds:itemID="{4D28112F-71A6-4134-AC8F-F9D399B6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2152</Words>
  <Characters>9816</Characters>
  <Application>Microsoft Office Word</Application>
  <DocSecurity>0</DocSecurity>
  <Lines>577</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Links>
    <vt:vector size="6" baseType="variant">
      <vt:variant>
        <vt:i4>786442</vt:i4>
      </vt:variant>
      <vt:variant>
        <vt:i4>0</vt:i4>
      </vt:variant>
      <vt:variant>
        <vt:i4>0</vt:i4>
      </vt:variant>
      <vt:variant>
        <vt:i4>5</vt:i4>
      </vt:variant>
      <vt:variant>
        <vt:lpwstr>https://www.caribank.org/about-us/policies-and-strategies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2025-03-24T12:25:00Z</dcterms:created>
  <dcterms:modified xsi:type="dcterms:W3CDTF">2025-03-24T12:25:00Z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y fmtid="{D5CDD505-2E9C-101B-9397-08002B2CF9AE}" pid="4" name="MediaServiceImageTags">
    <vt:lpwstr/>
  </property>
</Properties>
</file>