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C364" w14:textId="78029E54" w:rsidR="00E01237" w:rsidRPr="00437207" w:rsidRDefault="00E01237" w:rsidP="002A407D">
      <w:pPr>
        <w:ind w:right="57"/>
        <w:jc w:val="center"/>
        <w:rPr>
          <w:b/>
          <w:bCs/>
          <w:u w:val="single"/>
        </w:rPr>
      </w:pPr>
      <w:r w:rsidRPr="00437207">
        <w:rPr>
          <w:b/>
          <w:bCs/>
          <w:u w:val="single"/>
        </w:rPr>
        <w:t>STRENGTHENING INSTITUTIONAL CAPACITY FOR A RESILIENT CARIBBEAN COASTAL AND MARINE ENVIRONMENT PROJECT</w:t>
      </w:r>
    </w:p>
    <w:p w14:paraId="36FA4449" w14:textId="77777777" w:rsidR="00E01237" w:rsidRPr="00437207" w:rsidRDefault="00E01237" w:rsidP="002A407D">
      <w:pPr>
        <w:ind w:right="57"/>
        <w:jc w:val="center"/>
        <w:rPr>
          <w:b/>
          <w:bCs/>
          <w:u w:val="single"/>
        </w:rPr>
      </w:pPr>
    </w:p>
    <w:p w14:paraId="5796F10B" w14:textId="4B2A75E9" w:rsidR="00E01237" w:rsidRPr="00437207" w:rsidRDefault="00E01237" w:rsidP="002A407D">
      <w:pPr>
        <w:ind w:right="57"/>
        <w:jc w:val="center"/>
        <w:rPr>
          <w:b/>
          <w:bCs/>
          <w:u w:val="single"/>
        </w:rPr>
      </w:pPr>
      <w:r w:rsidRPr="00437207">
        <w:rPr>
          <w:b/>
          <w:bCs/>
          <w:u w:val="single"/>
        </w:rPr>
        <w:t xml:space="preserve">MARINE FORECASTER CONSULTANCY </w:t>
      </w:r>
    </w:p>
    <w:p w14:paraId="465E373E" w14:textId="77777777" w:rsidR="000B60C2" w:rsidRPr="00437207" w:rsidRDefault="000B60C2" w:rsidP="002A407D">
      <w:pPr>
        <w:ind w:right="57"/>
        <w:jc w:val="center"/>
        <w:rPr>
          <w:b/>
          <w:bCs/>
          <w:u w:val="single"/>
        </w:rPr>
      </w:pPr>
    </w:p>
    <w:p w14:paraId="15342BE3" w14:textId="52D9FE07" w:rsidR="000B60C2" w:rsidRPr="00437207" w:rsidRDefault="0040393D" w:rsidP="002A407D">
      <w:pPr>
        <w:ind w:right="57"/>
        <w:jc w:val="center"/>
        <w:rPr>
          <w:b/>
          <w:bCs/>
          <w:u w:val="single"/>
        </w:rPr>
      </w:pPr>
      <w:r>
        <w:rPr>
          <w:b/>
          <w:bCs/>
          <w:u w:val="single"/>
        </w:rPr>
        <w:t xml:space="preserve">DRAFT </w:t>
      </w:r>
      <w:r w:rsidR="000B60C2" w:rsidRPr="00437207">
        <w:rPr>
          <w:b/>
          <w:bCs/>
          <w:u w:val="single"/>
        </w:rPr>
        <w:t>TERMS OF REFERENCE</w:t>
      </w:r>
    </w:p>
    <w:p w14:paraId="4FDDC650" w14:textId="5C8D0A91" w:rsidR="00E33D94" w:rsidRPr="00437207" w:rsidRDefault="00E33D94" w:rsidP="002A407D">
      <w:pPr>
        <w:ind w:right="57"/>
        <w:jc w:val="center"/>
      </w:pPr>
    </w:p>
    <w:p w14:paraId="0A0DC1E8" w14:textId="77777777" w:rsidR="00E33D94" w:rsidRPr="00437207" w:rsidRDefault="00E33D94" w:rsidP="00C1266D">
      <w:pPr>
        <w:pStyle w:val="Heading1"/>
        <w:numPr>
          <w:ilvl w:val="0"/>
          <w:numId w:val="1"/>
        </w:numPr>
        <w:tabs>
          <w:tab w:val="num" w:pos="851"/>
        </w:tabs>
        <w:spacing w:before="0" w:after="0"/>
        <w:ind w:left="720" w:right="57" w:hanging="720"/>
        <w:jc w:val="left"/>
        <w:rPr>
          <w:rFonts w:ascii="Times New Roman" w:hAnsi="Times New Roman" w:cs="Times New Roman"/>
          <w:b/>
          <w:sz w:val="22"/>
          <w:szCs w:val="22"/>
        </w:rPr>
      </w:pPr>
      <w:r w:rsidRPr="00437207">
        <w:rPr>
          <w:rFonts w:ascii="Times New Roman" w:eastAsia="Times New Roman" w:hAnsi="Times New Roman" w:cs="Times New Roman"/>
          <w:b/>
          <w:bCs/>
          <w:color w:val="auto"/>
          <w:sz w:val="22"/>
          <w:szCs w:val="22"/>
        </w:rPr>
        <w:t>BACKGROUND</w:t>
      </w:r>
    </w:p>
    <w:p w14:paraId="4CD4A8C3" w14:textId="77777777" w:rsidR="00E33D94" w:rsidRPr="00437207" w:rsidRDefault="00E33D94" w:rsidP="002A407D">
      <w:pPr>
        <w:pStyle w:val="BodyText"/>
        <w:ind w:right="57"/>
        <w:rPr>
          <w:b/>
        </w:rPr>
      </w:pPr>
    </w:p>
    <w:p w14:paraId="155B259F" w14:textId="77777777" w:rsidR="00E33D94" w:rsidRPr="00437207" w:rsidRDefault="00E33D94" w:rsidP="002A407D">
      <w:pPr>
        <w:pStyle w:val="ListParagraph"/>
        <w:numPr>
          <w:ilvl w:val="1"/>
          <w:numId w:val="1"/>
        </w:numPr>
        <w:spacing w:before="1"/>
        <w:ind w:left="0" w:right="57" w:firstLine="0"/>
        <w:contextualSpacing w:val="0"/>
        <w:jc w:val="both"/>
        <w:rPr>
          <w:color w:val="000009"/>
        </w:rPr>
      </w:pPr>
      <w:r w:rsidRPr="00437207">
        <w:rPr>
          <w:color w:val="000009"/>
        </w:rPr>
        <w:t>The Caribbean Institute for Meteorology and Hydrology (CIMH) is an Institution of the Caribbean Community (CARICOM) and the technical Organ of the Caribbean Meteorological Organization (CMO). The mandate of the CIMH is to assist in improving and developing the meteorological and hydrological services as well as providing awareness of the benefits of meteorology and hydrology for the economic well-being of the sixteen (16) CMO Member States. This is achieved through training, research, investigations, and the provision of related specialised services and advice.</w:t>
      </w:r>
    </w:p>
    <w:p w14:paraId="64BF0400" w14:textId="77777777" w:rsidR="00E33D94" w:rsidRPr="00437207" w:rsidRDefault="00E33D94" w:rsidP="002A407D">
      <w:pPr>
        <w:pStyle w:val="ListParagraph"/>
        <w:tabs>
          <w:tab w:val="left" w:pos="839"/>
        </w:tabs>
        <w:spacing w:before="1"/>
        <w:ind w:left="0" w:right="57"/>
        <w:contextualSpacing w:val="0"/>
        <w:jc w:val="both"/>
        <w:rPr>
          <w:color w:val="000009"/>
        </w:rPr>
      </w:pPr>
    </w:p>
    <w:p w14:paraId="0F095988"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In achieving its mandate, the CIMH has established an affiliation with the University of the West Indies, Cave Hill campus, where its primary responsibility is to deliver the B.Sc. programme in Meteorology in the Faculty of Pure and Applied Sciences. The CIMH is also recognised by the World Meteorological Organization as (a) its designated Regional Training Centre in the Caribbean for Meteorology and Hydrology and related disciplines, (b) its designated Regional Instrument Centre for the Caribbean, (c) a Centre of Excellence in Satellite Meteorology Training, (d) its designated Regional Climate Centre for the Caribbean and (e) the Pan American Node of the Sand and Dust Storm Warning Alerting and Assessment System.</w:t>
      </w:r>
    </w:p>
    <w:p w14:paraId="74BC6E99" w14:textId="77777777" w:rsidR="00E33D94" w:rsidRPr="00437207" w:rsidRDefault="00E33D94" w:rsidP="002A407D">
      <w:pPr>
        <w:pStyle w:val="ListParagraph"/>
        <w:tabs>
          <w:tab w:val="left" w:pos="839"/>
        </w:tabs>
        <w:spacing w:before="1"/>
        <w:ind w:left="0" w:right="57"/>
        <w:contextualSpacing w:val="0"/>
        <w:jc w:val="both"/>
        <w:rPr>
          <w:color w:val="000009"/>
        </w:rPr>
      </w:pPr>
    </w:p>
    <w:p w14:paraId="7BEBEC9F"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The CIMH hosts and manages the Caribbean Centre for Climate and Environmental Simulations established within the last decade in recognition of the region’s need for high-speed computing to support operational and research activities in meteorology, hydrology, climatology and marine science. In addition, the CIMH is the Climate Data Centre for CMO Member States and is recognised as the leading regional centre for research and development related to meteorology, hydrology, agro-meteorology, climate and their applications. More recently, the CIMH established the Regional Marine Forecast Centre to support operational marine forecasting across the region and to provide some of the science essential for improving marine governance and decision making.</w:t>
      </w:r>
    </w:p>
    <w:p w14:paraId="24E19882" w14:textId="77777777" w:rsidR="00E33D94" w:rsidRPr="00437207" w:rsidRDefault="00E33D94" w:rsidP="002A407D">
      <w:pPr>
        <w:pStyle w:val="ListParagraph"/>
        <w:tabs>
          <w:tab w:val="left" w:pos="839"/>
        </w:tabs>
        <w:spacing w:before="1"/>
        <w:ind w:left="0" w:right="57"/>
        <w:contextualSpacing w:val="0"/>
        <w:jc w:val="both"/>
        <w:rPr>
          <w:color w:val="000009"/>
        </w:rPr>
      </w:pPr>
    </w:p>
    <w:p w14:paraId="7DA479BB"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The CIMH is active in such areas, including but not limited to environmental modeling, hydrological risk impacts forecasting and early warning system development. The CIMH has strong collaborations with other regional institutions such as the Caribbean Disaster Emergency Management Agency, the Caribbean Community Climate Change Centre, the Caribbean Centre for Renewable Energy and Energy Efficiency, the Caribbean Tourism Organization, the Caribbean Development Bank and the Caribbean Agriculture Research and Development Institute in addition to national organisations in CMO Member States. The CIMH also has strong links with the international community inclusive of donor agencies, universities, research and development centres and intergovernmental organisations.</w:t>
      </w:r>
    </w:p>
    <w:p w14:paraId="29DEF837" w14:textId="77777777" w:rsidR="00E33D94" w:rsidRPr="00437207" w:rsidRDefault="00E33D94" w:rsidP="002A407D">
      <w:pPr>
        <w:pStyle w:val="ListParagraph"/>
        <w:tabs>
          <w:tab w:val="left" w:pos="839"/>
        </w:tabs>
        <w:spacing w:before="1"/>
        <w:ind w:left="0" w:right="57"/>
        <w:contextualSpacing w:val="0"/>
        <w:jc w:val="both"/>
        <w:rPr>
          <w:color w:val="000009"/>
        </w:rPr>
      </w:pPr>
    </w:p>
    <w:p w14:paraId="69E5246E"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BA099B">
        <w:rPr>
          <w:color w:val="000009"/>
        </w:rPr>
        <w:t>Small Island Developing States (SIDS) are defined as largely coastal as they have a large coastal area to land mass ratio. This often means that SIDS have marine exclusion zones and related resources that are significantly greater than their land mass. As a result, the coastal and marine environment plays a critical role in the evolution of nearly all aspects of SIDS including their socio-economic development. The Caribbean region relies heavily on its marine ecosystem for its food security</w:t>
      </w:r>
      <w:r w:rsidRPr="00437207">
        <w:rPr>
          <w:color w:val="000009"/>
        </w:rPr>
        <w:t xml:space="preserve"> with fisheries providing a significant low-cost component of the daily protein diet of many persons. Marine related activities such as fisheries, tourism, recreation, shipping, and mineral resource mining among others contribute significantly to the sustainable development of the region through jobs and revenue generated. Although the marine environment contributes significantly to regional economies, marine related and influenced natural and anthropogenic hazards pose significant threats to the sustainable development of the region. For example, an outcome of climate change is sea level rise which will inundate vulnerable low-lying </w:t>
      </w:r>
      <w:r w:rsidRPr="00437207">
        <w:rPr>
          <w:color w:val="000009"/>
        </w:rPr>
        <w:lastRenderedPageBreak/>
        <w:t>coastlines and communities across the region, destroying lives and livelihoods in the process.</w:t>
      </w:r>
    </w:p>
    <w:p w14:paraId="16B3709F" w14:textId="77777777" w:rsidR="00E33D94" w:rsidRPr="00437207" w:rsidRDefault="00E33D94" w:rsidP="002A407D">
      <w:pPr>
        <w:tabs>
          <w:tab w:val="left" w:pos="839"/>
          <w:tab w:val="left" w:pos="3180"/>
        </w:tabs>
        <w:spacing w:before="1"/>
        <w:ind w:right="57"/>
        <w:rPr>
          <w:color w:val="000009"/>
        </w:rPr>
      </w:pPr>
    </w:p>
    <w:p w14:paraId="7CF4435F"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This situation will be further exacerbated by storm surges and dangerous waves related to the passage of significant weather events through the region or north-westerly swells emanating from North America. Elevated sea surface temperatures provide the heat that drives many of the significant weather events across the region. Under future climates, increased sea surface temperatures and their increased occurrences compared to present day are anticipated to support rapid intensification of severe weather events further exacerbating coastal inundation, coastal erosion and the destruction of coastal marine ecosystems and habitats leading to significant socio-economic impacts.</w:t>
      </w:r>
    </w:p>
    <w:p w14:paraId="41C99BE2" w14:textId="77777777" w:rsidR="00E33D94" w:rsidRPr="00437207" w:rsidRDefault="00E33D94" w:rsidP="002A407D">
      <w:pPr>
        <w:tabs>
          <w:tab w:val="left" w:pos="839"/>
        </w:tabs>
        <w:spacing w:before="1"/>
        <w:ind w:right="57"/>
        <w:jc w:val="both"/>
        <w:rPr>
          <w:color w:val="000009"/>
        </w:rPr>
      </w:pPr>
    </w:p>
    <w:p w14:paraId="6E6DF70E"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Caribbean states are heavily dependent on oil and gas imports to address their increasing energy demands. To address this problem and reduce the Region’s dependence on external sources of energy, offshore oil and gas production in the Southern Caribbean has increased significantly with Guyana joining Trinidad and Tobago and Suriname in the offshore production and export of petroleum products. This increased industrial activity in the marine environment poses significant threats to marine ecosystems in the Caribbean given the northerly marine currents that transport water and sediment from South America to the Caribbean. These northerly currents are also responsible for the movement of significant freshwater plumes from South American rivers, in particular, the Amazon and Orinoco rivers, to the Caribbean. These plumes alter the chemical and physical properties of the marine environment in and around Caribbean islands leading to impacts to marine biodiversity including fisheries. With changes to the climate over the watersheds feeding these river systems, coupled with changes in land use in many of these watersheds, there is a growing concern related to the periodic and long-term evolution of marine water quality in the Caribbean and its long-term impacts on the region’s biodiversity. Over the last two decades, these changes to marine biodiversity in the region are being seen with the increasing persistence and regularity of sargassum seaweed across the region which impacts fisheries, the usability of beaches for tourism and degrades air quality in coastal regions when it decays.</w:t>
      </w:r>
    </w:p>
    <w:p w14:paraId="0BABB8A5" w14:textId="77777777" w:rsidR="00E33D94" w:rsidRPr="00437207" w:rsidRDefault="00E33D94" w:rsidP="002A407D">
      <w:pPr>
        <w:pStyle w:val="BodyText"/>
        <w:ind w:right="57"/>
        <w:rPr>
          <w:color w:val="000009"/>
        </w:rPr>
      </w:pPr>
    </w:p>
    <w:p w14:paraId="55D73C6D" w14:textId="77777777" w:rsidR="00E33D94" w:rsidRPr="00437207" w:rsidRDefault="00E33D94" w:rsidP="002A407D">
      <w:pPr>
        <w:pStyle w:val="ListParagraph"/>
        <w:numPr>
          <w:ilvl w:val="1"/>
          <w:numId w:val="1"/>
        </w:numPr>
        <w:tabs>
          <w:tab w:val="left" w:pos="839"/>
        </w:tabs>
        <w:spacing w:before="1"/>
        <w:ind w:left="0" w:right="57" w:firstLine="0"/>
        <w:contextualSpacing w:val="0"/>
        <w:jc w:val="both"/>
        <w:rPr>
          <w:color w:val="000009"/>
        </w:rPr>
      </w:pPr>
      <w:r w:rsidRPr="00437207">
        <w:rPr>
          <w:color w:val="000009"/>
        </w:rPr>
        <w:t>Improving marine governance processes in the Caribbean to sustainably manage the region’s marine resources and ecosystems, requires human capacity, technological capacity and a range of data at varying spatio-temporal scales. To support addressing some of these areas, the Board of Governors of the CIMH and the Caribbean Meteorological Council approved the establishment of a Regional Marine Forecast Support Centre (RMFSC) to be supported and managed through the CIMH based on recommendations from a feasibility study executed by OEA Technologies in 2020 under the ACP-EU- CDB-NDRM programme. The specific aims of the RMFSC include (a) support for the development of capacity within National Meteorological and Hydrological Services (NMHSs) and other national institutions within CMO Member States to develop, deliver and interpret marine meteorological forecasts and associated impacts within their respective jurisdictions; (b) deliver in a sustainable manner marine forecast, monitoring and early warning supporting products and services for the wider Caribbean Sea and adjacent oceans at spatial and temporal scales that meet the needs of stakeholders including disaster management, fisher folk, coastal zone management, marine transport, security/search and rescue, and tourism; and (c) improve the understanding of deep ocean circulation processes and their role in influencing the region’s climate systems and related food supply systems.</w:t>
      </w:r>
    </w:p>
    <w:p w14:paraId="3D35FB10" w14:textId="77777777" w:rsidR="00E33D94" w:rsidRPr="00437207" w:rsidRDefault="00E33D94" w:rsidP="002A407D">
      <w:pPr>
        <w:pStyle w:val="BodyText"/>
        <w:ind w:right="57"/>
        <w:rPr>
          <w:color w:val="000009"/>
        </w:rPr>
      </w:pPr>
    </w:p>
    <w:p w14:paraId="5AED6A01" w14:textId="77777777" w:rsidR="00E33D94" w:rsidRPr="00437207" w:rsidRDefault="00E33D94" w:rsidP="002A407D">
      <w:pPr>
        <w:pStyle w:val="ListParagraph"/>
        <w:numPr>
          <w:ilvl w:val="1"/>
          <w:numId w:val="1"/>
        </w:numPr>
        <w:tabs>
          <w:tab w:val="left" w:pos="839"/>
        </w:tabs>
        <w:ind w:left="0" w:right="57" w:firstLine="0"/>
        <w:contextualSpacing w:val="0"/>
        <w:jc w:val="both"/>
        <w:rPr>
          <w:color w:val="000009"/>
        </w:rPr>
      </w:pPr>
      <w:r w:rsidRPr="00437207">
        <w:rPr>
          <w:color w:val="000009"/>
        </w:rPr>
        <w:t>Under the ACP-EU-CDB-NDRM programme, staff at the CIMH also received training in marine forecasting and was provided with train-the-trainer material to build further capacity and enhance regional marine forecasting-related training programmes. This capacity building effort led to the development at the CIMH of prototype operational marine forecasting applications including but not limited to deep ocean circulation, free surface and surface currents prediction models. Model development was subsequently enhanced in 2023 through technical visits to the Center for Ocean-Atmospheric Prediction Studies and HR Wallingford under the USAID funded Strengthening Disaster and Climate Resilience programme that was executed by the CIMH. The outputs for the prototype marine applications are currently hosted by the CIMH and continue to be under development.</w:t>
      </w:r>
    </w:p>
    <w:p w14:paraId="6108965B" w14:textId="77777777" w:rsidR="00E33D94" w:rsidRPr="00437207" w:rsidRDefault="00E33D94" w:rsidP="002A407D">
      <w:pPr>
        <w:tabs>
          <w:tab w:val="left" w:pos="839"/>
        </w:tabs>
        <w:spacing w:before="1"/>
        <w:ind w:right="57"/>
        <w:jc w:val="both"/>
        <w:rPr>
          <w:color w:val="000009"/>
        </w:rPr>
      </w:pPr>
    </w:p>
    <w:p w14:paraId="217D13C7" w14:textId="77777777" w:rsidR="00E33D94" w:rsidRPr="00437207" w:rsidRDefault="00E33D94" w:rsidP="00164755">
      <w:pPr>
        <w:pStyle w:val="Heading1"/>
        <w:numPr>
          <w:ilvl w:val="0"/>
          <w:numId w:val="1"/>
        </w:numPr>
        <w:tabs>
          <w:tab w:val="left" w:pos="851"/>
          <w:tab w:val="num" w:pos="993"/>
        </w:tabs>
        <w:spacing w:before="0" w:after="0"/>
        <w:ind w:left="993" w:right="57" w:hanging="993"/>
        <w:jc w:val="left"/>
        <w:rPr>
          <w:rFonts w:ascii="Times New Roman" w:eastAsia="Times New Roman" w:hAnsi="Times New Roman" w:cs="Times New Roman"/>
          <w:b/>
          <w:bCs/>
          <w:color w:val="auto"/>
          <w:sz w:val="22"/>
          <w:szCs w:val="22"/>
        </w:rPr>
      </w:pPr>
      <w:r w:rsidRPr="00437207">
        <w:rPr>
          <w:rFonts w:ascii="Times New Roman" w:eastAsia="Times New Roman" w:hAnsi="Times New Roman" w:cs="Times New Roman"/>
          <w:b/>
          <w:bCs/>
          <w:color w:val="auto"/>
          <w:sz w:val="22"/>
          <w:szCs w:val="22"/>
        </w:rPr>
        <w:lastRenderedPageBreak/>
        <w:t>OBJECTIVES</w:t>
      </w:r>
    </w:p>
    <w:p w14:paraId="566C704A" w14:textId="77777777" w:rsidR="00E33D94" w:rsidRPr="00437207" w:rsidRDefault="00E33D94" w:rsidP="002A407D">
      <w:pPr>
        <w:pStyle w:val="BodyText"/>
        <w:ind w:right="57"/>
        <w:rPr>
          <w:b/>
        </w:rPr>
      </w:pPr>
    </w:p>
    <w:p w14:paraId="191CAD2A" w14:textId="77777777" w:rsidR="00E33D94" w:rsidRDefault="00E33D94" w:rsidP="002A407D">
      <w:pPr>
        <w:pStyle w:val="ListParagraph"/>
        <w:numPr>
          <w:ilvl w:val="1"/>
          <w:numId w:val="1"/>
        </w:numPr>
        <w:tabs>
          <w:tab w:val="left" w:pos="839"/>
        </w:tabs>
        <w:ind w:left="0" w:right="57" w:firstLine="0"/>
        <w:contextualSpacing w:val="0"/>
        <w:jc w:val="both"/>
        <w:rPr>
          <w:color w:val="000009"/>
        </w:rPr>
      </w:pPr>
      <w:r w:rsidRPr="00437207">
        <w:rPr>
          <w:color w:val="000009"/>
        </w:rPr>
        <w:t>The focus of this consultancy is to enhance marine products produced</w:t>
      </w:r>
      <w:r w:rsidRPr="00437207">
        <w:rPr>
          <w:color w:val="000009"/>
          <w:spacing w:val="-8"/>
        </w:rPr>
        <w:t xml:space="preserve"> </w:t>
      </w:r>
      <w:r w:rsidRPr="00437207">
        <w:rPr>
          <w:color w:val="000009"/>
        </w:rPr>
        <w:t>by</w:t>
      </w:r>
      <w:r w:rsidRPr="00437207">
        <w:rPr>
          <w:color w:val="000009"/>
          <w:spacing w:val="-8"/>
        </w:rPr>
        <w:t xml:space="preserve"> </w:t>
      </w:r>
      <w:r w:rsidRPr="00437207">
        <w:rPr>
          <w:color w:val="000009"/>
        </w:rPr>
        <w:t>the</w:t>
      </w:r>
      <w:r w:rsidRPr="00437207">
        <w:rPr>
          <w:color w:val="000009"/>
          <w:spacing w:val="-10"/>
        </w:rPr>
        <w:t xml:space="preserve"> </w:t>
      </w:r>
      <w:r w:rsidRPr="00437207">
        <w:rPr>
          <w:color w:val="000009"/>
        </w:rPr>
        <w:t>CIMH</w:t>
      </w:r>
      <w:r w:rsidRPr="00437207">
        <w:rPr>
          <w:color w:val="000009"/>
          <w:spacing w:val="-8"/>
        </w:rPr>
        <w:t xml:space="preserve"> through the RMFSC </w:t>
      </w:r>
      <w:r w:rsidRPr="00437207">
        <w:rPr>
          <w:color w:val="000009"/>
        </w:rPr>
        <w:t>and</w:t>
      </w:r>
      <w:r w:rsidRPr="00437207">
        <w:rPr>
          <w:color w:val="000009"/>
          <w:spacing w:val="-7"/>
        </w:rPr>
        <w:t xml:space="preserve"> </w:t>
      </w:r>
      <w:r w:rsidRPr="00437207">
        <w:rPr>
          <w:color w:val="000009"/>
        </w:rPr>
        <w:t>strengthen the</w:t>
      </w:r>
      <w:r w:rsidRPr="00437207">
        <w:rPr>
          <w:color w:val="000009"/>
          <w:spacing w:val="-7"/>
        </w:rPr>
        <w:t xml:space="preserve"> </w:t>
      </w:r>
      <w:r w:rsidRPr="00437207">
        <w:rPr>
          <w:color w:val="000009"/>
        </w:rPr>
        <w:t>delivery</w:t>
      </w:r>
      <w:r w:rsidRPr="00437207">
        <w:rPr>
          <w:color w:val="000009"/>
          <w:spacing w:val="-6"/>
        </w:rPr>
        <w:t xml:space="preserve"> </w:t>
      </w:r>
      <w:r w:rsidRPr="00437207">
        <w:rPr>
          <w:color w:val="000009"/>
        </w:rPr>
        <w:t>of</w:t>
      </w:r>
      <w:r w:rsidRPr="00437207">
        <w:rPr>
          <w:color w:val="000009"/>
          <w:spacing w:val="-7"/>
        </w:rPr>
        <w:t xml:space="preserve"> </w:t>
      </w:r>
      <w:r w:rsidRPr="00437207">
        <w:rPr>
          <w:color w:val="000009"/>
        </w:rPr>
        <w:t>marine</w:t>
      </w:r>
      <w:r w:rsidRPr="00437207">
        <w:rPr>
          <w:color w:val="000009"/>
          <w:spacing w:val="-7"/>
        </w:rPr>
        <w:t xml:space="preserve"> </w:t>
      </w:r>
      <w:r w:rsidRPr="00437207">
        <w:rPr>
          <w:color w:val="000009"/>
        </w:rPr>
        <w:t>related</w:t>
      </w:r>
      <w:r w:rsidRPr="00437207">
        <w:rPr>
          <w:color w:val="000009"/>
          <w:spacing w:val="-7"/>
        </w:rPr>
        <w:t xml:space="preserve"> </w:t>
      </w:r>
      <w:r w:rsidRPr="00437207">
        <w:rPr>
          <w:color w:val="000009"/>
        </w:rPr>
        <w:t>training</w:t>
      </w:r>
      <w:r w:rsidRPr="00437207">
        <w:rPr>
          <w:color w:val="000009"/>
          <w:spacing w:val="-8"/>
        </w:rPr>
        <w:t xml:space="preserve"> </w:t>
      </w:r>
      <w:r w:rsidRPr="00437207">
        <w:rPr>
          <w:color w:val="000009"/>
        </w:rPr>
        <w:t>and</w:t>
      </w:r>
      <w:r w:rsidRPr="00437207">
        <w:rPr>
          <w:color w:val="000009"/>
          <w:spacing w:val="-6"/>
        </w:rPr>
        <w:t xml:space="preserve"> </w:t>
      </w:r>
      <w:r w:rsidRPr="00437207">
        <w:rPr>
          <w:color w:val="000009"/>
        </w:rPr>
        <w:t>research</w:t>
      </w:r>
      <w:r w:rsidRPr="00437207">
        <w:rPr>
          <w:color w:val="000009"/>
          <w:spacing w:val="-7"/>
        </w:rPr>
        <w:t xml:space="preserve"> </w:t>
      </w:r>
      <w:r w:rsidRPr="00437207">
        <w:rPr>
          <w:color w:val="000009"/>
        </w:rPr>
        <w:t>across</w:t>
      </w:r>
      <w:r w:rsidRPr="00437207">
        <w:rPr>
          <w:color w:val="000009"/>
          <w:spacing w:val="-7"/>
        </w:rPr>
        <w:t xml:space="preserve"> </w:t>
      </w:r>
      <w:r w:rsidRPr="00437207">
        <w:rPr>
          <w:color w:val="000009"/>
        </w:rPr>
        <w:t>the</w:t>
      </w:r>
      <w:r w:rsidRPr="00437207">
        <w:rPr>
          <w:color w:val="000009"/>
          <w:spacing w:val="-7"/>
        </w:rPr>
        <w:t xml:space="preserve"> </w:t>
      </w:r>
      <w:r w:rsidRPr="00437207">
        <w:rPr>
          <w:color w:val="000009"/>
        </w:rPr>
        <w:t>region</w:t>
      </w:r>
      <w:r w:rsidRPr="00437207">
        <w:rPr>
          <w:color w:val="000009"/>
          <w:spacing w:val="-8"/>
        </w:rPr>
        <w:t xml:space="preserve"> </w:t>
      </w:r>
      <w:r w:rsidRPr="00437207">
        <w:rPr>
          <w:color w:val="000009"/>
        </w:rPr>
        <w:t>and</w:t>
      </w:r>
      <w:r w:rsidRPr="00437207">
        <w:rPr>
          <w:color w:val="000009"/>
          <w:spacing w:val="-6"/>
        </w:rPr>
        <w:t xml:space="preserve"> </w:t>
      </w:r>
      <w:r w:rsidRPr="00437207">
        <w:rPr>
          <w:color w:val="000009"/>
        </w:rPr>
        <w:t>in</w:t>
      </w:r>
      <w:r w:rsidRPr="00437207">
        <w:rPr>
          <w:color w:val="000009"/>
          <w:spacing w:val="-3"/>
        </w:rPr>
        <w:t xml:space="preserve"> </w:t>
      </w:r>
      <w:r w:rsidRPr="00437207">
        <w:rPr>
          <w:color w:val="000009"/>
        </w:rPr>
        <w:t>particular</w:t>
      </w:r>
      <w:r w:rsidRPr="00437207">
        <w:rPr>
          <w:color w:val="000009"/>
          <w:spacing w:val="-7"/>
        </w:rPr>
        <w:t xml:space="preserve"> </w:t>
      </w:r>
      <w:r w:rsidRPr="00437207">
        <w:rPr>
          <w:color w:val="000009"/>
        </w:rPr>
        <w:t>the</w:t>
      </w:r>
      <w:r w:rsidRPr="00437207">
        <w:rPr>
          <w:color w:val="000009"/>
          <w:spacing w:val="-7"/>
        </w:rPr>
        <w:t xml:space="preserve"> </w:t>
      </w:r>
      <w:r w:rsidRPr="00437207">
        <w:rPr>
          <w:color w:val="000009"/>
        </w:rPr>
        <w:t>member</w:t>
      </w:r>
      <w:r w:rsidRPr="00437207">
        <w:rPr>
          <w:color w:val="000009"/>
          <w:spacing w:val="-6"/>
        </w:rPr>
        <w:t xml:space="preserve"> </w:t>
      </w:r>
      <w:r w:rsidRPr="00437207">
        <w:rPr>
          <w:color w:val="000009"/>
        </w:rPr>
        <w:t>states</w:t>
      </w:r>
      <w:r w:rsidRPr="00437207">
        <w:rPr>
          <w:color w:val="000009"/>
          <w:spacing w:val="-8"/>
        </w:rPr>
        <w:t xml:space="preserve"> </w:t>
      </w:r>
      <w:r w:rsidRPr="00437207">
        <w:rPr>
          <w:color w:val="000009"/>
        </w:rPr>
        <w:t>of the CIMH and Borrowing Member Countries (BMCs) of the Caribbean Development Bank.</w:t>
      </w:r>
    </w:p>
    <w:p w14:paraId="60EB0CA6" w14:textId="77777777" w:rsidR="006D79A4" w:rsidRPr="006D79A4" w:rsidRDefault="006D79A4" w:rsidP="006D79A4">
      <w:pPr>
        <w:tabs>
          <w:tab w:val="left" w:pos="839"/>
        </w:tabs>
        <w:ind w:right="57"/>
        <w:jc w:val="both"/>
        <w:rPr>
          <w:color w:val="000009"/>
        </w:rPr>
      </w:pPr>
    </w:p>
    <w:p w14:paraId="7C2BD568" w14:textId="77777777" w:rsidR="00E33D94" w:rsidRPr="00437207" w:rsidRDefault="00E33D94" w:rsidP="00164755">
      <w:pPr>
        <w:pStyle w:val="Heading1"/>
        <w:numPr>
          <w:ilvl w:val="0"/>
          <w:numId w:val="1"/>
        </w:numPr>
        <w:tabs>
          <w:tab w:val="num" w:pos="851"/>
        </w:tabs>
        <w:spacing w:before="0" w:after="0"/>
        <w:ind w:left="720" w:right="57" w:hanging="720"/>
        <w:jc w:val="left"/>
        <w:rPr>
          <w:rFonts w:ascii="Times New Roman" w:eastAsia="Times New Roman" w:hAnsi="Times New Roman" w:cs="Times New Roman"/>
          <w:b/>
          <w:bCs/>
          <w:color w:val="auto"/>
          <w:sz w:val="22"/>
          <w:szCs w:val="22"/>
        </w:rPr>
      </w:pPr>
      <w:r w:rsidRPr="00437207">
        <w:rPr>
          <w:rFonts w:ascii="Times New Roman" w:eastAsia="Times New Roman" w:hAnsi="Times New Roman" w:cs="Times New Roman"/>
          <w:b/>
          <w:bCs/>
          <w:color w:val="auto"/>
          <w:sz w:val="22"/>
          <w:szCs w:val="22"/>
        </w:rPr>
        <w:t>SCOPE OF WORK</w:t>
      </w:r>
    </w:p>
    <w:p w14:paraId="38A6FCFB" w14:textId="77777777" w:rsidR="00E33D94" w:rsidRPr="00437207" w:rsidRDefault="00E33D94" w:rsidP="002A407D">
      <w:pPr>
        <w:pStyle w:val="BodyText"/>
        <w:ind w:right="57"/>
        <w:rPr>
          <w:b/>
        </w:rPr>
      </w:pPr>
    </w:p>
    <w:p w14:paraId="7943E8F2" w14:textId="77777777" w:rsidR="00E33D94" w:rsidRPr="00437207" w:rsidRDefault="00E33D94" w:rsidP="00164755">
      <w:pPr>
        <w:pStyle w:val="ListParagraph"/>
        <w:numPr>
          <w:ilvl w:val="1"/>
          <w:numId w:val="1"/>
        </w:numPr>
        <w:ind w:left="0" w:right="57" w:firstLine="0"/>
        <w:contextualSpacing w:val="0"/>
      </w:pPr>
      <w:r w:rsidRPr="00437207">
        <w:t>The</w:t>
      </w:r>
      <w:r w:rsidRPr="00437207">
        <w:rPr>
          <w:spacing w:val="-7"/>
        </w:rPr>
        <w:t xml:space="preserve"> </w:t>
      </w:r>
      <w:r w:rsidRPr="00437207">
        <w:t>specific</w:t>
      </w:r>
      <w:r w:rsidRPr="00437207">
        <w:rPr>
          <w:spacing w:val="-5"/>
        </w:rPr>
        <w:t xml:space="preserve"> </w:t>
      </w:r>
      <w:r w:rsidRPr="00437207">
        <w:t>duties</w:t>
      </w:r>
      <w:r w:rsidRPr="00437207">
        <w:rPr>
          <w:spacing w:val="-7"/>
        </w:rPr>
        <w:t xml:space="preserve"> </w:t>
      </w:r>
      <w:r w:rsidRPr="00437207">
        <w:t>and</w:t>
      </w:r>
      <w:r w:rsidRPr="00437207">
        <w:rPr>
          <w:spacing w:val="-6"/>
        </w:rPr>
        <w:t xml:space="preserve"> </w:t>
      </w:r>
      <w:r w:rsidRPr="00437207">
        <w:t>responsibilities</w:t>
      </w:r>
      <w:r w:rsidRPr="00437207">
        <w:rPr>
          <w:spacing w:val="-8"/>
        </w:rPr>
        <w:t xml:space="preserve"> </w:t>
      </w:r>
      <w:r w:rsidRPr="00437207">
        <w:t>of</w:t>
      </w:r>
      <w:r w:rsidRPr="00437207">
        <w:rPr>
          <w:spacing w:val="-6"/>
        </w:rPr>
        <w:t xml:space="preserve"> </w:t>
      </w:r>
      <w:r w:rsidRPr="00437207">
        <w:t>the</w:t>
      </w:r>
      <w:r w:rsidRPr="00437207">
        <w:rPr>
          <w:spacing w:val="-7"/>
        </w:rPr>
        <w:t xml:space="preserve"> </w:t>
      </w:r>
      <w:r w:rsidRPr="00437207">
        <w:t>Consultant</w:t>
      </w:r>
      <w:r w:rsidRPr="00437207">
        <w:rPr>
          <w:spacing w:val="-6"/>
        </w:rPr>
        <w:t xml:space="preserve"> </w:t>
      </w:r>
      <w:r w:rsidRPr="00437207">
        <w:rPr>
          <w:spacing w:val="-2"/>
        </w:rPr>
        <w:t>include:</w:t>
      </w:r>
    </w:p>
    <w:p w14:paraId="3D4C7BDC" w14:textId="77777777" w:rsidR="00E33D94" w:rsidRPr="00437207" w:rsidRDefault="00E33D94" w:rsidP="002A407D">
      <w:pPr>
        <w:pStyle w:val="BodyText"/>
        <w:ind w:right="57"/>
      </w:pPr>
    </w:p>
    <w:p w14:paraId="3A3868C9" w14:textId="77777777" w:rsidR="00E33D94" w:rsidRPr="00437207" w:rsidRDefault="00E33D94" w:rsidP="00C803AB">
      <w:pPr>
        <w:pStyle w:val="ListParagraph"/>
        <w:numPr>
          <w:ilvl w:val="2"/>
          <w:numId w:val="1"/>
        </w:numPr>
        <w:tabs>
          <w:tab w:val="left" w:pos="1560"/>
        </w:tabs>
        <w:ind w:left="1440" w:right="57" w:hanging="720"/>
        <w:contextualSpacing w:val="0"/>
        <w:jc w:val="both"/>
      </w:pPr>
      <w:r w:rsidRPr="00437207">
        <w:rPr>
          <w:color w:val="000009"/>
        </w:rPr>
        <w:t>Assessing the operational workflows currently used for</w:t>
      </w:r>
      <w:r w:rsidRPr="00437207">
        <w:rPr>
          <w:color w:val="000009"/>
          <w:spacing w:val="25"/>
        </w:rPr>
        <w:t xml:space="preserve"> the </w:t>
      </w:r>
      <w:r w:rsidRPr="00437207">
        <w:rPr>
          <w:color w:val="000009"/>
        </w:rPr>
        <w:t>prototype model design, development and</w:t>
      </w:r>
      <w:r w:rsidRPr="00437207">
        <w:rPr>
          <w:color w:val="000009"/>
          <w:spacing w:val="40"/>
        </w:rPr>
        <w:t xml:space="preserve"> </w:t>
      </w:r>
      <w:r w:rsidRPr="00437207">
        <w:rPr>
          <w:color w:val="000009"/>
          <w:spacing w:val="-2"/>
        </w:rPr>
        <w:t>publishing.</w:t>
      </w:r>
    </w:p>
    <w:p w14:paraId="4BBA3FF7" w14:textId="77777777" w:rsidR="00E33D94" w:rsidRPr="00437207" w:rsidRDefault="00E33D94" w:rsidP="00C803AB">
      <w:pPr>
        <w:pStyle w:val="ListParagraph"/>
        <w:numPr>
          <w:ilvl w:val="2"/>
          <w:numId w:val="1"/>
        </w:numPr>
        <w:tabs>
          <w:tab w:val="left" w:pos="1560"/>
        </w:tabs>
        <w:ind w:left="1440" w:right="57" w:hanging="720"/>
        <w:contextualSpacing w:val="0"/>
        <w:jc w:val="both"/>
      </w:pPr>
      <w:r w:rsidRPr="00437207">
        <w:rPr>
          <w:color w:val="000009"/>
          <w:spacing w:val="-2"/>
        </w:rPr>
        <w:t>Enhancing</w:t>
      </w:r>
      <w:r w:rsidRPr="00437207">
        <w:rPr>
          <w:color w:val="000009"/>
          <w:spacing w:val="-3"/>
        </w:rPr>
        <w:t xml:space="preserve"> the </w:t>
      </w:r>
      <w:r w:rsidRPr="00437207">
        <w:rPr>
          <w:color w:val="000009"/>
          <w:spacing w:val="-2"/>
        </w:rPr>
        <w:t>marine</w:t>
      </w:r>
      <w:r w:rsidRPr="00437207">
        <w:rPr>
          <w:color w:val="000009"/>
          <w:spacing w:val="-4"/>
        </w:rPr>
        <w:t xml:space="preserve"> </w:t>
      </w:r>
      <w:r w:rsidRPr="00437207">
        <w:rPr>
          <w:color w:val="000009"/>
          <w:spacing w:val="-2"/>
        </w:rPr>
        <w:t>related</w:t>
      </w:r>
      <w:r w:rsidRPr="00437207">
        <w:rPr>
          <w:color w:val="000009"/>
          <w:spacing w:val="-3"/>
        </w:rPr>
        <w:t xml:space="preserve"> </w:t>
      </w:r>
      <w:r w:rsidRPr="00437207">
        <w:rPr>
          <w:color w:val="000009"/>
          <w:spacing w:val="-2"/>
        </w:rPr>
        <w:t>products</w:t>
      </w:r>
      <w:r w:rsidRPr="00437207">
        <w:rPr>
          <w:color w:val="000009"/>
          <w:spacing w:val="-4"/>
        </w:rPr>
        <w:t xml:space="preserve"> and services </w:t>
      </w:r>
      <w:r w:rsidRPr="00437207">
        <w:rPr>
          <w:color w:val="000009"/>
          <w:spacing w:val="-2"/>
        </w:rPr>
        <w:t>currently</w:t>
      </w:r>
      <w:r w:rsidRPr="00437207">
        <w:rPr>
          <w:color w:val="000009"/>
          <w:spacing w:val="-3"/>
        </w:rPr>
        <w:t xml:space="preserve"> </w:t>
      </w:r>
      <w:r w:rsidRPr="00437207">
        <w:rPr>
          <w:color w:val="000009"/>
          <w:spacing w:val="-2"/>
        </w:rPr>
        <w:t>being</w:t>
      </w:r>
      <w:r w:rsidRPr="00437207">
        <w:rPr>
          <w:color w:val="000009"/>
          <w:spacing w:val="-6"/>
        </w:rPr>
        <w:t xml:space="preserve"> </w:t>
      </w:r>
      <w:r w:rsidRPr="00437207">
        <w:rPr>
          <w:color w:val="000009"/>
          <w:spacing w:val="-2"/>
        </w:rPr>
        <w:t xml:space="preserve">produced. </w:t>
      </w:r>
    </w:p>
    <w:p w14:paraId="4334D686" w14:textId="77777777" w:rsidR="00E33D94" w:rsidRPr="00437207" w:rsidRDefault="00E33D94" w:rsidP="00C803AB">
      <w:pPr>
        <w:pStyle w:val="ListParagraph"/>
        <w:numPr>
          <w:ilvl w:val="2"/>
          <w:numId w:val="1"/>
        </w:numPr>
        <w:tabs>
          <w:tab w:val="left" w:pos="1560"/>
        </w:tabs>
        <w:ind w:left="1440" w:right="57" w:hanging="720"/>
        <w:contextualSpacing w:val="0"/>
        <w:jc w:val="both"/>
      </w:pPr>
      <w:r w:rsidRPr="00437207">
        <w:rPr>
          <w:color w:val="000009"/>
        </w:rPr>
        <w:t>Increasing the</w:t>
      </w:r>
      <w:r w:rsidRPr="00437207">
        <w:rPr>
          <w:color w:val="000009"/>
          <w:spacing w:val="-7"/>
        </w:rPr>
        <w:t xml:space="preserve"> </w:t>
      </w:r>
      <w:r w:rsidRPr="00437207">
        <w:rPr>
          <w:color w:val="000009"/>
        </w:rPr>
        <w:t>number</w:t>
      </w:r>
      <w:r w:rsidRPr="00437207">
        <w:rPr>
          <w:color w:val="000009"/>
          <w:spacing w:val="-7"/>
        </w:rPr>
        <w:t xml:space="preserve"> </w:t>
      </w:r>
      <w:r w:rsidRPr="00437207">
        <w:rPr>
          <w:color w:val="000009"/>
        </w:rPr>
        <w:t>of</w:t>
      </w:r>
      <w:r w:rsidRPr="00437207">
        <w:rPr>
          <w:color w:val="000009"/>
          <w:spacing w:val="-7"/>
        </w:rPr>
        <w:t xml:space="preserve"> </w:t>
      </w:r>
      <w:r w:rsidRPr="00437207">
        <w:rPr>
          <w:color w:val="000009"/>
        </w:rPr>
        <w:t>marine</w:t>
      </w:r>
      <w:r w:rsidRPr="00437207">
        <w:rPr>
          <w:color w:val="000009"/>
          <w:spacing w:val="-8"/>
        </w:rPr>
        <w:t xml:space="preserve"> </w:t>
      </w:r>
      <w:r w:rsidRPr="00437207">
        <w:rPr>
          <w:color w:val="000009"/>
        </w:rPr>
        <w:t>products and services</w:t>
      </w:r>
      <w:r w:rsidRPr="00437207">
        <w:rPr>
          <w:color w:val="000009"/>
          <w:spacing w:val="-7"/>
        </w:rPr>
        <w:t xml:space="preserve"> </w:t>
      </w:r>
      <w:r w:rsidRPr="00437207">
        <w:rPr>
          <w:color w:val="000009"/>
        </w:rPr>
        <w:t>offered</w:t>
      </w:r>
      <w:r w:rsidRPr="00437207">
        <w:rPr>
          <w:color w:val="000009"/>
          <w:spacing w:val="-6"/>
        </w:rPr>
        <w:t xml:space="preserve"> </w:t>
      </w:r>
      <w:r w:rsidRPr="00437207">
        <w:rPr>
          <w:color w:val="000009"/>
        </w:rPr>
        <w:t>through</w:t>
      </w:r>
      <w:r w:rsidRPr="00437207">
        <w:rPr>
          <w:color w:val="000009"/>
          <w:spacing w:val="-6"/>
        </w:rPr>
        <w:t xml:space="preserve"> </w:t>
      </w:r>
      <w:r w:rsidRPr="00437207">
        <w:rPr>
          <w:color w:val="000009"/>
        </w:rPr>
        <w:t>the</w:t>
      </w:r>
      <w:r w:rsidRPr="00437207">
        <w:rPr>
          <w:color w:val="000009"/>
          <w:spacing w:val="-8"/>
        </w:rPr>
        <w:t xml:space="preserve"> </w:t>
      </w:r>
      <w:r w:rsidRPr="00437207">
        <w:rPr>
          <w:color w:val="000009"/>
        </w:rPr>
        <w:t>RMFSC</w:t>
      </w:r>
      <w:r w:rsidRPr="00437207">
        <w:rPr>
          <w:color w:val="000009"/>
          <w:spacing w:val="-7"/>
        </w:rPr>
        <w:t xml:space="preserve"> </w:t>
      </w:r>
      <w:r w:rsidRPr="00437207">
        <w:rPr>
          <w:color w:val="000009"/>
        </w:rPr>
        <w:t>at</w:t>
      </w:r>
      <w:r w:rsidRPr="00437207">
        <w:rPr>
          <w:color w:val="000009"/>
          <w:spacing w:val="-6"/>
        </w:rPr>
        <w:t xml:space="preserve"> </w:t>
      </w:r>
      <w:r w:rsidRPr="00437207">
        <w:rPr>
          <w:color w:val="000009"/>
          <w:spacing w:val="-2"/>
        </w:rPr>
        <w:t>CIMH.</w:t>
      </w:r>
    </w:p>
    <w:p w14:paraId="49F0BB78" w14:textId="77777777" w:rsidR="00E33D94" w:rsidRPr="00437207" w:rsidRDefault="00E33D94" w:rsidP="00C803AB">
      <w:pPr>
        <w:pStyle w:val="ListParagraph"/>
        <w:numPr>
          <w:ilvl w:val="2"/>
          <w:numId w:val="1"/>
        </w:numPr>
        <w:tabs>
          <w:tab w:val="left" w:pos="1560"/>
        </w:tabs>
        <w:ind w:left="1440" w:right="57" w:hanging="720"/>
        <w:contextualSpacing w:val="0"/>
        <w:jc w:val="both"/>
      </w:pPr>
      <w:r w:rsidRPr="00437207">
        <w:rPr>
          <w:color w:val="000009"/>
        </w:rPr>
        <w:t>Strengthening the CIMH’s capacity for research and the delivery of training programmes in marine forecasting to NMHSs and the stakeholders across the Caribbean.</w:t>
      </w:r>
    </w:p>
    <w:p w14:paraId="3354D9DD" w14:textId="77777777" w:rsidR="00E33D94" w:rsidRPr="00437207" w:rsidRDefault="00E33D94" w:rsidP="002A407D">
      <w:pPr>
        <w:pStyle w:val="BodyText"/>
        <w:spacing w:before="1"/>
        <w:ind w:right="57"/>
      </w:pPr>
    </w:p>
    <w:p w14:paraId="5936C302" w14:textId="77777777" w:rsidR="00E33D94" w:rsidRPr="00437207" w:rsidRDefault="00E33D94" w:rsidP="00F57E98">
      <w:pPr>
        <w:pStyle w:val="Heading1"/>
        <w:numPr>
          <w:ilvl w:val="0"/>
          <w:numId w:val="1"/>
        </w:numPr>
        <w:tabs>
          <w:tab w:val="left" w:pos="840"/>
        </w:tabs>
        <w:spacing w:before="0" w:after="0"/>
        <w:ind w:left="720" w:right="57" w:hanging="720"/>
        <w:jc w:val="left"/>
        <w:rPr>
          <w:rFonts w:ascii="Times New Roman" w:eastAsia="Times New Roman" w:hAnsi="Times New Roman" w:cs="Times New Roman"/>
          <w:b/>
          <w:bCs/>
          <w:color w:val="auto"/>
          <w:sz w:val="22"/>
          <w:szCs w:val="22"/>
        </w:rPr>
      </w:pPr>
      <w:r w:rsidRPr="00437207">
        <w:rPr>
          <w:rFonts w:ascii="Times New Roman" w:eastAsia="Times New Roman" w:hAnsi="Times New Roman" w:cs="Times New Roman"/>
          <w:b/>
          <w:bCs/>
          <w:color w:val="auto"/>
          <w:sz w:val="22"/>
          <w:szCs w:val="22"/>
        </w:rPr>
        <w:t>QUALIFICATIONS AND EXPERIENCE</w:t>
      </w:r>
    </w:p>
    <w:p w14:paraId="24E407C2" w14:textId="77777777" w:rsidR="00E33D94" w:rsidRPr="00437207" w:rsidRDefault="00E33D94" w:rsidP="00164755">
      <w:pPr>
        <w:pStyle w:val="ListParagraph"/>
        <w:numPr>
          <w:ilvl w:val="1"/>
          <w:numId w:val="1"/>
        </w:numPr>
        <w:tabs>
          <w:tab w:val="left" w:pos="709"/>
        </w:tabs>
        <w:spacing w:before="252"/>
        <w:ind w:left="0" w:right="57" w:firstLine="0"/>
        <w:contextualSpacing w:val="0"/>
        <w:jc w:val="both"/>
      </w:pPr>
      <w:r w:rsidRPr="00437207">
        <w:t>The Consultant is required to have recognised postgraduate qualifications in either Meteorology, Marine Science, Oceanography, Marine Meteorology or related disciplines. In addition, the Consultant must have:</w:t>
      </w:r>
    </w:p>
    <w:p w14:paraId="5B0A63C2" w14:textId="77777777" w:rsidR="00E33D94" w:rsidRPr="00437207" w:rsidRDefault="00E33D94" w:rsidP="002A407D">
      <w:pPr>
        <w:pStyle w:val="BodyText"/>
        <w:ind w:right="57"/>
      </w:pPr>
    </w:p>
    <w:p w14:paraId="38A1F1DA"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t>more than ten (10) years of experience delivering training in areas of marine forecasting and the development of marine forecasting products/services to a broad range of stakeholders</w:t>
      </w:r>
      <w:r w:rsidRPr="00437207">
        <w:rPr>
          <w:color w:val="000009"/>
        </w:rPr>
        <w:t>;</w:t>
      </w:r>
    </w:p>
    <w:p w14:paraId="118E1343"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t>demonstrated experience</w:t>
      </w:r>
      <w:r w:rsidRPr="00437207">
        <w:rPr>
          <w:spacing w:val="-10"/>
        </w:rPr>
        <w:t xml:space="preserve"> </w:t>
      </w:r>
      <w:r w:rsidRPr="00437207">
        <w:t>building</w:t>
      </w:r>
      <w:r w:rsidRPr="00437207">
        <w:rPr>
          <w:spacing w:val="-9"/>
        </w:rPr>
        <w:t xml:space="preserve"> </w:t>
      </w:r>
      <w:r w:rsidRPr="00437207">
        <w:t>marine</w:t>
      </w:r>
      <w:r w:rsidRPr="00437207">
        <w:rPr>
          <w:spacing w:val="-9"/>
        </w:rPr>
        <w:t xml:space="preserve"> </w:t>
      </w:r>
      <w:r w:rsidRPr="00437207">
        <w:t>forecasting</w:t>
      </w:r>
      <w:r w:rsidRPr="00437207">
        <w:rPr>
          <w:spacing w:val="-9"/>
        </w:rPr>
        <w:t xml:space="preserve"> </w:t>
      </w:r>
      <w:r w:rsidRPr="00437207">
        <w:rPr>
          <w:spacing w:val="-2"/>
        </w:rPr>
        <w:t>programmes</w:t>
      </w:r>
      <w:r w:rsidRPr="00437207">
        <w:rPr>
          <w:color w:val="000009"/>
          <w:spacing w:val="-2"/>
        </w:rPr>
        <w:t>;</w:t>
      </w:r>
    </w:p>
    <w:p w14:paraId="2F77B06A"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experience</w:t>
      </w:r>
      <w:r w:rsidRPr="00437207">
        <w:rPr>
          <w:color w:val="000009"/>
          <w:spacing w:val="-8"/>
        </w:rPr>
        <w:t xml:space="preserve"> </w:t>
      </w:r>
      <w:r w:rsidRPr="00437207">
        <w:rPr>
          <w:color w:val="000009"/>
        </w:rPr>
        <w:t>working</w:t>
      </w:r>
      <w:r w:rsidRPr="00437207">
        <w:rPr>
          <w:color w:val="000009"/>
          <w:spacing w:val="-8"/>
        </w:rPr>
        <w:t xml:space="preserve"> </w:t>
      </w:r>
      <w:r w:rsidRPr="00437207">
        <w:rPr>
          <w:color w:val="000009"/>
        </w:rPr>
        <w:t>with</w:t>
      </w:r>
      <w:r w:rsidRPr="00437207">
        <w:rPr>
          <w:color w:val="000009"/>
          <w:spacing w:val="-7"/>
        </w:rPr>
        <w:t xml:space="preserve"> </w:t>
      </w:r>
      <w:r w:rsidRPr="00437207">
        <w:rPr>
          <w:color w:val="000009"/>
        </w:rPr>
        <w:t>developing</w:t>
      </w:r>
      <w:r w:rsidRPr="00437207">
        <w:rPr>
          <w:color w:val="000009"/>
          <w:spacing w:val="-7"/>
        </w:rPr>
        <w:t xml:space="preserve"> </w:t>
      </w:r>
      <w:r w:rsidRPr="00437207">
        <w:rPr>
          <w:color w:val="000009"/>
        </w:rPr>
        <w:t>countries,</w:t>
      </w:r>
      <w:r w:rsidRPr="00437207">
        <w:rPr>
          <w:color w:val="000009"/>
          <w:spacing w:val="-8"/>
        </w:rPr>
        <w:t xml:space="preserve"> </w:t>
      </w:r>
      <w:r w:rsidRPr="00437207">
        <w:rPr>
          <w:color w:val="000009"/>
        </w:rPr>
        <w:t>particularly</w:t>
      </w:r>
      <w:r w:rsidRPr="00437207">
        <w:rPr>
          <w:color w:val="000009"/>
          <w:spacing w:val="-7"/>
        </w:rPr>
        <w:t xml:space="preserve"> </w:t>
      </w:r>
      <w:r w:rsidRPr="00437207">
        <w:rPr>
          <w:color w:val="000009"/>
        </w:rPr>
        <w:t>in</w:t>
      </w:r>
      <w:r w:rsidRPr="00437207">
        <w:rPr>
          <w:color w:val="000009"/>
          <w:spacing w:val="-7"/>
        </w:rPr>
        <w:t xml:space="preserve"> </w:t>
      </w:r>
      <w:r w:rsidRPr="00437207">
        <w:rPr>
          <w:color w:val="000009"/>
        </w:rPr>
        <w:t>the</w:t>
      </w:r>
      <w:r w:rsidRPr="00437207">
        <w:rPr>
          <w:color w:val="000009"/>
          <w:spacing w:val="-8"/>
        </w:rPr>
        <w:t xml:space="preserve"> </w:t>
      </w:r>
      <w:r w:rsidRPr="00437207">
        <w:rPr>
          <w:color w:val="000009"/>
          <w:spacing w:val="-2"/>
        </w:rPr>
        <w:t>Caribbean.</w:t>
      </w:r>
    </w:p>
    <w:p w14:paraId="1DB796D8"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Excellent</w:t>
      </w:r>
      <w:r w:rsidRPr="00437207">
        <w:rPr>
          <w:color w:val="000009"/>
          <w:spacing w:val="80"/>
        </w:rPr>
        <w:t xml:space="preserve"> </w:t>
      </w:r>
      <w:r w:rsidRPr="00437207">
        <w:rPr>
          <w:color w:val="000009"/>
        </w:rPr>
        <w:t>communication</w:t>
      </w:r>
      <w:r w:rsidRPr="00437207">
        <w:rPr>
          <w:color w:val="000009"/>
          <w:spacing w:val="80"/>
        </w:rPr>
        <w:t xml:space="preserve"> </w:t>
      </w:r>
      <w:r w:rsidRPr="00437207">
        <w:rPr>
          <w:color w:val="000009"/>
        </w:rPr>
        <w:t>and</w:t>
      </w:r>
      <w:r w:rsidRPr="00437207">
        <w:rPr>
          <w:color w:val="000009"/>
          <w:spacing w:val="80"/>
        </w:rPr>
        <w:t xml:space="preserve"> </w:t>
      </w:r>
      <w:r w:rsidRPr="00437207">
        <w:rPr>
          <w:color w:val="000009"/>
        </w:rPr>
        <w:t>interpersonal</w:t>
      </w:r>
      <w:r w:rsidRPr="00437207">
        <w:rPr>
          <w:color w:val="000009"/>
          <w:spacing w:val="80"/>
        </w:rPr>
        <w:t xml:space="preserve"> </w:t>
      </w:r>
      <w:r w:rsidRPr="00437207">
        <w:rPr>
          <w:color w:val="000009"/>
        </w:rPr>
        <w:t>skills,</w:t>
      </w:r>
      <w:r w:rsidRPr="00437207">
        <w:rPr>
          <w:color w:val="000009"/>
          <w:spacing w:val="80"/>
        </w:rPr>
        <w:t xml:space="preserve"> </w:t>
      </w:r>
      <w:r w:rsidRPr="00437207">
        <w:rPr>
          <w:color w:val="000009"/>
        </w:rPr>
        <w:t>with</w:t>
      </w:r>
      <w:r w:rsidRPr="00437207">
        <w:rPr>
          <w:color w:val="000009"/>
          <w:spacing w:val="80"/>
        </w:rPr>
        <w:t xml:space="preserve"> </w:t>
      </w:r>
      <w:r w:rsidRPr="00437207">
        <w:rPr>
          <w:color w:val="000009"/>
        </w:rPr>
        <w:t>the</w:t>
      </w:r>
      <w:r w:rsidRPr="00437207">
        <w:rPr>
          <w:color w:val="000009"/>
          <w:spacing w:val="79"/>
        </w:rPr>
        <w:t xml:space="preserve"> </w:t>
      </w:r>
      <w:r w:rsidRPr="00437207">
        <w:rPr>
          <w:color w:val="000009"/>
        </w:rPr>
        <w:t>ability</w:t>
      </w:r>
      <w:r w:rsidRPr="00437207">
        <w:rPr>
          <w:color w:val="000009"/>
          <w:spacing w:val="80"/>
        </w:rPr>
        <w:t xml:space="preserve"> </w:t>
      </w:r>
      <w:r w:rsidRPr="00437207">
        <w:rPr>
          <w:color w:val="000009"/>
        </w:rPr>
        <w:t>to</w:t>
      </w:r>
      <w:r w:rsidRPr="00437207">
        <w:rPr>
          <w:color w:val="000009"/>
          <w:spacing w:val="80"/>
        </w:rPr>
        <w:t xml:space="preserve"> </w:t>
      </w:r>
      <w:r w:rsidRPr="00437207">
        <w:rPr>
          <w:color w:val="000009"/>
        </w:rPr>
        <w:t>engage</w:t>
      </w:r>
      <w:r w:rsidRPr="00437207">
        <w:rPr>
          <w:color w:val="000009"/>
          <w:spacing w:val="79"/>
        </w:rPr>
        <w:t xml:space="preserve"> </w:t>
      </w:r>
      <w:r w:rsidRPr="00437207">
        <w:rPr>
          <w:color w:val="000009"/>
        </w:rPr>
        <w:t>and collaborate with diverse stakeholders.</w:t>
      </w:r>
    </w:p>
    <w:p w14:paraId="2722A91F" w14:textId="77777777" w:rsidR="00E33D94" w:rsidRPr="00437207" w:rsidRDefault="00E33D94" w:rsidP="002A407D">
      <w:pPr>
        <w:pStyle w:val="BodyText"/>
        <w:spacing w:before="1"/>
        <w:ind w:right="57"/>
      </w:pPr>
    </w:p>
    <w:p w14:paraId="77BEDD21" w14:textId="77777777" w:rsidR="00E33D94" w:rsidRDefault="00E33D94" w:rsidP="006D79A4">
      <w:pPr>
        <w:pStyle w:val="Heading1"/>
        <w:numPr>
          <w:ilvl w:val="0"/>
          <w:numId w:val="1"/>
        </w:numPr>
        <w:tabs>
          <w:tab w:val="num" w:pos="709"/>
          <w:tab w:val="left" w:pos="839"/>
        </w:tabs>
        <w:spacing w:before="0" w:after="0"/>
        <w:ind w:left="720" w:right="57" w:hanging="720"/>
        <w:jc w:val="left"/>
        <w:rPr>
          <w:rFonts w:ascii="Times New Roman" w:eastAsia="Times New Roman" w:hAnsi="Times New Roman" w:cs="Times New Roman"/>
          <w:b/>
          <w:bCs/>
          <w:color w:val="auto"/>
          <w:sz w:val="22"/>
          <w:szCs w:val="22"/>
        </w:rPr>
      </w:pPr>
      <w:r w:rsidRPr="00437207">
        <w:rPr>
          <w:rFonts w:ascii="Times New Roman" w:eastAsia="Times New Roman" w:hAnsi="Times New Roman" w:cs="Times New Roman"/>
          <w:b/>
          <w:bCs/>
          <w:color w:val="auto"/>
          <w:sz w:val="22"/>
          <w:szCs w:val="22"/>
        </w:rPr>
        <w:t>REPORTING AND DELIVERABLES</w:t>
      </w:r>
    </w:p>
    <w:p w14:paraId="5E12CBF5" w14:textId="77777777" w:rsidR="00340DE4" w:rsidRPr="00340DE4" w:rsidRDefault="00340DE4" w:rsidP="00340DE4"/>
    <w:p w14:paraId="70363724" w14:textId="77777777" w:rsidR="00E33D94" w:rsidRPr="00437207" w:rsidRDefault="00E33D94" w:rsidP="00BA099B">
      <w:pPr>
        <w:pStyle w:val="ListParagraph"/>
        <w:numPr>
          <w:ilvl w:val="1"/>
          <w:numId w:val="1"/>
        </w:numPr>
        <w:tabs>
          <w:tab w:val="left" w:pos="709"/>
        </w:tabs>
        <w:ind w:left="0" w:right="57" w:firstLine="0"/>
        <w:contextualSpacing w:val="0"/>
        <w:rPr>
          <w:color w:val="000009"/>
        </w:rPr>
      </w:pPr>
      <w:r w:rsidRPr="00437207">
        <w:rPr>
          <w:color w:val="000009"/>
        </w:rPr>
        <w:t>The</w:t>
      </w:r>
      <w:r w:rsidRPr="00437207">
        <w:rPr>
          <w:color w:val="000009"/>
          <w:spacing w:val="-6"/>
        </w:rPr>
        <w:t xml:space="preserve"> </w:t>
      </w:r>
      <w:r w:rsidRPr="00437207">
        <w:rPr>
          <w:color w:val="000009"/>
        </w:rPr>
        <w:t>Consultant</w:t>
      </w:r>
      <w:r w:rsidRPr="00437207">
        <w:rPr>
          <w:color w:val="000009"/>
          <w:spacing w:val="-5"/>
        </w:rPr>
        <w:t xml:space="preserve"> </w:t>
      </w:r>
      <w:r w:rsidRPr="00437207">
        <w:rPr>
          <w:color w:val="000009"/>
        </w:rPr>
        <w:t>will</w:t>
      </w:r>
      <w:r w:rsidRPr="00437207">
        <w:rPr>
          <w:color w:val="000009"/>
          <w:spacing w:val="-6"/>
        </w:rPr>
        <w:t xml:space="preserve"> </w:t>
      </w:r>
      <w:r w:rsidRPr="00437207">
        <w:rPr>
          <w:color w:val="000009"/>
        </w:rPr>
        <w:t>report</w:t>
      </w:r>
      <w:r w:rsidRPr="00437207">
        <w:rPr>
          <w:color w:val="000009"/>
          <w:spacing w:val="-6"/>
        </w:rPr>
        <w:t xml:space="preserve"> </w:t>
      </w:r>
      <w:r w:rsidRPr="00437207">
        <w:rPr>
          <w:color w:val="000009"/>
        </w:rPr>
        <w:t>to</w:t>
      </w:r>
      <w:r w:rsidRPr="00437207">
        <w:rPr>
          <w:color w:val="000009"/>
          <w:spacing w:val="-5"/>
        </w:rPr>
        <w:t xml:space="preserve"> </w:t>
      </w:r>
      <w:r w:rsidRPr="00437207">
        <w:rPr>
          <w:color w:val="000009"/>
        </w:rPr>
        <w:t>the</w:t>
      </w:r>
      <w:r w:rsidRPr="00437207">
        <w:rPr>
          <w:color w:val="000009"/>
          <w:spacing w:val="-6"/>
        </w:rPr>
        <w:t xml:space="preserve"> </w:t>
      </w:r>
      <w:r w:rsidRPr="00437207">
        <w:rPr>
          <w:color w:val="000009"/>
        </w:rPr>
        <w:t>Project</w:t>
      </w:r>
      <w:r w:rsidRPr="00437207">
        <w:rPr>
          <w:color w:val="000009"/>
          <w:spacing w:val="-7"/>
        </w:rPr>
        <w:t xml:space="preserve"> </w:t>
      </w:r>
      <w:r w:rsidRPr="00437207">
        <w:rPr>
          <w:color w:val="000009"/>
        </w:rPr>
        <w:t>Coordinator</w:t>
      </w:r>
      <w:r w:rsidRPr="00437207">
        <w:rPr>
          <w:color w:val="000009"/>
          <w:spacing w:val="-5"/>
        </w:rPr>
        <w:t xml:space="preserve"> </w:t>
      </w:r>
      <w:r w:rsidRPr="00437207">
        <w:rPr>
          <w:color w:val="000009"/>
        </w:rPr>
        <w:t>and</w:t>
      </w:r>
      <w:r w:rsidRPr="00437207">
        <w:rPr>
          <w:color w:val="000009"/>
          <w:spacing w:val="-5"/>
        </w:rPr>
        <w:t xml:space="preserve"> </w:t>
      </w:r>
      <w:r w:rsidRPr="00437207">
        <w:rPr>
          <w:color w:val="000009"/>
        </w:rPr>
        <w:t>is</w:t>
      </w:r>
      <w:r w:rsidRPr="00437207">
        <w:rPr>
          <w:color w:val="000009"/>
          <w:spacing w:val="-6"/>
        </w:rPr>
        <w:t xml:space="preserve"> </w:t>
      </w:r>
      <w:r w:rsidRPr="00437207">
        <w:rPr>
          <w:color w:val="000009"/>
          <w:spacing w:val="-2"/>
        </w:rPr>
        <w:t>required to deliver:</w:t>
      </w:r>
    </w:p>
    <w:p w14:paraId="6AEE5F87" w14:textId="77777777" w:rsidR="00E33D94" w:rsidRPr="00437207" w:rsidRDefault="00E33D94" w:rsidP="002A407D">
      <w:pPr>
        <w:pStyle w:val="BodyText"/>
        <w:ind w:right="57"/>
      </w:pPr>
    </w:p>
    <w:p w14:paraId="55D3BD32"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Assessment</w:t>
      </w:r>
      <w:r w:rsidRPr="00437207">
        <w:rPr>
          <w:color w:val="000009"/>
          <w:spacing w:val="40"/>
        </w:rPr>
        <w:t xml:space="preserve"> </w:t>
      </w:r>
      <w:r w:rsidRPr="00437207">
        <w:rPr>
          <w:color w:val="000009"/>
        </w:rPr>
        <w:t>report</w:t>
      </w:r>
      <w:r w:rsidRPr="00437207">
        <w:rPr>
          <w:color w:val="000009"/>
          <w:spacing w:val="40"/>
        </w:rPr>
        <w:t xml:space="preserve"> </w:t>
      </w:r>
      <w:r w:rsidRPr="00437207">
        <w:rPr>
          <w:color w:val="000009"/>
        </w:rPr>
        <w:t>on</w:t>
      </w:r>
      <w:r w:rsidRPr="00437207">
        <w:rPr>
          <w:color w:val="000009"/>
          <w:spacing w:val="40"/>
        </w:rPr>
        <w:t xml:space="preserve"> </w:t>
      </w:r>
      <w:r w:rsidRPr="00437207">
        <w:rPr>
          <w:color w:val="000009"/>
        </w:rPr>
        <w:t>the</w:t>
      </w:r>
      <w:r w:rsidRPr="00437207">
        <w:rPr>
          <w:color w:val="000009"/>
          <w:spacing w:val="40"/>
        </w:rPr>
        <w:t xml:space="preserve"> </w:t>
      </w:r>
      <w:r w:rsidRPr="00437207">
        <w:rPr>
          <w:color w:val="000009"/>
        </w:rPr>
        <w:t>current</w:t>
      </w:r>
      <w:r w:rsidRPr="00437207">
        <w:rPr>
          <w:color w:val="000009"/>
          <w:spacing w:val="40"/>
        </w:rPr>
        <w:t xml:space="preserve"> </w:t>
      </w:r>
      <w:r w:rsidRPr="00437207">
        <w:rPr>
          <w:color w:val="000009"/>
        </w:rPr>
        <w:t>operational</w:t>
      </w:r>
      <w:r w:rsidRPr="00437207">
        <w:rPr>
          <w:color w:val="000009"/>
          <w:spacing w:val="40"/>
        </w:rPr>
        <w:t xml:space="preserve"> </w:t>
      </w:r>
      <w:r w:rsidRPr="00437207">
        <w:rPr>
          <w:color w:val="000009"/>
        </w:rPr>
        <w:t>workflows</w:t>
      </w:r>
      <w:r w:rsidRPr="00437207">
        <w:rPr>
          <w:color w:val="000009"/>
          <w:spacing w:val="40"/>
        </w:rPr>
        <w:t xml:space="preserve"> </w:t>
      </w:r>
      <w:r w:rsidRPr="00437207">
        <w:rPr>
          <w:color w:val="000009"/>
        </w:rPr>
        <w:t>for</w:t>
      </w:r>
      <w:r w:rsidRPr="00437207">
        <w:rPr>
          <w:color w:val="000009"/>
          <w:spacing w:val="40"/>
        </w:rPr>
        <w:t xml:space="preserve"> the </w:t>
      </w:r>
      <w:r w:rsidRPr="00437207">
        <w:rPr>
          <w:color w:val="000009"/>
        </w:rPr>
        <w:t>prototype</w:t>
      </w:r>
      <w:r w:rsidRPr="00437207">
        <w:rPr>
          <w:color w:val="000009"/>
          <w:spacing w:val="40"/>
        </w:rPr>
        <w:t xml:space="preserve"> </w:t>
      </w:r>
      <w:r w:rsidRPr="00437207">
        <w:rPr>
          <w:color w:val="000009"/>
        </w:rPr>
        <w:t>marine</w:t>
      </w:r>
      <w:r w:rsidRPr="00437207">
        <w:rPr>
          <w:color w:val="000009"/>
          <w:spacing w:val="40"/>
        </w:rPr>
        <w:t xml:space="preserve"> </w:t>
      </w:r>
      <w:r w:rsidRPr="00437207">
        <w:rPr>
          <w:color w:val="000009"/>
        </w:rPr>
        <w:t xml:space="preserve">model </w:t>
      </w:r>
      <w:r w:rsidRPr="00437207">
        <w:rPr>
          <w:color w:val="000009"/>
          <w:spacing w:val="-2"/>
        </w:rPr>
        <w:t>applications.</w:t>
      </w:r>
    </w:p>
    <w:p w14:paraId="370E0A72"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t>Delivery of enhanced marine products and services</w:t>
      </w:r>
    </w:p>
    <w:p w14:paraId="30B384BE"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Report on</w:t>
      </w:r>
      <w:r w:rsidRPr="00437207">
        <w:rPr>
          <w:color w:val="000009"/>
          <w:spacing w:val="-6"/>
        </w:rPr>
        <w:t xml:space="preserve"> </w:t>
      </w:r>
      <w:r w:rsidRPr="00437207">
        <w:rPr>
          <w:color w:val="000009"/>
        </w:rPr>
        <w:t>enhanced</w:t>
      </w:r>
      <w:r w:rsidRPr="00437207">
        <w:rPr>
          <w:color w:val="000009"/>
          <w:spacing w:val="-7"/>
        </w:rPr>
        <w:t xml:space="preserve"> </w:t>
      </w:r>
      <w:r w:rsidRPr="00437207">
        <w:rPr>
          <w:color w:val="000009"/>
        </w:rPr>
        <w:t>marine</w:t>
      </w:r>
      <w:r w:rsidRPr="00437207">
        <w:rPr>
          <w:color w:val="000009"/>
          <w:spacing w:val="-7"/>
        </w:rPr>
        <w:t xml:space="preserve"> </w:t>
      </w:r>
      <w:r w:rsidRPr="00437207">
        <w:rPr>
          <w:color w:val="000009"/>
        </w:rPr>
        <w:t>product and service</w:t>
      </w:r>
      <w:r w:rsidRPr="00437207">
        <w:rPr>
          <w:color w:val="000009"/>
          <w:spacing w:val="-7"/>
        </w:rPr>
        <w:t xml:space="preserve"> </w:t>
      </w:r>
      <w:r w:rsidRPr="00437207">
        <w:rPr>
          <w:color w:val="000009"/>
          <w:spacing w:val="-2"/>
        </w:rPr>
        <w:t>delivery.</w:t>
      </w:r>
    </w:p>
    <w:p w14:paraId="71F831E1"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Report</w:t>
      </w:r>
      <w:r w:rsidRPr="00437207">
        <w:rPr>
          <w:color w:val="000009"/>
          <w:spacing w:val="78"/>
        </w:rPr>
        <w:t xml:space="preserve"> </w:t>
      </w:r>
      <w:r w:rsidRPr="00437207">
        <w:rPr>
          <w:color w:val="000009"/>
        </w:rPr>
        <w:t>detailing</w:t>
      </w:r>
      <w:r w:rsidRPr="00437207">
        <w:rPr>
          <w:color w:val="000009"/>
          <w:spacing w:val="80"/>
        </w:rPr>
        <w:t xml:space="preserve"> </w:t>
      </w:r>
      <w:r w:rsidRPr="00437207">
        <w:rPr>
          <w:color w:val="000009"/>
        </w:rPr>
        <w:t>possible</w:t>
      </w:r>
      <w:r w:rsidRPr="00437207">
        <w:rPr>
          <w:color w:val="000009"/>
          <w:spacing w:val="77"/>
        </w:rPr>
        <w:t xml:space="preserve"> </w:t>
      </w:r>
      <w:r w:rsidRPr="00437207">
        <w:rPr>
          <w:color w:val="000009"/>
        </w:rPr>
        <w:t>areas</w:t>
      </w:r>
      <w:r w:rsidRPr="00437207">
        <w:rPr>
          <w:color w:val="000009"/>
          <w:spacing w:val="78"/>
        </w:rPr>
        <w:t xml:space="preserve"> </w:t>
      </w:r>
      <w:r w:rsidRPr="00437207">
        <w:rPr>
          <w:color w:val="000009"/>
        </w:rPr>
        <w:t>of</w:t>
      </w:r>
      <w:r w:rsidRPr="00437207">
        <w:rPr>
          <w:color w:val="000009"/>
          <w:spacing w:val="79"/>
        </w:rPr>
        <w:t xml:space="preserve"> </w:t>
      </w:r>
      <w:r w:rsidRPr="00437207">
        <w:rPr>
          <w:color w:val="000009"/>
        </w:rPr>
        <w:t>research</w:t>
      </w:r>
      <w:r w:rsidRPr="00437207">
        <w:rPr>
          <w:color w:val="000009"/>
          <w:spacing w:val="80"/>
        </w:rPr>
        <w:t xml:space="preserve"> </w:t>
      </w:r>
      <w:r w:rsidRPr="00437207">
        <w:rPr>
          <w:color w:val="000009"/>
        </w:rPr>
        <w:t>and</w:t>
      </w:r>
      <w:r w:rsidRPr="00437207">
        <w:rPr>
          <w:color w:val="000009"/>
          <w:spacing w:val="79"/>
        </w:rPr>
        <w:t xml:space="preserve"> </w:t>
      </w:r>
      <w:r w:rsidRPr="00437207">
        <w:rPr>
          <w:color w:val="000009"/>
        </w:rPr>
        <w:t>training</w:t>
      </w:r>
      <w:r w:rsidRPr="00437207">
        <w:rPr>
          <w:color w:val="000009"/>
          <w:spacing w:val="79"/>
        </w:rPr>
        <w:t xml:space="preserve"> </w:t>
      </w:r>
      <w:r w:rsidRPr="00437207">
        <w:rPr>
          <w:color w:val="000009"/>
        </w:rPr>
        <w:t>programmes</w:t>
      </w:r>
      <w:r w:rsidRPr="00437207">
        <w:rPr>
          <w:color w:val="000009"/>
          <w:spacing w:val="79"/>
        </w:rPr>
        <w:t xml:space="preserve"> </w:t>
      </w:r>
      <w:r w:rsidRPr="00437207">
        <w:rPr>
          <w:color w:val="000009"/>
        </w:rPr>
        <w:t>inclusive</w:t>
      </w:r>
      <w:r w:rsidRPr="00437207">
        <w:rPr>
          <w:color w:val="000009"/>
          <w:spacing w:val="78"/>
        </w:rPr>
        <w:t xml:space="preserve"> </w:t>
      </w:r>
      <w:r w:rsidRPr="00437207">
        <w:rPr>
          <w:color w:val="000009"/>
        </w:rPr>
        <w:t>of technical/financial/human resources required.</w:t>
      </w:r>
    </w:p>
    <w:p w14:paraId="599E822B" w14:textId="77777777" w:rsidR="00E33D94" w:rsidRPr="00437207" w:rsidRDefault="00E33D94" w:rsidP="002A37C4">
      <w:pPr>
        <w:pStyle w:val="ListParagraph"/>
        <w:numPr>
          <w:ilvl w:val="2"/>
          <w:numId w:val="1"/>
        </w:numPr>
        <w:tabs>
          <w:tab w:val="left" w:pos="1560"/>
        </w:tabs>
        <w:ind w:left="1440" w:right="57" w:hanging="720"/>
        <w:contextualSpacing w:val="0"/>
        <w:jc w:val="both"/>
      </w:pPr>
      <w:r w:rsidRPr="00437207">
        <w:rPr>
          <w:color w:val="000009"/>
        </w:rPr>
        <w:t>Training</w:t>
      </w:r>
      <w:r w:rsidRPr="00437207">
        <w:rPr>
          <w:color w:val="000009"/>
          <w:spacing w:val="80"/>
        </w:rPr>
        <w:t xml:space="preserve"> </w:t>
      </w:r>
      <w:r w:rsidRPr="00437207">
        <w:rPr>
          <w:color w:val="000009"/>
        </w:rPr>
        <w:t>syllabi</w:t>
      </w:r>
      <w:r w:rsidRPr="00437207">
        <w:rPr>
          <w:color w:val="000009"/>
          <w:spacing w:val="80"/>
        </w:rPr>
        <w:t xml:space="preserve"> </w:t>
      </w:r>
      <w:r w:rsidRPr="00437207">
        <w:rPr>
          <w:color w:val="000009"/>
        </w:rPr>
        <w:t>for</w:t>
      </w:r>
      <w:r w:rsidRPr="00437207">
        <w:rPr>
          <w:color w:val="000009"/>
          <w:spacing w:val="80"/>
        </w:rPr>
        <w:t xml:space="preserve"> </w:t>
      </w:r>
      <w:r w:rsidRPr="00437207">
        <w:rPr>
          <w:color w:val="000009"/>
        </w:rPr>
        <w:t>internal</w:t>
      </w:r>
      <w:r w:rsidRPr="00437207">
        <w:rPr>
          <w:color w:val="000009"/>
          <w:spacing w:val="80"/>
        </w:rPr>
        <w:t xml:space="preserve"> </w:t>
      </w:r>
      <w:r w:rsidRPr="00437207">
        <w:rPr>
          <w:color w:val="000009"/>
        </w:rPr>
        <w:t>training</w:t>
      </w:r>
      <w:r w:rsidRPr="00437207">
        <w:rPr>
          <w:color w:val="000009"/>
          <w:spacing w:val="80"/>
        </w:rPr>
        <w:t xml:space="preserve"> </w:t>
      </w:r>
      <w:r w:rsidRPr="00437207">
        <w:rPr>
          <w:color w:val="000009"/>
        </w:rPr>
        <w:t>programme</w:t>
      </w:r>
      <w:r w:rsidRPr="00437207">
        <w:rPr>
          <w:color w:val="000009"/>
          <w:spacing w:val="80"/>
        </w:rPr>
        <w:t xml:space="preserve"> </w:t>
      </w:r>
      <w:r w:rsidRPr="00437207">
        <w:rPr>
          <w:color w:val="000009"/>
        </w:rPr>
        <w:t>for</w:t>
      </w:r>
      <w:r w:rsidRPr="00437207">
        <w:rPr>
          <w:color w:val="000009"/>
          <w:spacing w:val="80"/>
        </w:rPr>
        <w:t xml:space="preserve"> </w:t>
      </w:r>
      <w:r w:rsidRPr="00437207">
        <w:rPr>
          <w:color w:val="000009"/>
        </w:rPr>
        <w:t>the</w:t>
      </w:r>
      <w:r w:rsidRPr="00437207">
        <w:rPr>
          <w:color w:val="000009"/>
          <w:spacing w:val="80"/>
        </w:rPr>
        <w:t xml:space="preserve"> </w:t>
      </w:r>
      <w:r w:rsidRPr="00437207">
        <w:rPr>
          <w:color w:val="000009"/>
        </w:rPr>
        <w:t>CIMH</w:t>
      </w:r>
      <w:r w:rsidRPr="00437207">
        <w:rPr>
          <w:color w:val="000009"/>
          <w:spacing w:val="80"/>
        </w:rPr>
        <w:t xml:space="preserve"> </w:t>
      </w:r>
      <w:r w:rsidRPr="00437207">
        <w:rPr>
          <w:color w:val="000009"/>
        </w:rPr>
        <w:t>staff</w:t>
      </w:r>
      <w:r w:rsidRPr="00437207">
        <w:rPr>
          <w:color w:val="000009"/>
          <w:spacing w:val="80"/>
        </w:rPr>
        <w:t xml:space="preserve"> </w:t>
      </w:r>
      <w:r w:rsidRPr="00437207">
        <w:rPr>
          <w:color w:val="000009"/>
        </w:rPr>
        <w:t>along</w:t>
      </w:r>
      <w:r w:rsidRPr="00437207">
        <w:rPr>
          <w:color w:val="000009"/>
          <w:spacing w:val="80"/>
        </w:rPr>
        <w:t xml:space="preserve"> </w:t>
      </w:r>
      <w:r w:rsidRPr="00437207">
        <w:rPr>
          <w:color w:val="000009"/>
        </w:rPr>
        <w:t>with identification</w:t>
      </w:r>
      <w:r w:rsidRPr="00437207">
        <w:rPr>
          <w:color w:val="000009"/>
          <w:spacing w:val="-7"/>
        </w:rPr>
        <w:t xml:space="preserve"> </w:t>
      </w:r>
      <w:r w:rsidRPr="00437207">
        <w:rPr>
          <w:color w:val="000009"/>
        </w:rPr>
        <w:t>of</w:t>
      </w:r>
      <w:r w:rsidRPr="00437207">
        <w:rPr>
          <w:color w:val="000009"/>
          <w:spacing w:val="-7"/>
        </w:rPr>
        <w:t xml:space="preserve"> </w:t>
      </w:r>
      <w:r w:rsidRPr="00437207">
        <w:rPr>
          <w:color w:val="000009"/>
        </w:rPr>
        <w:t>a</w:t>
      </w:r>
      <w:r w:rsidRPr="00437207">
        <w:rPr>
          <w:color w:val="000009"/>
          <w:spacing w:val="-8"/>
        </w:rPr>
        <w:t xml:space="preserve"> </w:t>
      </w:r>
      <w:r w:rsidRPr="00437207">
        <w:rPr>
          <w:color w:val="000009"/>
        </w:rPr>
        <w:t>proposed</w:t>
      </w:r>
      <w:r w:rsidRPr="00437207">
        <w:rPr>
          <w:color w:val="000009"/>
          <w:spacing w:val="-7"/>
        </w:rPr>
        <w:t xml:space="preserve"> </w:t>
      </w:r>
      <w:r w:rsidRPr="00437207">
        <w:rPr>
          <w:color w:val="000009"/>
        </w:rPr>
        <w:t>programmes</w:t>
      </w:r>
      <w:r w:rsidRPr="00437207">
        <w:rPr>
          <w:color w:val="000009"/>
          <w:spacing w:val="-8"/>
        </w:rPr>
        <w:t xml:space="preserve"> </w:t>
      </w:r>
      <w:r w:rsidRPr="00437207">
        <w:rPr>
          <w:color w:val="000009"/>
        </w:rPr>
        <w:t>for</w:t>
      </w:r>
      <w:r w:rsidRPr="00437207">
        <w:rPr>
          <w:color w:val="000009"/>
          <w:spacing w:val="-7"/>
        </w:rPr>
        <w:t xml:space="preserve"> </w:t>
      </w:r>
      <w:r w:rsidRPr="00437207">
        <w:rPr>
          <w:color w:val="000009"/>
        </w:rPr>
        <w:t>advanced</w:t>
      </w:r>
      <w:r w:rsidRPr="00437207">
        <w:rPr>
          <w:color w:val="000009"/>
          <w:spacing w:val="-7"/>
        </w:rPr>
        <w:t xml:space="preserve"> </w:t>
      </w:r>
      <w:r w:rsidRPr="00437207">
        <w:rPr>
          <w:color w:val="000009"/>
        </w:rPr>
        <w:t>study</w:t>
      </w:r>
      <w:r w:rsidRPr="00437207">
        <w:rPr>
          <w:color w:val="000009"/>
          <w:spacing w:val="-7"/>
        </w:rPr>
        <w:t xml:space="preserve"> </w:t>
      </w:r>
      <w:r w:rsidRPr="00437207">
        <w:rPr>
          <w:color w:val="000009"/>
        </w:rPr>
        <w:t>for</w:t>
      </w:r>
      <w:r w:rsidRPr="00437207">
        <w:rPr>
          <w:color w:val="000009"/>
          <w:spacing w:val="-8"/>
        </w:rPr>
        <w:t xml:space="preserve"> </w:t>
      </w:r>
      <w:r w:rsidRPr="00437207">
        <w:rPr>
          <w:color w:val="000009"/>
        </w:rPr>
        <w:t>a</w:t>
      </w:r>
      <w:r w:rsidRPr="00437207">
        <w:rPr>
          <w:color w:val="000009"/>
          <w:spacing w:val="-7"/>
        </w:rPr>
        <w:t xml:space="preserve"> </w:t>
      </w:r>
      <w:r w:rsidRPr="00437207">
        <w:rPr>
          <w:color w:val="000009"/>
        </w:rPr>
        <w:t>least</w:t>
      </w:r>
      <w:r w:rsidRPr="00437207">
        <w:rPr>
          <w:color w:val="000009"/>
          <w:spacing w:val="-7"/>
        </w:rPr>
        <w:t xml:space="preserve"> </w:t>
      </w:r>
      <w:r w:rsidRPr="00437207">
        <w:rPr>
          <w:color w:val="000009"/>
        </w:rPr>
        <w:t>one</w:t>
      </w:r>
      <w:r w:rsidRPr="00437207">
        <w:rPr>
          <w:color w:val="000009"/>
          <w:spacing w:val="-7"/>
        </w:rPr>
        <w:t xml:space="preserve"> </w:t>
      </w:r>
      <w:r w:rsidRPr="00437207">
        <w:rPr>
          <w:color w:val="000009"/>
        </w:rPr>
        <w:t>member</w:t>
      </w:r>
      <w:r w:rsidRPr="00437207">
        <w:rPr>
          <w:color w:val="000009"/>
          <w:spacing w:val="-7"/>
        </w:rPr>
        <w:t xml:space="preserve"> </w:t>
      </w:r>
      <w:r w:rsidRPr="00437207">
        <w:rPr>
          <w:color w:val="000009"/>
        </w:rPr>
        <w:t>of</w:t>
      </w:r>
      <w:r w:rsidRPr="00437207">
        <w:rPr>
          <w:color w:val="000009"/>
          <w:spacing w:val="-7"/>
        </w:rPr>
        <w:t xml:space="preserve"> </w:t>
      </w:r>
      <w:r w:rsidRPr="00437207">
        <w:rPr>
          <w:color w:val="000009"/>
        </w:rPr>
        <w:t>staff</w:t>
      </w:r>
    </w:p>
    <w:p w14:paraId="30F48829" w14:textId="77777777" w:rsidR="00E33D94" w:rsidRPr="00437207" w:rsidRDefault="00E33D94" w:rsidP="002A37C4">
      <w:pPr>
        <w:ind w:right="57"/>
        <w:jc w:val="both"/>
      </w:pPr>
    </w:p>
    <w:p w14:paraId="30184CE2" w14:textId="77777777" w:rsidR="00E33D94" w:rsidRPr="00437207" w:rsidRDefault="00E33D94" w:rsidP="00AC7FF1">
      <w:pPr>
        <w:pStyle w:val="Heading1"/>
        <w:numPr>
          <w:ilvl w:val="0"/>
          <w:numId w:val="1"/>
        </w:numPr>
        <w:tabs>
          <w:tab w:val="left" w:pos="0"/>
          <w:tab w:val="num" w:pos="709"/>
        </w:tabs>
        <w:spacing w:before="0" w:after="0"/>
        <w:ind w:left="0" w:right="57" w:firstLine="0"/>
        <w:jc w:val="left"/>
        <w:rPr>
          <w:rFonts w:ascii="Times New Roman" w:eastAsia="Times New Roman" w:hAnsi="Times New Roman" w:cs="Times New Roman"/>
          <w:b/>
          <w:bCs/>
          <w:color w:val="auto"/>
          <w:sz w:val="22"/>
          <w:szCs w:val="22"/>
        </w:rPr>
      </w:pPr>
      <w:r w:rsidRPr="00437207">
        <w:rPr>
          <w:rFonts w:ascii="Times New Roman" w:eastAsia="Times New Roman" w:hAnsi="Times New Roman" w:cs="Times New Roman"/>
          <w:b/>
          <w:bCs/>
          <w:color w:val="auto"/>
          <w:sz w:val="22"/>
          <w:szCs w:val="22"/>
        </w:rPr>
        <w:t>DURATION</w:t>
      </w:r>
    </w:p>
    <w:p w14:paraId="2F4A5896" w14:textId="77777777" w:rsidR="00E33D94" w:rsidRPr="00437207" w:rsidRDefault="00E33D94" w:rsidP="002A407D">
      <w:pPr>
        <w:pStyle w:val="BodyText"/>
        <w:ind w:right="57"/>
        <w:rPr>
          <w:b/>
        </w:rPr>
      </w:pPr>
    </w:p>
    <w:p w14:paraId="52354E34" w14:textId="77777777" w:rsidR="00E33D94" w:rsidRPr="00437207" w:rsidRDefault="00E33D94" w:rsidP="002A37C4">
      <w:pPr>
        <w:pStyle w:val="ListParagraph"/>
        <w:numPr>
          <w:ilvl w:val="1"/>
          <w:numId w:val="1"/>
        </w:numPr>
        <w:tabs>
          <w:tab w:val="left" w:pos="709"/>
        </w:tabs>
        <w:ind w:left="0" w:right="57" w:firstLine="0"/>
        <w:contextualSpacing w:val="0"/>
      </w:pPr>
      <w:r w:rsidRPr="00437207">
        <w:rPr>
          <w:color w:val="000009"/>
        </w:rPr>
        <w:t>The contract will be for a total of 42.5 man-days over a duration not exceeding eight (8) months.</w:t>
      </w:r>
      <w:r w:rsidRPr="00437207">
        <w:t xml:space="preserve"> </w:t>
      </w:r>
    </w:p>
    <w:p w14:paraId="278F4821" w14:textId="77777777" w:rsidR="00692089" w:rsidRPr="00437207" w:rsidRDefault="00692089" w:rsidP="002A407D">
      <w:pPr>
        <w:ind w:right="57"/>
      </w:pPr>
    </w:p>
    <w:sectPr w:rsidR="00692089" w:rsidRPr="00437207" w:rsidSect="00BC18D7">
      <w:headerReference w:type="even" r:id="rId12"/>
      <w:headerReference w:type="default" r:id="rId13"/>
      <w:headerReference w:type="first" r:id="rId14"/>
      <w:pgSz w:w="12240" w:h="15840"/>
      <w:pgMar w:top="1219" w:right="1440" w:bottom="851" w:left="1440" w:header="73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B08AE" w14:textId="77777777" w:rsidR="0040393D" w:rsidRDefault="0040393D">
      <w:r>
        <w:separator/>
      </w:r>
    </w:p>
  </w:endnote>
  <w:endnote w:type="continuationSeparator" w:id="0">
    <w:p w14:paraId="5D26086D" w14:textId="77777777" w:rsidR="0040393D" w:rsidRDefault="0040393D">
      <w:r>
        <w:continuationSeparator/>
      </w:r>
    </w:p>
  </w:endnote>
  <w:endnote w:type="continuationNotice" w:id="1">
    <w:p w14:paraId="7617FF82" w14:textId="77777777" w:rsidR="002B70A8" w:rsidRDefault="002B7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999F" w14:textId="77777777" w:rsidR="0040393D" w:rsidRDefault="0040393D">
      <w:r>
        <w:separator/>
      </w:r>
    </w:p>
  </w:footnote>
  <w:footnote w:type="continuationSeparator" w:id="0">
    <w:p w14:paraId="0419BF7E" w14:textId="77777777" w:rsidR="0040393D" w:rsidRDefault="0040393D">
      <w:r>
        <w:continuationSeparator/>
      </w:r>
    </w:p>
  </w:footnote>
  <w:footnote w:type="continuationNotice" w:id="1">
    <w:p w14:paraId="065649C7" w14:textId="77777777" w:rsidR="002B70A8" w:rsidRDefault="002B7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945C" w14:textId="77777777" w:rsidR="007F75EC" w:rsidRDefault="007F7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A576" w14:textId="77777777" w:rsidR="007F75EC" w:rsidRDefault="007F75E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0680" w14:textId="77777777" w:rsidR="007F75EC" w:rsidRDefault="007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6773"/>
    <w:multiLevelType w:val="multilevel"/>
    <w:tmpl w:val="0B8073B6"/>
    <w:lvl w:ilvl="0">
      <w:start w:val="1"/>
      <w:numFmt w:val="decimal"/>
      <w:lvlText w:val="%1."/>
      <w:lvlJc w:val="left"/>
      <w:pPr>
        <w:ind w:left="12084" w:hanging="721"/>
        <w:jc w:val="right"/>
      </w:pPr>
      <w:rPr>
        <w:rFonts w:ascii="Times New Roman" w:eastAsia="Times New Roman" w:hAnsi="Times New Roman" w:cs="Times New Roman" w:hint="default"/>
        <w:b/>
        <w:bCs/>
        <w:i w:val="0"/>
        <w:iCs w:val="0"/>
        <w:color w:val="000009"/>
        <w:spacing w:val="0"/>
        <w:w w:val="99"/>
        <w:sz w:val="22"/>
        <w:szCs w:val="22"/>
        <w:lang w:val="en-US" w:eastAsia="en-US" w:bidi="ar-SA"/>
      </w:rPr>
    </w:lvl>
    <w:lvl w:ilvl="1">
      <w:start w:val="1"/>
      <w:numFmt w:val="decimalZero"/>
      <w:lvlText w:val="%1.%2"/>
      <w:lvlJc w:val="left"/>
      <w:pPr>
        <w:ind w:left="12145" w:hanging="721"/>
      </w:pPr>
      <w:rPr>
        <w:rFonts w:hint="default"/>
        <w:spacing w:val="0"/>
        <w:w w:val="99"/>
        <w:lang w:val="en-US" w:eastAsia="en-US" w:bidi="ar-SA"/>
      </w:rPr>
    </w:lvl>
    <w:lvl w:ilvl="2">
      <w:start w:val="1"/>
      <w:numFmt w:val="lowerLetter"/>
      <w:lvlText w:val="(%3)"/>
      <w:lvlJc w:val="left"/>
      <w:pPr>
        <w:ind w:left="12804" w:hanging="721"/>
      </w:pPr>
      <w:rPr>
        <w:rFonts w:ascii="Times New Roman" w:eastAsia="Times New Roman" w:hAnsi="Times New Roman" w:cs="Times New Roman" w:hint="default"/>
        <w:b w:val="0"/>
        <w:bCs w:val="0"/>
        <w:i w:val="0"/>
        <w:iCs w:val="0"/>
        <w:color w:val="000009"/>
        <w:spacing w:val="0"/>
        <w:w w:val="99"/>
        <w:sz w:val="22"/>
        <w:szCs w:val="22"/>
        <w:lang w:val="en-US" w:eastAsia="en-US" w:bidi="ar-SA"/>
      </w:rPr>
    </w:lvl>
    <w:lvl w:ilvl="3">
      <w:numFmt w:val="bullet"/>
      <w:lvlText w:val="•"/>
      <w:lvlJc w:val="left"/>
      <w:pPr>
        <w:ind w:left="13861" w:hanging="721"/>
      </w:pPr>
      <w:rPr>
        <w:rFonts w:hint="default"/>
        <w:lang w:val="en-US" w:eastAsia="en-US" w:bidi="ar-SA"/>
      </w:rPr>
    </w:lvl>
    <w:lvl w:ilvl="4">
      <w:numFmt w:val="bullet"/>
      <w:lvlText w:val="•"/>
      <w:lvlJc w:val="left"/>
      <w:pPr>
        <w:ind w:left="14919" w:hanging="721"/>
      </w:pPr>
      <w:rPr>
        <w:rFonts w:hint="default"/>
        <w:lang w:val="en-US" w:eastAsia="en-US" w:bidi="ar-SA"/>
      </w:rPr>
    </w:lvl>
    <w:lvl w:ilvl="5">
      <w:numFmt w:val="bullet"/>
      <w:lvlText w:val="•"/>
      <w:lvlJc w:val="left"/>
      <w:pPr>
        <w:ind w:left="15976" w:hanging="721"/>
      </w:pPr>
      <w:rPr>
        <w:rFonts w:hint="default"/>
        <w:lang w:val="en-US" w:eastAsia="en-US" w:bidi="ar-SA"/>
      </w:rPr>
    </w:lvl>
    <w:lvl w:ilvl="6">
      <w:numFmt w:val="bullet"/>
      <w:lvlText w:val="•"/>
      <w:lvlJc w:val="left"/>
      <w:pPr>
        <w:ind w:left="17034" w:hanging="721"/>
      </w:pPr>
      <w:rPr>
        <w:rFonts w:hint="default"/>
        <w:lang w:val="en-US" w:eastAsia="en-US" w:bidi="ar-SA"/>
      </w:rPr>
    </w:lvl>
    <w:lvl w:ilvl="7">
      <w:numFmt w:val="bullet"/>
      <w:lvlText w:val="•"/>
      <w:lvlJc w:val="left"/>
      <w:pPr>
        <w:ind w:left="18091" w:hanging="721"/>
      </w:pPr>
      <w:rPr>
        <w:rFonts w:hint="default"/>
        <w:lang w:val="en-US" w:eastAsia="en-US" w:bidi="ar-SA"/>
      </w:rPr>
    </w:lvl>
    <w:lvl w:ilvl="8">
      <w:numFmt w:val="bullet"/>
      <w:lvlText w:val="•"/>
      <w:lvlJc w:val="left"/>
      <w:pPr>
        <w:ind w:left="19149" w:hanging="721"/>
      </w:pPr>
      <w:rPr>
        <w:rFonts w:hint="default"/>
        <w:lang w:val="en-US" w:eastAsia="en-US" w:bidi="ar-SA"/>
      </w:rPr>
    </w:lvl>
  </w:abstractNum>
  <w:num w:numId="1" w16cid:durableId="6379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94"/>
    <w:rsid w:val="000B60C2"/>
    <w:rsid w:val="000D5491"/>
    <w:rsid w:val="0011147E"/>
    <w:rsid w:val="001309AB"/>
    <w:rsid w:val="001427FE"/>
    <w:rsid w:val="00164755"/>
    <w:rsid w:val="00165290"/>
    <w:rsid w:val="00166523"/>
    <w:rsid w:val="002A37C4"/>
    <w:rsid w:val="002A407D"/>
    <w:rsid w:val="002B70A8"/>
    <w:rsid w:val="002C35DA"/>
    <w:rsid w:val="00340DE4"/>
    <w:rsid w:val="0040393D"/>
    <w:rsid w:val="00437207"/>
    <w:rsid w:val="00546527"/>
    <w:rsid w:val="00692089"/>
    <w:rsid w:val="006D79A4"/>
    <w:rsid w:val="00716824"/>
    <w:rsid w:val="007813EA"/>
    <w:rsid w:val="007F75EC"/>
    <w:rsid w:val="009867AB"/>
    <w:rsid w:val="00AC7FF1"/>
    <w:rsid w:val="00BA099B"/>
    <w:rsid w:val="00BC18D7"/>
    <w:rsid w:val="00C1266D"/>
    <w:rsid w:val="00C803AB"/>
    <w:rsid w:val="00E01237"/>
    <w:rsid w:val="00E23739"/>
    <w:rsid w:val="00E33D94"/>
    <w:rsid w:val="00F368D4"/>
    <w:rsid w:val="00F4117C"/>
    <w:rsid w:val="00F57E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D13DE"/>
  <w15:chartTrackingRefBased/>
  <w15:docId w15:val="{D056AF75-1470-4693-BDA7-792A60BC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9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E33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D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D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D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D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D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D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D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D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D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D94"/>
    <w:rPr>
      <w:rFonts w:eastAsiaTheme="majorEastAsia" w:cstheme="majorBidi"/>
      <w:color w:val="272727" w:themeColor="text1" w:themeTint="D8"/>
    </w:rPr>
  </w:style>
  <w:style w:type="paragraph" w:styleId="Title">
    <w:name w:val="Title"/>
    <w:basedOn w:val="Normal"/>
    <w:next w:val="Normal"/>
    <w:link w:val="TitleChar"/>
    <w:uiPriority w:val="10"/>
    <w:qFormat/>
    <w:rsid w:val="00E33D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D94"/>
    <w:pPr>
      <w:spacing w:before="160"/>
      <w:jc w:val="center"/>
    </w:pPr>
    <w:rPr>
      <w:i/>
      <w:iCs/>
      <w:color w:val="404040" w:themeColor="text1" w:themeTint="BF"/>
    </w:rPr>
  </w:style>
  <w:style w:type="character" w:customStyle="1" w:styleId="QuoteChar">
    <w:name w:val="Quote Char"/>
    <w:basedOn w:val="DefaultParagraphFont"/>
    <w:link w:val="Quote"/>
    <w:uiPriority w:val="29"/>
    <w:rsid w:val="00E33D94"/>
    <w:rPr>
      <w:i/>
      <w:iCs/>
      <w:color w:val="404040" w:themeColor="text1" w:themeTint="BF"/>
    </w:rPr>
  </w:style>
  <w:style w:type="paragraph" w:styleId="ListParagraph">
    <w:name w:val="List Paragraph"/>
    <w:basedOn w:val="Normal"/>
    <w:uiPriority w:val="1"/>
    <w:qFormat/>
    <w:rsid w:val="00E33D94"/>
    <w:pPr>
      <w:ind w:left="720"/>
      <w:contextualSpacing/>
    </w:pPr>
  </w:style>
  <w:style w:type="character" w:styleId="IntenseEmphasis">
    <w:name w:val="Intense Emphasis"/>
    <w:basedOn w:val="DefaultParagraphFont"/>
    <w:uiPriority w:val="21"/>
    <w:qFormat/>
    <w:rsid w:val="00E33D94"/>
    <w:rPr>
      <w:i/>
      <w:iCs/>
      <w:color w:val="0F4761" w:themeColor="accent1" w:themeShade="BF"/>
    </w:rPr>
  </w:style>
  <w:style w:type="paragraph" w:styleId="IntenseQuote">
    <w:name w:val="Intense Quote"/>
    <w:basedOn w:val="Normal"/>
    <w:next w:val="Normal"/>
    <w:link w:val="IntenseQuoteChar"/>
    <w:uiPriority w:val="30"/>
    <w:qFormat/>
    <w:rsid w:val="00E33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D94"/>
    <w:rPr>
      <w:i/>
      <w:iCs/>
      <w:color w:val="0F4761" w:themeColor="accent1" w:themeShade="BF"/>
    </w:rPr>
  </w:style>
  <w:style w:type="character" w:styleId="IntenseReference">
    <w:name w:val="Intense Reference"/>
    <w:basedOn w:val="DefaultParagraphFont"/>
    <w:uiPriority w:val="32"/>
    <w:qFormat/>
    <w:rsid w:val="00E33D94"/>
    <w:rPr>
      <w:b/>
      <w:bCs/>
      <w:smallCaps/>
      <w:color w:val="0F4761" w:themeColor="accent1" w:themeShade="BF"/>
      <w:spacing w:val="5"/>
    </w:rPr>
  </w:style>
  <w:style w:type="paragraph" w:styleId="BodyText">
    <w:name w:val="Body Text"/>
    <w:basedOn w:val="Normal"/>
    <w:link w:val="BodyTextChar"/>
    <w:uiPriority w:val="1"/>
    <w:qFormat/>
    <w:rsid w:val="00E33D94"/>
  </w:style>
  <w:style w:type="character" w:customStyle="1" w:styleId="BodyTextChar">
    <w:name w:val="Body Text Char"/>
    <w:basedOn w:val="DefaultParagraphFont"/>
    <w:link w:val="BodyText"/>
    <w:uiPriority w:val="1"/>
    <w:rsid w:val="00E33D94"/>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E33D94"/>
    <w:pPr>
      <w:tabs>
        <w:tab w:val="center" w:pos="4680"/>
        <w:tab w:val="right" w:pos="9360"/>
      </w:tabs>
    </w:pPr>
  </w:style>
  <w:style w:type="character" w:customStyle="1" w:styleId="HeaderChar">
    <w:name w:val="Header Char"/>
    <w:basedOn w:val="DefaultParagraphFont"/>
    <w:link w:val="Header"/>
    <w:uiPriority w:val="99"/>
    <w:rsid w:val="00E33D94"/>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E33D94"/>
    <w:pPr>
      <w:widowControl/>
      <w:autoSpaceDE/>
      <w:autoSpaceDN/>
      <w:spacing w:before="100" w:beforeAutospacing="1" w:after="100" w:afterAutospacing="1"/>
    </w:pPr>
    <w:rPr>
      <w:sz w:val="24"/>
      <w:szCs w:val="24"/>
    </w:rPr>
  </w:style>
  <w:style w:type="paragraph" w:styleId="Footer">
    <w:name w:val="footer"/>
    <w:basedOn w:val="Normal"/>
    <w:link w:val="FooterChar"/>
    <w:uiPriority w:val="99"/>
    <w:semiHidden/>
    <w:unhideWhenUsed/>
    <w:rsid w:val="002B70A8"/>
    <w:pPr>
      <w:tabs>
        <w:tab w:val="center" w:pos="4513"/>
        <w:tab w:val="right" w:pos="9026"/>
      </w:tabs>
    </w:pPr>
  </w:style>
  <w:style w:type="character" w:customStyle="1" w:styleId="FooterChar">
    <w:name w:val="Footer Char"/>
    <w:basedOn w:val="DefaultParagraphFont"/>
    <w:link w:val="Footer"/>
    <w:uiPriority w:val="99"/>
    <w:semiHidden/>
    <w:rsid w:val="002B70A8"/>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OP365-1937012750-41</_dlc_DocId>
    <_dlc_DocIdUrl xmlns="d7c79300-af82-4651-8bb4-0962fed79a64">
      <Url>https://caribank.sharepoint.com/sites/ZZ/PRN300057/_layouts/15/DocIdRedir.aspx?ID=OP365-1937012750-41</Url>
      <Description>OP365-1937012750-41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FCD02167C3C4EB416944A6FC076D7" ma:contentTypeVersion="16" ma:contentTypeDescription="Create a new document." ma:contentTypeScope="" ma:versionID="6e573ed70db03c82446aea27eee05499">
  <xsd:schema xmlns:xsd="http://www.w3.org/2001/XMLSchema" xmlns:xs="http://www.w3.org/2001/XMLSchema" xmlns:p="http://schemas.microsoft.com/office/2006/metadata/properties" xmlns:ns2="d7c79300-af82-4651-8bb4-0962fed79a64" xmlns:ns3="0c4b6121-56d7-4f65-b8ec-ac61c0f139e3" targetNamespace="http://schemas.microsoft.com/office/2006/metadata/properties" ma:root="true" ma:fieldsID="5e6b379c22d021331df21b8132091c55" ns2:_="" ns3:_="">
    <xsd:import namespace="d7c79300-af82-4651-8bb4-0962fed79a64"/>
    <xsd:import namespace="0c4b6121-56d7-4f65-b8ec-ac61c0f139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4b6121-56d7-4f65-b8ec-ac61c0f139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A1A6D4-89C3-488D-AC0E-17ED62FF466E}">
  <ds:schemaRefs>
    <ds:schemaRef ds:uri="http://purl.org/dc/elements/1.1/"/>
    <ds:schemaRef ds:uri="http://schemas.microsoft.com/office/2006/documentManagement/types"/>
    <ds:schemaRef ds:uri="http://purl.org/dc/dcmitype/"/>
    <ds:schemaRef ds:uri="http://schemas.microsoft.com/office/2006/metadata/properties"/>
    <ds:schemaRef ds:uri="d7c79300-af82-4651-8bb4-0962fed79a64"/>
    <ds:schemaRef ds:uri="http://purl.org/dc/terms/"/>
    <ds:schemaRef ds:uri="http://schemas.microsoft.com/office/infopath/2007/PartnerControls"/>
    <ds:schemaRef ds:uri="http://www.w3.org/XML/1998/namespace"/>
    <ds:schemaRef ds:uri="0c4b6121-56d7-4f65-b8ec-ac61c0f139e3"/>
    <ds:schemaRef ds:uri="http://schemas.openxmlformats.org/package/2006/metadata/core-properties"/>
  </ds:schemaRefs>
</ds:datastoreItem>
</file>

<file path=customXml/itemProps2.xml><?xml version="1.0" encoding="utf-8"?>
<ds:datastoreItem xmlns:ds="http://schemas.openxmlformats.org/officeDocument/2006/customXml" ds:itemID="{D0B59B76-7F9A-48F6-81EF-F60C48CD0960}">
  <ds:schemaRefs>
    <ds:schemaRef ds:uri="http://schemas.microsoft.com/sharepoint/v3/contenttype/forms"/>
  </ds:schemaRefs>
</ds:datastoreItem>
</file>

<file path=customXml/itemProps3.xml><?xml version="1.0" encoding="utf-8"?>
<ds:datastoreItem xmlns:ds="http://schemas.openxmlformats.org/officeDocument/2006/customXml" ds:itemID="{4817BBC9-B77F-4E72-9C93-AACC9AF54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c4b6121-56d7-4f65-b8ec-ac61c0f13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90408-A9F6-409B-AFA5-4E492DBF8AF0}">
  <ds:schemaRefs>
    <ds:schemaRef ds:uri="Microsoft.SharePoint.Taxonomy.ContentTypeSync"/>
  </ds:schemaRefs>
</ds:datastoreItem>
</file>

<file path=customXml/itemProps5.xml><?xml version="1.0" encoding="utf-8"?>
<ds:datastoreItem xmlns:ds="http://schemas.openxmlformats.org/officeDocument/2006/customXml" ds:itemID="{B04F5B27-9BF1-4EEF-B9C6-70A5BDDC25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9487</Characters>
  <Application>Microsoft Office Word</Application>
  <DocSecurity>0</DocSecurity>
  <Lines>155</Lines>
  <Paragraphs>41</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Wharton</dc:creator>
  <cp:keywords/>
  <dc:description/>
  <cp:lastModifiedBy>Sonia Harrison</cp:lastModifiedBy>
  <cp:revision>2</cp:revision>
  <dcterms:created xsi:type="dcterms:W3CDTF">2025-06-12T12:47:00Z</dcterms:created>
  <dcterms:modified xsi:type="dcterms:W3CDTF">2025-06-12T12:47:00Z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0x010100B9CFCD02167C3C4EB416944A6FC076D7</vt:lpwstr>
  </property>
  <property fmtid="{D5CDD505-2E9C-101B-9397-08002B2CF9AE}" pid="3" name="_dlc_DocIdItemGuid">
    <vt:lpwstr>207099bc-62a5-4904-9aaf-06695574c62d</vt:lpwstr>
  </property>
  <property fmtid="{D5CDD505-2E9C-101B-9397-08002B2CF9AE}" pid="4" name="GrammarlyDocumentId">
    <vt:lpwstr>0e8bebfd-212e-4805-ab1c-4d39f562304c</vt:lpwstr>
  </property>
</Properties>
</file>