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86DF" w14:textId="77777777" w:rsidR="00482CF2" w:rsidRPr="00482CF2" w:rsidRDefault="00482CF2" w:rsidP="00482CF2">
      <w:pPr>
        <w:widowControl w:val="0"/>
        <w:spacing w:after="0" w:line="240" w:lineRule="auto"/>
        <w:jc w:val="center"/>
        <w:rPr>
          <w:rFonts w:ascii="Times New Roman" w:eastAsia="Times New Roman" w:hAnsi="Times New Roman" w:cs="Times New Roman"/>
          <w:kern w:val="0"/>
          <w:sz w:val="22"/>
          <w:szCs w:val="22"/>
          <w:u w:val="single"/>
          <w:lang w:eastAsia="ja-JP"/>
          <w14:ligatures w14:val="none"/>
        </w:rPr>
      </w:pPr>
      <w:r w:rsidRPr="00482CF2">
        <w:rPr>
          <w:rFonts w:ascii="Times New Roman" w:eastAsia="Times New Roman" w:hAnsi="Times New Roman" w:cs="Times New Roman"/>
          <w:b/>
          <w:bCs/>
          <w:color w:val="000000"/>
          <w:kern w:val="0"/>
          <w:sz w:val="22"/>
          <w:szCs w:val="22"/>
          <w:u w:val="single"/>
          <w:lang w:val="en-JM" w:eastAsia="ja-JP"/>
          <w14:ligatures w14:val="none"/>
        </w:rPr>
        <w:t>CLIMATE SYSTEMS, TECHNIQUES AND RESOURCES FOR IMPROVED DECISION-MAKING, EDUCATION AND SUSTAINABILITY PROJECT</w:t>
      </w:r>
    </w:p>
    <w:p w14:paraId="7CDCE92E" w14:textId="77777777" w:rsidR="00482CF2" w:rsidRPr="00482CF2" w:rsidRDefault="00482CF2" w:rsidP="00482CF2">
      <w:pPr>
        <w:spacing w:after="0" w:line="240" w:lineRule="auto"/>
        <w:ind w:left="435" w:right="436" w:hanging="10"/>
        <w:jc w:val="center"/>
        <w:rPr>
          <w:rFonts w:ascii="Times New Roman" w:eastAsia="Times New Roman" w:hAnsi="Times New Roman" w:cs="Times New Roman"/>
          <w:b/>
          <w:bCs/>
          <w:color w:val="181717"/>
          <w:kern w:val="0"/>
          <w:sz w:val="22"/>
          <w:szCs w:val="22"/>
          <w:u w:val="single"/>
          <w:lang w:val="en-JM" w:eastAsia="ja-JP"/>
          <w14:ligatures w14:val="none"/>
        </w:rPr>
      </w:pPr>
    </w:p>
    <w:p w14:paraId="41EA978D" w14:textId="77777777" w:rsidR="00482CF2" w:rsidRPr="00482CF2" w:rsidRDefault="00482CF2" w:rsidP="00482CF2">
      <w:pPr>
        <w:spacing w:after="0" w:line="240" w:lineRule="auto"/>
        <w:ind w:left="435" w:right="436" w:hanging="10"/>
        <w:jc w:val="center"/>
        <w:rPr>
          <w:rFonts w:ascii="Times New Roman" w:eastAsia="Times New Roman" w:hAnsi="Times New Roman" w:cs="Times New Roman"/>
          <w:b/>
          <w:bCs/>
          <w:color w:val="181717"/>
          <w:kern w:val="0"/>
          <w:sz w:val="22"/>
          <w:szCs w:val="22"/>
          <w:u w:val="single"/>
          <w:lang w:val="en-JM" w:eastAsia="ja-JP"/>
          <w14:ligatures w14:val="none"/>
        </w:rPr>
      </w:pPr>
      <w:r w:rsidRPr="00482CF2">
        <w:rPr>
          <w:rFonts w:ascii="Times New Roman" w:eastAsia="Times New Roman" w:hAnsi="Times New Roman" w:cs="Times New Roman"/>
          <w:b/>
          <w:bCs/>
          <w:color w:val="181717"/>
          <w:kern w:val="0"/>
          <w:sz w:val="22"/>
          <w:szCs w:val="22"/>
          <w:u w:val="single"/>
          <w:lang w:val="en-JM" w:eastAsia="ja-JP"/>
          <w14:ligatures w14:val="none"/>
        </w:rPr>
        <w:t>DRAFT TERMS OF REFERENCE</w:t>
      </w:r>
    </w:p>
    <w:p w14:paraId="61595408" w14:textId="77777777" w:rsidR="00482CF2" w:rsidRPr="00482CF2" w:rsidRDefault="00482CF2" w:rsidP="00482CF2">
      <w:pPr>
        <w:spacing w:after="0" w:line="240" w:lineRule="auto"/>
        <w:ind w:left="435" w:right="436" w:hanging="10"/>
        <w:jc w:val="center"/>
        <w:rPr>
          <w:rFonts w:ascii="Times New Roman" w:eastAsia="Times New Roman" w:hAnsi="Times New Roman" w:cs="Times New Roman"/>
          <w:color w:val="181717"/>
          <w:kern w:val="0"/>
          <w:sz w:val="22"/>
          <w:szCs w:val="22"/>
          <w:u w:val="single"/>
          <w:lang w:eastAsia="ja-JP"/>
          <w14:ligatures w14:val="none"/>
        </w:rPr>
      </w:pPr>
    </w:p>
    <w:p w14:paraId="5FC4D037" w14:textId="77777777" w:rsidR="00482CF2" w:rsidRPr="00482CF2" w:rsidRDefault="00482CF2" w:rsidP="00482CF2">
      <w:pPr>
        <w:keepNext/>
        <w:keepLines/>
        <w:spacing w:after="0" w:line="240" w:lineRule="auto"/>
        <w:jc w:val="center"/>
        <w:rPr>
          <w:rFonts w:ascii="Times New Roman" w:eastAsia="Times New Roman" w:hAnsi="Times New Roman" w:cs="Times New Roman"/>
          <w:color w:val="000000"/>
          <w:kern w:val="0"/>
          <w:sz w:val="22"/>
          <w:szCs w:val="22"/>
          <w:u w:val="single"/>
          <w:lang w:eastAsia="ja-JP"/>
          <w14:ligatures w14:val="none"/>
        </w:rPr>
      </w:pPr>
      <w:r w:rsidRPr="00482CF2">
        <w:rPr>
          <w:rFonts w:ascii="Times New Roman" w:eastAsia="Times New Roman" w:hAnsi="Times New Roman" w:cs="Times New Roman"/>
          <w:b/>
          <w:bCs/>
          <w:color w:val="000000"/>
          <w:kern w:val="0"/>
          <w:sz w:val="22"/>
          <w:szCs w:val="22"/>
          <w:u w:val="single"/>
          <w:lang w:val="en-JM" w:eastAsia="ja-JP"/>
          <w14:ligatures w14:val="none"/>
        </w:rPr>
        <w:t>CONSULTANCY SERVICES FOR TECHNICAL ASSISTANT</w:t>
      </w:r>
    </w:p>
    <w:p w14:paraId="1C74BF93" w14:textId="77777777" w:rsidR="00482CF2" w:rsidRPr="00482CF2" w:rsidRDefault="00482CF2" w:rsidP="00482CF2">
      <w:pPr>
        <w:spacing w:after="0" w:line="240" w:lineRule="auto"/>
        <w:jc w:val="center"/>
        <w:rPr>
          <w:rFonts w:ascii="Times New Roman" w:eastAsia="Times New Roman" w:hAnsi="Times New Roman" w:cs="Times New Roman"/>
          <w:color w:val="181717"/>
          <w:kern w:val="0"/>
          <w:sz w:val="22"/>
          <w:szCs w:val="22"/>
          <w:u w:val="single"/>
          <w:lang w:eastAsia="ja-JP"/>
          <w14:ligatures w14:val="none"/>
        </w:rPr>
      </w:pPr>
    </w:p>
    <w:p w14:paraId="45E62BF7"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t xml:space="preserve">BACKGROUND </w:t>
      </w:r>
    </w:p>
    <w:p w14:paraId="2A317A19" w14:textId="77777777" w:rsidR="00482CF2" w:rsidRPr="00482CF2" w:rsidRDefault="00482CF2" w:rsidP="00482CF2">
      <w:pPr>
        <w:spacing w:after="0" w:line="240" w:lineRule="auto"/>
        <w:ind w:left="1"/>
        <w:rPr>
          <w:rFonts w:ascii="Times New Roman" w:eastAsia="Calibri" w:hAnsi="Times New Roman" w:cs="Times New Roman"/>
          <w:color w:val="181717"/>
          <w:kern w:val="0"/>
          <w:sz w:val="22"/>
          <w:szCs w:val="22"/>
          <w:lang w:eastAsia="ja-JP"/>
          <w14:ligatures w14:val="none"/>
        </w:rPr>
      </w:pPr>
      <w:r w:rsidRPr="00482CF2">
        <w:rPr>
          <w:rFonts w:ascii="Times New Roman" w:eastAsia="Calibri" w:hAnsi="Times New Roman" w:cs="Times New Roman"/>
          <w:color w:val="181717"/>
          <w:kern w:val="0"/>
          <w:sz w:val="22"/>
          <w:szCs w:val="22"/>
          <w:lang w:val="en-JM" w:eastAsia="ja-JP"/>
          <w14:ligatures w14:val="none"/>
        </w:rPr>
        <w:t xml:space="preserve"> </w:t>
      </w:r>
    </w:p>
    <w:p w14:paraId="4725E2FB" w14:textId="5B8D6B57"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1.01</w:t>
      </w:r>
      <w:r w:rsidRPr="00482CF2">
        <w:rPr>
          <w:rFonts w:ascii="Times New Roman" w:eastAsia="Arial"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The Caribbean comprises nations that are diverse in terms of geographical size, population, political stability as well as economic drivers.  This diversity is, however, dwarfed by the common vulnerability to the impacts of climate variability and change (CVC)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totalling 226% of Gross Domestic Product (GDP)</w:t>
      </w:r>
      <w:r w:rsidRPr="00482CF2">
        <w:rPr>
          <w:rFonts w:ascii="Times New Roman" w:eastAsia="Times New Roman" w:hAnsi="Times New Roman" w:cs="Times New Roman"/>
          <w:color w:val="181717"/>
          <w:kern w:val="0"/>
          <w:sz w:val="22"/>
          <w:szCs w:val="22"/>
          <w:vertAlign w:val="superscript"/>
          <w:lang w:val="en-JM" w:eastAsia="ja-JP"/>
          <w14:ligatures w14:val="none"/>
        </w:rPr>
        <w:t>1</w:t>
      </w:r>
      <w:r w:rsidRPr="00482CF2">
        <w:rPr>
          <w:rFonts w:ascii="Times New Roman" w:eastAsia="Times New Roman" w:hAnsi="Times New Roman" w:cs="Times New Roman"/>
          <w:color w:val="181717"/>
          <w:kern w:val="0"/>
          <w:sz w:val="22"/>
          <w:szCs w:val="22"/>
          <w:lang w:val="en-JM" w:eastAsia="ja-JP"/>
          <w14:ligatures w14:val="none"/>
        </w:rPr>
        <w:t>, while in 2019, Hurricane Dorian, also a Category 5 hurricane, caused damages and losses equivalent to 25% of GDP</w:t>
      </w:r>
      <w:r w:rsidRPr="00482CF2">
        <w:rPr>
          <w:rFonts w:ascii="Times New Roman" w:eastAsia="Times New Roman" w:hAnsi="Times New Roman" w:cs="Times New Roman"/>
          <w:color w:val="181717"/>
          <w:kern w:val="0"/>
          <w:sz w:val="22"/>
          <w:szCs w:val="22"/>
          <w:vertAlign w:val="superscript"/>
          <w:lang w:val="en-JM" w:eastAsia="ja-JP"/>
          <w14:ligatures w14:val="none"/>
        </w:rPr>
        <w:t>2</w:t>
      </w:r>
      <w:r w:rsidRPr="00482CF2">
        <w:rPr>
          <w:rFonts w:ascii="Times New Roman" w:eastAsia="Times New Roman" w:hAnsi="Times New Roman" w:cs="Times New Roman"/>
          <w:color w:val="181717"/>
          <w:kern w:val="0"/>
          <w:sz w:val="22"/>
          <w:szCs w:val="22"/>
          <w:lang w:val="en-JM" w:eastAsia="ja-JP"/>
          <w14:ligatures w14:val="none"/>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482CF2">
        <w:rPr>
          <w:rFonts w:ascii="Times New Roman" w:eastAsia="Times New Roman" w:hAnsi="Times New Roman" w:cs="Times New Roman"/>
          <w:color w:val="181717"/>
          <w:kern w:val="0"/>
          <w:sz w:val="22"/>
          <w:szCs w:val="22"/>
          <w:vertAlign w:val="superscript"/>
          <w:lang w:val="en-JM" w:eastAsia="ja-JP"/>
          <w14:ligatures w14:val="none"/>
        </w:rPr>
        <w:t>3</w:t>
      </w:r>
      <w:r w:rsidRPr="00482CF2">
        <w:rPr>
          <w:rFonts w:ascii="Times New Roman" w:eastAsia="Times New Roman" w:hAnsi="Times New Roman" w:cs="Times New Roman"/>
          <w:color w:val="181717"/>
          <w:kern w:val="0"/>
          <w:sz w:val="22"/>
          <w:szCs w:val="22"/>
          <w:lang w:val="en-JM" w:eastAsia="ja-JP"/>
          <w14:ligatures w14:val="none"/>
        </w:rPr>
        <w:t xml:space="preserve">.    Continued and projected climatic changes not only place the Caribbean amongst the most vulnerable to the impacts and CVC, but threatens the region’s economy, growth and aspirations for sustainable development.  </w:t>
      </w:r>
    </w:p>
    <w:p w14:paraId="13817F1E"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69F663C2" w14:textId="77777777"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1.02</w:t>
      </w:r>
      <w:r w:rsidRPr="00482CF2">
        <w:rPr>
          <w:rFonts w:ascii="Times New Roman" w:eastAsia="Arial" w:hAnsi="Times New Roman" w:cs="Times New Roman"/>
          <w:color w:val="181717"/>
          <w:kern w:val="0"/>
          <w:sz w:val="22"/>
          <w:szCs w:val="22"/>
          <w:lang w:val="en-JM" w:eastAsia="ja-JP"/>
          <w14:ligatures w14:val="none"/>
        </w:rPr>
        <w:t xml:space="preserve"> </w:t>
      </w:r>
      <w:r w:rsidRPr="00482CF2">
        <w:rPr>
          <w:rFonts w:ascii="Times New Roman" w:eastAsia="Times New Roman" w:hAnsi="Times New Roman" w:cs="Times New Roman"/>
          <w:color w:val="181717"/>
          <w:kern w:val="0"/>
          <w:sz w:val="22"/>
          <w:szCs w:val="22"/>
          <w:lang w:val="en-JM" w:eastAsia="ja-JP"/>
          <w14:ligatures w14:val="none"/>
        </w:rPr>
        <w:t xml:space="preserve">At the start of the 21st century, there were still challenges adequately characterising and understanding the past and impending threats of CVC to the region due to a paucity of information on account of (a) the general lack of climate change studies at scales matching the geographical size of territories within the region; (b) minimal or no peer-reviewed sector-specific or related studies on the influence of climate change; and (c)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2C5DFCB8"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2CB4E042" w14:textId="77777777" w:rsidR="00482CF2" w:rsidRPr="00482CF2" w:rsidRDefault="00482CF2" w:rsidP="00482CF2">
      <w:pPr>
        <w:numPr>
          <w:ilvl w:val="0"/>
          <w:numId w:val="5"/>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their campaign to have the end of century global warming target be limited to 1.5°C above pre-industrial </w:t>
      </w:r>
      <w:proofErr w:type="gramStart"/>
      <w:r w:rsidRPr="00482CF2">
        <w:rPr>
          <w:rFonts w:ascii="Times New Roman" w:eastAsia="Times New Roman" w:hAnsi="Times New Roman" w:cs="Times New Roman"/>
          <w:color w:val="181717"/>
          <w:kern w:val="0"/>
          <w:sz w:val="22"/>
          <w:szCs w:val="22"/>
          <w:lang w:val="en-JM" w:eastAsia="ja-JP"/>
          <w14:ligatures w14:val="none"/>
        </w:rPr>
        <w:t>levels;</w:t>
      </w:r>
      <w:proofErr w:type="gramEnd"/>
      <w:r w:rsidRPr="00482CF2">
        <w:rPr>
          <w:rFonts w:ascii="Times New Roman" w:eastAsia="Times New Roman" w:hAnsi="Times New Roman" w:cs="Times New Roman"/>
          <w:color w:val="181717"/>
          <w:kern w:val="0"/>
          <w:sz w:val="22"/>
          <w:szCs w:val="22"/>
          <w:lang w:val="en-JM" w:eastAsia="ja-JP"/>
          <w14:ligatures w14:val="none"/>
        </w:rPr>
        <w:t xml:space="preserve">   </w:t>
      </w:r>
    </w:p>
    <w:p w14:paraId="6A56600D" w14:textId="77777777" w:rsidR="00482CF2" w:rsidRPr="00482CF2" w:rsidRDefault="00482CF2" w:rsidP="00482CF2">
      <w:p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05399974" w14:textId="77777777" w:rsidR="00482CF2" w:rsidRPr="00482CF2" w:rsidRDefault="00482CF2" w:rsidP="00482CF2">
      <w:pPr>
        <w:numPr>
          <w:ilvl w:val="0"/>
          <w:numId w:val="5"/>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the production of several of the region’s national communications to the United Nations Framework Convention on Climate </w:t>
      </w:r>
      <w:proofErr w:type="gramStart"/>
      <w:r w:rsidRPr="00482CF2">
        <w:rPr>
          <w:rFonts w:ascii="Times New Roman" w:eastAsia="Times New Roman" w:hAnsi="Times New Roman" w:cs="Times New Roman"/>
          <w:color w:val="181717"/>
          <w:kern w:val="0"/>
          <w:sz w:val="22"/>
          <w:szCs w:val="22"/>
          <w:lang w:val="en-JM" w:eastAsia="ja-JP"/>
          <w14:ligatures w14:val="none"/>
        </w:rPr>
        <w:t>Change;</w:t>
      </w:r>
      <w:proofErr w:type="gramEnd"/>
      <w:r w:rsidRPr="00482CF2">
        <w:rPr>
          <w:rFonts w:ascii="Times New Roman" w:eastAsia="Times New Roman" w:hAnsi="Times New Roman" w:cs="Times New Roman"/>
          <w:color w:val="181717"/>
          <w:kern w:val="0"/>
          <w:sz w:val="22"/>
          <w:szCs w:val="22"/>
          <w:lang w:val="en-JM" w:eastAsia="ja-JP"/>
          <w14:ligatures w14:val="none"/>
        </w:rPr>
        <w:t xml:space="preserve">  </w:t>
      </w:r>
    </w:p>
    <w:p w14:paraId="0DC0A6B9"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val="en-JM" w:eastAsia="ja-JP"/>
          <w14:ligatures w14:val="none"/>
        </w:rPr>
      </w:pPr>
    </w:p>
    <w:p w14:paraId="136B28EC" w14:textId="77777777" w:rsidR="00482CF2" w:rsidRPr="00482CF2" w:rsidRDefault="00482CF2" w:rsidP="00482CF2">
      <w:pPr>
        <w:numPr>
          <w:ilvl w:val="0"/>
          <w:numId w:val="5"/>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a wide array of publications on the impact of climate variability and climate change on varying sectors, such as </w:t>
      </w:r>
      <w:proofErr w:type="gramStart"/>
      <w:r w:rsidRPr="00482CF2">
        <w:rPr>
          <w:rFonts w:ascii="Times New Roman" w:eastAsia="Times New Roman" w:hAnsi="Times New Roman" w:cs="Times New Roman"/>
          <w:color w:val="181717"/>
          <w:kern w:val="0"/>
          <w:sz w:val="22"/>
          <w:szCs w:val="22"/>
          <w:lang w:val="en-JM" w:eastAsia="ja-JP"/>
          <w14:ligatures w14:val="none"/>
        </w:rPr>
        <w:t>agriculture;</w:t>
      </w:r>
      <w:proofErr w:type="gramEnd"/>
      <w:r w:rsidRPr="00482CF2">
        <w:rPr>
          <w:rFonts w:ascii="Times New Roman" w:eastAsia="Times New Roman" w:hAnsi="Times New Roman" w:cs="Times New Roman"/>
          <w:color w:val="181717"/>
          <w:kern w:val="0"/>
          <w:sz w:val="22"/>
          <w:szCs w:val="22"/>
          <w:lang w:val="en-JM" w:eastAsia="ja-JP"/>
          <w14:ligatures w14:val="none"/>
        </w:rPr>
        <w:t xml:space="preserve">   </w:t>
      </w:r>
    </w:p>
    <w:p w14:paraId="79596C80"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1A25E997" w14:textId="77777777" w:rsidR="00482CF2" w:rsidRPr="00482CF2" w:rsidRDefault="00482CF2" w:rsidP="00482CF2">
      <w:pPr>
        <w:numPr>
          <w:ilvl w:val="0"/>
          <w:numId w:val="5"/>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the development and implementation of numerous capacity building and training workshops geared at improving the climate knowledge and capacity in the region; and  </w:t>
      </w:r>
    </w:p>
    <w:p w14:paraId="3B7F1834"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val="en-JM" w:eastAsia="ja-JP"/>
          <w14:ligatures w14:val="none"/>
        </w:rPr>
      </w:pPr>
    </w:p>
    <w:p w14:paraId="01520A09" w14:textId="77777777" w:rsidR="00482CF2" w:rsidRPr="00482CF2" w:rsidRDefault="00482CF2" w:rsidP="00482CF2">
      <w:pPr>
        <w:numPr>
          <w:ilvl w:val="0"/>
          <w:numId w:val="5"/>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lastRenderedPageBreak/>
        <w:t xml:space="preserve">the preparation of the State of the Caribbean Climate (SOCC) Report, through support from the Caribbean Development Bank (CDB) </w:t>
      </w:r>
      <w:r w:rsidRPr="00482CF2">
        <w:rPr>
          <w:rFonts w:ascii="Times New Roman" w:eastAsia="Times New Roman" w:hAnsi="Times New Roman" w:cs="Times New Roman"/>
          <w:color w:val="181717"/>
          <w:kern w:val="0"/>
          <w:sz w:val="22"/>
          <w:szCs w:val="22"/>
          <w:vertAlign w:val="superscript"/>
          <w:lang w:val="en-JM" w:eastAsia="ja-JP"/>
          <w14:ligatures w14:val="none"/>
        </w:rPr>
        <w:t>4</w:t>
      </w:r>
      <w:r w:rsidRPr="00482CF2">
        <w:rPr>
          <w:rFonts w:ascii="Times New Roman" w:eastAsia="Times New Roman" w:hAnsi="Times New Roman" w:cs="Times New Roman"/>
          <w:color w:val="181717"/>
          <w:kern w:val="0"/>
          <w:sz w:val="22"/>
          <w:szCs w:val="22"/>
          <w:lang w:val="en-JM" w:eastAsia="ja-JP"/>
          <w14:ligatures w14:val="none"/>
        </w:rPr>
        <w:t xml:space="preserve"> to The University of the West Indies (UWI), Mona. The report, which was published online in 2020, analysed the current and future state of the region’s climate using the best available science and data at the time. </w:t>
      </w:r>
    </w:p>
    <w:p w14:paraId="4357A9E0" w14:textId="77777777" w:rsidR="00482CF2" w:rsidRPr="00482CF2" w:rsidRDefault="00482CF2" w:rsidP="00482CF2">
      <w:pPr>
        <w:pStyle w:val="ListParagraph"/>
        <w:spacing w:after="0" w:line="240" w:lineRule="auto"/>
        <w:rPr>
          <w:rFonts w:ascii="Times New Roman" w:eastAsia="Times New Roman" w:hAnsi="Times New Roman" w:cs="Times New Roman"/>
          <w:color w:val="181717"/>
          <w:kern w:val="0"/>
          <w:sz w:val="22"/>
          <w:szCs w:val="22"/>
          <w:lang w:val="en-JM" w:eastAsia="ja-JP"/>
          <w14:ligatures w14:val="none"/>
        </w:rPr>
      </w:pPr>
    </w:p>
    <w:p w14:paraId="53C68C44" w14:textId="77777777" w:rsidR="00482CF2" w:rsidRPr="00482CF2" w:rsidRDefault="00482CF2" w:rsidP="00482CF2">
      <w:pPr>
        <w:pStyle w:val="ListParagraph"/>
        <w:numPr>
          <w:ilvl w:val="1"/>
          <w:numId w:val="7"/>
        </w:numPr>
        <w:spacing w:after="0" w:line="240" w:lineRule="auto"/>
        <w:ind w:left="0" w:right="3" w:firstLine="0"/>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The SOCC Report has been viewed as a landmark activity for the region, as it provided the most in-depth view of Caribbean States in terms of the impacts of CVC and has been a go-to resource for anyone conducting climate-related endeavours within the Caribbean.  Importantly, the report contributed to an increase in the basic knowledge and understanding of CVC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233FE89E" w14:textId="65CBBAB5" w:rsidR="00482CF2" w:rsidRPr="00482CF2" w:rsidRDefault="00482CF2" w:rsidP="00482CF2">
      <w:pPr>
        <w:pStyle w:val="ListParagraph"/>
        <w:spacing w:after="0" w:line="240" w:lineRule="auto"/>
        <w:ind w:left="0" w:right="3"/>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5D3C1056" w14:textId="447DA56C" w:rsidR="00482CF2" w:rsidRPr="00482CF2" w:rsidRDefault="00482CF2" w:rsidP="00482CF2">
      <w:pPr>
        <w:pStyle w:val="ListParagraph"/>
        <w:numPr>
          <w:ilvl w:val="1"/>
          <w:numId w:val="7"/>
        </w:numPr>
        <w:spacing w:after="0" w:line="240" w:lineRule="auto"/>
        <w:ind w:left="0" w:right="3" w:firstLine="0"/>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Recognising the importance of addressing the </w:t>
      </w:r>
      <w:proofErr w:type="gramStart"/>
      <w:r w:rsidRPr="00482CF2">
        <w:rPr>
          <w:rFonts w:ascii="Times New Roman" w:eastAsia="Times New Roman" w:hAnsi="Times New Roman" w:cs="Times New Roman"/>
          <w:color w:val="181717"/>
          <w:kern w:val="0"/>
          <w:sz w:val="22"/>
          <w:szCs w:val="22"/>
          <w:lang w:val="en-JM" w:eastAsia="ja-JP"/>
          <w14:ligatures w14:val="none"/>
        </w:rPr>
        <w:t>aforementioned gaps</w:t>
      </w:r>
      <w:proofErr w:type="gramEnd"/>
      <w:r w:rsidRPr="00482CF2">
        <w:rPr>
          <w:rFonts w:ascii="Times New Roman" w:eastAsia="Times New Roman" w:hAnsi="Times New Roman" w:cs="Times New Roman"/>
          <w:color w:val="181717"/>
          <w:kern w:val="0"/>
          <w:sz w:val="22"/>
          <w:szCs w:val="22"/>
          <w:lang w:val="en-JM" w:eastAsia="ja-JP"/>
          <w14:ligatures w14:val="none"/>
        </w:rPr>
        <w:t xml:space="preserve">, the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Under the Climate STRIDES project, an updated volume of the SOCC Report will be prepared and made available for stakeholder validation, training, awareness and sensitisation.  </w:t>
      </w:r>
    </w:p>
    <w:p w14:paraId="644B90E7"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4202C9B5"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t xml:space="preserve">OBJECTIVE </w:t>
      </w:r>
    </w:p>
    <w:p w14:paraId="0000EBCA" w14:textId="77777777" w:rsidR="00482CF2" w:rsidRPr="00482CF2" w:rsidRDefault="00482CF2" w:rsidP="00482CF2">
      <w:pPr>
        <w:spacing w:after="0" w:line="240" w:lineRule="auto"/>
        <w:ind w:left="1"/>
        <w:rPr>
          <w:rFonts w:ascii="Times New Roman" w:eastAsia="Calibri" w:hAnsi="Times New Roman" w:cs="Times New Roman"/>
          <w:color w:val="181717"/>
          <w:kern w:val="0"/>
          <w:sz w:val="22"/>
          <w:szCs w:val="22"/>
          <w:lang w:eastAsia="ja-JP"/>
          <w14:ligatures w14:val="none"/>
        </w:rPr>
      </w:pPr>
      <w:r w:rsidRPr="00482CF2">
        <w:rPr>
          <w:rFonts w:ascii="Times New Roman" w:eastAsia="Calibri" w:hAnsi="Times New Roman" w:cs="Times New Roman"/>
          <w:color w:val="181717"/>
          <w:kern w:val="0"/>
          <w:sz w:val="22"/>
          <w:szCs w:val="22"/>
          <w:lang w:val="en-JM" w:eastAsia="ja-JP"/>
          <w14:ligatures w14:val="none"/>
        </w:rPr>
        <w:t xml:space="preserve"> </w:t>
      </w:r>
    </w:p>
    <w:p w14:paraId="3E625F5A" w14:textId="77777777"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2.01</w:t>
      </w:r>
      <w:r w:rsidRPr="00482CF2">
        <w:rPr>
          <w:rFonts w:ascii="Times New Roman" w:eastAsia="Arial" w:hAnsi="Times New Roman" w:cs="Times New Roman"/>
          <w:color w:val="181717"/>
          <w:kern w:val="0"/>
          <w:sz w:val="22"/>
          <w:szCs w:val="22"/>
          <w:lang w:val="en-JM" w:eastAsia="ja-JP"/>
          <w14:ligatures w14:val="none"/>
        </w:rPr>
        <w:t xml:space="preserve"> </w:t>
      </w:r>
      <w:r w:rsidRPr="00482CF2">
        <w:rPr>
          <w:rFonts w:ascii="Times New Roman" w:eastAsia="Times New Roman" w:hAnsi="Times New Roman" w:cs="Times New Roman"/>
          <w:color w:val="181717"/>
          <w:kern w:val="0"/>
          <w:sz w:val="22"/>
          <w:szCs w:val="22"/>
          <w:lang w:val="en-JM" w:eastAsia="ja-JP"/>
          <w14:ligatures w14:val="none"/>
        </w:rPr>
        <w:t xml:space="preserve">The primary responsibility of the Technical Assistant (TA) will be to assist the CIMH authors in the preparation and finalization of their chapters in the “State of the Caribbean Climate Report:  Information for Resilience Building (Volume II)”.  </w:t>
      </w:r>
    </w:p>
    <w:p w14:paraId="5EF0D7A9"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b/>
          <w:bCs/>
          <w:color w:val="181717"/>
          <w:kern w:val="0"/>
          <w:sz w:val="22"/>
          <w:szCs w:val="22"/>
          <w:lang w:val="en-JM" w:eastAsia="ja-JP"/>
          <w14:ligatures w14:val="none"/>
        </w:rPr>
        <w:t xml:space="preserve"> </w:t>
      </w:r>
    </w:p>
    <w:p w14:paraId="588E5F76"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t xml:space="preserve">SCOPE OF WORK </w:t>
      </w:r>
    </w:p>
    <w:p w14:paraId="68F10F60" w14:textId="77777777" w:rsidR="00482CF2" w:rsidRPr="00482CF2" w:rsidRDefault="00482CF2" w:rsidP="00482CF2">
      <w:pPr>
        <w:spacing w:after="0" w:line="240" w:lineRule="auto"/>
        <w:ind w:left="1"/>
        <w:rPr>
          <w:rFonts w:ascii="Times New Roman" w:eastAsia="Calibri" w:hAnsi="Times New Roman" w:cs="Times New Roman"/>
          <w:color w:val="181717"/>
          <w:kern w:val="0"/>
          <w:sz w:val="22"/>
          <w:szCs w:val="22"/>
          <w:lang w:eastAsia="ja-JP"/>
          <w14:ligatures w14:val="none"/>
        </w:rPr>
      </w:pPr>
      <w:r w:rsidRPr="00482CF2">
        <w:rPr>
          <w:rFonts w:ascii="Times New Roman" w:eastAsia="Calibri" w:hAnsi="Times New Roman" w:cs="Times New Roman"/>
          <w:color w:val="181717"/>
          <w:kern w:val="0"/>
          <w:sz w:val="22"/>
          <w:szCs w:val="22"/>
          <w:lang w:val="en-JM" w:eastAsia="ja-JP"/>
          <w14:ligatures w14:val="none"/>
        </w:rPr>
        <w:t xml:space="preserve"> </w:t>
      </w:r>
    </w:p>
    <w:p w14:paraId="02E7CA18" w14:textId="54EDE91E"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3.01</w:t>
      </w:r>
      <w:r w:rsidRPr="00482CF2">
        <w:rPr>
          <w:rFonts w:ascii="Times New Roman" w:eastAsia="Arial"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 xml:space="preserve">The TA will be assigned to the CIMH in Barbados. Specific duties and responsibilities include: </w:t>
      </w:r>
    </w:p>
    <w:p w14:paraId="1140A3A2"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77D23812" w14:textId="77777777" w:rsidR="00482CF2" w:rsidRPr="00482CF2" w:rsidRDefault="00482CF2" w:rsidP="00482CF2">
      <w:pPr>
        <w:numPr>
          <w:ilvl w:val="0"/>
          <w:numId w:val="3"/>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Conducting literature review of credible databases, reports and articles on relevant climate and services.</w:t>
      </w:r>
    </w:p>
    <w:p w14:paraId="2EF52638" w14:textId="77777777" w:rsidR="00482CF2" w:rsidRPr="00482CF2" w:rsidRDefault="00482CF2" w:rsidP="00482CF2">
      <w:p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56BE008D" w14:textId="77777777" w:rsidR="00482CF2" w:rsidRPr="00482CF2" w:rsidRDefault="00482CF2" w:rsidP="00482CF2">
      <w:pPr>
        <w:numPr>
          <w:ilvl w:val="0"/>
          <w:numId w:val="3"/>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Analysing and interpreting climate services end-user and provider research results.</w:t>
      </w:r>
    </w:p>
    <w:p w14:paraId="5227FE5C" w14:textId="77777777" w:rsidR="00482CF2" w:rsidRPr="00482CF2" w:rsidRDefault="00482CF2" w:rsidP="00482CF2">
      <w:pPr>
        <w:numPr>
          <w:ilvl w:val="0"/>
          <w:numId w:val="3"/>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Assisting with the preparation of draft and final sections of the updated chapters in the SOCC Report. </w:t>
      </w:r>
    </w:p>
    <w:p w14:paraId="4EFE1371" w14:textId="77777777" w:rsidR="00482CF2" w:rsidRPr="00482CF2" w:rsidRDefault="00482CF2" w:rsidP="00482CF2">
      <w:p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6355E0CB" w14:textId="77777777" w:rsidR="00482CF2" w:rsidRPr="00482CF2" w:rsidRDefault="00482CF2" w:rsidP="00482CF2">
      <w:pPr>
        <w:numPr>
          <w:ilvl w:val="0"/>
          <w:numId w:val="3"/>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Supporting the organisation and delivery of Climate STRIDES events (e.g., workshops), as required. </w:t>
      </w:r>
    </w:p>
    <w:p w14:paraId="72AFA832" w14:textId="77777777" w:rsidR="00482CF2" w:rsidRPr="00482CF2" w:rsidRDefault="00482CF2" w:rsidP="00482CF2">
      <w:pPr>
        <w:pStyle w:val="ListParagraph"/>
        <w:tabs>
          <w:tab w:val="left" w:pos="1440"/>
        </w:tabs>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709DAF9F" w14:textId="77777777" w:rsidR="00482CF2" w:rsidRPr="00482CF2" w:rsidRDefault="00482CF2" w:rsidP="00482CF2">
      <w:pPr>
        <w:numPr>
          <w:ilvl w:val="0"/>
          <w:numId w:val="3"/>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Assisting with the preparation and delivery of presentations, as required. </w:t>
      </w:r>
    </w:p>
    <w:p w14:paraId="6C676BD5" w14:textId="77777777" w:rsidR="00482CF2" w:rsidRPr="00482CF2" w:rsidRDefault="00482CF2" w:rsidP="00482CF2">
      <w:pPr>
        <w:spacing w:after="0" w:line="240" w:lineRule="auto"/>
        <w:ind w:left="720"/>
        <w:rPr>
          <w:rFonts w:ascii="Times New Roman" w:eastAsia="Times New Roman" w:hAnsi="Times New Roman" w:cs="Times New Roman"/>
          <w:color w:val="181717"/>
          <w:kern w:val="0"/>
          <w:sz w:val="22"/>
          <w:szCs w:val="22"/>
          <w:lang w:eastAsia="ja-JP"/>
          <w14:ligatures w14:val="none"/>
        </w:rPr>
      </w:pPr>
    </w:p>
    <w:p w14:paraId="56A0BAFF" w14:textId="0D002F3F" w:rsidR="00482CF2" w:rsidRPr="00482CF2" w:rsidRDefault="00482CF2" w:rsidP="00482CF2">
      <w:pPr>
        <w:spacing w:after="0" w:line="240" w:lineRule="auto"/>
        <w:ind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3.02</w:t>
      </w:r>
      <w:r w:rsidRPr="00482CF2">
        <w:rPr>
          <w:rFonts w:ascii="Times New Roman" w:eastAsia="Arial"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 xml:space="preserve">The TA will also perform </w:t>
      </w:r>
      <w:r w:rsidRPr="00482CF2">
        <w:rPr>
          <w:rFonts w:ascii="Times New Roman" w:eastAsia="Segoe UI" w:hAnsi="Times New Roman" w:cs="Times New Roman"/>
          <w:color w:val="181717"/>
          <w:kern w:val="0"/>
          <w:sz w:val="22"/>
          <w:szCs w:val="22"/>
          <w:lang w:val="en-JM" w:eastAsia="ja-JP"/>
          <w14:ligatures w14:val="none"/>
        </w:rPr>
        <w:t>other</w:t>
      </w:r>
      <w:r w:rsidRPr="00482CF2">
        <w:rPr>
          <w:rFonts w:ascii="Times New Roman" w:eastAsia="Times New Roman" w:hAnsi="Times New Roman" w:cs="Times New Roman"/>
          <w:color w:val="181717"/>
          <w:kern w:val="0"/>
          <w:sz w:val="22"/>
          <w:szCs w:val="22"/>
          <w:lang w:eastAsia="ja-JP"/>
          <w14:ligatures w14:val="none"/>
        </w:rPr>
        <w:t xml:space="preserve"> </w:t>
      </w:r>
      <w:r w:rsidRPr="00482CF2">
        <w:rPr>
          <w:rFonts w:ascii="Times New Roman" w:eastAsia="Times New Roman" w:hAnsi="Times New Roman" w:cs="Times New Roman"/>
          <w:color w:val="181717"/>
          <w:kern w:val="0"/>
          <w:sz w:val="22"/>
          <w:szCs w:val="22"/>
          <w:lang w:val="en-JM" w:eastAsia="ja-JP"/>
          <w14:ligatures w14:val="none"/>
        </w:rPr>
        <w:t xml:space="preserve">tasks associated with the scope of work of this consultancy, as assigned by the CIMH Lead Investigator for the Climate STRIDES Project. </w:t>
      </w:r>
    </w:p>
    <w:p w14:paraId="6F32A2C6" w14:textId="77777777" w:rsidR="00482CF2" w:rsidRPr="00482CF2" w:rsidRDefault="00482CF2" w:rsidP="00482CF2">
      <w:pPr>
        <w:spacing w:after="0" w:line="240" w:lineRule="auto"/>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049B737B"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lastRenderedPageBreak/>
        <w:t xml:space="preserve">QUALIFICATIONS AND EXPERIENCE </w:t>
      </w:r>
    </w:p>
    <w:p w14:paraId="5AA9D860" w14:textId="77777777" w:rsidR="00482CF2" w:rsidRPr="00482CF2" w:rsidRDefault="00482CF2" w:rsidP="00482CF2">
      <w:pPr>
        <w:spacing w:after="0" w:line="240" w:lineRule="auto"/>
        <w:ind w:left="1"/>
        <w:rPr>
          <w:rFonts w:ascii="Times New Roman" w:eastAsia="Calibri" w:hAnsi="Times New Roman" w:cs="Times New Roman"/>
          <w:color w:val="181717"/>
          <w:kern w:val="0"/>
          <w:sz w:val="22"/>
          <w:szCs w:val="22"/>
          <w:lang w:eastAsia="ja-JP"/>
          <w14:ligatures w14:val="none"/>
        </w:rPr>
      </w:pPr>
      <w:r w:rsidRPr="00482CF2">
        <w:rPr>
          <w:rFonts w:ascii="Times New Roman" w:eastAsia="Calibri" w:hAnsi="Times New Roman" w:cs="Times New Roman"/>
          <w:color w:val="181717"/>
          <w:kern w:val="0"/>
          <w:sz w:val="22"/>
          <w:szCs w:val="22"/>
          <w:lang w:val="en-JM" w:eastAsia="ja-JP"/>
          <w14:ligatures w14:val="none"/>
        </w:rPr>
        <w:t xml:space="preserve"> </w:t>
      </w:r>
    </w:p>
    <w:p w14:paraId="40DEB889" w14:textId="3931A8AA"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4.01</w:t>
      </w:r>
      <w:r w:rsidRPr="00482CF2">
        <w:rPr>
          <w:rFonts w:ascii="Times New Roman" w:eastAsia="Times New Roman"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 xml:space="preserve">The TA should be able to commence working in January 2026 and should have the following minimum qualifications, experience and skills: </w:t>
      </w:r>
    </w:p>
    <w:p w14:paraId="3B5A3B8F"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0FABA3FC" w14:textId="77777777" w:rsidR="00482CF2" w:rsidRPr="00482CF2" w:rsidRDefault="00482CF2" w:rsidP="00482CF2">
      <w:pPr>
        <w:numPr>
          <w:ilvl w:val="0"/>
          <w:numId w:val="2"/>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A Bachelor of Science in Climate Science, Meteorology, Environmental Science, or related disciplines. </w:t>
      </w:r>
    </w:p>
    <w:p w14:paraId="122485B9" w14:textId="77777777" w:rsidR="00482CF2" w:rsidRPr="00482CF2" w:rsidRDefault="00482CF2" w:rsidP="00482CF2">
      <w:p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46BEB584" w14:textId="77777777" w:rsidR="00482CF2" w:rsidRPr="00482CF2" w:rsidRDefault="00482CF2" w:rsidP="00482CF2">
      <w:pPr>
        <w:numPr>
          <w:ilvl w:val="0"/>
          <w:numId w:val="2"/>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At least 1 year working experience in data analysis, interpretation and visualization. </w:t>
      </w:r>
    </w:p>
    <w:p w14:paraId="1DB12BF7" w14:textId="77777777" w:rsidR="00482CF2" w:rsidRPr="00482CF2" w:rsidRDefault="00482CF2" w:rsidP="00482CF2">
      <w:pPr>
        <w:pStyle w:val="ListParagraph"/>
        <w:tabs>
          <w:tab w:val="left" w:pos="1440"/>
        </w:tabs>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1D4660EC" w14:textId="77777777" w:rsidR="00482CF2" w:rsidRPr="00482CF2" w:rsidRDefault="00482CF2" w:rsidP="00482CF2">
      <w:pPr>
        <w:numPr>
          <w:ilvl w:val="0"/>
          <w:numId w:val="2"/>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Familiarity with climate services in the Caribbean. </w:t>
      </w:r>
    </w:p>
    <w:p w14:paraId="55667CE1" w14:textId="77777777" w:rsidR="00482CF2" w:rsidRPr="00482CF2" w:rsidRDefault="00482CF2" w:rsidP="00482CF2">
      <w:pPr>
        <w:pStyle w:val="ListParagraph"/>
        <w:tabs>
          <w:tab w:val="left" w:pos="1440"/>
        </w:tabs>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3000FAA7" w14:textId="77777777" w:rsidR="00482CF2" w:rsidRPr="00482CF2" w:rsidRDefault="00482CF2" w:rsidP="00482CF2">
      <w:pPr>
        <w:numPr>
          <w:ilvl w:val="0"/>
          <w:numId w:val="2"/>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Knowledge and command of the English language (as evidenced by publications, reports or other documents prepared in English).</w:t>
      </w:r>
    </w:p>
    <w:p w14:paraId="26F009FF" w14:textId="77777777" w:rsidR="00482CF2" w:rsidRPr="00482CF2" w:rsidRDefault="00482CF2" w:rsidP="00482CF2">
      <w:pPr>
        <w:pStyle w:val="ListParagraph"/>
        <w:tabs>
          <w:tab w:val="left" w:pos="1440"/>
        </w:tabs>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596CD623" w14:textId="77777777" w:rsidR="00482CF2" w:rsidRPr="00482CF2" w:rsidRDefault="00482CF2" w:rsidP="00482CF2">
      <w:pPr>
        <w:numPr>
          <w:ilvl w:val="0"/>
          <w:numId w:val="2"/>
        </w:numPr>
        <w:tabs>
          <w:tab w:val="left" w:pos="1440"/>
        </w:tabs>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Good oral communication skills, as evidenced by presentations or talks delivered at public fora.</w:t>
      </w:r>
    </w:p>
    <w:p w14:paraId="3F5FDB0D" w14:textId="77777777" w:rsidR="00482CF2" w:rsidRPr="00482CF2" w:rsidRDefault="00482CF2" w:rsidP="00482CF2">
      <w:pPr>
        <w:pStyle w:val="ListParagraph"/>
        <w:spacing w:after="0" w:line="240" w:lineRule="auto"/>
        <w:rPr>
          <w:rFonts w:ascii="Times New Roman" w:eastAsia="Times New Roman" w:hAnsi="Times New Roman" w:cs="Times New Roman"/>
          <w:color w:val="181717"/>
          <w:kern w:val="0"/>
          <w:sz w:val="22"/>
          <w:szCs w:val="22"/>
          <w:lang w:val="en-JM" w:eastAsia="ja-JP"/>
          <w14:ligatures w14:val="none"/>
        </w:rPr>
      </w:pPr>
    </w:p>
    <w:p w14:paraId="470FF647" w14:textId="17EE32F8"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t xml:space="preserve">REQUIREMENTS AND DELIVERABLES </w:t>
      </w:r>
    </w:p>
    <w:p w14:paraId="4A67DA48" w14:textId="77777777" w:rsidR="00482CF2" w:rsidRPr="00482CF2" w:rsidRDefault="00482CF2" w:rsidP="00482CF2">
      <w:pPr>
        <w:spacing w:after="0" w:line="240" w:lineRule="auto"/>
        <w:ind w:left="1"/>
        <w:rPr>
          <w:rFonts w:ascii="Times New Roman" w:eastAsia="Calibri" w:hAnsi="Times New Roman" w:cs="Times New Roman"/>
          <w:color w:val="181717"/>
          <w:kern w:val="0"/>
          <w:sz w:val="22"/>
          <w:szCs w:val="22"/>
          <w:lang w:eastAsia="ja-JP"/>
          <w14:ligatures w14:val="none"/>
        </w:rPr>
      </w:pPr>
      <w:r w:rsidRPr="00482CF2">
        <w:rPr>
          <w:rFonts w:ascii="Times New Roman" w:eastAsia="Calibri" w:hAnsi="Times New Roman" w:cs="Times New Roman"/>
          <w:color w:val="181717"/>
          <w:kern w:val="0"/>
          <w:sz w:val="22"/>
          <w:szCs w:val="22"/>
          <w:lang w:val="en-JM" w:eastAsia="ja-JP"/>
          <w14:ligatures w14:val="none"/>
        </w:rPr>
        <w:t xml:space="preserve"> </w:t>
      </w:r>
    </w:p>
    <w:p w14:paraId="0D2DE9DB" w14:textId="1CB25C29"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5.01</w:t>
      </w:r>
      <w:r w:rsidRPr="00482CF2">
        <w:rPr>
          <w:rFonts w:ascii="Times New Roman" w:eastAsia="Times New Roman"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 xml:space="preserve">The TA will report to the CIMH Lead Investigator and the Climate Strides Project Coordinator, and will produce the following deliverables: </w:t>
      </w:r>
    </w:p>
    <w:p w14:paraId="3571270A" w14:textId="77777777"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50F3721D"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Literature reviews supporting CIMH’s chapters by end of Month 1.</w:t>
      </w:r>
    </w:p>
    <w:p w14:paraId="166448E9" w14:textId="77777777" w:rsidR="00482CF2" w:rsidRPr="00482CF2" w:rsidRDefault="00482CF2" w:rsidP="00482CF2">
      <w:p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266DA751"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Analysis, visualisation and reporting of user and provider research results Month 2.</w:t>
      </w:r>
    </w:p>
    <w:p w14:paraId="30E1D638"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57B88DAA"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Visualisation and reporting of climate early warning products for the Caribbean related to extremes by Month 2. </w:t>
      </w:r>
    </w:p>
    <w:p w14:paraId="40F25249"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5E1F9849"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First Draft of sections of the CIMH chapters of the updated SOCC Report by Month 3.</w:t>
      </w:r>
    </w:p>
    <w:p w14:paraId="7D220713"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Second Draft of sections of the CIMH chapters within the updated SOCC Report by Month 4, inclusive of supporting information such as references, images and data in the formats specified by the CIMH Principal Investigator.</w:t>
      </w:r>
    </w:p>
    <w:p w14:paraId="0B3739BD" w14:textId="77777777" w:rsidR="00482CF2" w:rsidRPr="00482CF2" w:rsidRDefault="00482CF2" w:rsidP="00482CF2">
      <w:p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p>
    <w:p w14:paraId="1D766CF3"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Finalized CIMH chapters, inclusive of all supporting data, spreadsheets, models, references etc. by Month 5.</w:t>
      </w:r>
    </w:p>
    <w:p w14:paraId="65CC23CB"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eastAsia="ja-JP"/>
          <w14:ligatures w14:val="none"/>
        </w:rPr>
      </w:pPr>
    </w:p>
    <w:p w14:paraId="27D8A56A"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Presentations linked to the assignment, as required.</w:t>
      </w:r>
    </w:p>
    <w:p w14:paraId="3D4E96CB" w14:textId="77777777" w:rsidR="00482CF2" w:rsidRPr="00482CF2" w:rsidRDefault="00482CF2" w:rsidP="00482CF2">
      <w:pPr>
        <w:pStyle w:val="ListParagraph"/>
        <w:spacing w:after="0" w:line="240" w:lineRule="auto"/>
        <w:ind w:left="1440" w:hanging="720"/>
        <w:rPr>
          <w:rFonts w:ascii="Times New Roman" w:eastAsia="Times New Roman" w:hAnsi="Times New Roman" w:cs="Times New Roman"/>
          <w:color w:val="181717"/>
          <w:kern w:val="0"/>
          <w:sz w:val="22"/>
          <w:szCs w:val="22"/>
          <w:lang w:val="en-JM" w:eastAsia="ja-JP"/>
          <w14:ligatures w14:val="none"/>
        </w:rPr>
      </w:pPr>
    </w:p>
    <w:p w14:paraId="6B4DC40A" w14:textId="77777777" w:rsidR="00482CF2" w:rsidRPr="00482CF2" w:rsidRDefault="00482CF2" w:rsidP="00482CF2">
      <w:pPr>
        <w:numPr>
          <w:ilvl w:val="0"/>
          <w:numId w:val="1"/>
        </w:numPr>
        <w:spacing w:after="0" w:line="240" w:lineRule="auto"/>
        <w:ind w:left="1440" w:right="3" w:hanging="720"/>
        <w:contextualSpacing/>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Report(s) on areas of support for Climate STRIDES activities and events (e.g., workshops) as required. </w:t>
      </w:r>
    </w:p>
    <w:p w14:paraId="2166A9F2" w14:textId="77777777" w:rsidR="00482CF2" w:rsidRPr="00482CF2" w:rsidRDefault="00482CF2" w:rsidP="00482CF2">
      <w:pPr>
        <w:spacing w:after="0" w:line="240" w:lineRule="auto"/>
        <w:ind w:left="721"/>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 xml:space="preserve"> </w:t>
      </w:r>
    </w:p>
    <w:p w14:paraId="7A927B8F"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t xml:space="preserve">DURATION  </w:t>
      </w:r>
    </w:p>
    <w:p w14:paraId="609B0433" w14:textId="4BDBE74B" w:rsidR="00482CF2" w:rsidRPr="00482CF2" w:rsidRDefault="00482CF2" w:rsidP="00482CF2">
      <w:pPr>
        <w:spacing w:after="0" w:line="240" w:lineRule="auto"/>
        <w:ind w:left="1"/>
        <w:rPr>
          <w:rFonts w:ascii="Times New Roman" w:eastAsia="Times New Roman" w:hAnsi="Times New Roman" w:cs="Times New Roman"/>
          <w:color w:val="181717"/>
          <w:kern w:val="0"/>
          <w:sz w:val="22"/>
          <w:szCs w:val="22"/>
          <w:lang w:eastAsia="ja-JP"/>
          <w14:ligatures w14:val="none"/>
        </w:rPr>
      </w:pPr>
    </w:p>
    <w:p w14:paraId="35FCFE0E" w14:textId="4AC97C81"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6.01</w:t>
      </w:r>
      <w:r w:rsidRPr="00482CF2">
        <w:rPr>
          <w:rFonts w:ascii="Times New Roman" w:eastAsia="Times New Roman" w:hAnsi="Times New Roman" w:cs="Times New Roman"/>
          <w:color w:val="181717"/>
          <w:kern w:val="0"/>
          <w:sz w:val="22"/>
          <w:szCs w:val="22"/>
          <w:lang w:val="en-JM" w:eastAsia="ja-JP"/>
          <w14:ligatures w14:val="none"/>
        </w:rPr>
        <w:tab/>
      </w:r>
      <w:r w:rsidRPr="00482CF2">
        <w:rPr>
          <w:rFonts w:ascii="Times New Roman" w:eastAsia="Times New Roman" w:hAnsi="Times New Roman" w:cs="Times New Roman"/>
          <w:color w:val="181717"/>
          <w:kern w:val="0"/>
          <w:sz w:val="22"/>
          <w:szCs w:val="22"/>
          <w:lang w:val="en-JM" w:eastAsia="ja-JP"/>
          <w14:ligatures w14:val="none"/>
        </w:rPr>
        <w:t xml:space="preserve">The duration of the assignment is estimated to be 6 months. </w:t>
      </w:r>
    </w:p>
    <w:p w14:paraId="2F724712" w14:textId="31F2794C" w:rsidR="00482CF2" w:rsidRDefault="00482CF2" w:rsidP="00482CF2">
      <w:pPr>
        <w:spacing w:after="0" w:line="240" w:lineRule="auto"/>
        <w:rPr>
          <w:rFonts w:ascii="Times New Roman" w:eastAsia="Times New Roman" w:hAnsi="Times New Roman" w:cs="Times New Roman"/>
          <w:color w:val="181717"/>
          <w:kern w:val="0"/>
          <w:sz w:val="22"/>
          <w:szCs w:val="22"/>
          <w:lang w:eastAsia="ja-JP"/>
          <w14:ligatures w14:val="none"/>
        </w:rPr>
      </w:pPr>
      <w:r>
        <w:rPr>
          <w:rFonts w:ascii="Times New Roman" w:eastAsia="Times New Roman" w:hAnsi="Times New Roman" w:cs="Times New Roman"/>
          <w:color w:val="181717"/>
          <w:kern w:val="0"/>
          <w:sz w:val="22"/>
          <w:szCs w:val="22"/>
          <w:lang w:eastAsia="ja-JP"/>
          <w14:ligatures w14:val="none"/>
        </w:rPr>
        <w:br w:type="page"/>
      </w:r>
    </w:p>
    <w:p w14:paraId="4E1D3D01" w14:textId="77777777" w:rsidR="00482CF2" w:rsidRPr="00482CF2" w:rsidRDefault="00482CF2" w:rsidP="00482CF2">
      <w:pPr>
        <w:keepNext/>
        <w:keepLines/>
        <w:numPr>
          <w:ilvl w:val="0"/>
          <w:numId w:val="6"/>
        </w:numPr>
        <w:tabs>
          <w:tab w:val="center" w:pos="1529"/>
        </w:tabs>
        <w:spacing w:after="0" w:line="240" w:lineRule="auto"/>
        <w:ind w:hanging="720"/>
        <w:jc w:val="both"/>
        <w:outlineLvl w:val="0"/>
        <w:rPr>
          <w:rFonts w:ascii="Times New Roman" w:eastAsia="Times New Roman" w:hAnsi="Times New Roman" w:cs="Times New Roman"/>
          <w:b/>
          <w:bCs/>
          <w:color w:val="000000" w:themeColor="text1"/>
          <w:kern w:val="0"/>
          <w:sz w:val="22"/>
          <w:szCs w:val="22"/>
          <w:u w:val="single"/>
          <w:lang w:eastAsia="ja-JP"/>
          <w14:ligatures w14:val="none"/>
        </w:rPr>
      </w:pPr>
      <w:r w:rsidRPr="00482CF2">
        <w:rPr>
          <w:rFonts w:ascii="Times New Roman" w:eastAsia="Times New Roman" w:hAnsi="Times New Roman" w:cs="Times New Roman"/>
          <w:b/>
          <w:bCs/>
          <w:color w:val="000000" w:themeColor="text1"/>
          <w:kern w:val="0"/>
          <w:sz w:val="22"/>
          <w:szCs w:val="22"/>
          <w:u w:val="single"/>
          <w:lang w:val="en-JM" w:eastAsia="ja-JP"/>
          <w14:ligatures w14:val="none"/>
        </w:rPr>
        <w:lastRenderedPageBreak/>
        <w:t xml:space="preserve">PLACE OF WORK </w:t>
      </w:r>
    </w:p>
    <w:p w14:paraId="52BA236F" w14:textId="77777777"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p>
    <w:p w14:paraId="49EE2B85" w14:textId="77777777" w:rsidR="00482CF2" w:rsidRPr="00482CF2" w:rsidRDefault="00482CF2" w:rsidP="00482CF2">
      <w:pPr>
        <w:spacing w:after="0" w:line="240" w:lineRule="auto"/>
        <w:ind w:left="1" w:firstLine="2"/>
        <w:jc w:val="both"/>
        <w:rPr>
          <w:rFonts w:ascii="Times New Roman" w:eastAsia="Times New Roman" w:hAnsi="Times New Roman" w:cs="Times New Roman"/>
          <w:color w:val="181717"/>
          <w:kern w:val="0"/>
          <w:sz w:val="22"/>
          <w:szCs w:val="22"/>
          <w:lang w:eastAsia="ja-JP"/>
          <w14:ligatures w14:val="none"/>
        </w:rPr>
      </w:pPr>
      <w:r w:rsidRPr="00482CF2">
        <w:rPr>
          <w:rFonts w:ascii="Times New Roman" w:eastAsia="Times New Roman" w:hAnsi="Times New Roman" w:cs="Times New Roman"/>
          <w:color w:val="181717"/>
          <w:kern w:val="0"/>
          <w:sz w:val="22"/>
          <w:szCs w:val="22"/>
          <w:lang w:val="en-JM" w:eastAsia="ja-JP"/>
          <w14:ligatures w14:val="none"/>
        </w:rPr>
        <w:t>7.01 The TA will be assigned to the CIMH in Barbados. The Assistant is expected to report for in-person work at least three workdays per week. Eligible applicants outside of Barbados will be required to cover any relocation expenses.</w:t>
      </w:r>
    </w:p>
    <w:p w14:paraId="5108711F" w14:textId="77777777" w:rsidR="00482CF2" w:rsidRPr="00482CF2" w:rsidRDefault="00482CF2" w:rsidP="00482CF2">
      <w:pPr>
        <w:spacing w:line="279" w:lineRule="auto"/>
        <w:rPr>
          <w:rFonts w:ascii="Aptos" w:eastAsia="Times New Roman" w:hAnsi="Aptos" w:cs="Times New Roman"/>
          <w:kern w:val="0"/>
          <w:lang w:eastAsia="ja-JP"/>
          <w14:ligatures w14:val="none"/>
        </w:rPr>
      </w:pPr>
    </w:p>
    <w:p w14:paraId="0939E8C3" w14:textId="77777777" w:rsidR="00482CF2" w:rsidRDefault="00482CF2"/>
    <w:sectPr w:rsidR="0048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A3B8"/>
    <w:multiLevelType w:val="multilevel"/>
    <w:tmpl w:val="24EAA8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27147F0A"/>
    <w:multiLevelType w:val="multilevel"/>
    <w:tmpl w:val="D71285A0"/>
    <w:lvl w:ilvl="0">
      <w:start w:val="1"/>
      <w:numFmt w:val="decimal"/>
      <w:lvlText w:val="%1."/>
      <w:lvlJc w:val="left"/>
      <w:pPr>
        <w:ind w:left="720" w:hanging="360"/>
      </w:pPr>
    </w:lvl>
    <w:lvl w:ilvl="1">
      <w:start w:val="3"/>
      <w:numFmt w:val="decimal"/>
      <w:lvlText w:val="%1.%2"/>
      <w:lvlJc w:val="left"/>
      <w:pPr>
        <w:ind w:left="0" w:hanging="36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CF35DF"/>
    <w:multiLevelType w:val="hybridMultilevel"/>
    <w:tmpl w:val="0D1687D4"/>
    <w:lvl w:ilvl="0" w:tplc="325A2134">
      <w:start w:val="1"/>
      <w:numFmt w:val="lowerLetter"/>
      <w:lvlText w:val="(%1)"/>
      <w:lvlJc w:val="left"/>
      <w:pPr>
        <w:ind w:left="1427" w:hanging="360"/>
      </w:pPr>
      <w:rPr>
        <w:rFonts w:ascii="Times New Roman" w:hAnsi="Times New Roman" w:hint="default"/>
      </w:rPr>
    </w:lvl>
    <w:lvl w:ilvl="1" w:tplc="536A6FA6">
      <w:start w:val="1"/>
      <w:numFmt w:val="lowerLetter"/>
      <w:lvlText w:val="%2."/>
      <w:lvlJc w:val="left"/>
      <w:pPr>
        <w:ind w:left="1440" w:hanging="360"/>
      </w:pPr>
    </w:lvl>
    <w:lvl w:ilvl="2" w:tplc="AC7A6A56">
      <w:start w:val="1"/>
      <w:numFmt w:val="lowerRoman"/>
      <w:lvlText w:val="%3."/>
      <w:lvlJc w:val="right"/>
      <w:pPr>
        <w:ind w:left="2160" w:hanging="180"/>
      </w:pPr>
    </w:lvl>
    <w:lvl w:ilvl="3" w:tplc="C592F726">
      <w:start w:val="1"/>
      <w:numFmt w:val="decimal"/>
      <w:lvlText w:val="%4."/>
      <w:lvlJc w:val="left"/>
      <w:pPr>
        <w:ind w:left="2880" w:hanging="360"/>
      </w:pPr>
    </w:lvl>
    <w:lvl w:ilvl="4" w:tplc="25C43A5A">
      <w:start w:val="1"/>
      <w:numFmt w:val="lowerLetter"/>
      <w:lvlText w:val="%5."/>
      <w:lvlJc w:val="left"/>
      <w:pPr>
        <w:ind w:left="3600" w:hanging="360"/>
      </w:pPr>
    </w:lvl>
    <w:lvl w:ilvl="5" w:tplc="F65A7D84">
      <w:start w:val="1"/>
      <w:numFmt w:val="lowerRoman"/>
      <w:lvlText w:val="%6."/>
      <w:lvlJc w:val="right"/>
      <w:pPr>
        <w:ind w:left="4320" w:hanging="180"/>
      </w:pPr>
    </w:lvl>
    <w:lvl w:ilvl="6" w:tplc="CB12272C">
      <w:start w:val="1"/>
      <w:numFmt w:val="decimal"/>
      <w:lvlText w:val="%7."/>
      <w:lvlJc w:val="left"/>
      <w:pPr>
        <w:ind w:left="5040" w:hanging="360"/>
      </w:pPr>
    </w:lvl>
    <w:lvl w:ilvl="7" w:tplc="1040B5D6">
      <w:start w:val="1"/>
      <w:numFmt w:val="lowerLetter"/>
      <w:lvlText w:val="%8."/>
      <w:lvlJc w:val="left"/>
      <w:pPr>
        <w:ind w:left="5760" w:hanging="360"/>
      </w:pPr>
    </w:lvl>
    <w:lvl w:ilvl="8" w:tplc="547A3D44">
      <w:start w:val="1"/>
      <w:numFmt w:val="lowerRoman"/>
      <w:lvlText w:val="%9."/>
      <w:lvlJc w:val="right"/>
      <w:pPr>
        <w:ind w:left="6480" w:hanging="180"/>
      </w:pPr>
    </w:lvl>
  </w:abstractNum>
  <w:abstractNum w:abstractNumId="3" w15:restartNumberingAfterBreak="0">
    <w:nsid w:val="3E15CA94"/>
    <w:multiLevelType w:val="hybridMultilevel"/>
    <w:tmpl w:val="9006B4A2"/>
    <w:lvl w:ilvl="0" w:tplc="6176841C">
      <w:start w:val="1"/>
      <w:numFmt w:val="lowerLetter"/>
      <w:lvlText w:val="(%1)"/>
      <w:lvlJc w:val="left"/>
      <w:pPr>
        <w:ind w:left="1427" w:hanging="360"/>
      </w:pPr>
      <w:rPr>
        <w:rFonts w:ascii="Times New Roman" w:hAnsi="Times New Roman" w:hint="default"/>
      </w:rPr>
    </w:lvl>
    <w:lvl w:ilvl="1" w:tplc="B3322AD4">
      <w:start w:val="1"/>
      <w:numFmt w:val="lowerLetter"/>
      <w:lvlText w:val="%2."/>
      <w:lvlJc w:val="left"/>
      <w:pPr>
        <w:ind w:left="1440" w:hanging="360"/>
      </w:pPr>
    </w:lvl>
    <w:lvl w:ilvl="2" w:tplc="8DFED240">
      <w:start w:val="1"/>
      <w:numFmt w:val="lowerRoman"/>
      <w:lvlText w:val="%3."/>
      <w:lvlJc w:val="right"/>
      <w:pPr>
        <w:ind w:left="2160" w:hanging="180"/>
      </w:pPr>
    </w:lvl>
    <w:lvl w:ilvl="3" w:tplc="80722300">
      <w:start w:val="1"/>
      <w:numFmt w:val="decimal"/>
      <w:lvlText w:val="%4."/>
      <w:lvlJc w:val="left"/>
      <w:pPr>
        <w:ind w:left="2880" w:hanging="360"/>
      </w:pPr>
    </w:lvl>
    <w:lvl w:ilvl="4" w:tplc="0E2857F4">
      <w:start w:val="1"/>
      <w:numFmt w:val="lowerLetter"/>
      <w:lvlText w:val="%5."/>
      <w:lvlJc w:val="left"/>
      <w:pPr>
        <w:ind w:left="3600" w:hanging="360"/>
      </w:pPr>
    </w:lvl>
    <w:lvl w:ilvl="5" w:tplc="C1C8B5A6">
      <w:start w:val="1"/>
      <w:numFmt w:val="lowerRoman"/>
      <w:lvlText w:val="%6."/>
      <w:lvlJc w:val="right"/>
      <w:pPr>
        <w:ind w:left="4320" w:hanging="180"/>
      </w:pPr>
    </w:lvl>
    <w:lvl w:ilvl="6" w:tplc="1FEE3DB6">
      <w:start w:val="1"/>
      <w:numFmt w:val="decimal"/>
      <w:lvlText w:val="%7."/>
      <w:lvlJc w:val="left"/>
      <w:pPr>
        <w:ind w:left="5040" w:hanging="360"/>
      </w:pPr>
    </w:lvl>
    <w:lvl w:ilvl="7" w:tplc="DD9A148C">
      <w:start w:val="1"/>
      <w:numFmt w:val="lowerLetter"/>
      <w:lvlText w:val="%8."/>
      <w:lvlJc w:val="left"/>
      <w:pPr>
        <w:ind w:left="5760" w:hanging="360"/>
      </w:pPr>
    </w:lvl>
    <w:lvl w:ilvl="8" w:tplc="C6C403C4">
      <w:start w:val="1"/>
      <w:numFmt w:val="lowerRoman"/>
      <w:lvlText w:val="%9."/>
      <w:lvlJc w:val="right"/>
      <w:pPr>
        <w:ind w:left="6480" w:hanging="180"/>
      </w:pPr>
    </w:lvl>
  </w:abstractNum>
  <w:abstractNum w:abstractNumId="4" w15:restartNumberingAfterBreak="0">
    <w:nsid w:val="6D1BA3FE"/>
    <w:multiLevelType w:val="hybridMultilevel"/>
    <w:tmpl w:val="3AE024CC"/>
    <w:lvl w:ilvl="0" w:tplc="20666C7C">
      <w:start w:val="1"/>
      <w:numFmt w:val="lowerLetter"/>
      <w:lvlText w:val="(%1)"/>
      <w:lvlJc w:val="left"/>
      <w:pPr>
        <w:ind w:left="1427" w:hanging="360"/>
      </w:pPr>
      <w:rPr>
        <w:rFonts w:ascii="Times New Roman" w:hAnsi="Times New Roman" w:hint="default"/>
      </w:rPr>
    </w:lvl>
    <w:lvl w:ilvl="1" w:tplc="67E641AE">
      <w:start w:val="1"/>
      <w:numFmt w:val="lowerLetter"/>
      <w:lvlText w:val="%2."/>
      <w:lvlJc w:val="left"/>
      <w:pPr>
        <w:ind w:left="1440" w:hanging="360"/>
      </w:pPr>
    </w:lvl>
    <w:lvl w:ilvl="2" w:tplc="138056B8">
      <w:start w:val="1"/>
      <w:numFmt w:val="lowerRoman"/>
      <w:lvlText w:val="%3."/>
      <w:lvlJc w:val="right"/>
      <w:pPr>
        <w:ind w:left="2160" w:hanging="180"/>
      </w:pPr>
    </w:lvl>
    <w:lvl w:ilvl="3" w:tplc="338039CA">
      <w:start w:val="1"/>
      <w:numFmt w:val="decimal"/>
      <w:lvlText w:val="%4."/>
      <w:lvlJc w:val="left"/>
      <w:pPr>
        <w:ind w:left="2880" w:hanging="360"/>
      </w:pPr>
    </w:lvl>
    <w:lvl w:ilvl="4" w:tplc="60A2AB16">
      <w:start w:val="1"/>
      <w:numFmt w:val="lowerLetter"/>
      <w:lvlText w:val="%5."/>
      <w:lvlJc w:val="left"/>
      <w:pPr>
        <w:ind w:left="3600" w:hanging="360"/>
      </w:pPr>
    </w:lvl>
    <w:lvl w:ilvl="5" w:tplc="0E1CA332">
      <w:start w:val="1"/>
      <w:numFmt w:val="lowerRoman"/>
      <w:lvlText w:val="%6."/>
      <w:lvlJc w:val="right"/>
      <w:pPr>
        <w:ind w:left="4320" w:hanging="180"/>
      </w:pPr>
    </w:lvl>
    <w:lvl w:ilvl="6" w:tplc="2DE644CC">
      <w:start w:val="1"/>
      <w:numFmt w:val="decimal"/>
      <w:lvlText w:val="%7."/>
      <w:lvlJc w:val="left"/>
      <w:pPr>
        <w:ind w:left="5040" w:hanging="360"/>
      </w:pPr>
    </w:lvl>
    <w:lvl w:ilvl="7" w:tplc="A86264CA">
      <w:start w:val="1"/>
      <w:numFmt w:val="lowerLetter"/>
      <w:lvlText w:val="%8."/>
      <w:lvlJc w:val="left"/>
      <w:pPr>
        <w:ind w:left="5760" w:hanging="360"/>
      </w:pPr>
    </w:lvl>
    <w:lvl w:ilvl="8" w:tplc="31CA5FDE">
      <w:start w:val="1"/>
      <w:numFmt w:val="lowerRoman"/>
      <w:lvlText w:val="%9."/>
      <w:lvlJc w:val="right"/>
      <w:pPr>
        <w:ind w:left="6480" w:hanging="180"/>
      </w:pPr>
    </w:lvl>
  </w:abstractNum>
  <w:abstractNum w:abstractNumId="5" w15:restartNumberingAfterBreak="0">
    <w:nsid w:val="73DC80E4"/>
    <w:multiLevelType w:val="hybridMultilevel"/>
    <w:tmpl w:val="8AD22F68"/>
    <w:lvl w:ilvl="0" w:tplc="EDE64A9A">
      <w:start w:val="1"/>
      <w:numFmt w:val="lowerLetter"/>
      <w:lvlText w:val="(%1)"/>
      <w:lvlJc w:val="left"/>
      <w:pPr>
        <w:ind w:left="1427" w:hanging="360"/>
      </w:pPr>
      <w:rPr>
        <w:rFonts w:ascii="Times New Roman" w:hAnsi="Times New Roman" w:hint="default"/>
      </w:rPr>
    </w:lvl>
    <w:lvl w:ilvl="1" w:tplc="719A7A9C">
      <w:start w:val="1"/>
      <w:numFmt w:val="lowerLetter"/>
      <w:lvlText w:val="%2."/>
      <w:lvlJc w:val="left"/>
      <w:pPr>
        <w:ind w:left="1440" w:hanging="360"/>
      </w:pPr>
    </w:lvl>
    <w:lvl w:ilvl="2" w:tplc="112AEF72">
      <w:start w:val="1"/>
      <w:numFmt w:val="lowerRoman"/>
      <w:lvlText w:val="%3."/>
      <w:lvlJc w:val="right"/>
      <w:pPr>
        <w:ind w:left="2160" w:hanging="180"/>
      </w:pPr>
    </w:lvl>
    <w:lvl w:ilvl="3" w:tplc="A4FCD636">
      <w:start w:val="1"/>
      <w:numFmt w:val="decimal"/>
      <w:lvlText w:val="%4."/>
      <w:lvlJc w:val="left"/>
      <w:pPr>
        <w:ind w:left="2880" w:hanging="360"/>
      </w:pPr>
    </w:lvl>
    <w:lvl w:ilvl="4" w:tplc="50B6ED5C">
      <w:start w:val="1"/>
      <w:numFmt w:val="lowerLetter"/>
      <w:lvlText w:val="%5."/>
      <w:lvlJc w:val="left"/>
      <w:pPr>
        <w:ind w:left="3600" w:hanging="360"/>
      </w:pPr>
    </w:lvl>
    <w:lvl w:ilvl="5" w:tplc="6826ECF4">
      <w:start w:val="1"/>
      <w:numFmt w:val="lowerRoman"/>
      <w:lvlText w:val="%6."/>
      <w:lvlJc w:val="right"/>
      <w:pPr>
        <w:ind w:left="4320" w:hanging="180"/>
      </w:pPr>
    </w:lvl>
    <w:lvl w:ilvl="6" w:tplc="F768FEA0">
      <w:start w:val="1"/>
      <w:numFmt w:val="decimal"/>
      <w:lvlText w:val="%7."/>
      <w:lvlJc w:val="left"/>
      <w:pPr>
        <w:ind w:left="5040" w:hanging="360"/>
      </w:pPr>
    </w:lvl>
    <w:lvl w:ilvl="7" w:tplc="FCFCE5A6">
      <w:start w:val="1"/>
      <w:numFmt w:val="lowerLetter"/>
      <w:lvlText w:val="%8."/>
      <w:lvlJc w:val="left"/>
      <w:pPr>
        <w:ind w:left="5760" w:hanging="360"/>
      </w:pPr>
    </w:lvl>
    <w:lvl w:ilvl="8" w:tplc="A816F616">
      <w:start w:val="1"/>
      <w:numFmt w:val="lowerRoman"/>
      <w:lvlText w:val="%9."/>
      <w:lvlJc w:val="right"/>
      <w:pPr>
        <w:ind w:left="6480" w:hanging="180"/>
      </w:pPr>
    </w:lvl>
  </w:abstractNum>
  <w:abstractNum w:abstractNumId="6" w15:restartNumberingAfterBreak="0">
    <w:nsid w:val="792A0EF0"/>
    <w:multiLevelType w:val="multilevel"/>
    <w:tmpl w:val="8AD48C04"/>
    <w:lvl w:ilvl="0">
      <w:start w:val="1"/>
      <w:numFmt w:val="decimal"/>
      <w:lvlText w:val="%1"/>
      <w:lvlJc w:val="left"/>
      <w:pPr>
        <w:ind w:left="390" w:hanging="390"/>
      </w:pPr>
      <w:rPr>
        <w:rFonts w:hint="default"/>
      </w:rPr>
    </w:lvl>
    <w:lvl w:ilvl="1">
      <w:start w:val="3"/>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0407712">
    <w:abstractNumId w:val="3"/>
  </w:num>
  <w:num w:numId="2" w16cid:durableId="954214569">
    <w:abstractNumId w:val="4"/>
  </w:num>
  <w:num w:numId="3" w16cid:durableId="1398165629">
    <w:abstractNumId w:val="5"/>
  </w:num>
  <w:num w:numId="4" w16cid:durableId="820268620">
    <w:abstractNumId w:val="1"/>
  </w:num>
  <w:num w:numId="5" w16cid:durableId="839200015">
    <w:abstractNumId w:val="2"/>
  </w:num>
  <w:num w:numId="6" w16cid:durableId="1432897478">
    <w:abstractNumId w:val="0"/>
  </w:num>
  <w:num w:numId="7" w16cid:durableId="37552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F2"/>
    <w:rsid w:val="00482CF2"/>
    <w:rsid w:val="0080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B9C7"/>
  <w15:chartTrackingRefBased/>
  <w15:docId w15:val="{5320485E-AD9E-45A2-9E2A-087BD2CD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F2"/>
    <w:rPr>
      <w:rFonts w:eastAsiaTheme="majorEastAsia" w:cstheme="majorBidi"/>
      <w:color w:val="272727" w:themeColor="text1" w:themeTint="D8"/>
    </w:rPr>
  </w:style>
  <w:style w:type="paragraph" w:styleId="Title">
    <w:name w:val="Title"/>
    <w:basedOn w:val="Normal"/>
    <w:next w:val="Normal"/>
    <w:link w:val="TitleChar"/>
    <w:uiPriority w:val="10"/>
    <w:qFormat/>
    <w:rsid w:val="0048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F2"/>
    <w:pPr>
      <w:spacing w:before="160"/>
      <w:jc w:val="center"/>
    </w:pPr>
    <w:rPr>
      <w:i/>
      <w:iCs/>
      <w:color w:val="404040" w:themeColor="text1" w:themeTint="BF"/>
    </w:rPr>
  </w:style>
  <w:style w:type="character" w:customStyle="1" w:styleId="QuoteChar">
    <w:name w:val="Quote Char"/>
    <w:basedOn w:val="DefaultParagraphFont"/>
    <w:link w:val="Quote"/>
    <w:uiPriority w:val="29"/>
    <w:rsid w:val="00482CF2"/>
    <w:rPr>
      <w:i/>
      <w:iCs/>
      <w:color w:val="404040" w:themeColor="text1" w:themeTint="BF"/>
    </w:rPr>
  </w:style>
  <w:style w:type="paragraph" w:styleId="ListParagraph">
    <w:name w:val="List Paragraph"/>
    <w:basedOn w:val="Normal"/>
    <w:uiPriority w:val="34"/>
    <w:qFormat/>
    <w:rsid w:val="00482CF2"/>
    <w:pPr>
      <w:ind w:left="720"/>
      <w:contextualSpacing/>
    </w:pPr>
  </w:style>
  <w:style w:type="character" w:styleId="IntenseEmphasis">
    <w:name w:val="Intense Emphasis"/>
    <w:basedOn w:val="DefaultParagraphFont"/>
    <w:uiPriority w:val="21"/>
    <w:qFormat/>
    <w:rsid w:val="00482CF2"/>
    <w:rPr>
      <w:i/>
      <w:iCs/>
      <w:color w:val="0F4761" w:themeColor="accent1" w:themeShade="BF"/>
    </w:rPr>
  </w:style>
  <w:style w:type="paragraph" w:styleId="IntenseQuote">
    <w:name w:val="Intense Quote"/>
    <w:basedOn w:val="Normal"/>
    <w:next w:val="Normal"/>
    <w:link w:val="IntenseQuoteChar"/>
    <w:uiPriority w:val="30"/>
    <w:qFormat/>
    <w:rsid w:val="0048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CF2"/>
    <w:rPr>
      <w:i/>
      <w:iCs/>
      <w:color w:val="0F4761" w:themeColor="accent1" w:themeShade="BF"/>
    </w:rPr>
  </w:style>
  <w:style w:type="character" w:styleId="IntenseReference">
    <w:name w:val="Intense Reference"/>
    <w:basedOn w:val="DefaultParagraphFont"/>
    <w:uiPriority w:val="32"/>
    <w:qFormat/>
    <w:rsid w:val="00482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1324</Words>
  <Characters>7419</Characters>
  <Application>Microsoft Office Word</Application>
  <DocSecurity>0</DocSecurity>
  <Lines>137</Lines>
  <Paragraphs>51</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2025-11-27T01:21:00Z</dcterms:created>
  <dcterms:modified xsi:type="dcterms:W3CDTF">2025-11-27T01:30:00Z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7fe8bac1-ea7d-40d3-b607-0943cfcc31db</vt:lpwstr>
  </property>
</Properties>
</file>