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02FED" w14:textId="77777777" w:rsidR="00B81430" w:rsidRPr="00B81430" w:rsidRDefault="00B81430" w:rsidP="00B81430">
      <w:pPr>
        <w:spacing w:after="0" w:line="240" w:lineRule="auto"/>
        <w:jc w:val="center"/>
        <w:rPr>
          <w:rFonts w:ascii="Times New Roman" w:eastAsia="Times New Roman" w:hAnsi="Times New Roman" w:cs="Times New Roman"/>
          <w:b/>
          <w:bCs/>
          <w:kern w:val="0"/>
          <w:sz w:val="22"/>
          <w:szCs w:val="22"/>
          <w:lang w:val="en-GB"/>
          <w14:ligatures w14:val="none"/>
        </w:rPr>
      </w:pPr>
      <w:r w:rsidRPr="00B81430">
        <w:rPr>
          <w:rFonts w:ascii="Times New Roman" w:eastAsia="Times New Roman" w:hAnsi="Times New Roman" w:cs="Times New Roman"/>
          <w:b/>
          <w:bCs/>
          <w:kern w:val="0"/>
          <w:sz w:val="22"/>
          <w:szCs w:val="22"/>
          <w:lang w:val="en-GB"/>
          <w14:ligatures w14:val="none"/>
        </w:rPr>
        <w:t>DRAFT TERMS OF REFERENCE</w:t>
      </w:r>
    </w:p>
    <w:p w14:paraId="7FDB65B2" w14:textId="77777777" w:rsidR="00B81430" w:rsidRPr="00B81430" w:rsidRDefault="00B81430" w:rsidP="00B81430">
      <w:pPr>
        <w:spacing w:after="0" w:line="240" w:lineRule="auto"/>
        <w:jc w:val="center"/>
        <w:rPr>
          <w:rFonts w:ascii="Times New Roman" w:eastAsia="Times New Roman" w:hAnsi="Times New Roman" w:cs="Times New Roman"/>
          <w:b/>
          <w:bCs/>
          <w:kern w:val="0"/>
          <w:sz w:val="22"/>
          <w:szCs w:val="22"/>
          <w:u w:val="single"/>
          <w:lang w:val="en-GB"/>
          <w14:ligatures w14:val="none"/>
        </w:rPr>
      </w:pPr>
    </w:p>
    <w:p w14:paraId="1ED94C43" w14:textId="77777777" w:rsidR="00B81430" w:rsidRPr="00B81430" w:rsidRDefault="00B81430" w:rsidP="00B81430">
      <w:pPr>
        <w:spacing w:after="0" w:line="240" w:lineRule="auto"/>
        <w:jc w:val="center"/>
        <w:rPr>
          <w:rFonts w:ascii="Times New Roman" w:eastAsia="Times New Roman" w:hAnsi="Times New Roman" w:cs="Times New Roman"/>
          <w:b/>
          <w:bCs/>
          <w:kern w:val="0"/>
          <w:sz w:val="22"/>
          <w:szCs w:val="22"/>
          <w:u w:val="single"/>
          <w:lang w:val="en-GB"/>
          <w14:ligatures w14:val="none"/>
        </w:rPr>
      </w:pPr>
      <w:r w:rsidRPr="00B81430">
        <w:rPr>
          <w:rFonts w:ascii="Times New Roman" w:eastAsia="Times New Roman" w:hAnsi="Times New Roman" w:cs="Times New Roman"/>
          <w:b/>
          <w:bCs/>
          <w:kern w:val="0"/>
          <w:sz w:val="22"/>
          <w:szCs w:val="22"/>
          <w:u w:val="single"/>
          <w:lang w:val="en-GB"/>
          <w14:ligatures w14:val="none"/>
        </w:rPr>
        <w:t xml:space="preserve">INDIVIDUAL CONSULTANCY TO DEVELOP A NATURAL CAPITAL AND BIODIVERSITY ACTION PLAN FOR THE CARIBBEAN DEVELOPMENT BANK </w:t>
      </w:r>
    </w:p>
    <w:p w14:paraId="114F5DB7" w14:textId="77777777" w:rsidR="00B81430" w:rsidRDefault="00B81430" w:rsidP="00B81430">
      <w:pPr>
        <w:spacing w:after="0" w:line="240" w:lineRule="auto"/>
        <w:jc w:val="center"/>
        <w:rPr>
          <w:rFonts w:ascii="Times New Roman" w:eastAsia="Times New Roman" w:hAnsi="Times New Roman" w:cs="Times New Roman"/>
          <w:kern w:val="0"/>
          <w:sz w:val="22"/>
          <w:szCs w:val="22"/>
          <w:lang w:val="en-GB"/>
          <w14:ligatures w14:val="none"/>
        </w:rPr>
      </w:pPr>
    </w:p>
    <w:p w14:paraId="086D86F5" w14:textId="77777777" w:rsidR="00AA1674" w:rsidRPr="00B81430" w:rsidRDefault="00AA1674" w:rsidP="00B81430">
      <w:pPr>
        <w:spacing w:after="0" w:line="240" w:lineRule="auto"/>
        <w:jc w:val="center"/>
        <w:rPr>
          <w:rFonts w:ascii="Times New Roman" w:eastAsia="Times New Roman" w:hAnsi="Times New Roman" w:cs="Times New Roman"/>
          <w:kern w:val="0"/>
          <w:sz w:val="22"/>
          <w:szCs w:val="22"/>
          <w:lang w:val="en-GB"/>
          <w14:ligatures w14:val="none"/>
        </w:rPr>
      </w:pPr>
    </w:p>
    <w:p w14:paraId="2CCAF1E0" w14:textId="37765576" w:rsidR="00B81430" w:rsidRPr="000C11DC" w:rsidRDefault="00AA1674" w:rsidP="000C11DC">
      <w:pPr>
        <w:pStyle w:val="ListParagraph"/>
        <w:numPr>
          <w:ilvl w:val="0"/>
          <w:numId w:val="13"/>
        </w:numPr>
        <w:spacing w:after="0" w:line="240" w:lineRule="auto"/>
        <w:ind w:hanging="720"/>
        <w:outlineLvl w:val="0"/>
        <w:rPr>
          <w:rFonts w:ascii="Times New Roman" w:eastAsia="Times New Roman" w:hAnsi="Times New Roman" w:cs="Times New Roman"/>
          <w:b/>
          <w:bCs/>
          <w:kern w:val="0"/>
          <w:sz w:val="22"/>
          <w:szCs w:val="22"/>
          <w:u w:val="single"/>
          <w:lang w:val="en-GB"/>
          <w14:ligatures w14:val="none"/>
        </w:rPr>
      </w:pPr>
      <w:r w:rsidRPr="000C11DC">
        <w:rPr>
          <w:rFonts w:ascii="Times New Roman" w:eastAsia="Times New Roman" w:hAnsi="Times New Roman" w:cs="Times New Roman"/>
          <w:b/>
          <w:bCs/>
          <w:kern w:val="0"/>
          <w:sz w:val="22"/>
          <w:szCs w:val="22"/>
          <w:u w:val="single"/>
          <w:lang w:val="en-GB"/>
          <w14:ligatures w14:val="none"/>
        </w:rPr>
        <w:t>BACKGROUND</w:t>
      </w:r>
    </w:p>
    <w:p w14:paraId="44B843FF" w14:textId="77777777" w:rsidR="00AA1674" w:rsidRPr="00B81430" w:rsidRDefault="00AA1674" w:rsidP="000C11DC">
      <w:pPr>
        <w:spacing w:after="0" w:line="240" w:lineRule="auto"/>
        <w:ind w:left="360" w:hanging="360"/>
        <w:outlineLvl w:val="0"/>
        <w:rPr>
          <w:rFonts w:ascii="Times New Roman" w:eastAsia="Times New Roman" w:hAnsi="Times New Roman" w:cs="Times New Roman"/>
          <w:b/>
          <w:bCs/>
          <w:kern w:val="0"/>
          <w:sz w:val="22"/>
          <w:szCs w:val="22"/>
          <w:u w:val="single"/>
          <w:lang w:val="en-GB"/>
          <w14:ligatures w14:val="none"/>
        </w:rPr>
      </w:pPr>
    </w:p>
    <w:p w14:paraId="00ADE14A" w14:textId="687D8617" w:rsidR="00B81430" w:rsidRPr="000C11DC" w:rsidRDefault="00B81430" w:rsidP="000C11DC">
      <w:pPr>
        <w:pStyle w:val="ListParagraph"/>
        <w:numPr>
          <w:ilvl w:val="1"/>
          <w:numId w:val="13"/>
        </w:numPr>
        <w:spacing w:after="0" w:line="240" w:lineRule="auto"/>
        <w:ind w:left="0" w:firstLine="0"/>
        <w:jc w:val="both"/>
        <w:outlineLvl w:val="1"/>
        <w:rPr>
          <w:rFonts w:ascii="Times New Roman" w:eastAsia="Times New Roman" w:hAnsi="Times New Roman" w:cs="Times New Roman"/>
          <w:kern w:val="0"/>
          <w:sz w:val="22"/>
          <w:szCs w:val="22"/>
          <w:lang w:val="en-GB"/>
          <w14:ligatures w14:val="none"/>
        </w:rPr>
      </w:pPr>
      <w:r w:rsidRPr="000C11DC">
        <w:rPr>
          <w:rFonts w:ascii="Times New Roman" w:eastAsia="Times New Roman" w:hAnsi="Times New Roman" w:cs="Times New Roman"/>
          <w:kern w:val="0"/>
          <w:sz w:val="22"/>
          <w:szCs w:val="22"/>
          <w:lang w:val="en-GB"/>
          <w14:ligatures w14:val="none"/>
        </w:rPr>
        <w:t>The Caribbean is rich in natural capital and hosts some of the world’s most unique ecosystems that are valuable biodiversity hotspots. Ecosystems such as coral reefs, seagrass beds, lagoons, mangroves and rainforests contribute unique ecological significance for the region. These ecosystems provide essential services such as climate regulation, disaster risk reduction, food security, and livelihood support for millions of people in and outside the Caribbean. However, Caribbean ecosystems are under increasing pressure from habitat destruction, invasive species, overexploitation of natural resources, pollution and climate change. As a result, the natural capital and biodiversity of the Caribbean supported by these ecosystems are at risk of degradation and loss. This threat requires urgent, strategic interventions that focus on integrating natural capital and mainstreaming biodiversity considerations into socio-economic development planning to avert losses, manage risks and to benefit from substantial returns to the Caribbean.</w:t>
      </w:r>
    </w:p>
    <w:p w14:paraId="28ABF909" w14:textId="77777777" w:rsidR="00AA1674" w:rsidRPr="000C11DC" w:rsidRDefault="00AA1674" w:rsidP="000C11DC">
      <w:pPr>
        <w:pStyle w:val="ListParagraph"/>
        <w:spacing w:after="0" w:line="240" w:lineRule="auto"/>
        <w:ind w:left="1080"/>
        <w:jc w:val="both"/>
        <w:outlineLvl w:val="1"/>
        <w:rPr>
          <w:rFonts w:ascii="Times New Roman" w:eastAsia="Times New Roman" w:hAnsi="Times New Roman" w:cs="Times New Roman"/>
          <w:kern w:val="0"/>
          <w:sz w:val="22"/>
          <w:szCs w:val="22"/>
          <w:lang w:val="en-GB"/>
          <w14:ligatures w14:val="none"/>
        </w:rPr>
      </w:pPr>
    </w:p>
    <w:p w14:paraId="29A88F3A" w14:textId="33CA0E3C" w:rsidR="00B81430" w:rsidRPr="000C11DC" w:rsidRDefault="00B81430" w:rsidP="000C11DC">
      <w:pPr>
        <w:pStyle w:val="ListParagraph"/>
        <w:numPr>
          <w:ilvl w:val="1"/>
          <w:numId w:val="13"/>
        </w:numPr>
        <w:spacing w:after="0" w:line="240" w:lineRule="auto"/>
        <w:ind w:left="0" w:firstLine="0"/>
        <w:jc w:val="both"/>
        <w:outlineLvl w:val="1"/>
        <w:rPr>
          <w:rFonts w:ascii="Times New Roman" w:eastAsia="Times New Roman" w:hAnsi="Times New Roman" w:cs="Times New Roman"/>
          <w:kern w:val="0"/>
          <w:sz w:val="22"/>
          <w:szCs w:val="22"/>
          <w:lang w:val="en-GB"/>
          <w14:ligatures w14:val="none"/>
        </w:rPr>
      </w:pPr>
      <w:r w:rsidRPr="000C11DC">
        <w:rPr>
          <w:rFonts w:ascii="Times New Roman" w:eastAsia="Times New Roman" w:hAnsi="Times New Roman" w:cs="Times New Roman"/>
          <w:kern w:val="0"/>
          <w:sz w:val="22"/>
          <w:szCs w:val="22"/>
          <w:lang w:val="en-GB"/>
          <w14:ligatures w14:val="none"/>
        </w:rPr>
        <w:t xml:space="preserve">The Caribbean Development Bank (CDB) with nineteen Borrowing Member Countries (BMCs), is ideally positioned to support optimal use of the Caribbean’s natural capital while minimising ecosystem degradation and conserving biodiversity. CDB is committed to reducing poverty and eliminating </w:t>
      </w:r>
      <w:proofErr w:type="gramStart"/>
      <w:r w:rsidRPr="000C11DC">
        <w:rPr>
          <w:rFonts w:ascii="Times New Roman" w:eastAsia="Times New Roman" w:hAnsi="Times New Roman" w:cs="Times New Roman"/>
          <w:kern w:val="0"/>
          <w:sz w:val="22"/>
          <w:szCs w:val="22"/>
          <w:lang w:val="en-GB"/>
          <w14:ligatures w14:val="none"/>
        </w:rPr>
        <w:t>inequality, and</w:t>
      </w:r>
      <w:proofErr w:type="gramEnd"/>
      <w:r w:rsidRPr="000C11DC">
        <w:rPr>
          <w:rFonts w:ascii="Times New Roman" w:eastAsia="Times New Roman" w:hAnsi="Times New Roman" w:cs="Times New Roman"/>
          <w:kern w:val="0"/>
          <w:sz w:val="22"/>
          <w:szCs w:val="22"/>
          <w:lang w:val="en-GB"/>
          <w14:ligatures w14:val="none"/>
        </w:rPr>
        <w:t xml:space="preserve"> does this through its support to BMCs with development interventions that transform the lives of Caribbean citizens. In the Caribbean, where healthy and thriving ecosystems are inseparable from social and economic prosperity, mainstreaming biodiversity conservation and prioritising natural capital is a compelling action for the Bank. </w:t>
      </w:r>
    </w:p>
    <w:p w14:paraId="67A598DC" w14:textId="77777777" w:rsidR="00AA1674" w:rsidRPr="000C11DC" w:rsidRDefault="00AA1674" w:rsidP="000C11DC">
      <w:pPr>
        <w:pStyle w:val="ListParagraph"/>
        <w:spacing w:after="0" w:line="240" w:lineRule="auto"/>
        <w:rPr>
          <w:rFonts w:ascii="Times New Roman" w:eastAsia="Times New Roman" w:hAnsi="Times New Roman" w:cs="Times New Roman"/>
          <w:kern w:val="0"/>
          <w:sz w:val="22"/>
          <w:szCs w:val="22"/>
          <w:lang w:val="en-GB"/>
          <w14:ligatures w14:val="none"/>
        </w:rPr>
      </w:pPr>
    </w:p>
    <w:p w14:paraId="428B7884" w14:textId="10AA5646" w:rsidR="00B81430" w:rsidRPr="000C11DC" w:rsidRDefault="00B81430" w:rsidP="000C11DC">
      <w:pPr>
        <w:pStyle w:val="ListParagraph"/>
        <w:numPr>
          <w:ilvl w:val="1"/>
          <w:numId w:val="13"/>
        </w:numPr>
        <w:spacing w:after="0" w:line="240" w:lineRule="auto"/>
        <w:ind w:left="0" w:firstLine="0"/>
        <w:jc w:val="both"/>
        <w:outlineLvl w:val="1"/>
        <w:rPr>
          <w:rFonts w:ascii="Times New Roman" w:eastAsia="Times New Roman" w:hAnsi="Times New Roman" w:cs="Times New Roman"/>
          <w:kern w:val="0"/>
          <w:sz w:val="22"/>
          <w:szCs w:val="22"/>
          <w:lang w:val="en-GB"/>
          <w14:ligatures w14:val="none"/>
        </w:rPr>
      </w:pPr>
      <w:r w:rsidRPr="000C11DC">
        <w:rPr>
          <w:rFonts w:ascii="Times New Roman" w:eastAsia="Times New Roman" w:hAnsi="Times New Roman" w:cs="Times New Roman"/>
          <w:kern w:val="0"/>
          <w:sz w:val="22"/>
          <w:szCs w:val="22"/>
          <w:lang w:val="en-GB"/>
          <w14:ligatures w14:val="none"/>
        </w:rPr>
        <w:t xml:space="preserve">CDB actively participates in the Joint Multilateral Development Banks (MDBs) Working Group on Nature, a collaborative platform focused on integrating nature-based solutions into development financing and policy frameworks. Guided by the Joint Statement on Nature, People, and Planet, signed by ten MDBs, including CDB, at the Conference of Parties (COP 26) in Glasgow, the group is committed to promoting among other things, nature-positive finance and policies. This Joint Statement recognises that tackling global poverty, climate change, and the drivers of nature and biodiversity loss are inextricably linked and affirms the MDBs’ commitment to further mainstream nature into their policies, analyses, investments, and operations. One of the group’s key achievements has been the development of guidelines for tracking investments that protect, restore, or sustainably manage nature, reinforcing the importance of financial flows in biodiversity conservation. </w:t>
      </w:r>
    </w:p>
    <w:p w14:paraId="031252C8" w14:textId="77777777" w:rsidR="00AA1674" w:rsidRPr="000C11DC" w:rsidRDefault="00AA1674" w:rsidP="000C11DC">
      <w:pPr>
        <w:pStyle w:val="ListParagraph"/>
        <w:spacing w:after="0" w:line="240" w:lineRule="auto"/>
        <w:rPr>
          <w:rFonts w:ascii="Times New Roman" w:eastAsia="Times New Roman" w:hAnsi="Times New Roman" w:cs="Times New Roman"/>
          <w:kern w:val="0"/>
          <w:sz w:val="22"/>
          <w:szCs w:val="22"/>
          <w:lang w:val="en-GB"/>
          <w14:ligatures w14:val="none"/>
        </w:rPr>
      </w:pPr>
    </w:p>
    <w:p w14:paraId="7B9B3A20" w14:textId="1289AA41" w:rsidR="00B81430" w:rsidRPr="000C11DC" w:rsidRDefault="00B81430" w:rsidP="000C11DC">
      <w:pPr>
        <w:pStyle w:val="ListParagraph"/>
        <w:numPr>
          <w:ilvl w:val="1"/>
          <w:numId w:val="13"/>
        </w:numPr>
        <w:spacing w:after="0" w:line="240" w:lineRule="auto"/>
        <w:ind w:left="0" w:firstLine="0"/>
        <w:jc w:val="both"/>
        <w:outlineLvl w:val="1"/>
        <w:rPr>
          <w:rFonts w:ascii="Times New Roman" w:eastAsia="Times New Roman" w:hAnsi="Times New Roman" w:cs="Times New Roman"/>
          <w:kern w:val="0"/>
          <w:sz w:val="22"/>
          <w:szCs w:val="22"/>
          <w:lang w:val="en-GB"/>
          <w14:ligatures w14:val="none"/>
        </w:rPr>
      </w:pPr>
      <w:r w:rsidRPr="000C11DC">
        <w:rPr>
          <w:rFonts w:ascii="Times New Roman" w:eastAsia="Times New Roman" w:hAnsi="Times New Roman" w:cs="Times New Roman"/>
          <w:kern w:val="0"/>
          <w:sz w:val="22"/>
          <w:szCs w:val="22"/>
          <w:lang w:val="en-GB"/>
          <w14:ligatures w14:val="none"/>
        </w:rPr>
        <w:t xml:space="preserve">All the BMCs of CDB, </w:t>
      </w:r>
      <w:proofErr w:type="gramStart"/>
      <w:r w:rsidRPr="000C11DC">
        <w:rPr>
          <w:rFonts w:ascii="Times New Roman" w:eastAsia="Times New Roman" w:hAnsi="Times New Roman" w:cs="Times New Roman"/>
          <w:kern w:val="0"/>
          <w:sz w:val="22"/>
          <w:szCs w:val="22"/>
          <w:lang w:val="en-GB"/>
          <w14:ligatures w14:val="none"/>
        </w:rPr>
        <w:t>with the exception of</w:t>
      </w:r>
      <w:proofErr w:type="gramEnd"/>
      <w:r w:rsidRPr="000C11DC">
        <w:rPr>
          <w:rFonts w:ascii="Times New Roman" w:eastAsia="Times New Roman" w:hAnsi="Times New Roman" w:cs="Times New Roman"/>
          <w:kern w:val="0"/>
          <w:sz w:val="22"/>
          <w:szCs w:val="22"/>
          <w:lang w:val="en-GB"/>
          <w14:ligatures w14:val="none"/>
        </w:rPr>
        <w:t xml:space="preserve"> the overseas territories, are Parties to the Convention on Biological Diversity (CBD), demonstrating the commitment of the region’s governments to conserving biodiversity and sustainable management of the region’s natural capital. This commitment is further reinforced through country-level participation in the Cartagena Protocol on Biosafety, which addresses the safe handling of genetically modified organisms, and the Nagoya Protocol on Access and Benefit-Sharing, promoting equitable sharing of benefits arising from genetic resources.</w:t>
      </w:r>
    </w:p>
    <w:p w14:paraId="538F4C2E" w14:textId="77777777" w:rsidR="00AA1674" w:rsidRPr="000C11DC" w:rsidRDefault="00AA1674" w:rsidP="000C11DC">
      <w:pPr>
        <w:pStyle w:val="ListParagraph"/>
        <w:spacing w:after="0" w:line="240" w:lineRule="auto"/>
        <w:rPr>
          <w:rFonts w:ascii="Times New Roman" w:eastAsia="Times New Roman" w:hAnsi="Times New Roman" w:cs="Times New Roman"/>
          <w:kern w:val="0"/>
          <w:sz w:val="22"/>
          <w:szCs w:val="22"/>
          <w:lang w:val="en-GB"/>
          <w14:ligatures w14:val="none"/>
        </w:rPr>
      </w:pPr>
    </w:p>
    <w:p w14:paraId="0D11E1CD" w14:textId="6245F9EB" w:rsidR="00B81430" w:rsidRPr="000C11DC" w:rsidRDefault="00B81430" w:rsidP="000C11DC">
      <w:pPr>
        <w:pStyle w:val="ListParagraph"/>
        <w:numPr>
          <w:ilvl w:val="1"/>
          <w:numId w:val="13"/>
        </w:numPr>
        <w:spacing w:after="0" w:line="240" w:lineRule="auto"/>
        <w:ind w:left="0" w:firstLine="0"/>
        <w:jc w:val="both"/>
        <w:outlineLvl w:val="1"/>
        <w:rPr>
          <w:rFonts w:ascii="Times New Roman" w:eastAsia="Times New Roman" w:hAnsi="Times New Roman" w:cs="Times New Roman"/>
          <w:kern w:val="0"/>
          <w:sz w:val="22"/>
          <w:szCs w:val="22"/>
          <w:lang w:val="en-GB"/>
          <w14:ligatures w14:val="none"/>
        </w:rPr>
      </w:pPr>
      <w:r w:rsidRPr="000C11DC">
        <w:rPr>
          <w:rFonts w:ascii="Times New Roman" w:eastAsia="Times New Roman" w:hAnsi="Times New Roman" w:cs="Times New Roman"/>
          <w:kern w:val="0"/>
          <w:sz w:val="22"/>
          <w:szCs w:val="22"/>
          <w:lang w:val="en-GB"/>
          <w14:ligatures w14:val="none"/>
        </w:rPr>
        <w:t>he Kunming-Montreal Global Biodiversity Framework (KMGBF) is one of the key international agreements within the CBD which sets ambitious targets for halting biodiversity loss and restoring ecosystems by 2030. The KMGBF emphasises the integration of biodiversity and ecosystem services into all sectors of the economy, the mobilisation of financial resources, and the enhancement of institutional capacity for biodiversity management. Twelve Caribbean nations</w:t>
      </w:r>
      <w:r w:rsidRPr="000C11DC">
        <w:rPr>
          <w:rFonts w:ascii="Times New Roman" w:hAnsi="Times New Roman" w:cs="Times New Roman"/>
          <w:sz w:val="22"/>
          <w:szCs w:val="22"/>
          <w:vertAlign w:val="superscript"/>
          <w:lang w:val="en-GB"/>
        </w:rPr>
        <w:footnoteReference w:id="1"/>
      </w:r>
      <w:r w:rsidRPr="000C11DC">
        <w:rPr>
          <w:rFonts w:ascii="Times New Roman" w:eastAsia="Times New Roman" w:hAnsi="Times New Roman" w:cs="Times New Roman"/>
          <w:kern w:val="0"/>
          <w:sz w:val="22"/>
          <w:szCs w:val="22"/>
          <w:lang w:val="en-GB"/>
          <w14:ligatures w14:val="none"/>
        </w:rPr>
        <w:t xml:space="preserve">, eleven of which are </w:t>
      </w:r>
      <w:r w:rsidRPr="000C11DC">
        <w:rPr>
          <w:rFonts w:ascii="Times New Roman" w:eastAsia="Times New Roman" w:hAnsi="Times New Roman" w:cs="Times New Roman"/>
          <w:kern w:val="0"/>
          <w:sz w:val="22"/>
          <w:szCs w:val="22"/>
          <w:lang w:val="en-GB"/>
          <w14:ligatures w14:val="none"/>
        </w:rPr>
        <w:lastRenderedPageBreak/>
        <w:t xml:space="preserve">CDB BMCs have actively embraced the global target of conservation of 30% of terrestrial and marine areas by 2030 (Caribbean 30x30 Initiative).  </w:t>
      </w:r>
    </w:p>
    <w:p w14:paraId="25BF3B94" w14:textId="77777777" w:rsidR="00AA1674" w:rsidRPr="000C11DC" w:rsidRDefault="00AA1674" w:rsidP="000C11DC">
      <w:pPr>
        <w:pStyle w:val="ListParagraph"/>
        <w:spacing w:after="0" w:line="240" w:lineRule="auto"/>
        <w:rPr>
          <w:rFonts w:ascii="Times New Roman" w:eastAsia="Times New Roman" w:hAnsi="Times New Roman" w:cs="Times New Roman"/>
          <w:kern w:val="0"/>
          <w:sz w:val="22"/>
          <w:szCs w:val="22"/>
          <w:lang w:val="en-GB"/>
          <w14:ligatures w14:val="none"/>
        </w:rPr>
      </w:pPr>
    </w:p>
    <w:p w14:paraId="021038D6" w14:textId="629378B5" w:rsidR="00B81430" w:rsidRPr="000C11DC" w:rsidRDefault="00B81430" w:rsidP="000C11DC">
      <w:pPr>
        <w:pStyle w:val="ListParagraph"/>
        <w:numPr>
          <w:ilvl w:val="1"/>
          <w:numId w:val="13"/>
        </w:numPr>
        <w:spacing w:after="0" w:line="240" w:lineRule="auto"/>
        <w:ind w:left="0" w:firstLine="0"/>
        <w:jc w:val="both"/>
        <w:outlineLvl w:val="1"/>
        <w:rPr>
          <w:rFonts w:ascii="Times New Roman" w:eastAsia="Times New Roman" w:hAnsi="Times New Roman" w:cs="Times New Roman"/>
          <w:kern w:val="0"/>
          <w:sz w:val="22"/>
          <w:szCs w:val="22"/>
          <w:lang w:val="en-GB"/>
          <w14:ligatures w14:val="none"/>
        </w:rPr>
      </w:pPr>
      <w:r w:rsidRPr="000C11DC">
        <w:rPr>
          <w:rFonts w:ascii="Times New Roman" w:eastAsia="Times New Roman" w:hAnsi="Times New Roman" w:cs="Times New Roman"/>
          <w:kern w:val="0"/>
          <w:sz w:val="22"/>
          <w:szCs w:val="22"/>
          <w:lang w:val="en-GB"/>
          <w14:ligatures w14:val="none"/>
        </w:rPr>
        <w:t>The Caribbean region has distinct natural capital and biodiversity priorities, including climate change impacts and biodiversity/ecosystem resilience, invasive alien species, and pollution</w:t>
      </w:r>
      <w:r w:rsidRPr="000C11DC">
        <w:rPr>
          <w:rFonts w:ascii="Times New Roman" w:hAnsi="Times New Roman" w:cs="Times New Roman"/>
          <w:sz w:val="22"/>
          <w:szCs w:val="22"/>
          <w:vertAlign w:val="superscript"/>
          <w:lang w:val="en-GB"/>
        </w:rPr>
        <w:footnoteReference w:id="2"/>
      </w:r>
      <w:r w:rsidRPr="000C11DC">
        <w:rPr>
          <w:rFonts w:ascii="Times New Roman" w:eastAsia="Times New Roman" w:hAnsi="Times New Roman" w:cs="Times New Roman"/>
          <w:kern w:val="0"/>
          <w:sz w:val="22"/>
          <w:szCs w:val="22"/>
          <w:lang w:val="en-GB"/>
          <w14:ligatures w14:val="none"/>
        </w:rPr>
        <w:t xml:space="preserve">. Addressing these priorities requires a tailored approach that considers the region’s unique vulnerabilities and opportunities. To support this effort, CDB intends to develop a </w:t>
      </w:r>
      <w:r w:rsidRPr="000C11DC">
        <w:rPr>
          <w:rFonts w:ascii="Times New Roman" w:eastAsia="Times New Roman" w:hAnsi="Times New Roman" w:cs="Times New Roman"/>
          <w:b/>
          <w:bCs/>
          <w:kern w:val="0"/>
          <w:sz w:val="22"/>
          <w:szCs w:val="22"/>
          <w:lang w:val="en-GB"/>
          <w14:ligatures w14:val="none"/>
        </w:rPr>
        <w:t xml:space="preserve">Natural Capital and </w:t>
      </w:r>
      <w:r w:rsidRPr="000C11DC">
        <w:rPr>
          <w:rFonts w:ascii="Times New Roman" w:eastAsia="Yu Gothic Light" w:hAnsi="Times New Roman" w:cs="Times New Roman"/>
          <w:kern w:val="0"/>
          <w:sz w:val="22"/>
          <w:szCs w:val="22"/>
          <w:lang w:val="en-GB"/>
          <w14:ligatures w14:val="none"/>
        </w:rPr>
        <w:t>Biodiversity Action Plan (NCBAP)</w:t>
      </w:r>
      <w:r w:rsidRPr="000C11DC">
        <w:rPr>
          <w:rFonts w:ascii="Times New Roman" w:eastAsia="Times New Roman" w:hAnsi="Times New Roman" w:cs="Times New Roman"/>
          <w:kern w:val="0"/>
          <w:sz w:val="22"/>
          <w:szCs w:val="22"/>
          <w:lang w:val="en-GB"/>
          <w14:ligatures w14:val="none"/>
        </w:rPr>
        <w:t xml:space="preserve"> to serve as a roadmap for integrating natural capital and biodiversity into its operations where nature can support economic, social and climate smart development. The NCBAP should also address the specific needs and drive the work of BMCs to achieve their nature positive outcomes. </w:t>
      </w:r>
    </w:p>
    <w:p w14:paraId="52DEF892" w14:textId="77777777" w:rsidR="00AA1674" w:rsidRPr="000C11DC" w:rsidRDefault="00AA1674" w:rsidP="000C11DC">
      <w:pPr>
        <w:pStyle w:val="ListParagraph"/>
        <w:spacing w:after="0" w:line="240" w:lineRule="auto"/>
        <w:rPr>
          <w:rFonts w:ascii="Times New Roman" w:eastAsia="Times New Roman" w:hAnsi="Times New Roman" w:cs="Times New Roman"/>
          <w:kern w:val="0"/>
          <w:sz w:val="22"/>
          <w:szCs w:val="22"/>
          <w:lang w:val="en-GB"/>
          <w14:ligatures w14:val="none"/>
        </w:rPr>
      </w:pPr>
    </w:p>
    <w:p w14:paraId="43612888" w14:textId="3F11E5A0" w:rsidR="00B81430" w:rsidRPr="000C11DC" w:rsidRDefault="00B81430" w:rsidP="000C11DC">
      <w:pPr>
        <w:pStyle w:val="ListParagraph"/>
        <w:numPr>
          <w:ilvl w:val="0"/>
          <w:numId w:val="13"/>
        </w:numPr>
        <w:spacing w:after="0" w:line="240" w:lineRule="auto"/>
        <w:ind w:hanging="720"/>
        <w:outlineLvl w:val="0"/>
        <w:rPr>
          <w:rFonts w:ascii="Times New Roman" w:eastAsia="Times New Roman" w:hAnsi="Times New Roman" w:cs="Times New Roman"/>
          <w:b/>
          <w:bCs/>
          <w:kern w:val="0"/>
          <w:sz w:val="22"/>
          <w:szCs w:val="22"/>
          <w:u w:val="single"/>
          <w:lang w:val="en-GB"/>
          <w14:ligatures w14:val="none"/>
        </w:rPr>
      </w:pPr>
      <w:r w:rsidRPr="000C11DC">
        <w:rPr>
          <w:rFonts w:ascii="Times New Roman" w:eastAsia="Times New Roman" w:hAnsi="Times New Roman" w:cs="Times New Roman"/>
          <w:b/>
          <w:bCs/>
          <w:kern w:val="0"/>
          <w:sz w:val="22"/>
          <w:szCs w:val="22"/>
          <w:u w:val="single"/>
          <w:lang w:val="en-GB"/>
          <w14:ligatures w14:val="none"/>
        </w:rPr>
        <w:t>OBJECTIVES OF THE CONSULTANCY</w:t>
      </w:r>
    </w:p>
    <w:p w14:paraId="2901412A" w14:textId="77777777" w:rsidR="00AA1674" w:rsidRPr="000C11DC" w:rsidRDefault="00AA1674" w:rsidP="000C11DC">
      <w:pPr>
        <w:pStyle w:val="ListParagraph"/>
        <w:spacing w:after="0" w:line="240" w:lineRule="auto"/>
        <w:outlineLvl w:val="0"/>
        <w:rPr>
          <w:rFonts w:ascii="Times New Roman" w:eastAsia="Times New Roman" w:hAnsi="Times New Roman" w:cs="Times New Roman"/>
          <w:b/>
          <w:bCs/>
          <w:kern w:val="0"/>
          <w:sz w:val="22"/>
          <w:szCs w:val="22"/>
          <w:u w:val="single"/>
          <w:lang w:val="en-GB"/>
          <w14:ligatures w14:val="none"/>
        </w:rPr>
      </w:pPr>
    </w:p>
    <w:p w14:paraId="015CCB7E" w14:textId="41D9932D" w:rsidR="00B81430" w:rsidRPr="000C11DC" w:rsidRDefault="00B81430" w:rsidP="000C11DC">
      <w:pPr>
        <w:pStyle w:val="ListParagraph"/>
        <w:numPr>
          <w:ilvl w:val="1"/>
          <w:numId w:val="13"/>
        </w:numPr>
        <w:spacing w:after="0" w:line="240" w:lineRule="auto"/>
        <w:ind w:left="0" w:firstLine="0"/>
        <w:jc w:val="both"/>
        <w:outlineLvl w:val="1"/>
        <w:rPr>
          <w:rFonts w:ascii="Times New Roman" w:eastAsia="Times New Roman" w:hAnsi="Times New Roman" w:cs="Times New Roman"/>
          <w:kern w:val="0"/>
          <w:sz w:val="22"/>
          <w:szCs w:val="22"/>
          <w:lang w:val="en-GB"/>
          <w14:ligatures w14:val="none"/>
        </w:rPr>
      </w:pPr>
      <w:r w:rsidRPr="000C11DC">
        <w:rPr>
          <w:rFonts w:ascii="Times New Roman" w:eastAsia="Times New Roman" w:hAnsi="Times New Roman" w:cs="Times New Roman"/>
          <w:kern w:val="0"/>
          <w:sz w:val="22"/>
          <w:szCs w:val="22"/>
          <w:lang w:val="en-GB"/>
          <w14:ligatures w14:val="none"/>
        </w:rPr>
        <w:t>The overall objective of the consultancy is to develop a NCBAP which will: (i) provide a structured framework to guide essential activities in a strategic and orderly process to mainstream natural capital and biodiversity; and (ii) identify the priority actions for CDB’s engagement with its clients and other development partners on natural capital and biodiversity integration within the Bank’s operations.</w:t>
      </w:r>
    </w:p>
    <w:p w14:paraId="11FA13E2" w14:textId="77777777" w:rsidR="00AA1674" w:rsidRPr="000C11DC" w:rsidRDefault="00AA1674" w:rsidP="000C11DC">
      <w:pPr>
        <w:pStyle w:val="ListParagraph"/>
        <w:spacing w:after="0" w:line="240" w:lineRule="auto"/>
        <w:ind w:left="1080"/>
        <w:jc w:val="both"/>
        <w:outlineLvl w:val="1"/>
        <w:rPr>
          <w:rFonts w:ascii="Times New Roman" w:eastAsia="Times New Roman" w:hAnsi="Times New Roman" w:cs="Times New Roman"/>
          <w:kern w:val="0"/>
          <w:sz w:val="22"/>
          <w:szCs w:val="22"/>
          <w:lang w:val="en-GB"/>
          <w14:ligatures w14:val="none"/>
        </w:rPr>
      </w:pPr>
    </w:p>
    <w:p w14:paraId="5FF76256" w14:textId="1392CAE9" w:rsidR="00B81430" w:rsidRDefault="00B81430" w:rsidP="000C11DC">
      <w:pPr>
        <w:pStyle w:val="ListParagraph"/>
        <w:numPr>
          <w:ilvl w:val="0"/>
          <w:numId w:val="13"/>
        </w:numPr>
        <w:spacing w:after="0" w:line="240" w:lineRule="auto"/>
        <w:ind w:hanging="720"/>
        <w:outlineLvl w:val="0"/>
        <w:rPr>
          <w:rFonts w:ascii="Times New Roman" w:eastAsia="Times New Roman" w:hAnsi="Times New Roman" w:cs="Times New Roman"/>
          <w:b/>
          <w:bCs/>
          <w:kern w:val="0"/>
          <w:sz w:val="22"/>
          <w:szCs w:val="22"/>
          <w:u w:val="single"/>
          <w:lang w:val="en-GB"/>
          <w14:ligatures w14:val="none"/>
        </w:rPr>
      </w:pPr>
      <w:r w:rsidRPr="000C11DC">
        <w:rPr>
          <w:rFonts w:ascii="Times New Roman" w:eastAsia="Times New Roman" w:hAnsi="Times New Roman" w:cs="Times New Roman"/>
          <w:b/>
          <w:bCs/>
          <w:kern w:val="0"/>
          <w:sz w:val="22"/>
          <w:szCs w:val="22"/>
          <w:u w:val="single"/>
          <w:lang w:val="en-GB"/>
          <w14:ligatures w14:val="none"/>
        </w:rPr>
        <w:t>SCOPE OF SERVICES</w:t>
      </w:r>
    </w:p>
    <w:p w14:paraId="07ADD9D8" w14:textId="77777777" w:rsidR="000C11DC" w:rsidRPr="000C11DC" w:rsidRDefault="000C11DC" w:rsidP="000C11DC">
      <w:pPr>
        <w:pStyle w:val="ListParagraph"/>
        <w:spacing w:after="0" w:line="240" w:lineRule="auto"/>
        <w:outlineLvl w:val="0"/>
        <w:rPr>
          <w:rFonts w:ascii="Times New Roman" w:eastAsia="Times New Roman" w:hAnsi="Times New Roman" w:cs="Times New Roman"/>
          <w:b/>
          <w:bCs/>
          <w:kern w:val="0"/>
          <w:sz w:val="22"/>
          <w:szCs w:val="22"/>
          <w:u w:val="single"/>
          <w:lang w:val="en-GB"/>
          <w14:ligatures w14:val="none"/>
        </w:rPr>
      </w:pPr>
    </w:p>
    <w:p w14:paraId="3084549C" w14:textId="7F0B19B9" w:rsidR="00B81430" w:rsidRPr="00B81430" w:rsidRDefault="00AA1674" w:rsidP="000C11DC">
      <w:pPr>
        <w:numPr>
          <w:ilvl w:val="1"/>
          <w:numId w:val="0"/>
        </w:numPr>
        <w:spacing w:after="0" w:line="240" w:lineRule="auto"/>
        <w:ind w:hanging="6"/>
        <w:jc w:val="both"/>
        <w:outlineLvl w:val="1"/>
        <w:rPr>
          <w:rFonts w:ascii="Times New Roman" w:eastAsia="Times New Roman" w:hAnsi="Times New Roman" w:cs="Times New Roman"/>
          <w:kern w:val="0"/>
          <w:sz w:val="22"/>
          <w:szCs w:val="22"/>
          <w:lang w:val="en-GB"/>
          <w14:ligatures w14:val="none"/>
        </w:rPr>
      </w:pPr>
      <w:r w:rsidRPr="000C11DC">
        <w:rPr>
          <w:rFonts w:ascii="Times New Roman" w:eastAsia="Times New Roman" w:hAnsi="Times New Roman" w:cs="Times New Roman"/>
          <w:kern w:val="0"/>
          <w:sz w:val="22"/>
          <w:szCs w:val="22"/>
          <w:lang w:val="en-GB"/>
          <w14:ligatures w14:val="none"/>
        </w:rPr>
        <w:t>3.01</w:t>
      </w:r>
      <w:r w:rsidRPr="000C11DC">
        <w:rPr>
          <w:rFonts w:ascii="Times New Roman" w:eastAsia="Times New Roman" w:hAnsi="Times New Roman" w:cs="Times New Roman"/>
          <w:kern w:val="0"/>
          <w:sz w:val="22"/>
          <w:szCs w:val="22"/>
          <w:lang w:val="en-GB"/>
          <w14:ligatures w14:val="none"/>
        </w:rPr>
        <w:tab/>
      </w:r>
      <w:r w:rsidR="00B81430" w:rsidRPr="00B81430">
        <w:rPr>
          <w:rFonts w:ascii="Times New Roman" w:eastAsia="Times New Roman" w:hAnsi="Times New Roman" w:cs="Times New Roman"/>
          <w:kern w:val="0"/>
          <w:sz w:val="22"/>
          <w:szCs w:val="22"/>
          <w:lang w:val="en-GB"/>
          <w14:ligatures w14:val="none"/>
        </w:rPr>
        <w:t xml:space="preserve">The </w:t>
      </w:r>
      <w:r w:rsidR="00B81430" w:rsidRPr="00B81430">
        <w:rPr>
          <w:rFonts w:ascii="Times New Roman" w:eastAsia="Yu Gothic Light" w:hAnsi="Times New Roman" w:cs="Times New Roman"/>
          <w:color w:val="000000"/>
          <w:kern w:val="0"/>
          <w:sz w:val="22"/>
          <w:szCs w:val="22"/>
          <w:shd w:val="clear" w:color="auto" w:fill="FFFFFF"/>
          <w14:ligatures w14:val="none"/>
        </w:rPr>
        <w:t>scope of services of the Consultant will include, but not be limited to, the following:</w:t>
      </w:r>
      <w:r w:rsidR="00B81430" w:rsidRPr="00B81430">
        <w:rPr>
          <w:rFonts w:ascii="Times New Roman" w:eastAsia="Yu Gothic Light" w:hAnsi="Times New Roman" w:cs="Times New Roman"/>
          <w:color w:val="000000"/>
          <w:kern w:val="0"/>
          <w:sz w:val="22"/>
          <w:szCs w:val="22"/>
          <w:shd w:val="clear" w:color="auto" w:fill="FFFFFF"/>
          <w:lang w:val="en-GB"/>
          <w14:ligatures w14:val="none"/>
        </w:rPr>
        <w:t> </w:t>
      </w:r>
    </w:p>
    <w:p w14:paraId="5FAEC208" w14:textId="77777777" w:rsidR="00B81430" w:rsidRPr="00B81430" w:rsidRDefault="00B81430" w:rsidP="000C11DC">
      <w:pPr>
        <w:spacing w:after="0" w:line="240" w:lineRule="auto"/>
        <w:jc w:val="both"/>
        <w:rPr>
          <w:rFonts w:ascii="Times New Roman" w:eastAsia="Times New Roman" w:hAnsi="Times New Roman" w:cs="Times New Roman"/>
          <w:kern w:val="0"/>
          <w:sz w:val="22"/>
          <w:szCs w:val="22"/>
          <w:lang w:val="en-GB"/>
          <w14:ligatures w14:val="none"/>
        </w:rPr>
      </w:pPr>
    </w:p>
    <w:p w14:paraId="4E56932F" w14:textId="4A9DA0D6" w:rsidR="00B81430" w:rsidRPr="000C11DC" w:rsidRDefault="00B81430" w:rsidP="000C11DC">
      <w:pPr>
        <w:spacing w:after="0" w:line="240" w:lineRule="auto"/>
        <w:ind w:left="720"/>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b/>
          <w:bCs/>
          <w:kern w:val="0"/>
          <w:sz w:val="22"/>
          <w:szCs w:val="22"/>
          <w:lang w:val="en-GB"/>
          <w14:ligatures w14:val="none"/>
        </w:rPr>
        <w:t>Task 1: Approach Paper –</w:t>
      </w:r>
      <w:r w:rsidR="004C6F5B" w:rsidRPr="000C11DC">
        <w:rPr>
          <w:rFonts w:ascii="Times New Roman" w:eastAsia="Times New Roman" w:hAnsi="Times New Roman" w:cs="Times New Roman"/>
          <w:b/>
          <w:bCs/>
          <w:kern w:val="0"/>
          <w:sz w:val="22"/>
          <w:szCs w:val="22"/>
          <w:lang w:val="en-GB"/>
          <w14:ligatures w14:val="none"/>
        </w:rPr>
        <w:t xml:space="preserve"> </w:t>
      </w:r>
      <w:r w:rsidRPr="00B81430">
        <w:rPr>
          <w:rFonts w:ascii="Times New Roman" w:eastAsia="Times New Roman" w:hAnsi="Times New Roman" w:cs="Times New Roman"/>
          <w:kern w:val="0"/>
          <w:sz w:val="22"/>
          <w:szCs w:val="22"/>
          <w:lang w:val="en-GB"/>
          <w14:ligatures w14:val="none"/>
        </w:rPr>
        <w:t>The Consultant will be required to prepare an approach paper that will, among other things, lay out the objectives/rationale and scope of the NCBAP, the process and schedule for the drafting of the NCBAP, and identify priority areas to be considered in the NCBAP.</w:t>
      </w:r>
    </w:p>
    <w:p w14:paraId="7AC35985" w14:textId="77777777" w:rsidR="004C6F5B" w:rsidRPr="00B81430" w:rsidRDefault="004C6F5B" w:rsidP="000C11DC">
      <w:pPr>
        <w:spacing w:after="0" w:line="240" w:lineRule="auto"/>
        <w:jc w:val="both"/>
        <w:rPr>
          <w:rFonts w:ascii="Times New Roman" w:eastAsia="Times New Roman" w:hAnsi="Times New Roman" w:cs="Times New Roman"/>
          <w:kern w:val="0"/>
          <w:sz w:val="22"/>
          <w:szCs w:val="22"/>
          <w:lang w:val="en-GB"/>
          <w14:ligatures w14:val="none"/>
        </w:rPr>
      </w:pPr>
    </w:p>
    <w:p w14:paraId="6A594997" w14:textId="77777777" w:rsidR="00B81430" w:rsidRPr="000C11DC" w:rsidRDefault="00B81430" w:rsidP="000C11DC">
      <w:pPr>
        <w:numPr>
          <w:ilvl w:val="0"/>
          <w:numId w:val="6"/>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Conduct an inception meeting with CDB’s project team to establish a common understanding of the objectives, scope including any enhancements to these terms of reference, expectations and deliverables.</w:t>
      </w:r>
    </w:p>
    <w:p w14:paraId="7AC5FE76" w14:textId="77777777" w:rsidR="004C6F5B" w:rsidRPr="00B81430" w:rsidRDefault="004C6F5B" w:rsidP="000C11DC">
      <w:pPr>
        <w:spacing w:after="0" w:line="240" w:lineRule="auto"/>
        <w:ind w:left="709"/>
        <w:contextualSpacing/>
        <w:jc w:val="both"/>
        <w:rPr>
          <w:rFonts w:ascii="Times New Roman" w:eastAsia="Times New Roman" w:hAnsi="Times New Roman" w:cs="Times New Roman"/>
          <w:kern w:val="0"/>
          <w:sz w:val="22"/>
          <w:szCs w:val="22"/>
          <w:lang w:val="en-GB"/>
          <w14:ligatures w14:val="none"/>
        </w:rPr>
      </w:pPr>
    </w:p>
    <w:p w14:paraId="7E6905AF" w14:textId="77777777" w:rsidR="00B81430" w:rsidRPr="000C11DC" w:rsidRDefault="00B81430" w:rsidP="000C11DC">
      <w:pPr>
        <w:numPr>
          <w:ilvl w:val="0"/>
          <w:numId w:val="6"/>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Prepare an inception report that</w:t>
      </w:r>
      <w:r w:rsidRPr="00B81430">
        <w:rPr>
          <w:rFonts w:ascii="Times New Roman" w:eastAsia="Aptos" w:hAnsi="Times New Roman" w:cs="Times New Roman"/>
          <w:sz w:val="22"/>
          <w:szCs w:val="22"/>
          <w:lang w:val="en-GB"/>
        </w:rPr>
        <w:t xml:space="preserve"> includes:</w:t>
      </w:r>
    </w:p>
    <w:p w14:paraId="638B3A70" w14:textId="77777777" w:rsidR="004C6F5B" w:rsidRPr="000C11DC" w:rsidRDefault="004C6F5B" w:rsidP="000C11DC">
      <w:pPr>
        <w:pStyle w:val="ListParagraph"/>
        <w:spacing w:after="0" w:line="240" w:lineRule="auto"/>
        <w:rPr>
          <w:rFonts w:ascii="Times New Roman" w:eastAsia="Times New Roman" w:hAnsi="Times New Roman" w:cs="Times New Roman"/>
          <w:kern w:val="0"/>
          <w:sz w:val="22"/>
          <w:szCs w:val="22"/>
          <w:lang w:val="en-GB"/>
          <w14:ligatures w14:val="none"/>
        </w:rPr>
      </w:pPr>
    </w:p>
    <w:p w14:paraId="1E0C16FE" w14:textId="77777777" w:rsidR="00B81430" w:rsidRPr="00B81430" w:rsidRDefault="00B81430" w:rsidP="000C11DC">
      <w:pPr>
        <w:numPr>
          <w:ilvl w:val="1"/>
          <w:numId w:val="6"/>
        </w:numPr>
        <w:spacing w:after="0" w:line="240" w:lineRule="auto"/>
        <w:ind w:left="180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Aptos" w:hAnsi="Times New Roman" w:cs="Times New Roman"/>
          <w:sz w:val="22"/>
          <w:szCs w:val="22"/>
          <w:lang w:val="en-GB"/>
        </w:rPr>
        <w:t xml:space="preserve">a detailed work plan including the schedule, </w:t>
      </w:r>
    </w:p>
    <w:p w14:paraId="50DAD109" w14:textId="77777777" w:rsidR="00B81430" w:rsidRPr="00B81430" w:rsidRDefault="00B81430" w:rsidP="000C11DC">
      <w:pPr>
        <w:numPr>
          <w:ilvl w:val="1"/>
          <w:numId w:val="6"/>
        </w:numPr>
        <w:spacing w:after="0" w:line="240" w:lineRule="auto"/>
        <w:ind w:left="180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preliminary list of key stakeholders to be interviewed and critical areas of support from the CDB</w:t>
      </w:r>
      <w:r w:rsidRPr="00B81430">
        <w:rPr>
          <w:rFonts w:ascii="Times New Roman" w:eastAsia="Aptos" w:hAnsi="Times New Roman" w:cs="Times New Roman"/>
          <w:sz w:val="22"/>
          <w:szCs w:val="22"/>
          <w:lang w:val="en-GB"/>
        </w:rPr>
        <w:t>,</w:t>
      </w:r>
    </w:p>
    <w:p w14:paraId="75921A09" w14:textId="77777777" w:rsidR="00B81430" w:rsidRPr="00B81430" w:rsidRDefault="00B81430" w:rsidP="000C11DC">
      <w:pPr>
        <w:numPr>
          <w:ilvl w:val="1"/>
          <w:numId w:val="6"/>
        </w:numPr>
        <w:spacing w:after="0" w:line="240" w:lineRule="auto"/>
        <w:ind w:left="180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Aptos" w:hAnsi="Times New Roman" w:cs="Times New Roman"/>
          <w:sz w:val="22"/>
          <w:szCs w:val="22"/>
          <w:lang w:val="en-GB"/>
        </w:rPr>
        <w:t xml:space="preserve">guiding questions for the stakeholder consultations, </w:t>
      </w:r>
    </w:p>
    <w:p w14:paraId="00FDCE53" w14:textId="77777777" w:rsidR="00B81430" w:rsidRPr="00B81430" w:rsidRDefault="00B81430" w:rsidP="000C11DC">
      <w:pPr>
        <w:numPr>
          <w:ilvl w:val="1"/>
          <w:numId w:val="6"/>
        </w:numPr>
        <w:spacing w:after="0" w:line="240" w:lineRule="auto"/>
        <w:ind w:left="180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Aptos" w:hAnsi="Times New Roman" w:cs="Times New Roman"/>
          <w:sz w:val="22"/>
          <w:szCs w:val="22"/>
          <w:lang w:val="en-GB"/>
        </w:rPr>
        <w:t xml:space="preserve">approach and methodology to be used to execute the services which broadly includes identification of: </w:t>
      </w:r>
      <w:r w:rsidRPr="00B81430">
        <w:rPr>
          <w:rFonts w:ascii="Times New Roman" w:eastAsia="Times New Roman" w:hAnsi="Times New Roman" w:cs="Times New Roman"/>
          <w:kern w:val="0"/>
          <w:sz w:val="22"/>
          <w:szCs w:val="22"/>
          <w:lang w:val="en-GB"/>
          <w14:ligatures w14:val="none"/>
        </w:rPr>
        <w:t>(i) priority action areas for the NCBAP, and (ii</w:t>
      </w:r>
      <w:proofErr w:type="gramStart"/>
      <w:r w:rsidRPr="00B81430">
        <w:rPr>
          <w:rFonts w:ascii="Times New Roman" w:eastAsia="Times New Roman" w:hAnsi="Times New Roman" w:cs="Times New Roman"/>
          <w:kern w:val="0"/>
          <w:sz w:val="22"/>
          <w:szCs w:val="22"/>
          <w:lang w:val="en-GB"/>
          <w14:ligatures w14:val="none"/>
        </w:rPr>
        <w:t xml:space="preserve">)  </w:t>
      </w:r>
      <w:r w:rsidRPr="00B81430">
        <w:rPr>
          <w:rFonts w:ascii="Times New Roman" w:eastAsia="Times New Roman" w:hAnsi="Times New Roman" w:cs="Times New Roman"/>
          <w:sz w:val="22"/>
          <w:szCs w:val="22"/>
          <w:lang w:val="en-GB"/>
        </w:rPr>
        <w:t>resources</w:t>
      </w:r>
      <w:proofErr w:type="gramEnd"/>
      <w:r w:rsidRPr="00B81430">
        <w:rPr>
          <w:rFonts w:ascii="Times New Roman" w:eastAsia="Times New Roman" w:hAnsi="Times New Roman" w:cs="Times New Roman"/>
          <w:sz w:val="22"/>
          <w:szCs w:val="22"/>
          <w:lang w:val="en-GB"/>
        </w:rPr>
        <w:t>, staffing and capacity development support that CDB will need to implement the NCBAP, and</w:t>
      </w:r>
    </w:p>
    <w:p w14:paraId="23E0EDCB" w14:textId="77777777" w:rsidR="00B81430" w:rsidRPr="000C11DC" w:rsidRDefault="00B81430" w:rsidP="000C11DC">
      <w:pPr>
        <w:numPr>
          <w:ilvl w:val="1"/>
          <w:numId w:val="6"/>
        </w:numPr>
        <w:spacing w:after="0" w:line="240" w:lineRule="auto"/>
        <w:ind w:left="180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 xml:space="preserve">draft annotated outline of the approach paper. </w:t>
      </w:r>
    </w:p>
    <w:p w14:paraId="0FADB073" w14:textId="77777777" w:rsidR="004C6F5B" w:rsidRPr="00B81430" w:rsidRDefault="004C6F5B" w:rsidP="000C11DC">
      <w:pPr>
        <w:spacing w:after="0" w:line="240" w:lineRule="auto"/>
        <w:ind w:left="1440"/>
        <w:contextualSpacing/>
        <w:jc w:val="both"/>
        <w:rPr>
          <w:rFonts w:ascii="Times New Roman" w:eastAsia="Times New Roman" w:hAnsi="Times New Roman" w:cs="Times New Roman"/>
          <w:kern w:val="0"/>
          <w:sz w:val="22"/>
          <w:szCs w:val="22"/>
          <w:lang w:val="en-GB"/>
          <w14:ligatures w14:val="none"/>
        </w:rPr>
      </w:pPr>
    </w:p>
    <w:p w14:paraId="070F3B99" w14:textId="77777777" w:rsidR="00B81430" w:rsidRPr="000C11DC" w:rsidRDefault="00B81430" w:rsidP="000C11DC">
      <w:pPr>
        <w:numPr>
          <w:ilvl w:val="0"/>
          <w:numId w:val="6"/>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Review relevant Bank documents including its Environmental and Social Review Procedures Disaster Management Strategy and Operational Guidelines (</w:t>
      </w:r>
      <w:proofErr w:type="spellStart"/>
      <w:r w:rsidRPr="00B81430">
        <w:rPr>
          <w:rFonts w:ascii="Times New Roman" w:eastAsia="Times New Roman" w:hAnsi="Times New Roman" w:cs="Times New Roman"/>
          <w:kern w:val="0"/>
          <w:sz w:val="22"/>
          <w:szCs w:val="22"/>
          <w:lang w:val="en-GB"/>
          <w14:ligatures w14:val="none"/>
        </w:rPr>
        <w:t>DiMSOG</w:t>
      </w:r>
      <w:proofErr w:type="spellEnd"/>
      <w:r w:rsidRPr="00B81430">
        <w:rPr>
          <w:rFonts w:ascii="Times New Roman" w:eastAsia="Times New Roman" w:hAnsi="Times New Roman" w:cs="Times New Roman"/>
          <w:kern w:val="0"/>
          <w:sz w:val="22"/>
          <w:szCs w:val="22"/>
          <w:lang w:val="en-GB"/>
          <w14:ligatures w14:val="none"/>
        </w:rPr>
        <w:t>), Climate Resilience Strategy, other relevant sector strategies and draft framework of CDB’s new strategic plan.</w:t>
      </w:r>
    </w:p>
    <w:p w14:paraId="4720F562" w14:textId="77777777" w:rsidR="004C6F5B" w:rsidRPr="00B81430" w:rsidRDefault="004C6F5B" w:rsidP="000C11DC">
      <w:pPr>
        <w:spacing w:after="0" w:line="240" w:lineRule="auto"/>
        <w:ind w:left="1440"/>
        <w:contextualSpacing/>
        <w:jc w:val="both"/>
        <w:rPr>
          <w:rFonts w:ascii="Times New Roman" w:eastAsia="Times New Roman" w:hAnsi="Times New Roman" w:cs="Times New Roman"/>
          <w:kern w:val="0"/>
          <w:sz w:val="22"/>
          <w:szCs w:val="22"/>
          <w:lang w:val="en-GB"/>
          <w14:ligatures w14:val="none"/>
        </w:rPr>
      </w:pPr>
    </w:p>
    <w:p w14:paraId="6E6E1A0F" w14:textId="77777777" w:rsidR="00B81430" w:rsidRPr="000C11DC" w:rsidRDefault="00B81430" w:rsidP="000C11DC">
      <w:pPr>
        <w:numPr>
          <w:ilvl w:val="0"/>
          <w:numId w:val="6"/>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lastRenderedPageBreak/>
        <w:t>Review literature including lessons learned and good practices of other partners particularly MDBs, in effective biodiversity and natural capital mainstreaming, notably in Small Island Developing States.</w:t>
      </w:r>
    </w:p>
    <w:p w14:paraId="08411FCE" w14:textId="77777777" w:rsidR="004C6F5B" w:rsidRPr="000C11DC" w:rsidRDefault="004C6F5B" w:rsidP="000C11DC">
      <w:pPr>
        <w:pStyle w:val="ListParagraph"/>
        <w:spacing w:after="0" w:line="240" w:lineRule="auto"/>
        <w:rPr>
          <w:rFonts w:ascii="Times New Roman" w:eastAsia="Times New Roman" w:hAnsi="Times New Roman" w:cs="Times New Roman"/>
          <w:kern w:val="0"/>
          <w:sz w:val="22"/>
          <w:szCs w:val="22"/>
          <w:lang w:val="en-GB"/>
          <w14:ligatures w14:val="none"/>
        </w:rPr>
      </w:pPr>
    </w:p>
    <w:p w14:paraId="10EA9FDC" w14:textId="77777777" w:rsidR="00B81430" w:rsidRPr="00B81430" w:rsidRDefault="00B81430" w:rsidP="000C11DC">
      <w:pPr>
        <w:numPr>
          <w:ilvl w:val="0"/>
          <w:numId w:val="6"/>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Prepare the full draft approach paper following internal consultation with CDB on the inception report and desktop review findings.</w:t>
      </w:r>
    </w:p>
    <w:p w14:paraId="14037418" w14:textId="77777777" w:rsidR="00B81430" w:rsidRPr="00B81430" w:rsidRDefault="00B81430" w:rsidP="000C11DC">
      <w:pPr>
        <w:spacing w:after="0" w:line="240" w:lineRule="auto"/>
        <w:ind w:left="1440"/>
        <w:jc w:val="both"/>
        <w:rPr>
          <w:rFonts w:ascii="Times New Roman" w:eastAsia="Times New Roman" w:hAnsi="Times New Roman" w:cs="Times New Roman"/>
          <w:kern w:val="0"/>
          <w:sz w:val="22"/>
          <w:szCs w:val="22"/>
          <w:lang w:val="en-GB"/>
          <w14:ligatures w14:val="none"/>
        </w:rPr>
      </w:pPr>
    </w:p>
    <w:p w14:paraId="638986E5" w14:textId="77777777" w:rsidR="00B81430" w:rsidRPr="000C11DC" w:rsidRDefault="00B81430" w:rsidP="000C11DC">
      <w:pPr>
        <w:spacing w:after="0" w:line="240" w:lineRule="auto"/>
        <w:ind w:left="720"/>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b/>
          <w:bCs/>
          <w:kern w:val="0"/>
          <w:sz w:val="22"/>
          <w:szCs w:val="22"/>
          <w:lang w:val="en-GB"/>
          <w14:ligatures w14:val="none"/>
        </w:rPr>
        <w:t xml:space="preserve">Task 2: Stakeholder Consultation – </w:t>
      </w:r>
      <w:r w:rsidRPr="00B81430">
        <w:rPr>
          <w:rFonts w:ascii="Times New Roman" w:eastAsia="Times New Roman" w:hAnsi="Times New Roman" w:cs="Times New Roman"/>
          <w:kern w:val="0"/>
          <w:sz w:val="22"/>
          <w:szCs w:val="22"/>
          <w:lang w:val="en-GB"/>
          <w14:ligatures w14:val="none"/>
        </w:rPr>
        <w:t>The Consultant will be required to undertake stakeholder mapping, prepare guiding questions to facilitate engagement with key stakeholders and conduct stakeholder consultations. The consultant will develop a consultation report that includes feedback from internal and external stakeholders.</w:t>
      </w:r>
    </w:p>
    <w:p w14:paraId="30996DA6" w14:textId="77777777" w:rsidR="004C6F5B" w:rsidRPr="00B81430" w:rsidRDefault="004C6F5B" w:rsidP="000C11DC">
      <w:pPr>
        <w:spacing w:after="0" w:line="240" w:lineRule="auto"/>
        <w:jc w:val="both"/>
        <w:rPr>
          <w:rFonts w:ascii="Times New Roman" w:eastAsia="Times New Roman" w:hAnsi="Times New Roman" w:cs="Times New Roman"/>
          <w:kern w:val="0"/>
          <w:sz w:val="22"/>
          <w:szCs w:val="22"/>
          <w:lang w:val="en-GB"/>
          <w14:ligatures w14:val="none"/>
        </w:rPr>
      </w:pPr>
    </w:p>
    <w:p w14:paraId="2E08F8A7" w14:textId="77777777" w:rsidR="00B81430" w:rsidRPr="000C11DC" w:rsidRDefault="00B81430" w:rsidP="000C11DC">
      <w:pPr>
        <w:numPr>
          <w:ilvl w:val="0"/>
          <w:numId w:val="9"/>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 xml:space="preserve">Conduct stakeholder mapping to identify the entities at the international, regional, BMC and Bank (CDB) level doing work on natural capital and biodiversity in the Caribbean that can complement the NCBAP. The mapping will include the description, location and financing of these work initiatives. </w:t>
      </w:r>
    </w:p>
    <w:p w14:paraId="41F54C1D" w14:textId="77777777" w:rsidR="004C6F5B" w:rsidRPr="00B81430" w:rsidRDefault="004C6F5B" w:rsidP="000C11DC">
      <w:p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p>
    <w:p w14:paraId="2937E301" w14:textId="77777777" w:rsidR="00B81430" w:rsidRPr="000C11DC" w:rsidRDefault="00B81430" w:rsidP="000C11DC">
      <w:pPr>
        <w:numPr>
          <w:ilvl w:val="0"/>
          <w:numId w:val="9"/>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Engage internal stakeholders to understand current Bank practices, challenges and aspirations related to biodiversity and natural capital.</w:t>
      </w:r>
    </w:p>
    <w:p w14:paraId="17C05B82" w14:textId="77777777" w:rsidR="004C6F5B" w:rsidRPr="000C11DC" w:rsidRDefault="004C6F5B" w:rsidP="000C11DC">
      <w:pPr>
        <w:pStyle w:val="ListParagraph"/>
        <w:spacing w:after="0" w:line="240" w:lineRule="auto"/>
        <w:ind w:left="1440" w:hanging="720"/>
        <w:rPr>
          <w:rFonts w:ascii="Times New Roman" w:eastAsia="Times New Roman" w:hAnsi="Times New Roman" w:cs="Times New Roman"/>
          <w:kern w:val="0"/>
          <w:sz w:val="22"/>
          <w:szCs w:val="22"/>
          <w:lang w:val="en-GB"/>
          <w14:ligatures w14:val="none"/>
        </w:rPr>
      </w:pPr>
    </w:p>
    <w:p w14:paraId="600C6A03" w14:textId="77777777" w:rsidR="00B81430" w:rsidRPr="000C11DC" w:rsidRDefault="00B81430" w:rsidP="000C11DC">
      <w:pPr>
        <w:numPr>
          <w:ilvl w:val="0"/>
          <w:numId w:val="9"/>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Consult external stakeholders through virtual interviews with BMC sector-relevant agencies, non-governmental organisations, private sector entities, regional institutions and multilateral partners.</w:t>
      </w:r>
    </w:p>
    <w:p w14:paraId="1B3427D9" w14:textId="77777777" w:rsidR="004C6F5B" w:rsidRPr="000C11DC" w:rsidRDefault="004C6F5B" w:rsidP="000C11DC">
      <w:pPr>
        <w:pStyle w:val="ListParagraph"/>
        <w:spacing w:after="0" w:line="240" w:lineRule="auto"/>
        <w:ind w:left="1440" w:hanging="720"/>
        <w:rPr>
          <w:rFonts w:ascii="Times New Roman" w:eastAsia="Times New Roman" w:hAnsi="Times New Roman" w:cs="Times New Roman"/>
          <w:kern w:val="0"/>
          <w:sz w:val="22"/>
          <w:szCs w:val="22"/>
          <w:lang w:val="en-GB"/>
          <w14:ligatures w14:val="none"/>
        </w:rPr>
      </w:pPr>
    </w:p>
    <w:p w14:paraId="574BEE53" w14:textId="77777777" w:rsidR="00B81430" w:rsidRPr="00B81430" w:rsidRDefault="00B81430" w:rsidP="000C11DC">
      <w:pPr>
        <w:numPr>
          <w:ilvl w:val="0"/>
          <w:numId w:val="9"/>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Prepare a summary report on the findings from the stakeholder consultations.</w:t>
      </w:r>
    </w:p>
    <w:p w14:paraId="1702BBF3" w14:textId="77777777" w:rsidR="00B81430" w:rsidRPr="00B81430" w:rsidRDefault="00B81430" w:rsidP="000C11DC">
      <w:pPr>
        <w:spacing w:after="0" w:line="240" w:lineRule="auto"/>
        <w:jc w:val="both"/>
        <w:rPr>
          <w:rFonts w:ascii="Times New Roman" w:eastAsia="Times New Roman" w:hAnsi="Times New Roman" w:cs="Times New Roman"/>
          <w:kern w:val="0"/>
          <w:sz w:val="22"/>
          <w:szCs w:val="22"/>
          <w:lang w:val="en-GB"/>
          <w14:ligatures w14:val="none"/>
        </w:rPr>
      </w:pPr>
    </w:p>
    <w:p w14:paraId="5EF10BED" w14:textId="77777777" w:rsidR="00B81430" w:rsidRPr="000C11DC" w:rsidRDefault="00B81430" w:rsidP="000C11DC">
      <w:pPr>
        <w:spacing w:after="0" w:line="240" w:lineRule="auto"/>
        <w:ind w:left="720"/>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b/>
          <w:bCs/>
          <w:kern w:val="0"/>
          <w:sz w:val="22"/>
          <w:szCs w:val="22"/>
          <w:lang w:val="en-GB"/>
          <w14:ligatures w14:val="none"/>
        </w:rPr>
        <w:t xml:space="preserve">Task 3: Situational Analysis – </w:t>
      </w:r>
      <w:r w:rsidRPr="00B81430">
        <w:rPr>
          <w:rFonts w:ascii="Times New Roman" w:eastAsia="Times New Roman" w:hAnsi="Times New Roman" w:cs="Times New Roman"/>
          <w:kern w:val="0"/>
          <w:sz w:val="22"/>
          <w:szCs w:val="22"/>
          <w:lang w:val="en-GB"/>
          <w14:ligatures w14:val="none"/>
        </w:rPr>
        <w:t>The Consultant will be required to develop a diagnostic report that captures the baseline (existing and ongoing work) and gaps in natural capital and biodiversity mainstreaming.</w:t>
      </w:r>
    </w:p>
    <w:p w14:paraId="4F007D79" w14:textId="77777777" w:rsidR="004C6F5B" w:rsidRPr="00B81430" w:rsidRDefault="004C6F5B" w:rsidP="000C11DC">
      <w:pPr>
        <w:spacing w:after="0" w:line="240" w:lineRule="auto"/>
        <w:jc w:val="both"/>
        <w:rPr>
          <w:rFonts w:ascii="Times New Roman" w:eastAsia="Times New Roman" w:hAnsi="Times New Roman" w:cs="Times New Roman"/>
          <w:kern w:val="0"/>
          <w:sz w:val="22"/>
          <w:szCs w:val="22"/>
          <w:lang w:val="en-GB"/>
          <w14:ligatures w14:val="none"/>
        </w:rPr>
      </w:pPr>
    </w:p>
    <w:p w14:paraId="6FA3B3C7" w14:textId="6581B498" w:rsidR="004C6F5B" w:rsidRPr="000C11DC" w:rsidRDefault="00B81430" w:rsidP="000C11DC">
      <w:pPr>
        <w:numPr>
          <w:ilvl w:val="0"/>
          <w:numId w:val="8"/>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Conduct a desktop review of global conventions, regional strategies and national legislation, policies, strategies, plans, programmes and trends relevant to biodiversity and natural capital in the Caribbean.</w:t>
      </w:r>
      <w:r w:rsidR="000C11DC" w:rsidRPr="000C11DC">
        <w:rPr>
          <w:rFonts w:ascii="Times New Roman" w:eastAsia="Times New Roman" w:hAnsi="Times New Roman" w:cs="Times New Roman"/>
          <w:kern w:val="0"/>
          <w:sz w:val="22"/>
          <w:szCs w:val="22"/>
          <w:lang w:val="en-GB"/>
          <w14:ligatures w14:val="none"/>
        </w:rPr>
        <w:t xml:space="preserve"> </w:t>
      </w:r>
    </w:p>
    <w:p w14:paraId="056C766A" w14:textId="77777777" w:rsidR="000C11DC" w:rsidRPr="000C11DC" w:rsidRDefault="000C11DC" w:rsidP="000C11DC">
      <w:pPr>
        <w:spacing w:after="0" w:line="240" w:lineRule="auto"/>
        <w:ind w:left="1440"/>
        <w:contextualSpacing/>
        <w:jc w:val="both"/>
        <w:rPr>
          <w:rFonts w:ascii="Times New Roman" w:eastAsia="Times New Roman" w:hAnsi="Times New Roman" w:cs="Times New Roman"/>
          <w:kern w:val="0"/>
          <w:sz w:val="22"/>
          <w:szCs w:val="22"/>
          <w:lang w:val="en-GB"/>
          <w14:ligatures w14:val="none"/>
        </w:rPr>
      </w:pPr>
    </w:p>
    <w:p w14:paraId="49BC9193" w14:textId="1021F16E" w:rsidR="004C6F5B" w:rsidRPr="000C11DC" w:rsidRDefault="000C11DC" w:rsidP="000C11DC">
      <w:pPr>
        <w:numPr>
          <w:ilvl w:val="0"/>
          <w:numId w:val="8"/>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0C11DC">
        <w:rPr>
          <w:rFonts w:ascii="Times New Roman" w:eastAsia="Times New Roman" w:hAnsi="Times New Roman" w:cs="Times New Roman"/>
          <w:kern w:val="0"/>
          <w:sz w:val="22"/>
          <w:szCs w:val="22"/>
          <w:lang w:val="en-GB"/>
          <w14:ligatures w14:val="none"/>
        </w:rPr>
        <w:t>Assess</w:t>
      </w:r>
      <w:r w:rsidR="00B81430" w:rsidRPr="00B81430">
        <w:rPr>
          <w:rFonts w:ascii="Times New Roman" w:eastAsia="Times New Roman" w:hAnsi="Times New Roman" w:cs="Times New Roman"/>
          <w:kern w:val="0"/>
          <w:sz w:val="22"/>
          <w:szCs w:val="22"/>
          <w:lang w:val="en-GB"/>
          <w14:ligatures w14:val="none"/>
        </w:rPr>
        <w:t xml:space="preserve"> CDB’s policies, strategies, and financing instruments to identify entry points for biodiversity and natural capital mainstreaming.</w:t>
      </w:r>
    </w:p>
    <w:p w14:paraId="5FD4F30D" w14:textId="77777777" w:rsidR="000C11DC" w:rsidRPr="000C11DC" w:rsidRDefault="000C11DC" w:rsidP="000C11DC">
      <w:pPr>
        <w:pStyle w:val="ListParagraph"/>
        <w:spacing w:after="0" w:line="240" w:lineRule="auto"/>
        <w:rPr>
          <w:rFonts w:ascii="Times New Roman" w:eastAsia="Times New Roman" w:hAnsi="Times New Roman" w:cs="Times New Roman"/>
          <w:kern w:val="0"/>
          <w:sz w:val="22"/>
          <w:szCs w:val="22"/>
          <w:lang w:val="en-GB"/>
          <w14:ligatures w14:val="none"/>
        </w:rPr>
      </w:pPr>
    </w:p>
    <w:p w14:paraId="20855D6B" w14:textId="77777777" w:rsidR="004C6F5B" w:rsidRPr="000C11DC" w:rsidRDefault="00B81430" w:rsidP="000C11DC">
      <w:pPr>
        <w:numPr>
          <w:ilvl w:val="0"/>
          <w:numId w:val="7"/>
        </w:numPr>
        <w:tabs>
          <w:tab w:val="clear" w:pos="720"/>
          <w:tab w:val="num" w:pos="1440"/>
        </w:tabs>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Summarise the best practices of other MDBs and development finance institutions in natural capital and biodiversity integration.</w:t>
      </w:r>
    </w:p>
    <w:p w14:paraId="682741A8" w14:textId="77777777" w:rsidR="000C11DC" w:rsidRPr="000C11DC" w:rsidRDefault="000C11DC" w:rsidP="000C11DC">
      <w:pPr>
        <w:spacing w:after="0" w:line="240" w:lineRule="auto"/>
        <w:ind w:left="720"/>
        <w:contextualSpacing/>
        <w:jc w:val="both"/>
        <w:rPr>
          <w:rFonts w:ascii="Times New Roman" w:eastAsia="Times New Roman" w:hAnsi="Times New Roman" w:cs="Times New Roman"/>
          <w:kern w:val="0"/>
          <w:sz w:val="22"/>
          <w:szCs w:val="22"/>
          <w:lang w:val="en-GB"/>
          <w14:ligatures w14:val="none"/>
        </w:rPr>
      </w:pPr>
    </w:p>
    <w:p w14:paraId="645DFB24" w14:textId="77777777" w:rsidR="004C6F5B" w:rsidRPr="000C11DC" w:rsidRDefault="00B81430" w:rsidP="000C11DC">
      <w:pPr>
        <w:numPr>
          <w:ilvl w:val="0"/>
          <w:numId w:val="7"/>
        </w:numPr>
        <w:tabs>
          <w:tab w:val="clear" w:pos="720"/>
          <w:tab w:val="num" w:pos="1440"/>
        </w:tabs>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 xml:space="preserve">Assess the benefits and lessons learnt of selected biodiversity-related investments undertaken </w:t>
      </w:r>
      <w:proofErr w:type="gramStart"/>
      <w:r w:rsidRPr="00B81430">
        <w:rPr>
          <w:rFonts w:ascii="Times New Roman" w:eastAsia="Times New Roman" w:hAnsi="Times New Roman" w:cs="Times New Roman"/>
          <w:kern w:val="0"/>
          <w:sz w:val="22"/>
          <w:szCs w:val="22"/>
          <w:lang w:val="en-GB"/>
          <w14:ligatures w14:val="none"/>
        </w:rPr>
        <w:t>in  BMCs</w:t>
      </w:r>
      <w:proofErr w:type="gramEnd"/>
      <w:r w:rsidRPr="00B81430">
        <w:rPr>
          <w:rFonts w:ascii="Times New Roman" w:eastAsia="Times New Roman" w:hAnsi="Times New Roman" w:cs="Times New Roman"/>
          <w:kern w:val="0"/>
          <w:sz w:val="22"/>
          <w:szCs w:val="22"/>
          <w:lang w:val="en-GB"/>
          <w14:ligatures w14:val="none"/>
        </w:rPr>
        <w:t>, including where financing is provided by other development partners.</w:t>
      </w:r>
      <w:r w:rsidR="004C6F5B" w:rsidRPr="000C11DC">
        <w:rPr>
          <w:rFonts w:ascii="Times New Roman" w:eastAsia="Times New Roman" w:hAnsi="Times New Roman" w:cs="Times New Roman"/>
          <w:kern w:val="0"/>
          <w:sz w:val="22"/>
          <w:szCs w:val="22"/>
          <w:lang w:val="en-GB"/>
          <w14:ligatures w14:val="none"/>
        </w:rPr>
        <w:t xml:space="preserve"> </w:t>
      </w:r>
    </w:p>
    <w:p w14:paraId="55FAC9EC" w14:textId="77777777" w:rsidR="000C11DC" w:rsidRPr="000C11DC" w:rsidRDefault="000C11DC" w:rsidP="000C11DC">
      <w:pPr>
        <w:pStyle w:val="ListParagraph"/>
        <w:spacing w:after="0" w:line="240" w:lineRule="auto"/>
        <w:rPr>
          <w:rFonts w:ascii="Times New Roman" w:eastAsia="Times New Roman" w:hAnsi="Times New Roman" w:cs="Times New Roman"/>
          <w:kern w:val="0"/>
          <w:sz w:val="22"/>
          <w:szCs w:val="22"/>
          <w:lang w:val="en-GB"/>
          <w14:ligatures w14:val="none"/>
        </w:rPr>
      </w:pPr>
    </w:p>
    <w:p w14:paraId="53197E1B" w14:textId="77777777" w:rsidR="004C6F5B" w:rsidRPr="000C11DC" w:rsidRDefault="00B81430" w:rsidP="000C11DC">
      <w:pPr>
        <w:numPr>
          <w:ilvl w:val="0"/>
          <w:numId w:val="14"/>
        </w:numPr>
        <w:spacing w:after="0" w:line="240" w:lineRule="auto"/>
        <w:ind w:left="1440" w:hanging="720"/>
        <w:contextualSpacing/>
        <w:jc w:val="both"/>
        <w:rPr>
          <w:rFonts w:ascii="Times New Roman" w:eastAsia="Times New Roman" w:hAnsi="Times New Roman" w:cs="Times New Roman"/>
          <w:sz w:val="22"/>
          <w:szCs w:val="22"/>
        </w:rPr>
      </w:pPr>
      <w:r w:rsidRPr="00B81430">
        <w:rPr>
          <w:rFonts w:ascii="Times New Roman" w:eastAsia="Times New Roman" w:hAnsi="Times New Roman" w:cs="Times New Roman"/>
          <w:kern w:val="0"/>
          <w:sz w:val="22"/>
          <w:szCs w:val="22"/>
          <w:lang w:val="en-GB"/>
          <w14:ligatures w14:val="none"/>
        </w:rPr>
        <w:t>Identify strengths, gaps and opportunities in CDB’s current policies, strategies, and financing instruments to determine entry points</w:t>
      </w:r>
      <w:r w:rsidRPr="00B81430" w:rsidDel="004C7C29">
        <w:rPr>
          <w:rFonts w:ascii="Times New Roman" w:eastAsia="Times New Roman" w:hAnsi="Times New Roman" w:cs="Times New Roman"/>
          <w:kern w:val="0"/>
          <w:sz w:val="22"/>
          <w:szCs w:val="22"/>
          <w:lang w:val="en-GB"/>
          <w14:ligatures w14:val="none"/>
        </w:rPr>
        <w:t xml:space="preserve"> </w:t>
      </w:r>
      <w:r w:rsidRPr="00B81430">
        <w:rPr>
          <w:rFonts w:ascii="Times New Roman" w:eastAsia="Times New Roman" w:hAnsi="Times New Roman" w:cs="Times New Roman"/>
          <w:kern w:val="0"/>
          <w:sz w:val="22"/>
          <w:szCs w:val="22"/>
          <w:lang w:val="en-GB"/>
          <w14:ligatures w14:val="none"/>
        </w:rPr>
        <w:t>to integrate biodiversity and natural capital into its investment portfolio</w:t>
      </w:r>
    </w:p>
    <w:p w14:paraId="6E1AD564" w14:textId="23B4331C" w:rsidR="00B81430" w:rsidRPr="00B81430" w:rsidRDefault="00B81430" w:rsidP="000C11DC">
      <w:pPr>
        <w:numPr>
          <w:ilvl w:val="0"/>
          <w:numId w:val="14"/>
        </w:numPr>
        <w:tabs>
          <w:tab w:val="num" w:pos="1440"/>
        </w:tabs>
        <w:spacing w:after="0" w:line="240" w:lineRule="auto"/>
        <w:ind w:left="1440" w:hanging="720"/>
        <w:contextualSpacing/>
        <w:jc w:val="both"/>
        <w:rPr>
          <w:rFonts w:ascii="Times New Roman" w:eastAsia="Times New Roman" w:hAnsi="Times New Roman" w:cs="Times New Roman"/>
          <w:sz w:val="22"/>
          <w:szCs w:val="22"/>
        </w:rPr>
      </w:pPr>
      <w:r w:rsidRPr="00B81430">
        <w:rPr>
          <w:rFonts w:ascii="Times New Roman" w:eastAsia="Times New Roman" w:hAnsi="Times New Roman" w:cs="Times New Roman"/>
          <w:sz w:val="22"/>
          <w:szCs w:val="22"/>
        </w:rPr>
        <w:t>Identify innovative financing mechanisms that can help support increased investments in natural capital assets,</w:t>
      </w:r>
    </w:p>
    <w:p w14:paraId="16795A16" w14:textId="5017890D" w:rsidR="000C11DC" w:rsidRDefault="000C11DC" w:rsidP="000C11DC">
      <w:pPr>
        <w:spacing w:after="0" w:line="240" w:lineRule="auto"/>
        <w:ind w:left="1440"/>
        <w:jc w:val="both"/>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br w:type="page"/>
      </w:r>
    </w:p>
    <w:p w14:paraId="4881C21A" w14:textId="77777777" w:rsidR="00B81430" w:rsidRPr="000C11DC" w:rsidRDefault="00B81430" w:rsidP="000C11DC">
      <w:pPr>
        <w:spacing w:after="0" w:line="240" w:lineRule="auto"/>
        <w:ind w:left="720"/>
        <w:jc w:val="both"/>
        <w:rPr>
          <w:rFonts w:ascii="Times New Roman" w:eastAsia="Times New Roman" w:hAnsi="Times New Roman" w:cs="Times New Roman"/>
          <w:b/>
          <w:bCs/>
          <w:kern w:val="0"/>
          <w:sz w:val="22"/>
          <w:szCs w:val="22"/>
          <w:lang w:val="en-GB"/>
          <w14:ligatures w14:val="none"/>
        </w:rPr>
      </w:pPr>
      <w:r w:rsidRPr="00B81430">
        <w:rPr>
          <w:rFonts w:ascii="Times New Roman" w:eastAsia="Times New Roman" w:hAnsi="Times New Roman" w:cs="Times New Roman"/>
          <w:b/>
          <w:bCs/>
          <w:kern w:val="0"/>
          <w:sz w:val="22"/>
          <w:szCs w:val="22"/>
          <w:lang w:val="en-GB"/>
          <w14:ligatures w14:val="none"/>
        </w:rPr>
        <w:lastRenderedPageBreak/>
        <w:t xml:space="preserve">Task 4: Drafting the NCBAP – </w:t>
      </w:r>
      <w:r w:rsidRPr="00B81430">
        <w:rPr>
          <w:rFonts w:ascii="Times New Roman" w:eastAsia="Times New Roman" w:hAnsi="Times New Roman" w:cs="Times New Roman"/>
          <w:kern w:val="0"/>
          <w:sz w:val="22"/>
          <w:szCs w:val="22"/>
          <w:lang w:val="en-GB"/>
          <w14:ligatures w14:val="none"/>
        </w:rPr>
        <w:t>The Consultant shall prepare a draft of the NCBAP which includes a results framework and roadmap for mainstreaming of natural capital and biodiversity in the Bank’s operations.</w:t>
      </w:r>
      <w:r w:rsidRPr="00B81430">
        <w:rPr>
          <w:rFonts w:ascii="Times New Roman" w:eastAsia="Times New Roman" w:hAnsi="Times New Roman" w:cs="Times New Roman"/>
          <w:b/>
          <w:bCs/>
          <w:kern w:val="0"/>
          <w:sz w:val="22"/>
          <w:szCs w:val="22"/>
          <w:lang w:val="en-GB"/>
          <w14:ligatures w14:val="none"/>
        </w:rPr>
        <w:t xml:space="preserve"> </w:t>
      </w:r>
    </w:p>
    <w:p w14:paraId="3B6F63D4" w14:textId="77777777" w:rsidR="000C11DC" w:rsidRPr="00B81430" w:rsidRDefault="000C11DC" w:rsidP="000C11DC">
      <w:pPr>
        <w:spacing w:after="0" w:line="240" w:lineRule="auto"/>
        <w:jc w:val="both"/>
        <w:rPr>
          <w:rFonts w:ascii="Times New Roman" w:eastAsia="Times New Roman" w:hAnsi="Times New Roman" w:cs="Times New Roman"/>
          <w:b/>
          <w:bCs/>
          <w:kern w:val="0"/>
          <w:sz w:val="22"/>
          <w:szCs w:val="22"/>
          <w:lang w:val="en-GB"/>
          <w14:ligatures w14:val="none"/>
        </w:rPr>
      </w:pPr>
    </w:p>
    <w:p w14:paraId="35003D8E" w14:textId="77777777" w:rsidR="00B81430" w:rsidRPr="000C11DC" w:rsidRDefault="00B81430" w:rsidP="000C11DC">
      <w:pPr>
        <w:numPr>
          <w:ilvl w:val="0"/>
          <w:numId w:val="10"/>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Define a vision, goals, principles, strategic objectives and priority action areas for CDB’s engagement in the integration of biodiversity and natural capital in its portfolio.</w:t>
      </w:r>
    </w:p>
    <w:p w14:paraId="63CADE52" w14:textId="77777777" w:rsidR="000C11DC" w:rsidRPr="00B81430" w:rsidRDefault="000C11DC" w:rsidP="000C11DC">
      <w:pPr>
        <w:spacing w:after="0" w:line="240" w:lineRule="auto"/>
        <w:ind w:left="1440"/>
        <w:contextualSpacing/>
        <w:jc w:val="both"/>
        <w:rPr>
          <w:rFonts w:ascii="Times New Roman" w:eastAsia="Times New Roman" w:hAnsi="Times New Roman" w:cs="Times New Roman"/>
          <w:kern w:val="0"/>
          <w:sz w:val="22"/>
          <w:szCs w:val="22"/>
          <w:lang w:val="en-GB"/>
          <w14:ligatures w14:val="none"/>
        </w:rPr>
      </w:pPr>
    </w:p>
    <w:p w14:paraId="65464FD1" w14:textId="77777777" w:rsidR="00B81430" w:rsidRPr="000C11DC" w:rsidRDefault="00B81430" w:rsidP="000C11DC">
      <w:pPr>
        <w:numPr>
          <w:ilvl w:val="0"/>
          <w:numId w:val="10"/>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Develop a results framework for NCBAP that identifies the impact, outcome(s) and outputs of the NCBAP. For each outcome and output there should be appropriate indicator(s), targets and means of verification, along with assumptions associated with the outcome(s) and outputs. Indicators should align with the relevant CDB strategic plan indicators.</w:t>
      </w:r>
    </w:p>
    <w:p w14:paraId="1506D66A" w14:textId="77777777" w:rsidR="000C11DC" w:rsidRPr="000C11DC" w:rsidRDefault="000C11DC" w:rsidP="000C11DC">
      <w:pPr>
        <w:pStyle w:val="ListParagraph"/>
        <w:spacing w:after="0" w:line="240" w:lineRule="auto"/>
        <w:rPr>
          <w:rFonts w:ascii="Times New Roman" w:eastAsia="Times New Roman" w:hAnsi="Times New Roman" w:cs="Times New Roman"/>
          <w:kern w:val="0"/>
          <w:sz w:val="22"/>
          <w:szCs w:val="22"/>
          <w:lang w:val="en-GB"/>
          <w14:ligatures w14:val="none"/>
        </w:rPr>
      </w:pPr>
    </w:p>
    <w:p w14:paraId="5570FFF5" w14:textId="77777777" w:rsidR="00B81430" w:rsidRPr="000C11DC" w:rsidRDefault="00B81430" w:rsidP="000C11DC">
      <w:pPr>
        <w:numPr>
          <w:ilvl w:val="0"/>
          <w:numId w:val="10"/>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Propose thematic and sectoral entry points for CDB to support biodiversity and natural capital integration among its BMCs. This may include climate finance, nature-based solutions, biodiversity/green finance, natural capital accounting and sustainable land and water use.</w:t>
      </w:r>
    </w:p>
    <w:p w14:paraId="32E717A6" w14:textId="77777777" w:rsidR="000C11DC" w:rsidRPr="000C11DC" w:rsidRDefault="000C11DC" w:rsidP="000C11DC">
      <w:pPr>
        <w:pStyle w:val="ListParagraph"/>
        <w:spacing w:after="0" w:line="240" w:lineRule="auto"/>
        <w:rPr>
          <w:rFonts w:ascii="Times New Roman" w:eastAsia="Times New Roman" w:hAnsi="Times New Roman" w:cs="Times New Roman"/>
          <w:kern w:val="0"/>
          <w:sz w:val="22"/>
          <w:szCs w:val="22"/>
          <w:lang w:val="en-GB"/>
          <w14:ligatures w14:val="none"/>
        </w:rPr>
      </w:pPr>
    </w:p>
    <w:p w14:paraId="4BEC13D7" w14:textId="77777777" w:rsidR="000C11DC" w:rsidRPr="000C11DC" w:rsidRDefault="00B81430" w:rsidP="000C11DC">
      <w:pPr>
        <w:numPr>
          <w:ilvl w:val="0"/>
          <w:numId w:val="10"/>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 xml:space="preserve">Map alignment of NCBAP with relevant international agreements, frameworks and regional commitments. </w:t>
      </w:r>
    </w:p>
    <w:p w14:paraId="3AC1FA4B" w14:textId="77777777" w:rsidR="000C11DC" w:rsidRPr="000C11DC" w:rsidRDefault="000C11DC" w:rsidP="000C11DC">
      <w:pPr>
        <w:pStyle w:val="ListParagraph"/>
        <w:spacing w:after="0" w:line="240" w:lineRule="auto"/>
        <w:rPr>
          <w:rFonts w:ascii="Times New Roman" w:eastAsia="Times New Roman" w:hAnsi="Times New Roman" w:cs="Times New Roman"/>
          <w:kern w:val="0"/>
          <w:sz w:val="22"/>
          <w:szCs w:val="22"/>
          <w:lang w:val="en-GB"/>
          <w14:ligatures w14:val="none"/>
        </w:rPr>
      </w:pPr>
    </w:p>
    <w:p w14:paraId="1BFF6655" w14:textId="77777777" w:rsidR="00B81430" w:rsidRPr="000C11DC" w:rsidRDefault="00B81430" w:rsidP="000C11DC">
      <w:pPr>
        <w:numPr>
          <w:ilvl w:val="0"/>
          <w:numId w:val="10"/>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 xml:space="preserve">Outline recommended financing mechanisms, investment approaches and BMC engagements that consider biodiversity and natural capital integration. </w:t>
      </w:r>
    </w:p>
    <w:p w14:paraId="62690EE9" w14:textId="77777777" w:rsidR="000C11DC" w:rsidRPr="000C11DC" w:rsidRDefault="000C11DC" w:rsidP="000C11DC">
      <w:pPr>
        <w:pStyle w:val="ListParagraph"/>
        <w:spacing w:after="0" w:line="240" w:lineRule="auto"/>
        <w:rPr>
          <w:rFonts w:ascii="Times New Roman" w:eastAsia="Times New Roman" w:hAnsi="Times New Roman" w:cs="Times New Roman"/>
          <w:kern w:val="0"/>
          <w:sz w:val="22"/>
          <w:szCs w:val="22"/>
          <w:lang w:val="en-GB"/>
          <w14:ligatures w14:val="none"/>
        </w:rPr>
      </w:pPr>
    </w:p>
    <w:p w14:paraId="30057F41" w14:textId="77777777" w:rsidR="00B81430" w:rsidRPr="000C11DC" w:rsidRDefault="00B81430" w:rsidP="000C11DC">
      <w:pPr>
        <w:numPr>
          <w:ilvl w:val="0"/>
          <w:numId w:val="10"/>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sz w:val="22"/>
          <w:szCs w:val="22"/>
          <w:lang w:val="en-GB"/>
        </w:rPr>
        <w:t xml:space="preserve">Develop 2 case study profiles that illustrate how </w:t>
      </w:r>
      <w:r w:rsidRPr="00B81430">
        <w:rPr>
          <w:rFonts w:ascii="Times New Roman" w:eastAsia="Aptos" w:hAnsi="Times New Roman" w:cs="Times New Roman"/>
          <w:sz w:val="22"/>
          <w:szCs w:val="22"/>
          <w:lang w:val="en-GB"/>
        </w:rPr>
        <w:t>natural capital and biodiversity considerations have been successfully integrated into investment instruments. These examples can be drawn from past or ongoing CDB operations and should offer practical, replicable models for approaches to mainstream biodiversity and natural capital.</w:t>
      </w:r>
    </w:p>
    <w:p w14:paraId="09C66FF4" w14:textId="77777777" w:rsidR="000C11DC" w:rsidRPr="000C11DC" w:rsidRDefault="000C11DC" w:rsidP="000C11DC">
      <w:pPr>
        <w:pStyle w:val="ListParagraph"/>
        <w:spacing w:after="0" w:line="240" w:lineRule="auto"/>
        <w:rPr>
          <w:rFonts w:ascii="Times New Roman" w:eastAsia="Times New Roman" w:hAnsi="Times New Roman" w:cs="Times New Roman"/>
          <w:kern w:val="0"/>
          <w:sz w:val="22"/>
          <w:szCs w:val="22"/>
          <w:lang w:val="en-GB"/>
          <w14:ligatures w14:val="none"/>
        </w:rPr>
      </w:pPr>
    </w:p>
    <w:p w14:paraId="5DEFB92D" w14:textId="77777777" w:rsidR="00B81430" w:rsidRPr="000C11DC" w:rsidRDefault="00B81430" w:rsidP="000C11DC">
      <w:pPr>
        <w:numPr>
          <w:ilvl w:val="0"/>
          <w:numId w:val="10"/>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Prepare a guidance note with recommend criteria for screening CDB’s projects for integration of natural capital and biodiversity into the Bank’s programmes, policies and operations.</w:t>
      </w:r>
    </w:p>
    <w:p w14:paraId="2818AE69" w14:textId="77777777" w:rsidR="000C11DC" w:rsidRPr="000C11DC" w:rsidRDefault="000C11DC" w:rsidP="000C11DC">
      <w:pPr>
        <w:pStyle w:val="ListParagraph"/>
        <w:spacing w:after="0" w:line="240" w:lineRule="auto"/>
        <w:rPr>
          <w:rFonts w:ascii="Times New Roman" w:eastAsia="Times New Roman" w:hAnsi="Times New Roman" w:cs="Times New Roman"/>
          <w:kern w:val="0"/>
          <w:sz w:val="22"/>
          <w:szCs w:val="22"/>
          <w:lang w:val="en-GB"/>
          <w14:ligatures w14:val="none"/>
        </w:rPr>
      </w:pPr>
    </w:p>
    <w:p w14:paraId="509FE803" w14:textId="77777777" w:rsidR="00B81430" w:rsidRPr="000C11DC" w:rsidRDefault="00B81430" w:rsidP="000C11DC">
      <w:pPr>
        <w:numPr>
          <w:ilvl w:val="0"/>
          <w:numId w:val="10"/>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 xml:space="preserve">Develop an implementation plan with timelines, priority activities, indicative budget, a monitoring framework, and limitations and challenges in NCBAP implementation. </w:t>
      </w:r>
    </w:p>
    <w:p w14:paraId="3D391599" w14:textId="77777777" w:rsidR="000C11DC" w:rsidRPr="000C11DC" w:rsidRDefault="000C11DC" w:rsidP="000C11DC">
      <w:pPr>
        <w:pStyle w:val="ListParagraph"/>
        <w:spacing w:after="0" w:line="240" w:lineRule="auto"/>
        <w:rPr>
          <w:rFonts w:ascii="Times New Roman" w:eastAsia="Times New Roman" w:hAnsi="Times New Roman" w:cs="Times New Roman"/>
          <w:kern w:val="0"/>
          <w:sz w:val="22"/>
          <w:szCs w:val="22"/>
          <w:lang w:val="en-GB"/>
          <w14:ligatures w14:val="none"/>
        </w:rPr>
      </w:pPr>
    </w:p>
    <w:p w14:paraId="21948DD0" w14:textId="77777777" w:rsidR="00B81430" w:rsidRPr="00B81430" w:rsidRDefault="00B81430" w:rsidP="000C11DC">
      <w:pPr>
        <w:numPr>
          <w:ilvl w:val="0"/>
          <w:numId w:val="10"/>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Identify potential partnerships for resource mobilisation and capacity building needs to support implementation.</w:t>
      </w:r>
    </w:p>
    <w:p w14:paraId="5B112C6B" w14:textId="77777777" w:rsidR="00B81430" w:rsidRPr="00B81430" w:rsidRDefault="00B81430" w:rsidP="000C11DC">
      <w:pPr>
        <w:spacing w:after="0" w:line="240" w:lineRule="auto"/>
        <w:ind w:left="1440"/>
        <w:jc w:val="both"/>
        <w:rPr>
          <w:rFonts w:ascii="Times New Roman" w:eastAsia="Times New Roman" w:hAnsi="Times New Roman" w:cs="Times New Roman"/>
          <w:kern w:val="0"/>
          <w:sz w:val="22"/>
          <w:szCs w:val="22"/>
          <w:lang w:val="en-GB"/>
          <w14:ligatures w14:val="none"/>
        </w:rPr>
      </w:pPr>
    </w:p>
    <w:p w14:paraId="3CE1E621" w14:textId="77777777" w:rsidR="00B81430" w:rsidRPr="000C11DC" w:rsidRDefault="00B81430" w:rsidP="000C11DC">
      <w:pPr>
        <w:spacing w:after="0" w:line="240" w:lineRule="auto"/>
        <w:ind w:left="720"/>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b/>
          <w:bCs/>
          <w:kern w:val="0"/>
          <w:sz w:val="22"/>
          <w:szCs w:val="22"/>
          <w:lang w:val="en-GB"/>
          <w14:ligatures w14:val="none"/>
        </w:rPr>
        <w:t>Task 5: Validation, Finali</w:t>
      </w:r>
      <w:r w:rsidRPr="00B81430">
        <w:rPr>
          <w:rFonts w:ascii="Times New Roman" w:eastAsia="Times New Roman" w:hAnsi="Times New Roman" w:cs="Times New Roman"/>
          <w:b/>
          <w:kern w:val="0"/>
          <w:sz w:val="22"/>
          <w:szCs w:val="22"/>
          <w:lang w:val="en-GB"/>
          <w14:ligatures w14:val="none"/>
        </w:rPr>
        <w:t>s</w:t>
      </w:r>
      <w:r w:rsidRPr="00B81430">
        <w:rPr>
          <w:rFonts w:ascii="Times New Roman" w:eastAsia="Times New Roman" w:hAnsi="Times New Roman" w:cs="Times New Roman"/>
          <w:b/>
          <w:bCs/>
          <w:kern w:val="0"/>
          <w:sz w:val="22"/>
          <w:szCs w:val="22"/>
          <w:lang w:val="en-GB"/>
          <w14:ligatures w14:val="none"/>
        </w:rPr>
        <w:t xml:space="preserve">ation and Summary Presentation – </w:t>
      </w:r>
      <w:r w:rsidRPr="00B81430">
        <w:rPr>
          <w:rFonts w:ascii="Times New Roman" w:eastAsia="Times New Roman" w:hAnsi="Times New Roman" w:cs="Times New Roman"/>
          <w:kern w:val="0"/>
          <w:sz w:val="22"/>
          <w:szCs w:val="22"/>
          <w:lang w:val="en-GB"/>
          <w14:ligatures w14:val="none"/>
        </w:rPr>
        <w:t>The Consultant will be required to present the draft NCBAP and deliver a final NCBAP.</w:t>
      </w:r>
    </w:p>
    <w:p w14:paraId="25104A67" w14:textId="77777777" w:rsidR="000C11DC" w:rsidRPr="00B81430" w:rsidRDefault="000C11DC" w:rsidP="000C11DC">
      <w:pPr>
        <w:spacing w:after="0" w:line="240" w:lineRule="auto"/>
        <w:jc w:val="both"/>
        <w:rPr>
          <w:rFonts w:ascii="Times New Roman" w:eastAsia="Times New Roman" w:hAnsi="Times New Roman" w:cs="Times New Roman"/>
          <w:kern w:val="0"/>
          <w:sz w:val="22"/>
          <w:szCs w:val="22"/>
          <w:lang w:val="en-GB"/>
          <w14:ligatures w14:val="none"/>
        </w:rPr>
      </w:pPr>
    </w:p>
    <w:p w14:paraId="414650FC" w14:textId="77777777" w:rsidR="00B81430" w:rsidRPr="000C11DC" w:rsidRDefault="00B81430" w:rsidP="000C11DC">
      <w:pPr>
        <w:numPr>
          <w:ilvl w:val="0"/>
          <w:numId w:val="11"/>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 xml:space="preserve">Develop a summary presentation of the draft NCBAP for CDB’s internal review </w:t>
      </w:r>
    </w:p>
    <w:p w14:paraId="74AA04F7" w14:textId="77777777" w:rsidR="000C11DC" w:rsidRPr="00B81430" w:rsidRDefault="000C11DC" w:rsidP="000C11DC">
      <w:pPr>
        <w:spacing w:after="0" w:line="240" w:lineRule="auto"/>
        <w:ind w:left="1440"/>
        <w:contextualSpacing/>
        <w:jc w:val="both"/>
        <w:rPr>
          <w:rFonts w:ascii="Times New Roman" w:eastAsia="Times New Roman" w:hAnsi="Times New Roman" w:cs="Times New Roman"/>
          <w:kern w:val="0"/>
          <w:sz w:val="22"/>
          <w:szCs w:val="22"/>
          <w:lang w:val="en-GB"/>
          <w14:ligatures w14:val="none"/>
        </w:rPr>
      </w:pPr>
    </w:p>
    <w:p w14:paraId="419DBAF3" w14:textId="77777777" w:rsidR="00B81430" w:rsidRDefault="00B81430" w:rsidP="000C11DC">
      <w:pPr>
        <w:numPr>
          <w:ilvl w:val="0"/>
          <w:numId w:val="11"/>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Present the Draft NCBAP to CDB and key stakeholders through a validation workshop.</w:t>
      </w:r>
    </w:p>
    <w:p w14:paraId="470EE2DC" w14:textId="77777777" w:rsidR="000C11DC" w:rsidRDefault="000C11DC" w:rsidP="000C11DC">
      <w:pPr>
        <w:pStyle w:val="ListParagraph"/>
        <w:spacing w:after="0" w:line="240" w:lineRule="auto"/>
        <w:rPr>
          <w:rFonts w:ascii="Times New Roman" w:eastAsia="Times New Roman" w:hAnsi="Times New Roman" w:cs="Times New Roman"/>
          <w:kern w:val="0"/>
          <w:sz w:val="22"/>
          <w:szCs w:val="22"/>
          <w:lang w:val="en-GB"/>
          <w14:ligatures w14:val="none"/>
        </w:rPr>
      </w:pPr>
    </w:p>
    <w:p w14:paraId="5B19C93A" w14:textId="77777777" w:rsidR="00B81430" w:rsidRPr="00B81430" w:rsidRDefault="00B81430" w:rsidP="000C11DC">
      <w:pPr>
        <w:numPr>
          <w:ilvl w:val="0"/>
          <w:numId w:val="11"/>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Prepare the final NCBAP incorporating feedback and ensuring clarity, practicality and alignment.</w:t>
      </w:r>
    </w:p>
    <w:p w14:paraId="2F44AB3C" w14:textId="2E861135" w:rsidR="000C11DC" w:rsidRDefault="000C11DC" w:rsidP="000C11DC">
      <w:pPr>
        <w:spacing w:after="0" w:line="240" w:lineRule="auto"/>
        <w:jc w:val="both"/>
        <w:outlineLvl w:val="2"/>
        <w:rPr>
          <w:rFonts w:ascii="Times New Roman" w:eastAsia="Times New Roman" w:hAnsi="Times New Roman" w:cs="Times New Roman"/>
          <w:b/>
          <w:sz w:val="22"/>
          <w:szCs w:val="22"/>
          <w:lang w:val="en-GB"/>
        </w:rPr>
      </w:pPr>
      <w:r>
        <w:rPr>
          <w:rFonts w:ascii="Times New Roman" w:eastAsia="Times New Roman" w:hAnsi="Times New Roman" w:cs="Times New Roman"/>
          <w:b/>
          <w:sz w:val="22"/>
          <w:szCs w:val="22"/>
          <w:lang w:val="en-GB"/>
        </w:rPr>
        <w:br w:type="page"/>
      </w:r>
    </w:p>
    <w:p w14:paraId="7869F74F" w14:textId="72B9BD3B" w:rsidR="00B81430" w:rsidRDefault="00B81430" w:rsidP="000C11DC">
      <w:pPr>
        <w:pStyle w:val="ListParagraph"/>
        <w:numPr>
          <w:ilvl w:val="0"/>
          <w:numId w:val="13"/>
        </w:numPr>
        <w:spacing w:after="0" w:line="240" w:lineRule="auto"/>
        <w:ind w:hanging="720"/>
        <w:outlineLvl w:val="0"/>
        <w:rPr>
          <w:rFonts w:ascii="Times New Roman" w:eastAsia="Times New Roman" w:hAnsi="Times New Roman" w:cs="Times New Roman"/>
          <w:b/>
          <w:bCs/>
          <w:kern w:val="0"/>
          <w:sz w:val="22"/>
          <w:szCs w:val="22"/>
          <w:u w:val="single"/>
          <w:lang w:val="en-GB"/>
          <w14:ligatures w14:val="none"/>
        </w:rPr>
      </w:pPr>
      <w:r w:rsidRPr="000C11DC">
        <w:rPr>
          <w:rFonts w:ascii="Times New Roman" w:eastAsia="Times New Roman" w:hAnsi="Times New Roman" w:cs="Times New Roman"/>
          <w:b/>
          <w:bCs/>
          <w:kern w:val="0"/>
          <w:sz w:val="22"/>
          <w:szCs w:val="22"/>
          <w:u w:val="single"/>
          <w:lang w:val="en-GB"/>
          <w14:ligatures w14:val="none"/>
        </w:rPr>
        <w:lastRenderedPageBreak/>
        <w:t>QUALIFICATIONS AND EXPERIENCE</w:t>
      </w:r>
    </w:p>
    <w:p w14:paraId="344EE7BA" w14:textId="77777777" w:rsidR="000C11DC" w:rsidRPr="000C11DC" w:rsidRDefault="000C11DC" w:rsidP="000C11DC">
      <w:pPr>
        <w:pStyle w:val="ListParagraph"/>
        <w:spacing w:after="0" w:line="240" w:lineRule="auto"/>
        <w:outlineLvl w:val="0"/>
        <w:rPr>
          <w:rFonts w:ascii="Times New Roman" w:eastAsia="Times New Roman" w:hAnsi="Times New Roman" w:cs="Times New Roman"/>
          <w:b/>
          <w:bCs/>
          <w:kern w:val="0"/>
          <w:sz w:val="22"/>
          <w:szCs w:val="22"/>
          <w:u w:val="single"/>
          <w:lang w:val="en-GB"/>
          <w14:ligatures w14:val="none"/>
        </w:rPr>
      </w:pPr>
    </w:p>
    <w:p w14:paraId="14417BBA" w14:textId="6A500912" w:rsidR="00B81430" w:rsidRPr="00B81430" w:rsidRDefault="000C11DC" w:rsidP="000C11DC">
      <w:pPr>
        <w:numPr>
          <w:ilvl w:val="1"/>
          <w:numId w:val="0"/>
        </w:numPr>
        <w:spacing w:after="0" w:line="240" w:lineRule="auto"/>
        <w:ind w:hanging="6"/>
        <w:jc w:val="both"/>
        <w:outlineLvl w:val="1"/>
        <w:rPr>
          <w:rFonts w:ascii="Times New Roman" w:eastAsia="Times New Roman" w:hAnsi="Times New Roman" w:cs="Times New Roman"/>
          <w:kern w:val="0"/>
          <w:sz w:val="22"/>
          <w:szCs w:val="22"/>
          <w:lang w:val="en-GB"/>
          <w14:ligatures w14:val="none"/>
        </w:rPr>
      </w:pPr>
      <w:r w:rsidRPr="000C11DC">
        <w:rPr>
          <w:rFonts w:ascii="Times New Roman" w:eastAsia="Times New Roman" w:hAnsi="Times New Roman" w:cs="Times New Roman"/>
          <w:kern w:val="0"/>
          <w:sz w:val="22"/>
          <w:szCs w:val="22"/>
          <w:lang w:val="en-GB"/>
          <w14:ligatures w14:val="none"/>
        </w:rPr>
        <w:t>4.01</w:t>
      </w:r>
      <w:r w:rsidRPr="000C11DC">
        <w:rPr>
          <w:rFonts w:ascii="Times New Roman" w:eastAsia="Times New Roman" w:hAnsi="Times New Roman" w:cs="Times New Roman"/>
          <w:kern w:val="0"/>
          <w:sz w:val="22"/>
          <w:szCs w:val="22"/>
          <w:lang w:val="en-GB"/>
          <w14:ligatures w14:val="none"/>
        </w:rPr>
        <w:tab/>
      </w:r>
      <w:r w:rsidR="00B81430" w:rsidRPr="00B81430">
        <w:rPr>
          <w:rFonts w:ascii="Times New Roman" w:eastAsia="Times New Roman" w:hAnsi="Times New Roman" w:cs="Times New Roman"/>
          <w:kern w:val="0"/>
          <w:sz w:val="22"/>
          <w:szCs w:val="22"/>
          <w:lang w:val="en-GB"/>
          <w14:ligatures w14:val="none"/>
        </w:rPr>
        <w:t>The Consultant should possess the following:</w:t>
      </w:r>
    </w:p>
    <w:p w14:paraId="2F3442F2" w14:textId="77777777" w:rsidR="00B81430" w:rsidRPr="00B81430" w:rsidRDefault="00B81430" w:rsidP="000C11DC">
      <w:pPr>
        <w:spacing w:after="0" w:line="240" w:lineRule="auto"/>
        <w:jc w:val="both"/>
        <w:rPr>
          <w:rFonts w:ascii="Times New Roman" w:eastAsia="Times New Roman" w:hAnsi="Times New Roman" w:cs="Times New Roman"/>
          <w:kern w:val="0"/>
          <w:sz w:val="22"/>
          <w:szCs w:val="22"/>
          <w:lang w:val="en-GB"/>
          <w14:ligatures w14:val="none"/>
        </w:rPr>
      </w:pPr>
    </w:p>
    <w:p w14:paraId="02F9167C" w14:textId="77777777" w:rsidR="00B81430" w:rsidRPr="000C11DC" w:rsidRDefault="00B81430" w:rsidP="000C11DC">
      <w:pPr>
        <w:numPr>
          <w:ilvl w:val="0"/>
          <w:numId w:val="12"/>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Master’s degree in environmental science, environmental or natural resource economics, or a related field.</w:t>
      </w:r>
    </w:p>
    <w:p w14:paraId="1F3A0D77" w14:textId="77777777" w:rsidR="000C11DC" w:rsidRPr="00B81430" w:rsidRDefault="000C11DC" w:rsidP="000C11DC">
      <w:pPr>
        <w:spacing w:after="0" w:line="240" w:lineRule="auto"/>
        <w:ind w:left="1440"/>
        <w:contextualSpacing/>
        <w:jc w:val="both"/>
        <w:rPr>
          <w:rFonts w:ascii="Times New Roman" w:eastAsia="Times New Roman" w:hAnsi="Times New Roman" w:cs="Times New Roman"/>
          <w:kern w:val="0"/>
          <w:sz w:val="22"/>
          <w:szCs w:val="22"/>
          <w:lang w:val="en-GB"/>
          <w14:ligatures w14:val="none"/>
        </w:rPr>
      </w:pPr>
    </w:p>
    <w:p w14:paraId="28E03AFC" w14:textId="77777777" w:rsidR="00B81430" w:rsidRPr="000C11DC" w:rsidRDefault="00B81430" w:rsidP="000C11DC">
      <w:pPr>
        <w:numPr>
          <w:ilvl w:val="0"/>
          <w:numId w:val="12"/>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At least ten years of relevant experience in biodiversity conservation, ecosystem management or environmental economics.</w:t>
      </w:r>
    </w:p>
    <w:p w14:paraId="79E976EC" w14:textId="77777777" w:rsidR="000C11DC" w:rsidRPr="000C11DC" w:rsidRDefault="000C11DC" w:rsidP="000C11DC">
      <w:pPr>
        <w:pStyle w:val="ListParagraph"/>
        <w:spacing w:after="0" w:line="240" w:lineRule="auto"/>
        <w:rPr>
          <w:rFonts w:ascii="Times New Roman" w:eastAsia="Times New Roman" w:hAnsi="Times New Roman" w:cs="Times New Roman"/>
          <w:kern w:val="0"/>
          <w:sz w:val="22"/>
          <w:szCs w:val="22"/>
          <w:lang w:val="en-GB"/>
          <w14:ligatures w14:val="none"/>
        </w:rPr>
      </w:pPr>
    </w:p>
    <w:p w14:paraId="3D43A845" w14:textId="77777777" w:rsidR="00B81430" w:rsidRPr="000C11DC" w:rsidRDefault="00B81430" w:rsidP="000C11DC">
      <w:pPr>
        <w:numPr>
          <w:ilvl w:val="0"/>
          <w:numId w:val="12"/>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Proven experience in developing strategies, policies or action plans related to natural capital, biodiversity or nature-based solutions, preference given to preparing these documents for MDBs, regional organisations or other financial institutions.</w:t>
      </w:r>
    </w:p>
    <w:p w14:paraId="3644E8BD" w14:textId="77777777" w:rsidR="000C11DC" w:rsidRPr="000C11DC" w:rsidRDefault="000C11DC" w:rsidP="000C11DC">
      <w:pPr>
        <w:pStyle w:val="ListParagraph"/>
        <w:spacing w:after="0" w:line="240" w:lineRule="auto"/>
        <w:rPr>
          <w:rFonts w:ascii="Times New Roman" w:eastAsia="Times New Roman" w:hAnsi="Times New Roman" w:cs="Times New Roman"/>
          <w:kern w:val="0"/>
          <w:sz w:val="22"/>
          <w:szCs w:val="22"/>
          <w:lang w:val="en-GB"/>
          <w14:ligatures w14:val="none"/>
        </w:rPr>
      </w:pPr>
    </w:p>
    <w:p w14:paraId="679B3DEC" w14:textId="77777777" w:rsidR="00B81430" w:rsidRPr="000C11DC" w:rsidRDefault="00B81430" w:rsidP="000C11DC">
      <w:pPr>
        <w:numPr>
          <w:ilvl w:val="0"/>
          <w:numId w:val="12"/>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Demonstrated skills in strategic thinking, report-writing, presentation delivery and application of results-based management principles and standards.</w:t>
      </w:r>
    </w:p>
    <w:p w14:paraId="18736727" w14:textId="77777777" w:rsidR="000C11DC" w:rsidRPr="000C11DC" w:rsidRDefault="000C11DC" w:rsidP="000C11DC">
      <w:pPr>
        <w:pStyle w:val="ListParagraph"/>
        <w:spacing w:after="0" w:line="240" w:lineRule="auto"/>
        <w:rPr>
          <w:rFonts w:ascii="Times New Roman" w:eastAsia="Times New Roman" w:hAnsi="Times New Roman" w:cs="Times New Roman"/>
          <w:kern w:val="0"/>
          <w:sz w:val="22"/>
          <w:szCs w:val="22"/>
          <w:lang w:val="en-GB"/>
          <w14:ligatures w14:val="none"/>
        </w:rPr>
      </w:pPr>
    </w:p>
    <w:p w14:paraId="49A3854A" w14:textId="77777777" w:rsidR="00B81430" w:rsidRPr="000C11DC" w:rsidRDefault="00B81430" w:rsidP="000C11DC">
      <w:pPr>
        <w:numPr>
          <w:ilvl w:val="0"/>
          <w:numId w:val="12"/>
        </w:numPr>
        <w:spacing w:after="0" w:line="240" w:lineRule="auto"/>
        <w:ind w:left="1440" w:hanging="720"/>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Demonstrated knowledge of Caribbean ecosystems, biodiversity priorities and biodiversity-related institutional landscape will be an asset.</w:t>
      </w:r>
    </w:p>
    <w:p w14:paraId="2D0DE14B" w14:textId="77777777" w:rsidR="000C11DC" w:rsidRPr="000C11DC" w:rsidRDefault="000C11DC" w:rsidP="000C11DC">
      <w:pPr>
        <w:pStyle w:val="ListParagraph"/>
        <w:spacing w:after="0" w:line="240" w:lineRule="auto"/>
        <w:rPr>
          <w:rFonts w:ascii="Times New Roman" w:eastAsia="Times New Roman" w:hAnsi="Times New Roman" w:cs="Times New Roman"/>
          <w:kern w:val="0"/>
          <w:sz w:val="22"/>
          <w:szCs w:val="22"/>
          <w:lang w:val="en-GB"/>
          <w14:ligatures w14:val="none"/>
        </w:rPr>
      </w:pPr>
    </w:p>
    <w:p w14:paraId="213D39B5" w14:textId="7672E78A" w:rsidR="00B81430" w:rsidRPr="000C11DC" w:rsidRDefault="00B81430" w:rsidP="000C11DC">
      <w:pPr>
        <w:pStyle w:val="ListParagraph"/>
        <w:numPr>
          <w:ilvl w:val="0"/>
          <w:numId w:val="12"/>
        </w:numPr>
        <w:spacing w:after="0" w:line="240" w:lineRule="auto"/>
        <w:ind w:left="1440" w:hanging="720"/>
        <w:jc w:val="both"/>
        <w:outlineLvl w:val="2"/>
        <w:rPr>
          <w:rFonts w:ascii="Times New Roman" w:eastAsia="Times New Roman" w:hAnsi="Times New Roman" w:cs="Times New Roman"/>
          <w:kern w:val="0"/>
          <w:sz w:val="22"/>
          <w:szCs w:val="22"/>
          <w:lang w:val="en-GB"/>
          <w14:ligatures w14:val="none"/>
        </w:rPr>
      </w:pPr>
      <w:r w:rsidRPr="000C11DC">
        <w:rPr>
          <w:rFonts w:ascii="Times New Roman" w:eastAsia="Times New Roman" w:hAnsi="Times New Roman" w:cs="Times New Roman"/>
          <w:kern w:val="0"/>
          <w:sz w:val="22"/>
          <w:szCs w:val="22"/>
          <w:lang w:val="en-GB"/>
          <w14:ligatures w14:val="none"/>
        </w:rPr>
        <w:t>Proven oral and written English proficiency.</w:t>
      </w:r>
    </w:p>
    <w:p w14:paraId="44DB95B7" w14:textId="77777777" w:rsidR="00B81430" w:rsidRPr="00B81430" w:rsidRDefault="00B81430" w:rsidP="000C11DC">
      <w:pPr>
        <w:spacing w:after="0" w:line="240" w:lineRule="auto"/>
        <w:jc w:val="both"/>
        <w:outlineLvl w:val="2"/>
        <w:rPr>
          <w:rFonts w:ascii="Times New Roman" w:eastAsia="Times New Roman" w:hAnsi="Times New Roman" w:cs="Times New Roman"/>
          <w:kern w:val="0"/>
          <w:sz w:val="22"/>
          <w:szCs w:val="22"/>
          <w:lang w:val="en-GB"/>
          <w14:ligatures w14:val="none"/>
        </w:rPr>
      </w:pPr>
    </w:p>
    <w:p w14:paraId="370B79D4" w14:textId="71719345" w:rsidR="00B81430" w:rsidRPr="000C11DC" w:rsidRDefault="00B81430" w:rsidP="000C11DC">
      <w:pPr>
        <w:pStyle w:val="ListParagraph"/>
        <w:numPr>
          <w:ilvl w:val="0"/>
          <w:numId w:val="13"/>
        </w:numPr>
        <w:spacing w:after="0" w:line="240" w:lineRule="auto"/>
        <w:ind w:hanging="720"/>
        <w:outlineLvl w:val="0"/>
        <w:rPr>
          <w:rFonts w:ascii="Times New Roman" w:eastAsia="Times New Roman" w:hAnsi="Times New Roman" w:cs="Times New Roman"/>
          <w:b/>
          <w:bCs/>
          <w:kern w:val="0"/>
          <w:sz w:val="22"/>
          <w:szCs w:val="22"/>
          <w:u w:val="single"/>
          <w:lang w:val="en-GB"/>
          <w14:ligatures w14:val="none"/>
        </w:rPr>
      </w:pPr>
      <w:r w:rsidRPr="000C11DC">
        <w:rPr>
          <w:rFonts w:ascii="Times New Roman" w:eastAsia="Times New Roman" w:hAnsi="Times New Roman" w:cs="Times New Roman"/>
          <w:b/>
          <w:bCs/>
          <w:kern w:val="0"/>
          <w:sz w:val="22"/>
          <w:szCs w:val="22"/>
          <w:u w:val="single"/>
          <w:lang w:val="en-GB"/>
          <w14:ligatures w14:val="none"/>
        </w:rPr>
        <w:t>REPORTING REQUIREMENTS AND DELIVERABLES</w:t>
      </w:r>
    </w:p>
    <w:p w14:paraId="551DCB3F" w14:textId="77777777" w:rsidR="000C11DC" w:rsidRPr="000C11DC" w:rsidRDefault="000C11DC" w:rsidP="000C11DC">
      <w:pPr>
        <w:pStyle w:val="ListParagraph"/>
        <w:spacing w:after="0" w:line="240" w:lineRule="auto"/>
        <w:outlineLvl w:val="0"/>
        <w:rPr>
          <w:rFonts w:ascii="Times New Roman" w:eastAsia="Times New Roman" w:hAnsi="Times New Roman" w:cs="Times New Roman"/>
          <w:b/>
          <w:bCs/>
          <w:kern w:val="0"/>
          <w:sz w:val="22"/>
          <w:szCs w:val="22"/>
          <w:u w:val="single"/>
          <w:lang w:val="en-GB"/>
          <w14:ligatures w14:val="none"/>
        </w:rPr>
      </w:pPr>
    </w:p>
    <w:p w14:paraId="4E4D8684" w14:textId="773CBC38" w:rsidR="00B81430" w:rsidRPr="000C11DC" w:rsidRDefault="00B81430" w:rsidP="000C11DC">
      <w:pPr>
        <w:pStyle w:val="ListParagraph"/>
        <w:numPr>
          <w:ilvl w:val="1"/>
          <w:numId w:val="13"/>
        </w:numPr>
        <w:spacing w:after="0" w:line="240" w:lineRule="auto"/>
        <w:ind w:left="0" w:firstLine="0"/>
        <w:jc w:val="both"/>
        <w:outlineLvl w:val="1"/>
        <w:rPr>
          <w:rFonts w:ascii="Times New Roman" w:eastAsia="Times New Roman" w:hAnsi="Times New Roman" w:cs="Times New Roman"/>
          <w:kern w:val="0"/>
          <w:sz w:val="22"/>
          <w:szCs w:val="22"/>
          <w:lang w:val="en-GB"/>
          <w14:ligatures w14:val="none"/>
        </w:rPr>
      </w:pPr>
      <w:r w:rsidRPr="000C11DC">
        <w:rPr>
          <w:rFonts w:ascii="Times New Roman" w:eastAsia="Times New Roman" w:hAnsi="Times New Roman" w:cs="Times New Roman"/>
          <w:kern w:val="0"/>
          <w:sz w:val="22"/>
          <w:szCs w:val="22"/>
          <w:lang w:val="en-GB"/>
          <w14:ligatures w14:val="none"/>
        </w:rPr>
        <w:t xml:space="preserve">The Consultant will report to the Division Chief, Environmental Sustainability Division of CDB or a designate. </w:t>
      </w:r>
    </w:p>
    <w:p w14:paraId="014961E2" w14:textId="77777777" w:rsidR="000C11DC" w:rsidRPr="000C11DC" w:rsidRDefault="000C11DC" w:rsidP="000C11DC">
      <w:pPr>
        <w:pStyle w:val="ListParagraph"/>
        <w:spacing w:after="0" w:line="240" w:lineRule="auto"/>
        <w:ind w:left="1080"/>
        <w:jc w:val="both"/>
        <w:outlineLvl w:val="1"/>
        <w:rPr>
          <w:rFonts w:ascii="Times New Roman" w:eastAsia="Times New Roman" w:hAnsi="Times New Roman" w:cs="Times New Roman"/>
          <w:kern w:val="0"/>
          <w:sz w:val="22"/>
          <w:szCs w:val="22"/>
          <w:lang w:val="en-GB"/>
          <w14:ligatures w14:val="none"/>
        </w:rPr>
      </w:pPr>
    </w:p>
    <w:p w14:paraId="0F2E6141" w14:textId="7C5F8411" w:rsidR="00B81430" w:rsidRPr="000C11DC" w:rsidRDefault="00B81430" w:rsidP="000C11DC">
      <w:pPr>
        <w:pStyle w:val="ListParagraph"/>
        <w:numPr>
          <w:ilvl w:val="1"/>
          <w:numId w:val="13"/>
        </w:numPr>
        <w:spacing w:after="0" w:line="240" w:lineRule="auto"/>
        <w:ind w:left="720"/>
        <w:jc w:val="both"/>
        <w:outlineLvl w:val="1"/>
        <w:rPr>
          <w:rFonts w:ascii="Times New Roman" w:eastAsia="Times New Roman" w:hAnsi="Times New Roman" w:cs="Times New Roman"/>
          <w:kern w:val="0"/>
          <w:sz w:val="22"/>
          <w:szCs w:val="22"/>
          <w:lang w:val="en-GB"/>
          <w14:ligatures w14:val="none"/>
        </w:rPr>
      </w:pPr>
      <w:r w:rsidRPr="000C11DC">
        <w:rPr>
          <w:rFonts w:ascii="Times New Roman" w:eastAsia="Times New Roman" w:hAnsi="Times New Roman" w:cs="Times New Roman"/>
          <w:kern w:val="0"/>
          <w:sz w:val="22"/>
          <w:szCs w:val="22"/>
          <w:lang w:val="en-GB"/>
          <w14:ligatures w14:val="none"/>
        </w:rPr>
        <w:t>Regular progress updates are required through online meetings and are to be scheduled</w:t>
      </w:r>
      <w:r w:rsidR="000C11DC" w:rsidRPr="000C11DC">
        <w:rPr>
          <w:rFonts w:ascii="Times New Roman" w:eastAsia="Times New Roman" w:hAnsi="Times New Roman" w:cs="Times New Roman"/>
          <w:kern w:val="0"/>
          <w:sz w:val="22"/>
          <w:szCs w:val="22"/>
          <w:lang w:val="en-GB"/>
          <w14:ligatures w14:val="none"/>
        </w:rPr>
        <w:t>.</w:t>
      </w:r>
    </w:p>
    <w:p w14:paraId="6E11413F" w14:textId="77777777" w:rsidR="000C11DC" w:rsidRPr="000C11DC" w:rsidRDefault="000C11DC" w:rsidP="000C11DC">
      <w:pPr>
        <w:pStyle w:val="ListParagraph"/>
        <w:spacing w:after="0" w:line="240" w:lineRule="auto"/>
        <w:rPr>
          <w:rFonts w:ascii="Times New Roman" w:eastAsia="Times New Roman" w:hAnsi="Times New Roman" w:cs="Times New Roman"/>
          <w:kern w:val="0"/>
          <w:sz w:val="22"/>
          <w:szCs w:val="22"/>
          <w:lang w:val="en-GB"/>
          <w14:ligatures w14:val="none"/>
        </w:rPr>
      </w:pPr>
    </w:p>
    <w:p w14:paraId="0155B24A" w14:textId="16C75087" w:rsidR="00B81430" w:rsidRPr="00B81430" w:rsidRDefault="000C11DC" w:rsidP="000C11DC">
      <w:pPr>
        <w:numPr>
          <w:ilvl w:val="1"/>
          <w:numId w:val="0"/>
        </w:numPr>
        <w:spacing w:after="0" w:line="240" w:lineRule="auto"/>
        <w:ind w:hanging="6"/>
        <w:jc w:val="both"/>
        <w:outlineLvl w:val="1"/>
        <w:rPr>
          <w:rFonts w:ascii="Times New Roman" w:eastAsia="Times New Roman" w:hAnsi="Times New Roman" w:cs="Times New Roman"/>
          <w:kern w:val="0"/>
          <w:sz w:val="22"/>
          <w:szCs w:val="22"/>
          <w:lang w:val="en-GB"/>
          <w14:ligatures w14:val="none"/>
        </w:rPr>
      </w:pPr>
      <w:r w:rsidRPr="000C11DC">
        <w:rPr>
          <w:rFonts w:ascii="Times New Roman" w:eastAsia="Times New Roman" w:hAnsi="Times New Roman" w:cs="Times New Roman"/>
          <w:kern w:val="0"/>
          <w:sz w:val="22"/>
          <w:szCs w:val="22"/>
          <w:lang w:val="en-GB"/>
          <w14:ligatures w14:val="none"/>
        </w:rPr>
        <w:t>5.03</w:t>
      </w:r>
      <w:r w:rsidRPr="000C11DC">
        <w:rPr>
          <w:rFonts w:ascii="Times New Roman" w:eastAsia="Times New Roman" w:hAnsi="Times New Roman" w:cs="Times New Roman"/>
          <w:kern w:val="0"/>
          <w:sz w:val="22"/>
          <w:szCs w:val="22"/>
          <w:lang w:val="en-GB"/>
          <w14:ligatures w14:val="none"/>
        </w:rPr>
        <w:tab/>
      </w:r>
      <w:r w:rsidR="00B81430" w:rsidRPr="00B81430">
        <w:rPr>
          <w:rFonts w:ascii="Times New Roman" w:eastAsia="Times New Roman" w:hAnsi="Times New Roman" w:cs="Times New Roman"/>
          <w:kern w:val="0"/>
          <w:sz w:val="22"/>
          <w:szCs w:val="22"/>
          <w:lang w:val="en-GB"/>
          <w14:ligatures w14:val="none"/>
        </w:rPr>
        <w:t>The Consultant will be required to deliver the following in a timely manner, and payment will be based on approval and acceptance of the deliverables. </w:t>
      </w:r>
    </w:p>
    <w:p w14:paraId="4FA572C9" w14:textId="77777777" w:rsidR="00B81430" w:rsidRDefault="00B81430" w:rsidP="000C11DC">
      <w:pPr>
        <w:spacing w:after="0" w:line="240" w:lineRule="auto"/>
        <w:jc w:val="both"/>
        <w:outlineLvl w:val="2"/>
        <w:rPr>
          <w:rFonts w:ascii="Times New Roman" w:eastAsia="Times New Roman" w:hAnsi="Times New Roman" w:cs="Times New Roman"/>
          <w:kern w:val="0"/>
          <w:sz w:val="22"/>
          <w:szCs w:val="22"/>
          <w:lang w:val="en-GB"/>
          <w14:ligatures w14:val="none"/>
        </w:rPr>
      </w:pPr>
    </w:p>
    <w:p w14:paraId="34B8AA83" w14:textId="77777777" w:rsidR="000C11DC" w:rsidRPr="00B81430" w:rsidRDefault="000C11DC" w:rsidP="000C11DC">
      <w:pPr>
        <w:spacing w:after="0" w:line="240" w:lineRule="auto"/>
        <w:jc w:val="both"/>
        <w:outlineLvl w:val="2"/>
        <w:rPr>
          <w:rFonts w:ascii="Times New Roman" w:eastAsia="Times New Roman" w:hAnsi="Times New Roman" w:cs="Times New Roman"/>
          <w:kern w:val="0"/>
          <w:sz w:val="22"/>
          <w:szCs w:val="22"/>
          <w:lang w:val="en-GB"/>
          <w14:ligatures w14:val="none"/>
        </w:rPr>
      </w:pPr>
    </w:p>
    <w:tbl>
      <w:tblPr>
        <w:tblStyle w:val="TableGrid1"/>
        <w:tblW w:w="8340" w:type="dxa"/>
        <w:jc w:val="center"/>
        <w:tblLayout w:type="fixed"/>
        <w:tblLook w:val="04A0" w:firstRow="1" w:lastRow="0" w:firstColumn="1" w:lastColumn="0" w:noHBand="0" w:noVBand="1"/>
      </w:tblPr>
      <w:tblGrid>
        <w:gridCol w:w="4957"/>
        <w:gridCol w:w="3383"/>
      </w:tblGrid>
      <w:tr w:rsidR="00B81430" w:rsidRPr="00B81430" w14:paraId="1B99995B" w14:textId="77777777" w:rsidTr="00B81430">
        <w:trPr>
          <w:trHeight w:val="253"/>
          <w:jc w:val="center"/>
        </w:trPr>
        <w:tc>
          <w:tcPr>
            <w:tcW w:w="4957" w:type="dxa"/>
            <w:shd w:val="clear" w:color="auto" w:fill="DAE9F7"/>
            <w:hideMark/>
          </w:tcPr>
          <w:p w14:paraId="193161D0" w14:textId="77777777" w:rsidR="00B81430" w:rsidRPr="00B81430" w:rsidRDefault="00B81430" w:rsidP="000C11DC">
            <w:pPr>
              <w:jc w:val="both"/>
              <w:rPr>
                <w:rFonts w:ascii="Times New Roman" w:eastAsia="Times New Roman" w:hAnsi="Times New Roman" w:cs="Times New Roman"/>
                <w:b/>
                <w:bCs/>
                <w:kern w:val="0"/>
                <w:sz w:val="22"/>
                <w:szCs w:val="22"/>
                <w:lang w:val="en-GB"/>
                <w14:ligatures w14:val="none"/>
              </w:rPr>
            </w:pPr>
            <w:r w:rsidRPr="00B81430">
              <w:rPr>
                <w:rFonts w:ascii="Times New Roman" w:eastAsia="Times New Roman" w:hAnsi="Times New Roman" w:cs="Times New Roman"/>
                <w:b/>
                <w:bCs/>
                <w:kern w:val="0"/>
                <w:sz w:val="22"/>
                <w:szCs w:val="22"/>
                <w:lang w:val="en-GB"/>
                <w14:ligatures w14:val="none"/>
              </w:rPr>
              <w:t>Deliverable</w:t>
            </w:r>
          </w:p>
        </w:tc>
        <w:tc>
          <w:tcPr>
            <w:tcW w:w="3383" w:type="dxa"/>
            <w:shd w:val="clear" w:color="auto" w:fill="DAE9F7"/>
            <w:hideMark/>
          </w:tcPr>
          <w:p w14:paraId="168230DF" w14:textId="77777777" w:rsidR="00B81430" w:rsidRPr="00B81430" w:rsidRDefault="00B81430" w:rsidP="000C11DC">
            <w:pPr>
              <w:jc w:val="both"/>
              <w:rPr>
                <w:rFonts w:ascii="Times New Roman" w:eastAsia="Times New Roman" w:hAnsi="Times New Roman" w:cs="Times New Roman"/>
                <w:b/>
                <w:bCs/>
                <w:kern w:val="0"/>
                <w:sz w:val="22"/>
                <w:szCs w:val="22"/>
                <w:lang w:val="en-GB"/>
                <w14:ligatures w14:val="none"/>
              </w:rPr>
            </w:pPr>
            <w:r w:rsidRPr="00B81430">
              <w:rPr>
                <w:rFonts w:ascii="Times New Roman" w:eastAsia="Times New Roman" w:hAnsi="Times New Roman" w:cs="Times New Roman"/>
                <w:b/>
                <w:bCs/>
                <w:kern w:val="0"/>
                <w:sz w:val="22"/>
                <w:szCs w:val="22"/>
                <w:lang w:val="en-GB"/>
                <w14:ligatures w14:val="none"/>
              </w:rPr>
              <w:t>Timeline</w:t>
            </w:r>
          </w:p>
        </w:tc>
      </w:tr>
      <w:tr w:rsidR="00B81430" w:rsidRPr="00B81430" w14:paraId="02BF1999" w14:textId="77777777" w:rsidTr="00522A36">
        <w:trPr>
          <w:jc w:val="center"/>
        </w:trPr>
        <w:tc>
          <w:tcPr>
            <w:tcW w:w="4957" w:type="dxa"/>
          </w:tcPr>
          <w:p w14:paraId="6E9CF054" w14:textId="77777777" w:rsidR="00B81430" w:rsidRPr="00B81430" w:rsidRDefault="00B81430" w:rsidP="000C11DC">
            <w:pPr>
              <w:numPr>
                <w:ilvl w:val="0"/>
                <w:numId w:val="5"/>
              </w:numPr>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Inception Report</w:t>
            </w:r>
          </w:p>
        </w:tc>
        <w:tc>
          <w:tcPr>
            <w:tcW w:w="3383" w:type="dxa"/>
          </w:tcPr>
          <w:p w14:paraId="15BCB02B" w14:textId="77777777" w:rsidR="00B81430" w:rsidRPr="00B81430" w:rsidRDefault="00B81430" w:rsidP="000C11DC">
            <w:pPr>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2 weeks after contract signing</w:t>
            </w:r>
          </w:p>
        </w:tc>
      </w:tr>
      <w:tr w:rsidR="00B81430" w:rsidRPr="00B81430" w14:paraId="01E21043" w14:textId="77777777" w:rsidTr="00522A36">
        <w:trPr>
          <w:jc w:val="center"/>
        </w:trPr>
        <w:tc>
          <w:tcPr>
            <w:tcW w:w="4957" w:type="dxa"/>
            <w:hideMark/>
          </w:tcPr>
          <w:p w14:paraId="7845A9FE" w14:textId="77777777" w:rsidR="00B81430" w:rsidRPr="00B81430" w:rsidRDefault="00B81430" w:rsidP="000C11DC">
            <w:pPr>
              <w:numPr>
                <w:ilvl w:val="0"/>
                <w:numId w:val="5"/>
              </w:numPr>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Outline of Approach Paper</w:t>
            </w:r>
          </w:p>
        </w:tc>
        <w:tc>
          <w:tcPr>
            <w:tcW w:w="3383" w:type="dxa"/>
            <w:hideMark/>
          </w:tcPr>
          <w:p w14:paraId="239763F2" w14:textId="77777777" w:rsidR="00B81430" w:rsidRPr="00B81430" w:rsidRDefault="00B81430" w:rsidP="000C11DC">
            <w:pPr>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4 weeks after contract signing</w:t>
            </w:r>
          </w:p>
        </w:tc>
      </w:tr>
      <w:tr w:rsidR="00B81430" w:rsidRPr="00B81430" w14:paraId="60FEB634" w14:textId="77777777" w:rsidTr="00522A36">
        <w:trPr>
          <w:jc w:val="center"/>
        </w:trPr>
        <w:tc>
          <w:tcPr>
            <w:tcW w:w="4957" w:type="dxa"/>
          </w:tcPr>
          <w:p w14:paraId="5896898B" w14:textId="77777777" w:rsidR="00B81430" w:rsidRPr="00B81430" w:rsidDel="00220B67" w:rsidRDefault="00B81430" w:rsidP="000C11DC">
            <w:pPr>
              <w:numPr>
                <w:ilvl w:val="0"/>
                <w:numId w:val="5"/>
              </w:numPr>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Detailed Approach Paper</w:t>
            </w:r>
          </w:p>
        </w:tc>
        <w:tc>
          <w:tcPr>
            <w:tcW w:w="3383" w:type="dxa"/>
          </w:tcPr>
          <w:p w14:paraId="222783F9" w14:textId="77777777" w:rsidR="00B81430" w:rsidRPr="00B81430" w:rsidRDefault="00B81430" w:rsidP="000C11DC">
            <w:pPr>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7 weeks after contract signing</w:t>
            </w:r>
          </w:p>
        </w:tc>
      </w:tr>
      <w:tr w:rsidR="00B81430" w:rsidRPr="00B81430" w14:paraId="3BB00413" w14:textId="77777777" w:rsidTr="00522A36">
        <w:trPr>
          <w:jc w:val="center"/>
        </w:trPr>
        <w:tc>
          <w:tcPr>
            <w:tcW w:w="4957" w:type="dxa"/>
            <w:hideMark/>
          </w:tcPr>
          <w:p w14:paraId="26A0E56C" w14:textId="77777777" w:rsidR="00B81430" w:rsidRPr="00B81430" w:rsidRDefault="00B81430" w:rsidP="000C11DC">
            <w:pPr>
              <w:numPr>
                <w:ilvl w:val="0"/>
                <w:numId w:val="5"/>
              </w:numPr>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 xml:space="preserve">Stakeholder Consultation Report </w:t>
            </w:r>
          </w:p>
        </w:tc>
        <w:tc>
          <w:tcPr>
            <w:tcW w:w="3383" w:type="dxa"/>
            <w:hideMark/>
          </w:tcPr>
          <w:p w14:paraId="058E35BB" w14:textId="77777777" w:rsidR="00B81430" w:rsidRPr="00B81430" w:rsidRDefault="00B81430" w:rsidP="000C11DC">
            <w:pPr>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12 weeks after contract signing</w:t>
            </w:r>
          </w:p>
        </w:tc>
      </w:tr>
      <w:tr w:rsidR="00B81430" w:rsidRPr="00B81430" w14:paraId="763E91CE" w14:textId="77777777" w:rsidTr="00522A36">
        <w:trPr>
          <w:jc w:val="center"/>
        </w:trPr>
        <w:tc>
          <w:tcPr>
            <w:tcW w:w="4957" w:type="dxa"/>
            <w:hideMark/>
          </w:tcPr>
          <w:p w14:paraId="6A992F22" w14:textId="77777777" w:rsidR="00B81430" w:rsidRPr="00B81430" w:rsidRDefault="00B81430" w:rsidP="000C11DC">
            <w:pPr>
              <w:numPr>
                <w:ilvl w:val="0"/>
                <w:numId w:val="5"/>
              </w:numPr>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Situational Analysis Report</w:t>
            </w:r>
          </w:p>
        </w:tc>
        <w:tc>
          <w:tcPr>
            <w:tcW w:w="3383" w:type="dxa"/>
            <w:hideMark/>
          </w:tcPr>
          <w:p w14:paraId="11B20A37" w14:textId="77777777" w:rsidR="00B81430" w:rsidRPr="00B81430" w:rsidRDefault="00B81430" w:rsidP="000C11DC">
            <w:pPr>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16 weeks after contract signing</w:t>
            </w:r>
          </w:p>
        </w:tc>
      </w:tr>
      <w:tr w:rsidR="00B81430" w:rsidRPr="00B81430" w14:paraId="4579A06D" w14:textId="77777777" w:rsidTr="00522A36">
        <w:trPr>
          <w:jc w:val="center"/>
        </w:trPr>
        <w:tc>
          <w:tcPr>
            <w:tcW w:w="4957" w:type="dxa"/>
            <w:hideMark/>
          </w:tcPr>
          <w:p w14:paraId="596C8405" w14:textId="77777777" w:rsidR="00B81430" w:rsidRPr="00B81430" w:rsidRDefault="00B81430" w:rsidP="000C11DC">
            <w:pPr>
              <w:numPr>
                <w:ilvl w:val="0"/>
                <w:numId w:val="5"/>
              </w:numPr>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Draft NCBAP</w:t>
            </w:r>
          </w:p>
        </w:tc>
        <w:tc>
          <w:tcPr>
            <w:tcW w:w="3383" w:type="dxa"/>
            <w:hideMark/>
          </w:tcPr>
          <w:p w14:paraId="33119B25" w14:textId="77777777" w:rsidR="00B81430" w:rsidRPr="00B81430" w:rsidRDefault="00B81430" w:rsidP="000C11DC">
            <w:pPr>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24 weeks after contract signing</w:t>
            </w:r>
          </w:p>
        </w:tc>
      </w:tr>
      <w:tr w:rsidR="00B81430" w:rsidRPr="00B81430" w14:paraId="53BEFB46" w14:textId="77777777" w:rsidTr="00522A36">
        <w:trPr>
          <w:jc w:val="center"/>
        </w:trPr>
        <w:tc>
          <w:tcPr>
            <w:tcW w:w="4957" w:type="dxa"/>
          </w:tcPr>
          <w:p w14:paraId="660C4219" w14:textId="77777777" w:rsidR="00B81430" w:rsidRPr="00B81430" w:rsidRDefault="00B81430" w:rsidP="000C11DC">
            <w:pPr>
              <w:numPr>
                <w:ilvl w:val="0"/>
                <w:numId w:val="5"/>
              </w:numPr>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Summary Presentation</w:t>
            </w:r>
          </w:p>
        </w:tc>
        <w:tc>
          <w:tcPr>
            <w:tcW w:w="3383" w:type="dxa"/>
          </w:tcPr>
          <w:p w14:paraId="7F50A460" w14:textId="77777777" w:rsidR="00B81430" w:rsidRPr="00B81430" w:rsidRDefault="00B81430" w:rsidP="000C11DC">
            <w:pPr>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28 weeks after contract signing</w:t>
            </w:r>
          </w:p>
        </w:tc>
      </w:tr>
      <w:tr w:rsidR="00B81430" w:rsidRPr="00B81430" w14:paraId="6663A43C" w14:textId="77777777" w:rsidTr="00522A36">
        <w:trPr>
          <w:jc w:val="center"/>
        </w:trPr>
        <w:tc>
          <w:tcPr>
            <w:tcW w:w="4957" w:type="dxa"/>
            <w:hideMark/>
          </w:tcPr>
          <w:p w14:paraId="60BA84C5" w14:textId="77777777" w:rsidR="00B81430" w:rsidRPr="00B81430" w:rsidRDefault="00B81430" w:rsidP="000C11DC">
            <w:pPr>
              <w:numPr>
                <w:ilvl w:val="0"/>
                <w:numId w:val="5"/>
              </w:numPr>
              <w:contextualSpacing/>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Final NCBAP</w:t>
            </w:r>
          </w:p>
        </w:tc>
        <w:tc>
          <w:tcPr>
            <w:tcW w:w="3383" w:type="dxa"/>
            <w:hideMark/>
          </w:tcPr>
          <w:p w14:paraId="6E845952" w14:textId="77777777" w:rsidR="00B81430" w:rsidRPr="00B81430" w:rsidRDefault="00B81430" w:rsidP="000C11DC">
            <w:pPr>
              <w:jc w:val="both"/>
              <w:rPr>
                <w:rFonts w:ascii="Times New Roman" w:eastAsia="Times New Roman" w:hAnsi="Times New Roman" w:cs="Times New Roman"/>
                <w:kern w:val="0"/>
                <w:sz w:val="22"/>
                <w:szCs w:val="22"/>
                <w:lang w:val="en-GB"/>
                <w14:ligatures w14:val="none"/>
              </w:rPr>
            </w:pPr>
            <w:r w:rsidRPr="00B81430">
              <w:rPr>
                <w:rFonts w:ascii="Times New Roman" w:eastAsia="Times New Roman" w:hAnsi="Times New Roman" w:cs="Times New Roman"/>
                <w:kern w:val="0"/>
                <w:sz w:val="22"/>
                <w:szCs w:val="22"/>
                <w:lang w:val="en-GB"/>
                <w14:ligatures w14:val="none"/>
              </w:rPr>
              <w:t>34 weeks after contract signing</w:t>
            </w:r>
          </w:p>
        </w:tc>
      </w:tr>
    </w:tbl>
    <w:p w14:paraId="17A07EF8" w14:textId="77777777" w:rsidR="00B81430" w:rsidRDefault="00B81430" w:rsidP="000C11DC">
      <w:pPr>
        <w:spacing w:after="0" w:line="240" w:lineRule="auto"/>
        <w:jc w:val="both"/>
        <w:outlineLvl w:val="2"/>
        <w:rPr>
          <w:rFonts w:ascii="Times New Roman" w:eastAsia="Times New Roman" w:hAnsi="Times New Roman" w:cs="Times New Roman"/>
          <w:b/>
          <w:kern w:val="0"/>
          <w:sz w:val="22"/>
          <w:szCs w:val="22"/>
          <w:lang w:val="en-GB"/>
          <w14:ligatures w14:val="none"/>
        </w:rPr>
      </w:pPr>
      <w:r w:rsidRPr="00B81430">
        <w:rPr>
          <w:rFonts w:ascii="Times New Roman" w:eastAsia="Times New Roman" w:hAnsi="Times New Roman" w:cs="Times New Roman"/>
          <w:b/>
          <w:kern w:val="0"/>
          <w:sz w:val="22"/>
          <w:szCs w:val="22"/>
          <w:lang w:val="en-GB"/>
          <w14:ligatures w14:val="none"/>
        </w:rPr>
        <w:tab/>
      </w:r>
    </w:p>
    <w:p w14:paraId="0333BC86" w14:textId="1A9EBB0F" w:rsidR="00B81430" w:rsidRPr="00B81430" w:rsidRDefault="000C11DC" w:rsidP="000C11DC">
      <w:pPr>
        <w:numPr>
          <w:ilvl w:val="1"/>
          <w:numId w:val="0"/>
        </w:numPr>
        <w:spacing w:after="0" w:line="240" w:lineRule="auto"/>
        <w:ind w:hanging="6"/>
        <w:jc w:val="both"/>
        <w:outlineLvl w:val="1"/>
        <w:rPr>
          <w:rFonts w:ascii="Times New Roman" w:eastAsia="Times New Roman" w:hAnsi="Times New Roman" w:cs="Times New Roman"/>
          <w:kern w:val="0"/>
          <w:sz w:val="22"/>
          <w:szCs w:val="22"/>
          <w:lang w:val="en-GB"/>
          <w14:ligatures w14:val="none"/>
        </w:rPr>
      </w:pPr>
      <w:r w:rsidRPr="000C11DC">
        <w:rPr>
          <w:rFonts w:ascii="Times New Roman" w:eastAsia="Times New Roman" w:hAnsi="Times New Roman" w:cs="Times New Roman"/>
          <w:kern w:val="0"/>
          <w:sz w:val="22"/>
          <w:szCs w:val="22"/>
          <w:lang w:val="en-GB"/>
          <w14:ligatures w14:val="none"/>
        </w:rPr>
        <w:t>5.04</w:t>
      </w:r>
      <w:r w:rsidRPr="000C11DC">
        <w:rPr>
          <w:rFonts w:ascii="Times New Roman" w:eastAsia="Times New Roman" w:hAnsi="Times New Roman" w:cs="Times New Roman"/>
          <w:kern w:val="0"/>
          <w:sz w:val="22"/>
          <w:szCs w:val="22"/>
          <w:lang w:val="en-GB"/>
          <w14:ligatures w14:val="none"/>
        </w:rPr>
        <w:tab/>
      </w:r>
      <w:r w:rsidR="00B81430" w:rsidRPr="00B81430">
        <w:rPr>
          <w:rFonts w:ascii="Times New Roman" w:eastAsia="Times New Roman" w:hAnsi="Times New Roman" w:cs="Times New Roman"/>
          <w:kern w:val="0"/>
          <w:sz w:val="22"/>
          <w:szCs w:val="22"/>
          <w:lang w:val="en-GB"/>
          <w14:ligatures w14:val="none"/>
        </w:rPr>
        <w:t xml:space="preserve">Every report must be submitted to the CDB in editable formats as an electronic file. </w:t>
      </w:r>
    </w:p>
    <w:p w14:paraId="72D41EA5" w14:textId="77777777" w:rsidR="00B81430" w:rsidRPr="00B81430" w:rsidRDefault="00B81430" w:rsidP="000C11DC">
      <w:pPr>
        <w:spacing w:after="0" w:line="240" w:lineRule="auto"/>
        <w:rPr>
          <w:rFonts w:ascii="Times New Roman" w:eastAsia="Aptos" w:hAnsi="Times New Roman" w:cs="Times New Roman"/>
          <w:sz w:val="22"/>
          <w:szCs w:val="22"/>
          <w:lang w:val="en-GB"/>
        </w:rPr>
      </w:pPr>
    </w:p>
    <w:p w14:paraId="4EA88219" w14:textId="310C9A3A" w:rsidR="00B81430" w:rsidRDefault="00B81430" w:rsidP="000C11DC">
      <w:pPr>
        <w:pStyle w:val="ListParagraph"/>
        <w:numPr>
          <w:ilvl w:val="0"/>
          <w:numId w:val="13"/>
        </w:numPr>
        <w:spacing w:after="0" w:line="240" w:lineRule="auto"/>
        <w:ind w:hanging="720"/>
        <w:outlineLvl w:val="0"/>
        <w:rPr>
          <w:rFonts w:ascii="Times New Roman" w:eastAsia="Times New Roman" w:hAnsi="Times New Roman" w:cs="Times New Roman"/>
          <w:b/>
          <w:bCs/>
          <w:kern w:val="0"/>
          <w:sz w:val="22"/>
          <w:szCs w:val="22"/>
          <w:u w:val="single"/>
          <w:lang w:val="en-GB"/>
          <w14:ligatures w14:val="none"/>
        </w:rPr>
      </w:pPr>
      <w:r w:rsidRPr="000C11DC">
        <w:rPr>
          <w:rFonts w:ascii="Times New Roman" w:eastAsia="Times New Roman" w:hAnsi="Times New Roman" w:cs="Times New Roman"/>
          <w:b/>
          <w:bCs/>
          <w:kern w:val="0"/>
          <w:sz w:val="22"/>
          <w:szCs w:val="22"/>
          <w:u w:val="single"/>
          <w:lang w:val="en-GB"/>
          <w14:ligatures w14:val="none"/>
        </w:rPr>
        <w:t>DURATION OF THE CONTRACT</w:t>
      </w:r>
    </w:p>
    <w:p w14:paraId="4918F085" w14:textId="77777777" w:rsidR="000C11DC" w:rsidRPr="000C11DC" w:rsidRDefault="000C11DC" w:rsidP="000C11DC">
      <w:pPr>
        <w:pStyle w:val="ListParagraph"/>
        <w:spacing w:after="0" w:line="240" w:lineRule="auto"/>
        <w:outlineLvl w:val="0"/>
        <w:rPr>
          <w:rFonts w:ascii="Times New Roman" w:eastAsia="Times New Roman" w:hAnsi="Times New Roman" w:cs="Times New Roman"/>
          <w:b/>
          <w:bCs/>
          <w:kern w:val="0"/>
          <w:sz w:val="22"/>
          <w:szCs w:val="22"/>
          <w:u w:val="single"/>
          <w:lang w:val="en-GB"/>
          <w14:ligatures w14:val="none"/>
        </w:rPr>
      </w:pPr>
    </w:p>
    <w:p w14:paraId="3193E80D" w14:textId="4F5B2727" w:rsidR="00B81430" w:rsidRPr="000C11DC" w:rsidRDefault="00B81430" w:rsidP="000C11DC">
      <w:pPr>
        <w:pStyle w:val="ListParagraph"/>
        <w:numPr>
          <w:ilvl w:val="1"/>
          <w:numId w:val="13"/>
        </w:numPr>
        <w:spacing w:after="0" w:line="240" w:lineRule="auto"/>
        <w:ind w:left="0" w:firstLine="0"/>
        <w:jc w:val="both"/>
        <w:outlineLvl w:val="1"/>
        <w:rPr>
          <w:rFonts w:ascii="Times New Roman" w:eastAsia="Times New Roman" w:hAnsi="Times New Roman" w:cs="Times New Roman"/>
          <w:kern w:val="0"/>
          <w:sz w:val="22"/>
          <w:szCs w:val="22"/>
          <w:lang w:val="en-GB"/>
          <w14:ligatures w14:val="none"/>
        </w:rPr>
      </w:pPr>
      <w:r w:rsidRPr="000C11DC">
        <w:rPr>
          <w:rFonts w:ascii="Times New Roman" w:eastAsia="Times New Roman" w:hAnsi="Times New Roman" w:cs="Times New Roman"/>
          <w:kern w:val="0"/>
          <w:sz w:val="22"/>
          <w:szCs w:val="22"/>
          <w:lang w:val="en-GB"/>
          <w14:ligatures w14:val="none"/>
        </w:rPr>
        <w:t xml:space="preserve">The duration of this individual consultancy is expected to be </w:t>
      </w:r>
      <w:r w:rsidRPr="000C11DC">
        <w:rPr>
          <w:rFonts w:ascii="Times New Roman" w:eastAsia="Times New Roman" w:hAnsi="Times New Roman" w:cs="Times New Roman"/>
          <w:b/>
          <w:bCs/>
          <w:kern w:val="0"/>
          <w:sz w:val="22"/>
          <w:szCs w:val="22"/>
          <w:lang w:val="en-GB"/>
          <w14:ligatures w14:val="none"/>
        </w:rPr>
        <w:t>34 weeks</w:t>
      </w:r>
      <w:r w:rsidRPr="000C11DC">
        <w:rPr>
          <w:rFonts w:ascii="Times New Roman" w:eastAsia="Times New Roman" w:hAnsi="Times New Roman" w:cs="Times New Roman"/>
          <w:kern w:val="0"/>
          <w:sz w:val="22"/>
          <w:szCs w:val="22"/>
          <w:lang w:val="en-GB"/>
          <w14:ligatures w14:val="none"/>
        </w:rPr>
        <w:t xml:space="preserve"> from contract signing with a level of effort of </w:t>
      </w:r>
      <w:r w:rsidRPr="000C11DC">
        <w:rPr>
          <w:rFonts w:ascii="Times New Roman" w:eastAsia="Times New Roman" w:hAnsi="Times New Roman" w:cs="Times New Roman"/>
          <w:b/>
          <w:bCs/>
          <w:kern w:val="0"/>
          <w:sz w:val="22"/>
          <w:szCs w:val="22"/>
          <w:lang w:val="en-GB"/>
          <w14:ligatures w14:val="none"/>
        </w:rPr>
        <w:t>75 non-consecutive days</w:t>
      </w:r>
      <w:r w:rsidRPr="000C11DC">
        <w:rPr>
          <w:rFonts w:ascii="Times New Roman" w:eastAsia="Times New Roman" w:hAnsi="Times New Roman" w:cs="Times New Roman"/>
          <w:kern w:val="0"/>
          <w:sz w:val="22"/>
          <w:szCs w:val="22"/>
          <w:lang w:val="en-GB"/>
          <w14:ligatures w14:val="none"/>
        </w:rPr>
        <w:t xml:space="preserve">. </w:t>
      </w:r>
    </w:p>
    <w:p w14:paraId="1052B0F3" w14:textId="77777777" w:rsidR="000C11DC" w:rsidRPr="000C11DC" w:rsidRDefault="000C11DC" w:rsidP="000C11DC">
      <w:pPr>
        <w:pStyle w:val="ListParagraph"/>
        <w:spacing w:after="0" w:line="240" w:lineRule="auto"/>
        <w:ind w:left="1080"/>
        <w:jc w:val="both"/>
        <w:outlineLvl w:val="1"/>
        <w:rPr>
          <w:rFonts w:ascii="Times New Roman" w:eastAsia="Times New Roman" w:hAnsi="Times New Roman" w:cs="Times New Roman"/>
          <w:kern w:val="0"/>
          <w:sz w:val="22"/>
          <w:szCs w:val="22"/>
          <w:lang w:val="en-GB"/>
          <w14:ligatures w14:val="none"/>
        </w:rPr>
      </w:pPr>
    </w:p>
    <w:p w14:paraId="508AA1C2" w14:textId="5CCFE75F" w:rsidR="005850D9" w:rsidRDefault="000C11DC" w:rsidP="000C11DC">
      <w:pPr>
        <w:numPr>
          <w:ilvl w:val="1"/>
          <w:numId w:val="0"/>
        </w:numPr>
        <w:spacing w:after="0" w:line="240" w:lineRule="auto"/>
        <w:ind w:hanging="6"/>
        <w:jc w:val="both"/>
        <w:outlineLvl w:val="1"/>
      </w:pPr>
      <w:r w:rsidRPr="000C11DC">
        <w:rPr>
          <w:rFonts w:ascii="Times New Roman" w:eastAsia="Times New Roman" w:hAnsi="Times New Roman" w:cs="Times New Roman"/>
          <w:kern w:val="0"/>
          <w:sz w:val="22"/>
          <w:szCs w:val="22"/>
          <w:lang w:val="en-GB"/>
          <w14:ligatures w14:val="none"/>
        </w:rPr>
        <w:t>6.02</w:t>
      </w:r>
      <w:r w:rsidRPr="000C11DC">
        <w:rPr>
          <w:rFonts w:ascii="Times New Roman" w:eastAsia="Times New Roman" w:hAnsi="Times New Roman" w:cs="Times New Roman"/>
          <w:kern w:val="0"/>
          <w:sz w:val="22"/>
          <w:szCs w:val="22"/>
          <w:lang w:val="en-GB"/>
          <w14:ligatures w14:val="none"/>
        </w:rPr>
        <w:tab/>
      </w:r>
      <w:r w:rsidR="00B81430" w:rsidRPr="00B81430">
        <w:rPr>
          <w:rFonts w:ascii="Times New Roman" w:eastAsia="Times New Roman" w:hAnsi="Times New Roman" w:cs="Times New Roman"/>
          <w:kern w:val="0"/>
          <w:sz w:val="22"/>
          <w:szCs w:val="22"/>
          <w:lang w:val="en-GB"/>
          <w14:ligatures w14:val="none"/>
        </w:rPr>
        <w:t>This is a remote (home) based consultancy and therefore travel is not expected. If travel arises for in-person consultations or workshops, travel related expenses will be covered by the CDB separately.</w:t>
      </w:r>
    </w:p>
    <w:sectPr w:rsidR="005850D9" w:rsidSect="004C6F5B">
      <w:headerReference w:type="default" r:id="rId8"/>
      <w:footerReference w:type="default" r:id="rId9"/>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1839" w14:textId="77777777" w:rsidR="003E0E28" w:rsidRDefault="003E0E28" w:rsidP="003E0E28">
      <w:pPr>
        <w:spacing w:after="0" w:line="240" w:lineRule="auto"/>
      </w:pPr>
      <w:r>
        <w:separator/>
      </w:r>
    </w:p>
  </w:endnote>
  <w:endnote w:type="continuationSeparator" w:id="0">
    <w:p w14:paraId="493E44F8" w14:textId="77777777" w:rsidR="003E0E28" w:rsidRDefault="003E0E28" w:rsidP="003E0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ADD6" w14:textId="77777777" w:rsidR="00B81430" w:rsidRPr="004C6F5B" w:rsidRDefault="00B81430" w:rsidP="004C6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D724A" w14:textId="77777777" w:rsidR="003E0E28" w:rsidRDefault="003E0E28" w:rsidP="003E0E28">
      <w:pPr>
        <w:spacing w:after="0" w:line="240" w:lineRule="auto"/>
      </w:pPr>
      <w:r>
        <w:separator/>
      </w:r>
    </w:p>
  </w:footnote>
  <w:footnote w:type="continuationSeparator" w:id="0">
    <w:p w14:paraId="70923E85" w14:textId="77777777" w:rsidR="003E0E28" w:rsidRDefault="003E0E28" w:rsidP="003E0E28">
      <w:pPr>
        <w:spacing w:after="0" w:line="240" w:lineRule="auto"/>
      </w:pPr>
      <w:r>
        <w:continuationSeparator/>
      </w:r>
    </w:p>
  </w:footnote>
  <w:footnote w:id="1">
    <w:p w14:paraId="59420956" w14:textId="77777777" w:rsidR="00B81430" w:rsidRDefault="00B81430" w:rsidP="004C6F5B">
      <w:pPr>
        <w:pStyle w:val="FootnoteText"/>
        <w:ind w:left="90" w:hanging="90"/>
        <w:jc w:val="both"/>
        <w:rPr>
          <w:rFonts w:ascii="Times New Roman" w:hAnsi="Times New Roman" w:cs="Times New Roman"/>
          <w:lang w:val="en-US"/>
        </w:rPr>
      </w:pPr>
      <w:r w:rsidRPr="00E47AE3">
        <w:rPr>
          <w:rStyle w:val="FootnoteReference"/>
          <w:rFonts w:ascii="Times New Roman" w:hAnsi="Times New Roman" w:cs="Times New Roman"/>
        </w:rPr>
        <w:footnoteRef/>
      </w:r>
      <w:r w:rsidRPr="00E47AE3">
        <w:rPr>
          <w:rFonts w:ascii="Times New Roman" w:hAnsi="Times New Roman" w:cs="Times New Roman"/>
        </w:rPr>
        <w:t xml:space="preserve"> </w:t>
      </w:r>
      <w:r w:rsidRPr="00E47AE3">
        <w:rPr>
          <w:rFonts w:ascii="Times New Roman" w:hAnsi="Times New Roman" w:cs="Times New Roman"/>
          <w:lang w:val="en-US"/>
        </w:rPr>
        <w:t>Antigua and Barbuda, Barbados, Belize, Dominica, Dominican Republic, Grenada, Guyana, Jamaica, Saint Kitts and Nevis, Saint Lucia, Saint Vincent and the Grenadines, Trinidad and Tobago.</w:t>
      </w:r>
    </w:p>
    <w:p w14:paraId="05B193F9" w14:textId="77777777" w:rsidR="004C6F5B" w:rsidRPr="00E47AE3" w:rsidRDefault="004C6F5B" w:rsidP="00B81430">
      <w:pPr>
        <w:pStyle w:val="FootnoteText"/>
        <w:jc w:val="both"/>
        <w:rPr>
          <w:rFonts w:ascii="Times New Roman" w:hAnsi="Times New Roman" w:cs="Times New Roman"/>
          <w:lang w:val="en-US"/>
        </w:rPr>
      </w:pPr>
    </w:p>
  </w:footnote>
  <w:footnote w:id="2">
    <w:p w14:paraId="556D1363" w14:textId="77777777" w:rsidR="00B81430" w:rsidRPr="00E47AE3" w:rsidRDefault="00B81430" w:rsidP="00B81430">
      <w:pPr>
        <w:pStyle w:val="FootnoteText"/>
        <w:jc w:val="both"/>
        <w:rPr>
          <w:rFonts w:ascii="Times New Roman" w:hAnsi="Times New Roman" w:cs="Times New Roman"/>
          <w:lang w:val="en-US"/>
        </w:rPr>
      </w:pPr>
      <w:r w:rsidRPr="00E47AE3">
        <w:rPr>
          <w:rStyle w:val="FootnoteReference"/>
          <w:rFonts w:ascii="Times New Roman" w:hAnsi="Times New Roman" w:cs="Times New Roman"/>
        </w:rPr>
        <w:footnoteRef/>
      </w:r>
      <w:r w:rsidRPr="00E47AE3">
        <w:rPr>
          <w:rFonts w:ascii="Times New Roman" w:hAnsi="Times New Roman" w:cs="Times New Roman"/>
        </w:rPr>
        <w:t xml:space="preserve"> </w:t>
      </w:r>
      <w:hyperlink r:id="rId1" w:history="1">
        <w:r w:rsidRPr="00E47AE3">
          <w:rPr>
            <w:rStyle w:val="Hyperlink"/>
            <w:rFonts w:ascii="Times New Roman" w:hAnsi="Times New Roman" w:cs="Times New Roman"/>
          </w:rPr>
          <w:t>Final_Caribbean-Policy-Landscape-Analysis-1.pdf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B36D" w14:textId="77777777" w:rsidR="00B81430" w:rsidRPr="00B559D5" w:rsidRDefault="00B81430">
    <w:pPr>
      <w:pStyle w:val="Header"/>
      <w:jc w:val="center"/>
      <w:rPr>
        <w:rFonts w:ascii="Times New Roman" w:hAnsi="Times New Roman" w:cs="Times New Roman"/>
      </w:rPr>
    </w:pPr>
    <w:r w:rsidRPr="00B559D5">
      <w:rPr>
        <w:rFonts w:ascii="Times New Roman" w:hAnsi="Times New Roman" w:cs="Times New Roman"/>
      </w:rPr>
      <w:t>-</w:t>
    </w:r>
    <w:sdt>
      <w:sdtPr>
        <w:rPr>
          <w:rFonts w:ascii="Times New Roman" w:hAnsi="Times New Roman" w:cs="Times New Roman"/>
        </w:rPr>
        <w:id w:val="1539160272"/>
        <w:docPartObj>
          <w:docPartGallery w:val="Page Numbers (Top of Page)"/>
          <w:docPartUnique/>
        </w:docPartObj>
      </w:sdtPr>
      <w:sdtEndPr>
        <w:rPr>
          <w:noProof/>
        </w:rPr>
      </w:sdtEndPr>
      <w:sdtContent>
        <w:r w:rsidRPr="00B559D5">
          <w:rPr>
            <w:rFonts w:ascii="Times New Roman" w:hAnsi="Times New Roman" w:cs="Times New Roman"/>
          </w:rPr>
          <w:fldChar w:fldCharType="begin"/>
        </w:r>
        <w:r w:rsidRPr="00B559D5">
          <w:rPr>
            <w:rFonts w:ascii="Times New Roman" w:hAnsi="Times New Roman" w:cs="Times New Roman"/>
          </w:rPr>
          <w:instrText xml:space="preserve"> PAGE   \* MERGEFORMAT </w:instrText>
        </w:r>
        <w:r w:rsidRPr="00B559D5">
          <w:rPr>
            <w:rFonts w:ascii="Times New Roman" w:hAnsi="Times New Roman" w:cs="Times New Roman"/>
          </w:rPr>
          <w:fldChar w:fldCharType="separate"/>
        </w:r>
        <w:r w:rsidRPr="00B559D5">
          <w:rPr>
            <w:rFonts w:ascii="Times New Roman" w:hAnsi="Times New Roman" w:cs="Times New Roman"/>
            <w:noProof/>
          </w:rPr>
          <w:t>2</w:t>
        </w:r>
        <w:r w:rsidRPr="00B559D5">
          <w:rPr>
            <w:rFonts w:ascii="Times New Roman" w:hAnsi="Times New Roman" w:cs="Times New Roman"/>
            <w:noProof/>
          </w:rPr>
          <w:fldChar w:fldCharType="end"/>
        </w:r>
        <w:r w:rsidRPr="00B559D5">
          <w:rPr>
            <w:rFonts w:ascii="Times New Roman" w:hAnsi="Times New Roman" w:cs="Times New Roman"/>
            <w:noProof/>
          </w:rPr>
          <w:t>-</w:t>
        </w:r>
      </w:sdtContent>
    </w:sdt>
  </w:p>
  <w:p w14:paraId="5B293D1B" w14:textId="77777777" w:rsidR="00B81430" w:rsidRDefault="00B81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3B14"/>
    <w:multiLevelType w:val="hybridMultilevel"/>
    <w:tmpl w:val="68E22BE2"/>
    <w:lvl w:ilvl="0" w:tplc="FFFFFFFF">
      <w:start w:val="1"/>
      <w:numFmt w:val="lowerLetter"/>
      <w:lvlText w:val="(%1)"/>
      <w:lvlJc w:val="left"/>
      <w:pPr>
        <w:ind w:left="1360" w:hanging="540"/>
      </w:pPr>
      <w:rPr>
        <w:rFonts w:ascii="Times New Roman" w:eastAsia="Times New Roman" w:hAnsi="Times New Roman" w:hint="default"/>
        <w:spacing w:val="-1"/>
        <w:sz w:val="22"/>
        <w:szCs w:val="22"/>
      </w:rPr>
    </w:lvl>
    <w:lvl w:ilvl="1" w:tplc="FFFFFFFF">
      <w:start w:val="1"/>
      <w:numFmt w:val="bullet"/>
      <w:lvlText w:val="•"/>
      <w:lvlJc w:val="left"/>
      <w:pPr>
        <w:ind w:left="2182" w:hanging="540"/>
      </w:pPr>
      <w:rPr>
        <w:rFonts w:hint="default"/>
      </w:rPr>
    </w:lvl>
    <w:lvl w:ilvl="2" w:tplc="FFFFFFFF">
      <w:start w:val="1"/>
      <w:numFmt w:val="bullet"/>
      <w:lvlText w:val="•"/>
      <w:lvlJc w:val="left"/>
      <w:pPr>
        <w:ind w:left="3004" w:hanging="540"/>
      </w:pPr>
      <w:rPr>
        <w:rFonts w:hint="default"/>
      </w:rPr>
    </w:lvl>
    <w:lvl w:ilvl="3" w:tplc="FFFFFFFF">
      <w:start w:val="1"/>
      <w:numFmt w:val="bullet"/>
      <w:lvlText w:val="•"/>
      <w:lvlJc w:val="left"/>
      <w:pPr>
        <w:ind w:left="3826" w:hanging="540"/>
      </w:pPr>
      <w:rPr>
        <w:rFonts w:hint="default"/>
      </w:rPr>
    </w:lvl>
    <w:lvl w:ilvl="4" w:tplc="FFFFFFFF">
      <w:start w:val="1"/>
      <w:numFmt w:val="bullet"/>
      <w:lvlText w:val="•"/>
      <w:lvlJc w:val="left"/>
      <w:pPr>
        <w:ind w:left="4648" w:hanging="540"/>
      </w:pPr>
      <w:rPr>
        <w:rFonts w:hint="default"/>
      </w:rPr>
    </w:lvl>
    <w:lvl w:ilvl="5" w:tplc="FFFFFFFF">
      <w:start w:val="1"/>
      <w:numFmt w:val="bullet"/>
      <w:lvlText w:val="•"/>
      <w:lvlJc w:val="left"/>
      <w:pPr>
        <w:ind w:left="5470" w:hanging="540"/>
      </w:pPr>
      <w:rPr>
        <w:rFonts w:hint="default"/>
      </w:rPr>
    </w:lvl>
    <w:lvl w:ilvl="6" w:tplc="FFFFFFFF">
      <w:start w:val="1"/>
      <w:numFmt w:val="bullet"/>
      <w:lvlText w:val="•"/>
      <w:lvlJc w:val="left"/>
      <w:pPr>
        <w:ind w:left="6292" w:hanging="540"/>
      </w:pPr>
      <w:rPr>
        <w:rFonts w:hint="default"/>
      </w:rPr>
    </w:lvl>
    <w:lvl w:ilvl="7" w:tplc="FFFFFFFF">
      <w:start w:val="1"/>
      <w:numFmt w:val="bullet"/>
      <w:lvlText w:val="•"/>
      <w:lvlJc w:val="left"/>
      <w:pPr>
        <w:ind w:left="7114" w:hanging="540"/>
      </w:pPr>
      <w:rPr>
        <w:rFonts w:hint="default"/>
      </w:rPr>
    </w:lvl>
    <w:lvl w:ilvl="8" w:tplc="FFFFFFFF">
      <w:start w:val="1"/>
      <w:numFmt w:val="bullet"/>
      <w:lvlText w:val="•"/>
      <w:lvlJc w:val="left"/>
      <w:pPr>
        <w:ind w:left="7936" w:hanging="540"/>
      </w:pPr>
      <w:rPr>
        <w:rFonts w:hint="default"/>
      </w:rPr>
    </w:lvl>
  </w:abstractNum>
  <w:abstractNum w:abstractNumId="1" w15:restartNumberingAfterBreak="0">
    <w:nsid w:val="1B3BCFB9"/>
    <w:multiLevelType w:val="hybridMultilevel"/>
    <w:tmpl w:val="FFFFFFFF"/>
    <w:lvl w:ilvl="0" w:tplc="4B32532C">
      <w:start w:val="1"/>
      <w:numFmt w:val="decimal"/>
      <w:lvlText w:val="%1."/>
      <w:lvlJc w:val="left"/>
      <w:pPr>
        <w:ind w:left="720" w:hanging="360"/>
      </w:pPr>
    </w:lvl>
    <w:lvl w:ilvl="1" w:tplc="264ECC60">
      <w:start w:val="1"/>
      <w:numFmt w:val="lowerLetter"/>
      <w:lvlText w:val="%2."/>
      <w:lvlJc w:val="left"/>
      <w:pPr>
        <w:ind w:left="1440" w:hanging="360"/>
      </w:pPr>
    </w:lvl>
    <w:lvl w:ilvl="2" w:tplc="2C2E322C">
      <w:start w:val="1"/>
      <w:numFmt w:val="lowerRoman"/>
      <w:lvlText w:val="%3."/>
      <w:lvlJc w:val="right"/>
      <w:pPr>
        <w:ind w:left="2160" w:hanging="180"/>
      </w:pPr>
    </w:lvl>
    <w:lvl w:ilvl="3" w:tplc="3274E7C4">
      <w:start w:val="1"/>
      <w:numFmt w:val="decimal"/>
      <w:lvlText w:val="%4."/>
      <w:lvlJc w:val="left"/>
      <w:pPr>
        <w:ind w:left="2880" w:hanging="360"/>
      </w:pPr>
    </w:lvl>
    <w:lvl w:ilvl="4" w:tplc="FBA20C76">
      <w:start w:val="1"/>
      <w:numFmt w:val="lowerLetter"/>
      <w:lvlText w:val="%5."/>
      <w:lvlJc w:val="left"/>
      <w:pPr>
        <w:ind w:left="3600" w:hanging="360"/>
      </w:pPr>
    </w:lvl>
    <w:lvl w:ilvl="5" w:tplc="5E206046">
      <w:start w:val="1"/>
      <w:numFmt w:val="lowerRoman"/>
      <w:lvlText w:val="%6."/>
      <w:lvlJc w:val="right"/>
      <w:pPr>
        <w:ind w:left="4320" w:hanging="180"/>
      </w:pPr>
    </w:lvl>
    <w:lvl w:ilvl="6" w:tplc="B43AAAEC">
      <w:start w:val="1"/>
      <w:numFmt w:val="decimal"/>
      <w:lvlText w:val="%7."/>
      <w:lvlJc w:val="left"/>
      <w:pPr>
        <w:ind w:left="5040" w:hanging="360"/>
      </w:pPr>
    </w:lvl>
    <w:lvl w:ilvl="7" w:tplc="C2A6EFA2">
      <w:start w:val="1"/>
      <w:numFmt w:val="lowerLetter"/>
      <w:lvlText w:val="%8."/>
      <w:lvlJc w:val="left"/>
      <w:pPr>
        <w:ind w:left="5760" w:hanging="360"/>
      </w:pPr>
    </w:lvl>
    <w:lvl w:ilvl="8" w:tplc="DAA44568">
      <w:start w:val="1"/>
      <w:numFmt w:val="lowerRoman"/>
      <w:lvlText w:val="%9."/>
      <w:lvlJc w:val="right"/>
      <w:pPr>
        <w:ind w:left="6480" w:hanging="180"/>
      </w:pPr>
    </w:lvl>
  </w:abstractNum>
  <w:abstractNum w:abstractNumId="2" w15:restartNumberingAfterBreak="0">
    <w:nsid w:val="21AA303C"/>
    <w:multiLevelType w:val="hybridMultilevel"/>
    <w:tmpl w:val="8F6E1AE8"/>
    <w:lvl w:ilvl="0" w:tplc="B8C86C04">
      <w:start w:val="1"/>
      <w:numFmt w:val="lowerLetter"/>
      <w:lvlText w:val="(%1)"/>
      <w:lvlJc w:val="left"/>
      <w:pPr>
        <w:ind w:left="720" w:hanging="360"/>
      </w:pPr>
      <w:rPr>
        <w:rFonts w:ascii="Times New Roman" w:eastAsia="Times New Roman" w:hAnsi="Times New Roman" w:hint="default"/>
        <w:sz w:val="22"/>
        <w:szCs w:val="22"/>
      </w:rPr>
    </w:lvl>
    <w:lvl w:ilvl="1" w:tplc="2000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0E1EE7"/>
    <w:multiLevelType w:val="multilevel"/>
    <w:tmpl w:val="F37A326E"/>
    <w:lvl w:ilvl="0">
      <w:start w:val="1"/>
      <w:numFmt w:val="decimal"/>
      <w:lvlText w:val="%1."/>
      <w:lvlJc w:val="left"/>
      <w:pPr>
        <w:ind w:left="720" w:hanging="360"/>
      </w:pPr>
      <w:rPr>
        <w:rFonts w:hint="default"/>
      </w:rPr>
    </w:lvl>
    <w:lvl w:ilvl="1">
      <w:start w:va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C1C71C4"/>
    <w:multiLevelType w:val="hybridMultilevel"/>
    <w:tmpl w:val="93A474C4"/>
    <w:lvl w:ilvl="0" w:tplc="B8C86C04">
      <w:start w:val="1"/>
      <w:numFmt w:val="lowerLetter"/>
      <w:lvlText w:val="(%1)"/>
      <w:lvlJc w:val="left"/>
      <w:pPr>
        <w:ind w:left="720" w:hanging="360"/>
      </w:pPr>
      <w:rPr>
        <w:rFonts w:ascii="Times New Roman" w:eastAsia="Times New Roman" w:hAnsi="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452F5E"/>
    <w:multiLevelType w:val="hybridMultilevel"/>
    <w:tmpl w:val="D1B80A30"/>
    <w:lvl w:ilvl="0" w:tplc="B8C86C04">
      <w:start w:val="1"/>
      <w:numFmt w:val="lowerLetter"/>
      <w:lvlText w:val="(%1)"/>
      <w:lvlJc w:val="left"/>
      <w:pPr>
        <w:ind w:left="720" w:hanging="360"/>
      </w:pPr>
      <w:rPr>
        <w:rFonts w:ascii="Times New Roman" w:eastAsia="Times New Roman" w:hAnsi="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CC7153"/>
    <w:multiLevelType w:val="hybridMultilevel"/>
    <w:tmpl w:val="14CC3320"/>
    <w:lvl w:ilvl="0" w:tplc="B8C86C04">
      <w:start w:val="1"/>
      <w:numFmt w:val="lowerLetter"/>
      <w:lvlText w:val="(%1)"/>
      <w:lvlJc w:val="left"/>
      <w:pPr>
        <w:ind w:left="720" w:hanging="360"/>
      </w:pPr>
      <w:rPr>
        <w:rFonts w:ascii="Times New Roman" w:eastAsia="Times New Roman" w:hAnsi="Times New Roman" w:hint="default"/>
        <w:sz w:val="22"/>
        <w:szCs w:val="22"/>
      </w:rPr>
    </w:lvl>
    <w:lvl w:ilvl="1" w:tplc="A1466A4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5D557B"/>
    <w:multiLevelType w:val="hybridMultilevel"/>
    <w:tmpl w:val="1E981DAA"/>
    <w:lvl w:ilvl="0" w:tplc="B8C86C04">
      <w:start w:val="1"/>
      <w:numFmt w:val="lowerLetter"/>
      <w:lvlText w:val="(%1)"/>
      <w:lvlJc w:val="left"/>
      <w:pPr>
        <w:ind w:left="720" w:hanging="360"/>
      </w:pPr>
      <w:rPr>
        <w:rFonts w:ascii="Times New Roman" w:eastAsia="Times New Roman" w:hAnsi="Times New Roman"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3B1C2F"/>
    <w:multiLevelType w:val="hybridMultilevel"/>
    <w:tmpl w:val="C728CC18"/>
    <w:lvl w:ilvl="0" w:tplc="1794FAA0">
      <w:start w:val="5"/>
      <w:numFmt w:val="lowerLetter"/>
      <w:lvlText w:val="(%1)"/>
      <w:lvlJc w:val="left"/>
      <w:pPr>
        <w:ind w:left="720"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2808EC"/>
    <w:multiLevelType w:val="multilevel"/>
    <w:tmpl w:val="50D42416"/>
    <w:lvl w:ilvl="0">
      <w:start w:val="3"/>
      <w:numFmt w:val="lowerLetter"/>
      <w:lvlText w:val="(%1)"/>
      <w:lvlJc w:val="left"/>
      <w:pPr>
        <w:tabs>
          <w:tab w:val="num" w:pos="720"/>
        </w:tabs>
        <w:ind w:left="720" w:hanging="360"/>
      </w:pPr>
      <w:rPr>
        <w:rFonts w:ascii="Times New Roman" w:eastAsia="Times New Roman" w:hAnsi="Times New Roman"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B4B3B"/>
    <w:multiLevelType w:val="hybridMultilevel"/>
    <w:tmpl w:val="5E30DCB2"/>
    <w:lvl w:ilvl="0" w:tplc="B8C86C04">
      <w:start w:val="1"/>
      <w:numFmt w:val="lowerLetter"/>
      <w:lvlText w:val="(%1)"/>
      <w:lvlJc w:val="left"/>
      <w:pPr>
        <w:ind w:left="720" w:hanging="360"/>
      </w:pPr>
      <w:rPr>
        <w:rFonts w:ascii="Times New Roman" w:eastAsia="Times New Roman" w:hAnsi="Times New Roman"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AA4F5F"/>
    <w:multiLevelType w:val="hybridMultilevel"/>
    <w:tmpl w:val="68E22BE2"/>
    <w:lvl w:ilvl="0" w:tplc="E6F29996">
      <w:start w:val="1"/>
      <w:numFmt w:val="lowerLetter"/>
      <w:lvlText w:val="(%1)"/>
      <w:lvlJc w:val="left"/>
      <w:pPr>
        <w:ind w:left="1360" w:hanging="540"/>
      </w:pPr>
      <w:rPr>
        <w:rFonts w:ascii="Times New Roman" w:eastAsia="Times New Roman" w:hAnsi="Times New Roman" w:hint="default"/>
        <w:spacing w:val="-1"/>
        <w:sz w:val="22"/>
        <w:szCs w:val="22"/>
      </w:rPr>
    </w:lvl>
    <w:lvl w:ilvl="1" w:tplc="97C4B6D0">
      <w:start w:val="1"/>
      <w:numFmt w:val="bullet"/>
      <w:lvlText w:val="•"/>
      <w:lvlJc w:val="left"/>
      <w:pPr>
        <w:ind w:left="2182" w:hanging="540"/>
      </w:pPr>
      <w:rPr>
        <w:rFonts w:hint="default"/>
      </w:rPr>
    </w:lvl>
    <w:lvl w:ilvl="2" w:tplc="F358FBEA">
      <w:start w:val="1"/>
      <w:numFmt w:val="bullet"/>
      <w:lvlText w:val="•"/>
      <w:lvlJc w:val="left"/>
      <w:pPr>
        <w:ind w:left="3004" w:hanging="540"/>
      </w:pPr>
      <w:rPr>
        <w:rFonts w:hint="default"/>
      </w:rPr>
    </w:lvl>
    <w:lvl w:ilvl="3" w:tplc="D808572A">
      <w:start w:val="1"/>
      <w:numFmt w:val="bullet"/>
      <w:lvlText w:val="•"/>
      <w:lvlJc w:val="left"/>
      <w:pPr>
        <w:ind w:left="3826" w:hanging="540"/>
      </w:pPr>
      <w:rPr>
        <w:rFonts w:hint="default"/>
      </w:rPr>
    </w:lvl>
    <w:lvl w:ilvl="4" w:tplc="82601556">
      <w:start w:val="1"/>
      <w:numFmt w:val="bullet"/>
      <w:lvlText w:val="•"/>
      <w:lvlJc w:val="left"/>
      <w:pPr>
        <w:ind w:left="4648" w:hanging="540"/>
      </w:pPr>
      <w:rPr>
        <w:rFonts w:hint="default"/>
      </w:rPr>
    </w:lvl>
    <w:lvl w:ilvl="5" w:tplc="0CAC948A">
      <w:start w:val="1"/>
      <w:numFmt w:val="bullet"/>
      <w:lvlText w:val="•"/>
      <w:lvlJc w:val="left"/>
      <w:pPr>
        <w:ind w:left="5470" w:hanging="540"/>
      </w:pPr>
      <w:rPr>
        <w:rFonts w:hint="default"/>
      </w:rPr>
    </w:lvl>
    <w:lvl w:ilvl="6" w:tplc="196ED2D4">
      <w:start w:val="1"/>
      <w:numFmt w:val="bullet"/>
      <w:lvlText w:val="•"/>
      <w:lvlJc w:val="left"/>
      <w:pPr>
        <w:ind w:left="6292" w:hanging="540"/>
      </w:pPr>
      <w:rPr>
        <w:rFonts w:hint="default"/>
      </w:rPr>
    </w:lvl>
    <w:lvl w:ilvl="7" w:tplc="8A509502">
      <w:start w:val="1"/>
      <w:numFmt w:val="bullet"/>
      <w:lvlText w:val="•"/>
      <w:lvlJc w:val="left"/>
      <w:pPr>
        <w:ind w:left="7114" w:hanging="540"/>
      </w:pPr>
      <w:rPr>
        <w:rFonts w:hint="default"/>
      </w:rPr>
    </w:lvl>
    <w:lvl w:ilvl="8" w:tplc="067E6736">
      <w:start w:val="1"/>
      <w:numFmt w:val="bullet"/>
      <w:lvlText w:val="•"/>
      <w:lvlJc w:val="left"/>
      <w:pPr>
        <w:ind w:left="7936" w:hanging="540"/>
      </w:pPr>
      <w:rPr>
        <w:rFonts w:hint="default"/>
      </w:rPr>
    </w:lvl>
  </w:abstractNum>
  <w:abstractNum w:abstractNumId="12" w15:restartNumberingAfterBreak="0">
    <w:nsid w:val="6E8C3CA2"/>
    <w:multiLevelType w:val="hybridMultilevel"/>
    <w:tmpl w:val="AF26B63C"/>
    <w:lvl w:ilvl="0" w:tplc="93E2CB5E">
      <w:start w:val="1"/>
      <w:numFmt w:val="lowerLetter"/>
      <w:lvlText w:val="(%1)"/>
      <w:lvlJc w:val="left"/>
      <w:pPr>
        <w:ind w:left="1360" w:hanging="540"/>
      </w:pPr>
      <w:rPr>
        <w:rFonts w:ascii="Times New Roman" w:eastAsia="Times New Roman" w:hAnsi="Times New Roman" w:hint="default"/>
        <w:spacing w:val="-1"/>
        <w:sz w:val="22"/>
        <w:szCs w:val="22"/>
      </w:rPr>
    </w:lvl>
    <w:lvl w:ilvl="1" w:tplc="6F36DE2E">
      <w:start w:val="1"/>
      <w:numFmt w:val="bullet"/>
      <w:lvlText w:val="•"/>
      <w:lvlJc w:val="left"/>
      <w:pPr>
        <w:ind w:left="2182" w:hanging="540"/>
      </w:pPr>
      <w:rPr>
        <w:rFonts w:hint="default"/>
      </w:rPr>
    </w:lvl>
    <w:lvl w:ilvl="2" w:tplc="16BEF222">
      <w:start w:val="1"/>
      <w:numFmt w:val="bullet"/>
      <w:lvlText w:val="•"/>
      <w:lvlJc w:val="left"/>
      <w:pPr>
        <w:ind w:left="3004" w:hanging="540"/>
      </w:pPr>
      <w:rPr>
        <w:rFonts w:hint="default"/>
      </w:rPr>
    </w:lvl>
    <w:lvl w:ilvl="3" w:tplc="B24A62CC">
      <w:start w:val="1"/>
      <w:numFmt w:val="bullet"/>
      <w:lvlText w:val="•"/>
      <w:lvlJc w:val="left"/>
      <w:pPr>
        <w:ind w:left="3826" w:hanging="540"/>
      </w:pPr>
      <w:rPr>
        <w:rFonts w:hint="default"/>
      </w:rPr>
    </w:lvl>
    <w:lvl w:ilvl="4" w:tplc="BBA061AA">
      <w:start w:val="1"/>
      <w:numFmt w:val="bullet"/>
      <w:lvlText w:val="•"/>
      <w:lvlJc w:val="left"/>
      <w:pPr>
        <w:ind w:left="4648" w:hanging="540"/>
      </w:pPr>
      <w:rPr>
        <w:rFonts w:hint="default"/>
      </w:rPr>
    </w:lvl>
    <w:lvl w:ilvl="5" w:tplc="24A056F6">
      <w:start w:val="1"/>
      <w:numFmt w:val="bullet"/>
      <w:lvlText w:val="•"/>
      <w:lvlJc w:val="left"/>
      <w:pPr>
        <w:ind w:left="5470" w:hanging="540"/>
      </w:pPr>
      <w:rPr>
        <w:rFonts w:hint="default"/>
      </w:rPr>
    </w:lvl>
    <w:lvl w:ilvl="6" w:tplc="7110CC9C">
      <w:start w:val="1"/>
      <w:numFmt w:val="bullet"/>
      <w:lvlText w:val="•"/>
      <w:lvlJc w:val="left"/>
      <w:pPr>
        <w:ind w:left="6292" w:hanging="540"/>
      </w:pPr>
      <w:rPr>
        <w:rFonts w:hint="default"/>
      </w:rPr>
    </w:lvl>
    <w:lvl w:ilvl="7" w:tplc="003E8444">
      <w:start w:val="1"/>
      <w:numFmt w:val="bullet"/>
      <w:lvlText w:val="•"/>
      <w:lvlJc w:val="left"/>
      <w:pPr>
        <w:ind w:left="7114" w:hanging="540"/>
      </w:pPr>
      <w:rPr>
        <w:rFonts w:hint="default"/>
      </w:rPr>
    </w:lvl>
    <w:lvl w:ilvl="8" w:tplc="C8FE2D4E">
      <w:start w:val="1"/>
      <w:numFmt w:val="bullet"/>
      <w:lvlText w:val="•"/>
      <w:lvlJc w:val="left"/>
      <w:pPr>
        <w:ind w:left="7936" w:hanging="540"/>
      </w:pPr>
      <w:rPr>
        <w:rFonts w:hint="default"/>
      </w:rPr>
    </w:lvl>
  </w:abstractNum>
  <w:abstractNum w:abstractNumId="13" w15:restartNumberingAfterBreak="0">
    <w:nsid w:val="7480326D"/>
    <w:multiLevelType w:val="multilevel"/>
    <w:tmpl w:val="74A6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420116">
    <w:abstractNumId w:val="12"/>
  </w:num>
  <w:num w:numId="2" w16cid:durableId="1450199258">
    <w:abstractNumId w:val="11"/>
  </w:num>
  <w:num w:numId="3" w16cid:durableId="465510238">
    <w:abstractNumId w:val="13"/>
  </w:num>
  <w:num w:numId="4" w16cid:durableId="1303925483">
    <w:abstractNumId w:val="0"/>
  </w:num>
  <w:num w:numId="5" w16cid:durableId="1199047099">
    <w:abstractNumId w:val="1"/>
  </w:num>
  <w:num w:numId="6" w16cid:durableId="493762233">
    <w:abstractNumId w:val="2"/>
  </w:num>
  <w:num w:numId="7" w16cid:durableId="91048227">
    <w:abstractNumId w:val="9"/>
  </w:num>
  <w:num w:numId="8" w16cid:durableId="1063597508">
    <w:abstractNumId w:val="10"/>
  </w:num>
  <w:num w:numId="9" w16cid:durableId="423384247">
    <w:abstractNumId w:val="5"/>
  </w:num>
  <w:num w:numId="10" w16cid:durableId="1037390872">
    <w:abstractNumId w:val="7"/>
  </w:num>
  <w:num w:numId="11" w16cid:durableId="1837720300">
    <w:abstractNumId w:val="6"/>
  </w:num>
  <w:num w:numId="12" w16cid:durableId="732313047">
    <w:abstractNumId w:val="4"/>
  </w:num>
  <w:num w:numId="13" w16cid:durableId="1458527333">
    <w:abstractNumId w:val="3"/>
  </w:num>
  <w:num w:numId="14" w16cid:durableId="9514041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28"/>
    <w:rsid w:val="00021AE2"/>
    <w:rsid w:val="00065EC0"/>
    <w:rsid w:val="000C11DC"/>
    <w:rsid w:val="000F73B7"/>
    <w:rsid w:val="001057BF"/>
    <w:rsid w:val="00146E19"/>
    <w:rsid w:val="0023489A"/>
    <w:rsid w:val="003900A4"/>
    <w:rsid w:val="003E0E28"/>
    <w:rsid w:val="003F0B53"/>
    <w:rsid w:val="004105F0"/>
    <w:rsid w:val="00413575"/>
    <w:rsid w:val="00483A01"/>
    <w:rsid w:val="00486262"/>
    <w:rsid w:val="004C6F5B"/>
    <w:rsid w:val="004D7001"/>
    <w:rsid w:val="005635CE"/>
    <w:rsid w:val="005850D9"/>
    <w:rsid w:val="006116D2"/>
    <w:rsid w:val="00696936"/>
    <w:rsid w:val="008364EB"/>
    <w:rsid w:val="008706B2"/>
    <w:rsid w:val="0096683F"/>
    <w:rsid w:val="00967906"/>
    <w:rsid w:val="00AA1674"/>
    <w:rsid w:val="00B45608"/>
    <w:rsid w:val="00B81430"/>
    <w:rsid w:val="00C52E68"/>
    <w:rsid w:val="00C92ED0"/>
    <w:rsid w:val="00DA35C9"/>
    <w:rsid w:val="00DC2F8E"/>
    <w:rsid w:val="00E5435D"/>
    <w:rsid w:val="00F04DEA"/>
    <w:rsid w:val="00F21579"/>
    <w:rsid w:val="00F46FB4"/>
    <w:rsid w:val="00F9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8AB7E"/>
  <w15:chartTrackingRefBased/>
  <w15:docId w15:val="{1348E536-79BD-43D6-BDB0-C915F8A0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E28"/>
    <w:rPr>
      <w:rFonts w:eastAsiaTheme="majorEastAsia" w:cstheme="majorBidi"/>
      <w:color w:val="272727" w:themeColor="text1" w:themeTint="D8"/>
    </w:rPr>
  </w:style>
  <w:style w:type="paragraph" w:styleId="Title">
    <w:name w:val="Title"/>
    <w:basedOn w:val="Normal"/>
    <w:next w:val="Normal"/>
    <w:link w:val="TitleChar"/>
    <w:uiPriority w:val="10"/>
    <w:qFormat/>
    <w:rsid w:val="003E0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E28"/>
    <w:pPr>
      <w:spacing w:before="160"/>
      <w:jc w:val="center"/>
    </w:pPr>
    <w:rPr>
      <w:i/>
      <w:iCs/>
      <w:color w:val="404040" w:themeColor="text1" w:themeTint="BF"/>
    </w:rPr>
  </w:style>
  <w:style w:type="character" w:customStyle="1" w:styleId="QuoteChar">
    <w:name w:val="Quote Char"/>
    <w:basedOn w:val="DefaultParagraphFont"/>
    <w:link w:val="Quote"/>
    <w:uiPriority w:val="29"/>
    <w:rsid w:val="003E0E28"/>
    <w:rPr>
      <w:i/>
      <w:iCs/>
      <w:color w:val="404040" w:themeColor="text1" w:themeTint="BF"/>
    </w:rPr>
  </w:style>
  <w:style w:type="paragraph" w:styleId="ListParagraph">
    <w:name w:val="List Paragraph"/>
    <w:basedOn w:val="Normal"/>
    <w:uiPriority w:val="34"/>
    <w:qFormat/>
    <w:rsid w:val="003E0E28"/>
    <w:pPr>
      <w:ind w:left="720"/>
      <w:contextualSpacing/>
    </w:pPr>
  </w:style>
  <w:style w:type="character" w:styleId="IntenseEmphasis">
    <w:name w:val="Intense Emphasis"/>
    <w:basedOn w:val="DefaultParagraphFont"/>
    <w:uiPriority w:val="21"/>
    <w:qFormat/>
    <w:rsid w:val="003E0E28"/>
    <w:rPr>
      <w:i/>
      <w:iCs/>
      <w:color w:val="0F4761" w:themeColor="accent1" w:themeShade="BF"/>
    </w:rPr>
  </w:style>
  <w:style w:type="paragraph" w:styleId="IntenseQuote">
    <w:name w:val="Intense Quote"/>
    <w:basedOn w:val="Normal"/>
    <w:next w:val="Normal"/>
    <w:link w:val="IntenseQuoteChar"/>
    <w:uiPriority w:val="30"/>
    <w:qFormat/>
    <w:rsid w:val="003E0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E28"/>
    <w:rPr>
      <w:i/>
      <w:iCs/>
      <w:color w:val="0F4761" w:themeColor="accent1" w:themeShade="BF"/>
    </w:rPr>
  </w:style>
  <w:style w:type="character" w:styleId="IntenseReference">
    <w:name w:val="Intense Reference"/>
    <w:basedOn w:val="DefaultParagraphFont"/>
    <w:uiPriority w:val="32"/>
    <w:qFormat/>
    <w:rsid w:val="003E0E28"/>
    <w:rPr>
      <w:b/>
      <w:bCs/>
      <w:smallCaps/>
      <w:color w:val="0F4761" w:themeColor="accent1" w:themeShade="BF"/>
      <w:spacing w:val="5"/>
    </w:rPr>
  </w:style>
  <w:style w:type="paragraph" w:styleId="Header">
    <w:name w:val="header"/>
    <w:basedOn w:val="Normal"/>
    <w:link w:val="HeaderChar"/>
    <w:uiPriority w:val="99"/>
    <w:unhideWhenUsed/>
    <w:rsid w:val="003E0E28"/>
    <w:pPr>
      <w:tabs>
        <w:tab w:val="center" w:pos="4680"/>
        <w:tab w:val="right" w:pos="9360"/>
      </w:tabs>
      <w:spacing w:after="0" w:line="240" w:lineRule="auto"/>
    </w:pPr>
    <w:rPr>
      <w:sz w:val="22"/>
      <w:szCs w:val="22"/>
      <w:lang w:val="en-GB"/>
    </w:rPr>
  </w:style>
  <w:style w:type="character" w:customStyle="1" w:styleId="HeaderChar">
    <w:name w:val="Header Char"/>
    <w:basedOn w:val="DefaultParagraphFont"/>
    <w:link w:val="Header"/>
    <w:uiPriority w:val="99"/>
    <w:rsid w:val="003E0E28"/>
    <w:rPr>
      <w:sz w:val="22"/>
      <w:szCs w:val="22"/>
      <w:lang w:val="en-GB"/>
    </w:rPr>
  </w:style>
  <w:style w:type="paragraph" w:styleId="Footer">
    <w:name w:val="footer"/>
    <w:basedOn w:val="Normal"/>
    <w:link w:val="FooterChar"/>
    <w:uiPriority w:val="99"/>
    <w:unhideWhenUsed/>
    <w:rsid w:val="003E0E28"/>
    <w:pPr>
      <w:tabs>
        <w:tab w:val="center" w:pos="4680"/>
        <w:tab w:val="right" w:pos="9360"/>
      </w:tabs>
      <w:spacing w:after="0" w:line="240" w:lineRule="auto"/>
    </w:pPr>
    <w:rPr>
      <w:sz w:val="22"/>
      <w:szCs w:val="22"/>
      <w:lang w:val="en-GB"/>
    </w:rPr>
  </w:style>
  <w:style w:type="character" w:customStyle="1" w:styleId="FooterChar">
    <w:name w:val="Footer Char"/>
    <w:basedOn w:val="DefaultParagraphFont"/>
    <w:link w:val="Footer"/>
    <w:uiPriority w:val="99"/>
    <w:rsid w:val="003E0E28"/>
    <w:rPr>
      <w:sz w:val="22"/>
      <w:szCs w:val="22"/>
      <w:lang w:val="en-GB"/>
    </w:rPr>
  </w:style>
  <w:style w:type="paragraph" w:styleId="FootnoteText">
    <w:name w:val="footnote text"/>
    <w:aliases w:val="Char Char,Geneva 9,Font: Geneva 9,Boston 10,f,single space,Footnote,otnote Text,f Car Car,f Car,ft,ft1,ft2,ft3,ft4,ft5,Texto nota pie Car Car Car,Testo nota a piè di pagina Carattere Carattere, Char Char"/>
    <w:basedOn w:val="Normal"/>
    <w:link w:val="FootnoteTextChar"/>
    <w:uiPriority w:val="99"/>
    <w:unhideWhenUsed/>
    <w:rsid w:val="003E0E28"/>
    <w:pPr>
      <w:spacing w:after="0" w:line="240" w:lineRule="auto"/>
    </w:pPr>
    <w:rPr>
      <w:sz w:val="20"/>
      <w:szCs w:val="20"/>
      <w:lang w:val="en-GB"/>
    </w:rPr>
  </w:style>
  <w:style w:type="character" w:customStyle="1" w:styleId="FootnoteTextChar">
    <w:name w:val="Footnote Text Char"/>
    <w:aliases w:val="Char Char Char,Geneva 9 Char,Font: Geneva 9 Char,Boston 10 Char,f Char,single space Char,Footnote Char,otnote Text Char,f Car Car Char,f Car Char,ft Char,ft1 Char,ft2 Char,ft3 Char,ft4 Char,ft5 Char,Texto nota pie Car Car Car Char"/>
    <w:basedOn w:val="DefaultParagraphFont"/>
    <w:link w:val="FootnoteText"/>
    <w:uiPriority w:val="99"/>
    <w:rsid w:val="003E0E28"/>
    <w:rPr>
      <w:sz w:val="20"/>
      <w:szCs w:val="20"/>
      <w:lang w:val="en-GB"/>
    </w:rPr>
  </w:style>
  <w:style w:type="character" w:styleId="FootnoteReference">
    <w:name w:val="footnote reference"/>
    <w:basedOn w:val="DefaultParagraphFont"/>
    <w:uiPriority w:val="99"/>
    <w:semiHidden/>
    <w:unhideWhenUsed/>
    <w:rsid w:val="003E0E28"/>
    <w:rPr>
      <w:vertAlign w:val="superscript"/>
    </w:rPr>
  </w:style>
  <w:style w:type="table" w:styleId="TableGrid">
    <w:name w:val="Table Grid"/>
    <w:basedOn w:val="TableNormal"/>
    <w:uiPriority w:val="39"/>
    <w:rsid w:val="003E0E2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7906"/>
    <w:rPr>
      <w:color w:val="467886" w:themeColor="hyperlink"/>
      <w:u w:val="single"/>
    </w:rPr>
  </w:style>
  <w:style w:type="character" w:styleId="UnresolvedMention">
    <w:name w:val="Unresolved Mention"/>
    <w:basedOn w:val="DefaultParagraphFont"/>
    <w:uiPriority w:val="99"/>
    <w:semiHidden/>
    <w:unhideWhenUsed/>
    <w:rsid w:val="00967906"/>
    <w:rPr>
      <w:color w:val="605E5C"/>
      <w:shd w:val="clear" w:color="auto" w:fill="E1DFDD"/>
    </w:rPr>
  </w:style>
  <w:style w:type="table" w:customStyle="1" w:styleId="TableGrid1">
    <w:name w:val="Table Grid1"/>
    <w:basedOn w:val="TableNormal"/>
    <w:next w:val="TableGrid"/>
    <w:uiPriority w:val="39"/>
    <w:rsid w:val="00B81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iopama.org/wp-content/uploads/2025/02/Final_Caribbean-Policy-Landscape-Analysi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7616A-C7B9-4AF4-91CA-A290A11A4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5</Pages>
  <Words>1954</Words>
  <Characters>11896</Characters>
  <Application>Microsoft Office Word</Application>
  <DocSecurity>0</DocSecurity>
  <Lines>457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Harrison</dc:creator>
  <cp:keywords/>
  <dc:description/>
  <cp:lastModifiedBy>Sonia Harrison</cp:lastModifiedBy>
  <cp:revision>20</cp:revision>
  <dcterms:created xsi:type="dcterms:W3CDTF">2025-11-11T18:19:00Z</dcterms:created>
  <dcterms:modified xsi:type="dcterms:W3CDTF">2025-11-12T16:49:00Z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d60fe19c-6639-4dbe-9b4d-92af33cc2540</vt:lpwstr>
  </property>
</Properties>
</file>