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EA3D5" w14:textId="65F68C2A" w:rsidR="008D0358" w:rsidRDefault="0026048A">
      <w:pPr>
        <w:spacing w:after="0" w:line="360" w:lineRule="auto"/>
        <w:jc w:val="center"/>
        <w:rPr>
          <w:rFonts w:ascii="Garamond" w:eastAsia="Garamond" w:hAnsi="Garamond" w:cs="Garamond"/>
        </w:rPr>
      </w:pPr>
      <w:r>
        <w:rPr>
          <w:rFonts w:ascii="Garamond" w:eastAsia="Garamond" w:hAnsi="Garamond" w:cs="Garamond"/>
        </w:rPr>
        <w:t>Terms of Reference</w:t>
      </w:r>
    </w:p>
    <w:p w14:paraId="44CFE6CA" w14:textId="77777777" w:rsidR="008D0358" w:rsidRDefault="0026048A">
      <w:pPr>
        <w:widowControl w:val="0"/>
        <w:spacing w:before="71" w:after="0" w:line="360" w:lineRule="auto"/>
        <w:ind w:right="10"/>
        <w:jc w:val="center"/>
        <w:rPr>
          <w:rFonts w:ascii="Garamond" w:eastAsia="Garamond" w:hAnsi="Garamond" w:cs="Garamond"/>
        </w:rPr>
      </w:pPr>
      <w:r>
        <w:rPr>
          <w:rFonts w:ascii="Garamond" w:eastAsia="Garamond" w:hAnsi="Garamond" w:cs="Garamond"/>
        </w:rPr>
        <w:t xml:space="preserve">TITLE: </w:t>
      </w:r>
      <w:bookmarkStart w:id="0" w:name="_Hlk215138989"/>
      <w:r>
        <w:rPr>
          <w:rFonts w:ascii="Garamond" w:eastAsia="Garamond" w:hAnsi="Garamond" w:cs="Garamond"/>
        </w:rPr>
        <w:t xml:space="preserve">Development of Strategic, Governance, and Operational Frameworks for the </w:t>
      </w:r>
      <w:bookmarkStart w:id="1" w:name="_Hlk215139009"/>
      <w:bookmarkEnd w:id="0"/>
      <w:r>
        <w:rPr>
          <w:rFonts w:ascii="Garamond" w:eastAsia="Garamond" w:hAnsi="Garamond" w:cs="Garamond"/>
        </w:rPr>
        <w:t>Hospitality and Tourism Training Institute (HTTI), Guyana</w:t>
      </w:r>
      <w:bookmarkEnd w:id="1"/>
    </w:p>
    <w:p w14:paraId="76D5A700" w14:textId="77777777" w:rsidR="008D0358" w:rsidRDefault="0026048A">
      <w:pPr>
        <w:pBdr>
          <w:bottom w:val="single" w:sz="12" w:space="1" w:color="000000"/>
        </w:pBdr>
        <w:spacing w:after="0" w:line="360" w:lineRule="auto"/>
        <w:jc w:val="center"/>
        <w:rPr>
          <w:rFonts w:ascii="Garamond" w:eastAsia="Garamond" w:hAnsi="Garamond" w:cs="Garamond"/>
        </w:rPr>
      </w:pPr>
      <w:r>
        <w:rPr>
          <w:rFonts w:ascii="Garamond" w:eastAsia="Garamond" w:hAnsi="Garamond" w:cs="Garamond"/>
        </w:rPr>
        <w:t xml:space="preserve">Consultancy Type: Firm </w:t>
      </w:r>
    </w:p>
    <w:p w14:paraId="7D74A01C" w14:textId="77777777" w:rsidR="008D0358" w:rsidRDefault="008D0358">
      <w:pPr>
        <w:spacing w:line="360" w:lineRule="auto"/>
        <w:jc w:val="both"/>
        <w:rPr>
          <w:rFonts w:ascii="Garamond" w:eastAsia="Garamond" w:hAnsi="Garamond" w:cs="Garamond"/>
        </w:rPr>
      </w:pPr>
    </w:p>
    <w:p w14:paraId="7E2F4EC6" w14:textId="77777777" w:rsidR="008D0358" w:rsidRDefault="0026048A">
      <w:pPr>
        <w:spacing w:line="360" w:lineRule="auto"/>
        <w:jc w:val="both"/>
        <w:rPr>
          <w:rFonts w:ascii="Garamond" w:eastAsia="Garamond" w:hAnsi="Garamond" w:cs="Garamond"/>
          <w:b/>
        </w:rPr>
      </w:pPr>
      <w:r>
        <w:rPr>
          <w:rFonts w:ascii="Garamond" w:eastAsia="Garamond" w:hAnsi="Garamond" w:cs="Garamond"/>
          <w:b/>
        </w:rPr>
        <w:t xml:space="preserve">Background </w:t>
      </w:r>
    </w:p>
    <w:p w14:paraId="77EE04D4" w14:textId="77777777" w:rsidR="008D0358" w:rsidRDefault="0026048A">
      <w:pPr>
        <w:pBdr>
          <w:top w:val="nil"/>
          <w:left w:val="nil"/>
          <w:bottom w:val="nil"/>
          <w:right w:val="nil"/>
          <w:between w:val="nil"/>
        </w:pBdr>
        <w:spacing w:before="280" w:after="280" w:line="360" w:lineRule="auto"/>
        <w:jc w:val="both"/>
        <w:rPr>
          <w:rFonts w:ascii="Garamond" w:eastAsia="Garamond" w:hAnsi="Garamond" w:cs="Garamond"/>
          <w:color w:val="000000"/>
        </w:rPr>
      </w:pPr>
      <w:r>
        <w:rPr>
          <w:rFonts w:ascii="Garamond" w:eastAsia="Garamond" w:hAnsi="Garamond" w:cs="Garamond"/>
          <w:color w:val="000000"/>
        </w:rPr>
        <w:t xml:space="preserve">The Government of Guyana, with support from the Caribbean Development Bank (CDB), is establishing the Hospitality and Tourism Training Institute (HTTI) to enhance the capacity of the workforce in the hospitality and tourism sector. The HTTI aims to be a </w:t>
      </w:r>
      <w:proofErr w:type="spellStart"/>
      <w:r>
        <w:rPr>
          <w:rFonts w:ascii="Garamond" w:eastAsia="Garamond" w:hAnsi="Garamond" w:cs="Garamond"/>
          <w:color w:val="000000"/>
        </w:rPr>
        <w:t>centre</w:t>
      </w:r>
      <w:proofErr w:type="spellEnd"/>
      <w:r>
        <w:rPr>
          <w:rFonts w:ascii="Garamond" w:eastAsia="Garamond" w:hAnsi="Garamond" w:cs="Garamond"/>
          <w:color w:val="000000"/>
        </w:rPr>
        <w:t xml:space="preserve"> of excellence for training and professional development in the hospitality and tourism industry, offering competency-based education and training that aligns with the Caribbean Vocational Qualification (CVQ) framework to ensure industry relevance and international competitiveness. The institute will serve as a key driver for improving service standards, increasing employment opportunities, and fostering sustainable tourism growth in Guyana.</w:t>
      </w:r>
    </w:p>
    <w:p w14:paraId="013C1F72" w14:textId="77777777" w:rsidR="008D0358" w:rsidRDefault="0026048A">
      <w:pPr>
        <w:pBdr>
          <w:top w:val="nil"/>
          <w:left w:val="nil"/>
          <w:bottom w:val="nil"/>
          <w:right w:val="nil"/>
          <w:between w:val="nil"/>
        </w:pBdr>
        <w:spacing w:before="280" w:after="280" w:line="360" w:lineRule="auto"/>
        <w:jc w:val="both"/>
        <w:rPr>
          <w:rFonts w:ascii="Garamond" w:eastAsia="Garamond" w:hAnsi="Garamond" w:cs="Garamond"/>
          <w:color w:val="000000"/>
        </w:rPr>
      </w:pPr>
      <w:r>
        <w:rPr>
          <w:rFonts w:ascii="Garamond" w:eastAsia="Garamond" w:hAnsi="Garamond" w:cs="Garamond"/>
          <w:color w:val="000000"/>
        </w:rPr>
        <w:t>The Guyana Technical Training College Inc. (GTTCI) plays a pivotal role in technical and vocational education and training (TVET) in Guyana, focusing on providing skills-based training to support workforce development across multiple industries. The HTTI will operate as a specialized division within GTTCI, leveraging its existing technical and vocational education framework while expanding its capacity to address the unique needs of the hospitality and tourism sector. This strategic partnership will enable the HTTI to benefit from GTTCI’s administrative infrastructure, accreditation systems, and industry linkages while developing specialized curricula and training programs tailored to the demands of the tourism industry.</w:t>
      </w:r>
    </w:p>
    <w:p w14:paraId="7A8F1793" w14:textId="77777777" w:rsidR="008D0358" w:rsidRDefault="0026048A">
      <w:pPr>
        <w:spacing w:line="360" w:lineRule="auto"/>
        <w:jc w:val="both"/>
        <w:rPr>
          <w:rFonts w:ascii="Garamond" w:eastAsia="Garamond" w:hAnsi="Garamond" w:cs="Garamond"/>
        </w:rPr>
      </w:pPr>
      <w:r>
        <w:rPr>
          <w:rFonts w:ascii="Garamond" w:eastAsia="Garamond" w:hAnsi="Garamond" w:cs="Garamond"/>
        </w:rPr>
        <w:t>In this regard, the Ministry of Education (MOE) is seeking the services of a qualified consultancy firm to develop a comprehensive strategic, governance, and operational framework that will guide the successful establishment and long-term sustainability of the HTT</w:t>
      </w:r>
      <w:sdt>
        <w:sdtPr>
          <w:tag w:val="goog_rdk_0"/>
          <w:id w:val="816535745"/>
        </w:sdtPr>
        <w:sdtEndPr/>
        <w:sdtContent>
          <w:r>
            <w:rPr>
              <w:rFonts w:ascii="Garamond" w:eastAsia="Garamond" w:hAnsi="Garamond" w:cs="Garamond"/>
            </w:rPr>
            <w:t>I.</w:t>
          </w:r>
        </w:sdtContent>
      </w:sdt>
    </w:p>
    <w:p w14:paraId="5E886753" w14:textId="77777777" w:rsidR="008D0358" w:rsidRDefault="0026048A">
      <w:pPr>
        <w:rPr>
          <w:rFonts w:ascii="Garamond" w:eastAsia="Garamond" w:hAnsi="Garamond" w:cs="Garamond"/>
          <w:b/>
        </w:rPr>
      </w:pPr>
      <w:r>
        <w:rPr>
          <w:rFonts w:ascii="Garamond" w:eastAsia="Garamond" w:hAnsi="Garamond" w:cs="Garamond"/>
          <w:b/>
        </w:rPr>
        <w:t>Objective of the Consultancy</w:t>
      </w:r>
    </w:p>
    <w:p w14:paraId="31F0C95F" w14:textId="77777777" w:rsidR="008D0358" w:rsidRDefault="0026048A">
      <w:pPr>
        <w:rPr>
          <w:rFonts w:ascii="Garamond" w:eastAsia="Garamond" w:hAnsi="Garamond" w:cs="Garamond"/>
        </w:rPr>
      </w:pPr>
      <w:r>
        <w:rPr>
          <w:rFonts w:ascii="Garamond" w:eastAsia="Garamond" w:hAnsi="Garamond" w:cs="Garamond"/>
        </w:rPr>
        <w:t>The objective of the consultancy is to support the Ministry of Education in the planning and institutionalization of the HTTI by:</w:t>
      </w:r>
    </w:p>
    <w:p w14:paraId="7D6A22C4" w14:textId="0289EE07" w:rsidR="008D0358" w:rsidRDefault="0026048A">
      <w:pPr>
        <w:numPr>
          <w:ilvl w:val="0"/>
          <w:numId w:val="11"/>
        </w:numPr>
        <w:rPr>
          <w:rFonts w:ascii="Garamond" w:eastAsia="Garamond" w:hAnsi="Garamond" w:cs="Garamond"/>
        </w:rPr>
      </w:pPr>
      <w:r>
        <w:rPr>
          <w:rFonts w:ascii="Garamond" w:eastAsia="Garamond" w:hAnsi="Garamond" w:cs="Garamond"/>
        </w:rPr>
        <w:t xml:space="preserve">Developing </w:t>
      </w:r>
      <w:r w:rsidR="006F70F2">
        <w:rPr>
          <w:rFonts w:ascii="Garamond" w:eastAsia="Garamond" w:hAnsi="Garamond" w:cs="Garamond"/>
        </w:rPr>
        <w:t>a costed</w:t>
      </w:r>
      <w:r>
        <w:rPr>
          <w:rFonts w:ascii="Garamond" w:eastAsia="Garamond" w:hAnsi="Garamond" w:cs="Garamond"/>
        </w:rPr>
        <w:t xml:space="preserve"> results-based Strategic Plan.</w:t>
      </w:r>
    </w:p>
    <w:p w14:paraId="6BC4B090" w14:textId="007D3E44" w:rsidR="008D0358" w:rsidRDefault="0026048A">
      <w:pPr>
        <w:numPr>
          <w:ilvl w:val="0"/>
          <w:numId w:val="11"/>
        </w:numPr>
        <w:rPr>
          <w:rFonts w:ascii="Garamond" w:eastAsia="Garamond" w:hAnsi="Garamond" w:cs="Garamond"/>
        </w:rPr>
      </w:pPr>
      <w:r>
        <w:rPr>
          <w:rFonts w:ascii="Garamond" w:eastAsia="Garamond" w:hAnsi="Garamond" w:cs="Garamond"/>
        </w:rPr>
        <w:t>Proposing appropriate governance, administrative, financial</w:t>
      </w:r>
      <w:r w:rsidR="006F70F2">
        <w:rPr>
          <w:rFonts w:ascii="Garamond" w:eastAsia="Garamond" w:hAnsi="Garamond" w:cs="Garamond"/>
        </w:rPr>
        <w:t>,</w:t>
      </w:r>
      <w:r>
        <w:rPr>
          <w:rFonts w:ascii="Garamond" w:eastAsia="Garamond" w:hAnsi="Garamond" w:cs="Garamond"/>
        </w:rPr>
        <w:t xml:space="preserve"> and management structures.</w:t>
      </w:r>
    </w:p>
    <w:p w14:paraId="73B66BC9" w14:textId="77777777" w:rsidR="008D0358" w:rsidRDefault="0026048A">
      <w:pPr>
        <w:numPr>
          <w:ilvl w:val="0"/>
          <w:numId w:val="11"/>
        </w:numPr>
        <w:rPr>
          <w:rFonts w:ascii="Garamond" w:eastAsia="Garamond" w:hAnsi="Garamond" w:cs="Garamond"/>
        </w:rPr>
      </w:pPr>
      <w:r>
        <w:rPr>
          <w:rFonts w:ascii="Garamond" w:eastAsia="Garamond" w:hAnsi="Garamond" w:cs="Garamond"/>
        </w:rPr>
        <w:t>Ensuring alignment with national and regional policy frameworks.</w:t>
      </w:r>
    </w:p>
    <w:p w14:paraId="3851F861" w14:textId="77777777" w:rsidR="008D0358" w:rsidRDefault="0026048A">
      <w:pPr>
        <w:numPr>
          <w:ilvl w:val="0"/>
          <w:numId w:val="11"/>
        </w:numPr>
        <w:rPr>
          <w:rFonts w:ascii="Garamond" w:eastAsia="Garamond" w:hAnsi="Garamond" w:cs="Garamond"/>
        </w:rPr>
      </w:pPr>
      <w:r>
        <w:rPr>
          <w:rFonts w:ascii="Garamond" w:eastAsia="Garamond" w:hAnsi="Garamond" w:cs="Garamond"/>
        </w:rPr>
        <w:lastRenderedPageBreak/>
        <w:t>Integrating gender and social inclusion, disaster risk resilience, and environmental and social safeguards into all plans and operations.</w:t>
      </w:r>
    </w:p>
    <w:p w14:paraId="406EED3C" w14:textId="7A8FE864" w:rsidR="0054560A" w:rsidRPr="0054560A" w:rsidRDefault="0054560A">
      <w:pPr>
        <w:numPr>
          <w:ilvl w:val="0"/>
          <w:numId w:val="11"/>
        </w:numPr>
        <w:rPr>
          <w:rFonts w:ascii="Garamond" w:eastAsia="Garamond" w:hAnsi="Garamond" w:cs="Garamond"/>
          <w:bCs/>
        </w:rPr>
      </w:pPr>
      <w:r w:rsidRPr="0054560A">
        <w:rPr>
          <w:rFonts w:ascii="Garamond" w:eastAsia="Garamond" w:hAnsi="Garamond" w:cs="Garamond"/>
          <w:bCs/>
        </w:rPr>
        <w:t>Develop an Environmental and Social Safeguards Policy (ESSP) aligned with National environmental and social standards</w:t>
      </w:r>
    </w:p>
    <w:p w14:paraId="3BB26C8B" w14:textId="77777777" w:rsidR="008D0358" w:rsidRDefault="0026048A">
      <w:pPr>
        <w:rPr>
          <w:rFonts w:ascii="Garamond" w:eastAsia="Garamond" w:hAnsi="Garamond" w:cs="Garamond"/>
          <w:b/>
        </w:rPr>
      </w:pPr>
      <w:r>
        <w:rPr>
          <w:rFonts w:ascii="Garamond" w:eastAsia="Garamond" w:hAnsi="Garamond" w:cs="Garamond"/>
          <w:b/>
        </w:rPr>
        <w:t>Consultancy Scope and Objective</w:t>
      </w:r>
    </w:p>
    <w:p w14:paraId="46FAD907" w14:textId="77777777" w:rsidR="008D0358" w:rsidRDefault="0026048A">
      <w:pPr>
        <w:widowControl w:val="0"/>
        <w:tabs>
          <w:tab w:val="left" w:pos="892"/>
        </w:tabs>
        <w:spacing w:after="0" w:line="240" w:lineRule="auto"/>
        <w:ind w:right="1439"/>
        <w:jc w:val="both"/>
        <w:rPr>
          <w:rFonts w:ascii="Garamond" w:eastAsia="Garamond" w:hAnsi="Garamond" w:cs="Garamond"/>
        </w:rPr>
      </w:pPr>
      <w:r>
        <w:rPr>
          <w:rFonts w:ascii="Garamond" w:eastAsia="Garamond" w:hAnsi="Garamond" w:cs="Garamond"/>
        </w:rPr>
        <w:t>The selected consultancy firm will be responsible for the following tasks:</w:t>
      </w:r>
    </w:p>
    <w:p w14:paraId="2064B4CA" w14:textId="77777777" w:rsidR="008D0358" w:rsidRDefault="008D0358">
      <w:pPr>
        <w:widowControl w:val="0"/>
        <w:tabs>
          <w:tab w:val="left" w:pos="892"/>
        </w:tabs>
        <w:spacing w:after="0" w:line="240" w:lineRule="auto"/>
        <w:ind w:right="1439"/>
        <w:jc w:val="both"/>
        <w:rPr>
          <w:rFonts w:ascii="Garamond" w:eastAsia="Garamond" w:hAnsi="Garamond" w:cs="Garamond"/>
        </w:rPr>
      </w:pPr>
    </w:p>
    <w:p w14:paraId="52787BA7" w14:textId="77777777" w:rsidR="008D0358" w:rsidRDefault="0026048A">
      <w:pPr>
        <w:rPr>
          <w:rFonts w:ascii="Garamond" w:eastAsia="Garamond" w:hAnsi="Garamond" w:cs="Garamond"/>
          <w:b/>
        </w:rPr>
      </w:pPr>
      <w:r>
        <w:rPr>
          <w:rFonts w:ascii="Garamond" w:eastAsia="Garamond" w:hAnsi="Garamond" w:cs="Garamond"/>
          <w:b/>
        </w:rPr>
        <w:t>1. Strategic Vision and Institutional Development</w:t>
      </w:r>
    </w:p>
    <w:p w14:paraId="732CA070" w14:textId="77777777" w:rsidR="008D0358" w:rsidRDefault="0026048A">
      <w:pPr>
        <w:rPr>
          <w:rFonts w:ascii="Garamond" w:eastAsia="Garamond" w:hAnsi="Garamond" w:cs="Garamond"/>
        </w:rPr>
      </w:pPr>
      <w:r>
        <w:rPr>
          <w:rFonts w:ascii="Garamond" w:eastAsia="Garamond" w:hAnsi="Garamond" w:cs="Garamond"/>
        </w:rPr>
        <w:t>The Consultant shall prepare a Strategic Vision Plan that includes but is not limited to:</w:t>
      </w:r>
    </w:p>
    <w:p w14:paraId="1213E2AD" w14:textId="77777777" w:rsidR="008D0358" w:rsidRDefault="0026048A">
      <w:pPr>
        <w:numPr>
          <w:ilvl w:val="0"/>
          <w:numId w:val="12"/>
        </w:numPr>
        <w:rPr>
          <w:rFonts w:ascii="Garamond" w:eastAsia="Garamond" w:hAnsi="Garamond" w:cs="Garamond"/>
        </w:rPr>
      </w:pPr>
      <w:r>
        <w:rPr>
          <w:rFonts w:ascii="Garamond" w:eastAsia="Garamond" w:hAnsi="Garamond" w:cs="Garamond"/>
        </w:rPr>
        <w:t xml:space="preserve">Development of HTTI’s institutional vision, mission, </w:t>
      </w:r>
      <w:sdt>
        <w:sdtPr>
          <w:tag w:val="goog_rdk_1"/>
          <w:id w:val="889470104"/>
        </w:sdtPr>
        <w:sdtEndPr/>
        <w:sdtContent>
          <w:r>
            <w:rPr>
              <w:rFonts w:ascii="Garamond" w:eastAsia="Garamond" w:hAnsi="Garamond" w:cs="Garamond"/>
            </w:rPr>
            <w:t xml:space="preserve">core values </w:t>
          </w:r>
        </w:sdtContent>
      </w:sdt>
      <w:r>
        <w:rPr>
          <w:rFonts w:ascii="Garamond" w:eastAsia="Garamond" w:hAnsi="Garamond" w:cs="Garamond"/>
        </w:rPr>
        <w:t>and strategic objectives.</w:t>
      </w:r>
    </w:p>
    <w:sdt>
      <w:sdtPr>
        <w:tag w:val="goog_rdk_3"/>
        <w:id w:val="847674829"/>
      </w:sdtPr>
      <w:sdtEndPr/>
      <w:sdtContent>
        <w:p w14:paraId="1FEBAF3C" w14:textId="1D2976C8" w:rsidR="008D0358" w:rsidRDefault="0026048A">
          <w:pPr>
            <w:numPr>
              <w:ilvl w:val="0"/>
              <w:numId w:val="12"/>
            </w:numPr>
            <w:rPr>
              <w:rFonts w:ascii="Garamond" w:eastAsia="Garamond" w:hAnsi="Garamond" w:cs="Garamond"/>
            </w:rPr>
          </w:pPr>
          <w:r>
            <w:rPr>
              <w:rFonts w:ascii="Garamond" w:eastAsia="Garamond" w:hAnsi="Garamond" w:cs="Garamond"/>
            </w:rPr>
            <w:t>Framework for governance, financing, and operational sustainability</w:t>
          </w:r>
          <w:r w:rsidR="00530841">
            <w:rPr>
              <w:rFonts w:ascii="Garamond" w:eastAsia="Garamond" w:hAnsi="Garamond" w:cs="Garamond"/>
            </w:rPr>
            <w:t xml:space="preserve"> </w:t>
          </w:r>
          <w:r w:rsidR="008E2FFE">
            <w:rPr>
              <w:rFonts w:ascii="Garamond" w:eastAsia="Garamond" w:hAnsi="Garamond" w:cs="Garamond"/>
            </w:rPr>
            <w:t>structure</w:t>
          </w:r>
          <w:r>
            <w:rPr>
              <w:rFonts w:ascii="Garamond" w:eastAsia="Garamond" w:hAnsi="Garamond" w:cs="Garamond"/>
            </w:rPr>
            <w:t>.</w:t>
          </w:r>
          <w:sdt>
            <w:sdtPr>
              <w:tag w:val="goog_rdk_2"/>
              <w:id w:val="-472994060"/>
            </w:sdtPr>
            <w:sdtEndPr/>
            <w:sdtContent/>
          </w:sdt>
        </w:p>
      </w:sdtContent>
    </w:sdt>
    <w:sdt>
      <w:sdtPr>
        <w:tag w:val="goog_rdk_5"/>
        <w:id w:val="-270170684"/>
      </w:sdtPr>
      <w:sdtEndPr/>
      <w:sdtContent>
        <w:p w14:paraId="2FAE66F7" w14:textId="77777777" w:rsidR="008D0358" w:rsidRDefault="0090404F">
          <w:pPr>
            <w:numPr>
              <w:ilvl w:val="0"/>
              <w:numId w:val="12"/>
            </w:numPr>
            <w:rPr>
              <w:rFonts w:ascii="Garamond" w:eastAsia="Garamond" w:hAnsi="Garamond" w:cs="Garamond"/>
            </w:rPr>
          </w:pPr>
          <w:sdt>
            <w:sdtPr>
              <w:tag w:val="goog_rdk_4"/>
              <w:id w:val="-1978595824"/>
            </w:sdtPr>
            <w:sdtEndPr/>
            <w:sdtContent>
              <w:r w:rsidR="0026048A">
                <w:rPr>
                  <w:rFonts w:ascii="Garamond" w:eastAsia="Garamond" w:hAnsi="Garamond" w:cs="Garamond"/>
                </w:rPr>
                <w:t xml:space="preserve">Governance structure to include </w:t>
              </w:r>
              <w:proofErr w:type="spellStart"/>
              <w:r w:rsidR="0026048A">
                <w:rPr>
                  <w:rFonts w:ascii="Garamond" w:eastAsia="Garamond" w:hAnsi="Garamond" w:cs="Garamond"/>
                </w:rPr>
                <w:t>organisational</w:t>
              </w:r>
              <w:proofErr w:type="spellEnd"/>
              <w:r w:rsidR="0026048A">
                <w:rPr>
                  <w:rFonts w:ascii="Garamond" w:eastAsia="Garamond" w:hAnsi="Garamond" w:cs="Garamond"/>
                </w:rPr>
                <w:t xml:space="preserve"> chart, with job roles and responsibilities and proposed salary scheme.</w:t>
              </w:r>
            </w:sdtContent>
          </w:sdt>
        </w:p>
      </w:sdtContent>
    </w:sdt>
    <w:p w14:paraId="50B0E739" w14:textId="77777777" w:rsidR="008D0358" w:rsidRDefault="0026048A">
      <w:pPr>
        <w:numPr>
          <w:ilvl w:val="0"/>
          <w:numId w:val="12"/>
        </w:numPr>
        <w:rPr>
          <w:rFonts w:ascii="Garamond" w:eastAsia="Garamond" w:hAnsi="Garamond" w:cs="Garamond"/>
        </w:rPr>
      </w:pPr>
      <w:r>
        <w:rPr>
          <w:rFonts w:ascii="Garamond" w:eastAsia="Garamond" w:hAnsi="Garamond" w:cs="Garamond"/>
        </w:rPr>
        <w:t>Creation of a performance monitoring and evaluation mechanism.</w:t>
      </w:r>
    </w:p>
    <w:p w14:paraId="2DA35937" w14:textId="77777777" w:rsidR="008D0358" w:rsidRDefault="0026048A">
      <w:pPr>
        <w:numPr>
          <w:ilvl w:val="0"/>
          <w:numId w:val="12"/>
        </w:numPr>
        <w:rPr>
          <w:rFonts w:ascii="Garamond" w:eastAsia="Garamond" w:hAnsi="Garamond" w:cs="Garamond"/>
        </w:rPr>
      </w:pPr>
      <w:r>
        <w:rPr>
          <w:rFonts w:ascii="Garamond" w:eastAsia="Garamond" w:hAnsi="Garamond" w:cs="Garamond"/>
        </w:rPr>
        <w:t>Integration of gender-responsiveness and social inclusion, particularly for marginalized groups.</w:t>
      </w:r>
    </w:p>
    <w:p w14:paraId="6EA24ED8" w14:textId="77777777" w:rsidR="008D0358" w:rsidRDefault="0026048A">
      <w:pPr>
        <w:numPr>
          <w:ilvl w:val="0"/>
          <w:numId w:val="12"/>
        </w:numPr>
        <w:rPr>
          <w:rFonts w:ascii="Garamond" w:eastAsia="Garamond" w:hAnsi="Garamond" w:cs="Garamond"/>
        </w:rPr>
      </w:pPr>
      <w:r>
        <w:rPr>
          <w:rFonts w:ascii="Garamond" w:eastAsia="Garamond" w:hAnsi="Garamond" w:cs="Garamond"/>
        </w:rPr>
        <w:t>Alignment with national tourism policies, TVET frameworks, and Caribbean skills development strategies.</w:t>
      </w:r>
    </w:p>
    <w:p w14:paraId="63B7B9B0" w14:textId="6B492F9B" w:rsidR="008D0358" w:rsidRDefault="0026048A">
      <w:pPr>
        <w:numPr>
          <w:ilvl w:val="0"/>
          <w:numId w:val="12"/>
        </w:numPr>
        <w:rPr>
          <w:rFonts w:ascii="Garamond" w:eastAsia="Garamond" w:hAnsi="Garamond" w:cs="Garamond"/>
        </w:rPr>
      </w:pPr>
      <w:r>
        <w:rPr>
          <w:rFonts w:ascii="Garamond" w:eastAsia="Garamond" w:hAnsi="Garamond" w:cs="Garamond"/>
        </w:rPr>
        <w:t xml:space="preserve">Definition of institutional roles, reporting lines, and coordination mechanisms between HTTI, GTTCI, MOE, </w:t>
      </w:r>
      <w:r w:rsidR="000475EB">
        <w:rPr>
          <w:rFonts w:ascii="Garamond" w:eastAsia="Garamond" w:hAnsi="Garamond" w:cs="Garamond"/>
        </w:rPr>
        <w:t xml:space="preserve">the </w:t>
      </w:r>
      <w:r>
        <w:rPr>
          <w:rFonts w:ascii="Garamond" w:eastAsia="Garamond" w:hAnsi="Garamond" w:cs="Garamond"/>
        </w:rPr>
        <w:t>Ministry of Tourism, and other stakeholders.</w:t>
      </w:r>
    </w:p>
    <w:p w14:paraId="1A5B93A5" w14:textId="77777777" w:rsidR="008D0358" w:rsidRDefault="0026048A">
      <w:pPr>
        <w:numPr>
          <w:ilvl w:val="0"/>
          <w:numId w:val="13"/>
        </w:numPr>
        <w:rPr>
          <w:rFonts w:ascii="Garamond" w:eastAsia="Garamond" w:hAnsi="Garamond" w:cs="Garamond"/>
        </w:rPr>
      </w:pPr>
      <w:r>
        <w:rPr>
          <w:rFonts w:ascii="Garamond" w:eastAsia="Garamond" w:hAnsi="Garamond" w:cs="Garamond"/>
        </w:rPr>
        <w:t xml:space="preserve">Proposal of institutional policies and standard operating procedures to ensure </w:t>
      </w:r>
      <w:sdt>
        <w:sdtPr>
          <w:tag w:val="goog_rdk_6"/>
          <w:id w:val="481050602"/>
        </w:sdtPr>
        <w:sdtEndPr/>
        <w:sdtContent>
          <w:r>
            <w:rPr>
              <w:rFonts w:ascii="Garamond" w:eastAsia="Garamond" w:hAnsi="Garamond" w:cs="Garamond"/>
            </w:rPr>
            <w:t xml:space="preserve">standardization, </w:t>
          </w:r>
        </w:sdtContent>
      </w:sdt>
      <w:r>
        <w:rPr>
          <w:rFonts w:ascii="Garamond" w:eastAsia="Garamond" w:hAnsi="Garamond" w:cs="Garamond"/>
        </w:rPr>
        <w:t>transparency, quality assurance, and accountability.</w:t>
      </w:r>
    </w:p>
    <w:p w14:paraId="463BDA56" w14:textId="77777777" w:rsidR="008D0358" w:rsidRDefault="0026048A">
      <w:pPr>
        <w:numPr>
          <w:ilvl w:val="0"/>
          <w:numId w:val="13"/>
        </w:numPr>
        <w:rPr>
          <w:rFonts w:ascii="Garamond" w:eastAsia="Garamond" w:hAnsi="Garamond" w:cs="Garamond"/>
        </w:rPr>
      </w:pPr>
      <w:r>
        <w:rPr>
          <w:rFonts w:ascii="Garamond" w:eastAsia="Garamond" w:hAnsi="Garamond" w:cs="Garamond"/>
        </w:rPr>
        <w:t xml:space="preserve"> A results framework with measurable indicators, baseline data, and annual targets aligned with strategic goals.</w:t>
      </w:r>
    </w:p>
    <w:p w14:paraId="0133F455" w14:textId="77777777" w:rsidR="008D0358" w:rsidRDefault="0026048A">
      <w:pPr>
        <w:rPr>
          <w:rFonts w:ascii="Garamond" w:eastAsia="Garamond" w:hAnsi="Garamond" w:cs="Garamond"/>
          <w:b/>
        </w:rPr>
      </w:pPr>
      <w:r>
        <w:rPr>
          <w:rFonts w:ascii="Garamond" w:eastAsia="Garamond" w:hAnsi="Garamond" w:cs="Garamond"/>
          <w:b/>
        </w:rPr>
        <w:t>2. Costed, Results-Based 5-Year Strategic Plan</w:t>
      </w:r>
    </w:p>
    <w:p w14:paraId="41310140" w14:textId="77777777" w:rsidR="008D0358" w:rsidRDefault="0026048A">
      <w:pPr>
        <w:rPr>
          <w:rFonts w:ascii="Garamond" w:eastAsia="Garamond" w:hAnsi="Garamond" w:cs="Garamond"/>
        </w:rPr>
      </w:pPr>
      <w:r>
        <w:rPr>
          <w:rFonts w:ascii="Garamond" w:eastAsia="Garamond" w:hAnsi="Garamond" w:cs="Garamond"/>
        </w:rPr>
        <w:t>The Consultant shall develop a 5-year Strategic Plan, which shall include but is not limited to:</w:t>
      </w:r>
    </w:p>
    <w:p w14:paraId="1009B9B7" w14:textId="77777777" w:rsidR="008D0358" w:rsidRDefault="0026048A">
      <w:pPr>
        <w:numPr>
          <w:ilvl w:val="0"/>
          <w:numId w:val="13"/>
        </w:numPr>
        <w:rPr>
          <w:rFonts w:ascii="Garamond" w:eastAsia="Garamond" w:hAnsi="Garamond" w:cs="Garamond"/>
        </w:rPr>
      </w:pPr>
      <w:r>
        <w:rPr>
          <w:rFonts w:ascii="Garamond" w:eastAsia="Garamond" w:hAnsi="Garamond" w:cs="Garamond"/>
        </w:rPr>
        <w:t>Staffing strategy, including the identification of academic, administrative, and support staff needs, with detailed job descriptions.</w:t>
      </w:r>
    </w:p>
    <w:p w14:paraId="602648AB" w14:textId="286FB1F2" w:rsidR="008D0358" w:rsidRDefault="71A54187">
      <w:pPr>
        <w:numPr>
          <w:ilvl w:val="0"/>
          <w:numId w:val="13"/>
        </w:numPr>
        <w:rPr>
          <w:rFonts w:ascii="Garamond" w:eastAsia="Garamond" w:hAnsi="Garamond" w:cs="Garamond"/>
        </w:rPr>
      </w:pPr>
      <w:r w:rsidRPr="004469E0">
        <w:rPr>
          <w:rFonts w:ascii="Garamond" w:eastAsia="Garamond" w:hAnsi="Garamond" w:cs="Garamond"/>
        </w:rPr>
        <w:t>A</w:t>
      </w:r>
      <w:r w:rsidRPr="226D4060">
        <w:rPr>
          <w:rFonts w:ascii="Garamond" w:eastAsia="Garamond" w:hAnsi="Garamond" w:cs="Garamond"/>
        </w:rPr>
        <w:t xml:space="preserve"> capacity-building and professional development</w:t>
      </w:r>
      <w:r w:rsidR="00FE154E">
        <w:rPr>
          <w:rFonts w:ascii="Garamond" w:eastAsia="Garamond" w:hAnsi="Garamond" w:cs="Garamond"/>
        </w:rPr>
        <w:t xml:space="preserve"> plan </w:t>
      </w:r>
      <w:r w:rsidRPr="226D4060">
        <w:rPr>
          <w:rFonts w:ascii="Garamond" w:eastAsia="Garamond" w:hAnsi="Garamond" w:cs="Garamond"/>
        </w:rPr>
        <w:t>for staff (e.g., pedagogy, industry exposure).</w:t>
      </w:r>
    </w:p>
    <w:p w14:paraId="37BEA1E3" w14:textId="0767D485" w:rsidR="008D0358" w:rsidRDefault="0026048A">
      <w:pPr>
        <w:numPr>
          <w:ilvl w:val="0"/>
          <w:numId w:val="13"/>
        </w:numPr>
        <w:rPr>
          <w:rFonts w:ascii="Garamond" w:eastAsia="Garamond" w:hAnsi="Garamond" w:cs="Garamond"/>
        </w:rPr>
      </w:pPr>
      <w:r>
        <w:rPr>
          <w:rFonts w:ascii="Garamond" w:eastAsia="Garamond" w:hAnsi="Garamond" w:cs="Garamond"/>
        </w:rPr>
        <w:t>Infrastructure and operational cost estimates</w:t>
      </w:r>
      <w:r w:rsidR="004469E0">
        <w:rPr>
          <w:rFonts w:ascii="Garamond" w:eastAsia="Garamond" w:hAnsi="Garamond" w:cs="Garamond"/>
        </w:rPr>
        <w:t>,</w:t>
      </w:r>
      <w:r>
        <w:rPr>
          <w:rFonts w:ascii="Garamond" w:eastAsia="Garamond" w:hAnsi="Garamond" w:cs="Garamond"/>
        </w:rPr>
        <w:t xml:space="preserve"> including utilities, maintenance, security, and digital services.</w:t>
      </w:r>
    </w:p>
    <w:p w14:paraId="27554C2C" w14:textId="77777777" w:rsidR="008D0358" w:rsidRDefault="0026048A">
      <w:pPr>
        <w:numPr>
          <w:ilvl w:val="0"/>
          <w:numId w:val="13"/>
        </w:numPr>
        <w:rPr>
          <w:rFonts w:ascii="Garamond" w:eastAsia="Garamond" w:hAnsi="Garamond" w:cs="Garamond"/>
        </w:rPr>
      </w:pPr>
      <w:r>
        <w:rPr>
          <w:rFonts w:ascii="Garamond" w:eastAsia="Garamond" w:hAnsi="Garamond" w:cs="Garamond"/>
        </w:rPr>
        <w:t>A financial sustainability and revenue model, inclusive of potential income-generating activities, government subsidies, donor funding, and fee-based services.</w:t>
      </w:r>
    </w:p>
    <w:p w14:paraId="0E57EB23" w14:textId="60957412" w:rsidR="008D0358" w:rsidRDefault="0026048A">
      <w:pPr>
        <w:jc w:val="both"/>
        <w:rPr>
          <w:rFonts w:ascii="Garamond" w:eastAsia="Garamond" w:hAnsi="Garamond" w:cs="Garamond"/>
          <w:b/>
        </w:rPr>
      </w:pPr>
      <w:r>
        <w:rPr>
          <w:rFonts w:ascii="Garamond" w:eastAsia="Garamond" w:hAnsi="Garamond" w:cs="Garamond"/>
          <w:b/>
        </w:rPr>
        <w:lastRenderedPageBreak/>
        <w:t xml:space="preserve">3. Develop an Environmental and Social Safeguards Policy (ESSP) aligned with </w:t>
      </w:r>
      <w:r w:rsidR="00C9092E">
        <w:rPr>
          <w:rFonts w:ascii="Garamond" w:eastAsia="Garamond" w:hAnsi="Garamond" w:cs="Garamond"/>
          <w:b/>
        </w:rPr>
        <w:t xml:space="preserve">the </w:t>
      </w:r>
      <w:r>
        <w:rPr>
          <w:rFonts w:ascii="Garamond" w:eastAsia="Garamond" w:hAnsi="Garamond" w:cs="Garamond"/>
          <w:b/>
        </w:rPr>
        <w:t>National environmental and social standards</w:t>
      </w:r>
    </w:p>
    <w:p w14:paraId="0A6CE1BC" w14:textId="77777777" w:rsidR="008D0358" w:rsidRDefault="0026048A">
      <w:pPr>
        <w:spacing w:line="360" w:lineRule="auto"/>
        <w:jc w:val="both"/>
        <w:rPr>
          <w:rFonts w:ascii="Garamond" w:eastAsia="Garamond" w:hAnsi="Garamond" w:cs="Garamond"/>
          <w:b/>
        </w:rPr>
      </w:pPr>
      <w:r>
        <w:rPr>
          <w:rFonts w:ascii="Garamond" w:eastAsia="Garamond" w:hAnsi="Garamond" w:cs="Garamond"/>
          <w:b/>
        </w:rPr>
        <w:t>Deliverables</w:t>
      </w:r>
    </w:p>
    <w:p w14:paraId="0E1C8C97" w14:textId="77777777" w:rsidR="008D0358" w:rsidRDefault="0026048A">
      <w:pPr>
        <w:numPr>
          <w:ilvl w:val="0"/>
          <w:numId w:val="1"/>
        </w:numPr>
        <w:pBdr>
          <w:top w:val="nil"/>
          <w:left w:val="nil"/>
          <w:bottom w:val="nil"/>
          <w:right w:val="nil"/>
          <w:between w:val="nil"/>
        </w:pBdr>
        <w:spacing w:line="360" w:lineRule="auto"/>
        <w:jc w:val="both"/>
        <w:rPr>
          <w:rFonts w:ascii="Garamond" w:eastAsia="Garamond" w:hAnsi="Garamond" w:cs="Garamond"/>
          <w:color w:val="000000"/>
        </w:rPr>
      </w:pPr>
      <w:r>
        <w:rPr>
          <w:rFonts w:ascii="Garamond" w:eastAsia="Garamond" w:hAnsi="Garamond" w:cs="Garamond"/>
          <w:color w:val="000000"/>
        </w:rPr>
        <w:t>The firm will be responsible for delivering the following:</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1701"/>
        <w:gridCol w:w="2075"/>
      </w:tblGrid>
      <w:tr w:rsidR="008D0358" w14:paraId="1CD11E84" w14:textId="77777777">
        <w:tc>
          <w:tcPr>
            <w:tcW w:w="5240" w:type="dxa"/>
          </w:tcPr>
          <w:p w14:paraId="784A4588" w14:textId="77777777" w:rsidR="008D0358" w:rsidRDefault="0026048A">
            <w:pPr>
              <w:jc w:val="both"/>
              <w:rPr>
                <w:rFonts w:ascii="Garamond" w:eastAsia="Garamond" w:hAnsi="Garamond" w:cs="Garamond"/>
              </w:rPr>
            </w:pPr>
            <w:r>
              <w:rPr>
                <w:rFonts w:ascii="Garamond" w:eastAsia="Garamond" w:hAnsi="Garamond" w:cs="Garamond"/>
              </w:rPr>
              <w:t>Deliverable</w:t>
            </w:r>
          </w:p>
        </w:tc>
        <w:tc>
          <w:tcPr>
            <w:tcW w:w="1701" w:type="dxa"/>
          </w:tcPr>
          <w:p w14:paraId="545A79F3" w14:textId="77777777" w:rsidR="008D0358" w:rsidRDefault="0026048A">
            <w:pPr>
              <w:jc w:val="both"/>
              <w:rPr>
                <w:rFonts w:ascii="Garamond" w:eastAsia="Garamond" w:hAnsi="Garamond" w:cs="Garamond"/>
              </w:rPr>
            </w:pPr>
            <w:r>
              <w:rPr>
                <w:rFonts w:ascii="Garamond" w:eastAsia="Garamond" w:hAnsi="Garamond" w:cs="Garamond"/>
              </w:rPr>
              <w:t>Timeline</w:t>
            </w:r>
          </w:p>
        </w:tc>
        <w:tc>
          <w:tcPr>
            <w:tcW w:w="2075" w:type="dxa"/>
          </w:tcPr>
          <w:p w14:paraId="2E054FBF" w14:textId="77777777" w:rsidR="008D0358" w:rsidRDefault="0026048A">
            <w:pPr>
              <w:jc w:val="both"/>
              <w:rPr>
                <w:rFonts w:ascii="Garamond" w:eastAsia="Garamond" w:hAnsi="Garamond" w:cs="Garamond"/>
              </w:rPr>
            </w:pPr>
            <w:r>
              <w:rPr>
                <w:rFonts w:ascii="Garamond" w:eastAsia="Garamond" w:hAnsi="Garamond" w:cs="Garamond"/>
              </w:rPr>
              <w:t>Percentage of Payment</w:t>
            </w:r>
          </w:p>
        </w:tc>
      </w:tr>
      <w:tr w:rsidR="008D0358" w14:paraId="272ACB86" w14:textId="77777777">
        <w:tc>
          <w:tcPr>
            <w:tcW w:w="5240" w:type="dxa"/>
          </w:tcPr>
          <w:p w14:paraId="1D8C7669" w14:textId="77777777" w:rsidR="008D0358" w:rsidRDefault="0026048A">
            <w:pPr>
              <w:jc w:val="both"/>
              <w:rPr>
                <w:rFonts w:ascii="Garamond" w:eastAsia="Garamond" w:hAnsi="Garamond" w:cs="Garamond"/>
              </w:rPr>
            </w:pPr>
            <w:r w:rsidRPr="00B80A3D">
              <w:rPr>
                <w:rFonts w:ascii="Garamond" w:eastAsia="Garamond" w:hAnsi="Garamond" w:cs="Garamond"/>
                <w:bCs/>
              </w:rPr>
              <w:t>Submission and acceptance of an Inception Report:</w:t>
            </w:r>
            <w:r>
              <w:rPr>
                <w:rFonts w:ascii="Garamond" w:eastAsia="Garamond" w:hAnsi="Garamond" w:cs="Garamond"/>
              </w:rPr>
              <w:t xml:space="preserve"> A report detailing the work plan, methodology, and stakeholder engagement strategy.</w:t>
            </w:r>
          </w:p>
        </w:tc>
        <w:tc>
          <w:tcPr>
            <w:tcW w:w="1701" w:type="dxa"/>
          </w:tcPr>
          <w:p w14:paraId="30A7666C" w14:textId="77777777" w:rsidR="008D0358" w:rsidRDefault="0026048A">
            <w:pPr>
              <w:jc w:val="both"/>
              <w:rPr>
                <w:rFonts w:ascii="Garamond" w:eastAsia="Garamond" w:hAnsi="Garamond" w:cs="Garamond"/>
              </w:rPr>
            </w:pPr>
            <w:r>
              <w:rPr>
                <w:rFonts w:ascii="Garamond" w:eastAsia="Garamond" w:hAnsi="Garamond" w:cs="Garamond"/>
              </w:rPr>
              <w:t>Within two weeks of contract signing</w:t>
            </w:r>
          </w:p>
        </w:tc>
        <w:tc>
          <w:tcPr>
            <w:tcW w:w="2075" w:type="dxa"/>
          </w:tcPr>
          <w:p w14:paraId="211113A1" w14:textId="77777777" w:rsidR="008D0358" w:rsidRDefault="0026048A">
            <w:pPr>
              <w:jc w:val="both"/>
              <w:rPr>
                <w:rFonts w:ascii="Garamond" w:eastAsia="Garamond" w:hAnsi="Garamond" w:cs="Garamond"/>
              </w:rPr>
            </w:pPr>
            <w:r>
              <w:rPr>
                <w:rFonts w:ascii="Garamond" w:eastAsia="Garamond" w:hAnsi="Garamond" w:cs="Garamond"/>
              </w:rPr>
              <w:t>10 %</w:t>
            </w:r>
          </w:p>
        </w:tc>
      </w:tr>
      <w:tr w:rsidR="008D0358" w14:paraId="06AA3FE7" w14:textId="77777777">
        <w:tc>
          <w:tcPr>
            <w:tcW w:w="5240" w:type="dxa"/>
          </w:tcPr>
          <w:p w14:paraId="2FCEAAD3" w14:textId="16A7F713" w:rsidR="008D0358" w:rsidRPr="00B80A3D" w:rsidRDefault="0026048A">
            <w:pPr>
              <w:jc w:val="both"/>
              <w:rPr>
                <w:rFonts w:ascii="Garamond" w:eastAsia="Garamond" w:hAnsi="Garamond" w:cs="Garamond"/>
                <w:bCs/>
              </w:rPr>
            </w:pPr>
            <w:r w:rsidRPr="00B80A3D">
              <w:rPr>
                <w:rFonts w:ascii="Garamond" w:eastAsia="Garamond" w:hAnsi="Garamond" w:cs="Garamond"/>
                <w:bCs/>
              </w:rPr>
              <w:t>Submission and acceptance of a Strategic Vision Plan Framework</w:t>
            </w:r>
            <w:r w:rsidR="00B64AC9">
              <w:rPr>
                <w:rFonts w:ascii="Garamond" w:eastAsia="Garamond" w:hAnsi="Garamond" w:cs="Garamond"/>
                <w:bCs/>
              </w:rPr>
              <w:t xml:space="preserve">, inclusive of the </w:t>
            </w:r>
            <w:r w:rsidRPr="00B80A3D">
              <w:rPr>
                <w:rFonts w:ascii="Garamond" w:eastAsia="Garamond" w:hAnsi="Garamond" w:cs="Garamond"/>
                <w:bCs/>
              </w:rPr>
              <w:t>Institutional model, governance, and stakeholder coordination.</w:t>
            </w:r>
          </w:p>
        </w:tc>
        <w:tc>
          <w:tcPr>
            <w:tcW w:w="1701" w:type="dxa"/>
          </w:tcPr>
          <w:p w14:paraId="267C1DA5" w14:textId="77777777" w:rsidR="008D0358" w:rsidRDefault="0026048A">
            <w:pPr>
              <w:jc w:val="both"/>
              <w:rPr>
                <w:rFonts w:ascii="Garamond" w:eastAsia="Garamond" w:hAnsi="Garamond" w:cs="Garamond"/>
              </w:rPr>
            </w:pPr>
            <w:r>
              <w:rPr>
                <w:rFonts w:ascii="Garamond" w:eastAsia="Garamond" w:hAnsi="Garamond" w:cs="Garamond"/>
              </w:rPr>
              <w:t>Week 5</w:t>
            </w:r>
          </w:p>
        </w:tc>
        <w:tc>
          <w:tcPr>
            <w:tcW w:w="2075" w:type="dxa"/>
          </w:tcPr>
          <w:p w14:paraId="028A173D" w14:textId="77777777" w:rsidR="008D0358" w:rsidRDefault="0026048A">
            <w:pPr>
              <w:jc w:val="both"/>
              <w:rPr>
                <w:rFonts w:ascii="Garamond" w:eastAsia="Garamond" w:hAnsi="Garamond" w:cs="Garamond"/>
              </w:rPr>
            </w:pPr>
            <w:r>
              <w:rPr>
                <w:rFonts w:ascii="Garamond" w:eastAsia="Garamond" w:hAnsi="Garamond" w:cs="Garamond"/>
              </w:rPr>
              <w:t>15 %</w:t>
            </w:r>
          </w:p>
        </w:tc>
      </w:tr>
      <w:tr w:rsidR="008D0358" w14:paraId="3F633E55" w14:textId="77777777">
        <w:tc>
          <w:tcPr>
            <w:tcW w:w="5240" w:type="dxa"/>
          </w:tcPr>
          <w:p w14:paraId="4C6231FF" w14:textId="6B476A17" w:rsidR="008D0358" w:rsidRDefault="0026048A">
            <w:pPr>
              <w:jc w:val="both"/>
              <w:rPr>
                <w:rFonts w:ascii="Garamond" w:eastAsia="Garamond" w:hAnsi="Garamond" w:cs="Garamond"/>
              </w:rPr>
            </w:pPr>
            <w:r w:rsidRPr="00B80A3D">
              <w:rPr>
                <w:rFonts w:ascii="Garamond" w:eastAsia="Garamond" w:hAnsi="Garamond" w:cs="Garamond"/>
                <w:bCs/>
              </w:rPr>
              <w:t>Submission and acceptance of Draft Outputs:</w:t>
            </w:r>
            <w:r>
              <w:rPr>
                <w:rFonts w:ascii="Garamond" w:eastAsia="Garamond" w:hAnsi="Garamond" w:cs="Garamond"/>
              </w:rPr>
              <w:t xml:space="preserve"> Five-Year Strategic Vision Plan, Environmental and Social Safeguards Policy, Environmental and Social Operations </w:t>
            </w:r>
            <w:r w:rsidR="00B80A3D">
              <w:rPr>
                <w:rFonts w:ascii="Garamond" w:eastAsia="Garamond" w:hAnsi="Garamond" w:cs="Garamond"/>
              </w:rPr>
              <w:t>Plan.</w:t>
            </w:r>
          </w:p>
        </w:tc>
        <w:tc>
          <w:tcPr>
            <w:tcW w:w="1701" w:type="dxa"/>
          </w:tcPr>
          <w:p w14:paraId="6E24F37E" w14:textId="77777777" w:rsidR="008D0358" w:rsidRDefault="0026048A">
            <w:pPr>
              <w:jc w:val="both"/>
              <w:rPr>
                <w:rFonts w:ascii="Garamond" w:eastAsia="Garamond" w:hAnsi="Garamond" w:cs="Garamond"/>
              </w:rPr>
            </w:pPr>
            <w:r>
              <w:rPr>
                <w:rFonts w:ascii="Garamond" w:eastAsia="Garamond" w:hAnsi="Garamond" w:cs="Garamond"/>
              </w:rPr>
              <w:t>Week 10</w:t>
            </w:r>
          </w:p>
        </w:tc>
        <w:tc>
          <w:tcPr>
            <w:tcW w:w="2075" w:type="dxa"/>
          </w:tcPr>
          <w:p w14:paraId="1A9E20F6" w14:textId="77777777" w:rsidR="008D0358" w:rsidRDefault="0026048A">
            <w:pPr>
              <w:jc w:val="both"/>
              <w:rPr>
                <w:rFonts w:ascii="Garamond" w:eastAsia="Garamond" w:hAnsi="Garamond" w:cs="Garamond"/>
              </w:rPr>
            </w:pPr>
            <w:r>
              <w:rPr>
                <w:rFonts w:ascii="Garamond" w:eastAsia="Garamond" w:hAnsi="Garamond" w:cs="Garamond"/>
              </w:rPr>
              <w:t>25%</w:t>
            </w:r>
          </w:p>
        </w:tc>
      </w:tr>
      <w:tr w:rsidR="008D0358" w14:paraId="390D8576" w14:textId="77777777">
        <w:tc>
          <w:tcPr>
            <w:tcW w:w="5240" w:type="dxa"/>
          </w:tcPr>
          <w:p w14:paraId="5D5B08DC" w14:textId="77777777" w:rsidR="008D0358" w:rsidRDefault="0026048A">
            <w:pPr>
              <w:jc w:val="both"/>
              <w:rPr>
                <w:rFonts w:ascii="Garamond" w:eastAsia="Garamond" w:hAnsi="Garamond" w:cs="Garamond"/>
              </w:rPr>
            </w:pPr>
            <w:r w:rsidRPr="00B80A3D">
              <w:rPr>
                <w:rFonts w:ascii="Garamond" w:eastAsia="Garamond" w:hAnsi="Garamond" w:cs="Garamond"/>
                <w:bCs/>
              </w:rPr>
              <w:t>Conducting Stakeholder Feedback Session:</w:t>
            </w:r>
            <w:r>
              <w:rPr>
                <w:rFonts w:ascii="Garamond" w:eastAsia="Garamond" w:hAnsi="Garamond" w:cs="Garamond"/>
              </w:rPr>
              <w:t xml:space="preserve"> Facilitation of validation workshops and feedback sessions to incorporate stakeholder input on all draft documents.</w:t>
            </w:r>
          </w:p>
        </w:tc>
        <w:tc>
          <w:tcPr>
            <w:tcW w:w="1701" w:type="dxa"/>
          </w:tcPr>
          <w:p w14:paraId="086FD2CA" w14:textId="77777777" w:rsidR="008D0358" w:rsidRDefault="0026048A">
            <w:pPr>
              <w:jc w:val="both"/>
              <w:rPr>
                <w:rFonts w:ascii="Garamond" w:eastAsia="Garamond" w:hAnsi="Garamond" w:cs="Garamond"/>
              </w:rPr>
            </w:pPr>
            <w:r>
              <w:rPr>
                <w:rFonts w:ascii="Garamond" w:eastAsia="Garamond" w:hAnsi="Garamond" w:cs="Garamond"/>
              </w:rPr>
              <w:t>Week 12</w:t>
            </w:r>
          </w:p>
        </w:tc>
        <w:tc>
          <w:tcPr>
            <w:tcW w:w="2075" w:type="dxa"/>
          </w:tcPr>
          <w:p w14:paraId="44F65451" w14:textId="77777777" w:rsidR="008D0358" w:rsidRDefault="0026048A">
            <w:pPr>
              <w:jc w:val="both"/>
              <w:rPr>
                <w:rFonts w:ascii="Garamond" w:eastAsia="Garamond" w:hAnsi="Garamond" w:cs="Garamond"/>
              </w:rPr>
            </w:pPr>
            <w:r>
              <w:rPr>
                <w:rFonts w:ascii="Garamond" w:eastAsia="Garamond" w:hAnsi="Garamond" w:cs="Garamond"/>
              </w:rPr>
              <w:t>10%</w:t>
            </w:r>
          </w:p>
        </w:tc>
      </w:tr>
      <w:tr w:rsidR="008D0358" w14:paraId="410C4FE1" w14:textId="77777777">
        <w:tc>
          <w:tcPr>
            <w:tcW w:w="5240" w:type="dxa"/>
          </w:tcPr>
          <w:p w14:paraId="56C5D822" w14:textId="77777777" w:rsidR="008D0358" w:rsidRDefault="0026048A">
            <w:pPr>
              <w:jc w:val="both"/>
              <w:rPr>
                <w:rFonts w:ascii="Garamond" w:eastAsia="Garamond" w:hAnsi="Garamond" w:cs="Garamond"/>
              </w:rPr>
            </w:pPr>
            <w:r w:rsidRPr="00B80A3D">
              <w:rPr>
                <w:rFonts w:ascii="Garamond" w:eastAsia="Garamond" w:hAnsi="Garamond" w:cs="Garamond"/>
                <w:bCs/>
              </w:rPr>
              <w:t>Submission and acceptance of Costed, Results-Based Strategic Plan:</w:t>
            </w:r>
            <w:r>
              <w:rPr>
                <w:rFonts w:ascii="Garamond" w:eastAsia="Garamond" w:hAnsi="Garamond" w:cs="Garamond"/>
              </w:rPr>
              <w:t xml:space="preserve"> Including full budget estimates, staffing, capacity development strategy, and sustainability model.</w:t>
            </w:r>
          </w:p>
        </w:tc>
        <w:tc>
          <w:tcPr>
            <w:tcW w:w="1701" w:type="dxa"/>
          </w:tcPr>
          <w:p w14:paraId="7F016923" w14:textId="77777777" w:rsidR="008D0358" w:rsidRDefault="0026048A">
            <w:pPr>
              <w:jc w:val="both"/>
              <w:rPr>
                <w:rFonts w:ascii="Garamond" w:eastAsia="Garamond" w:hAnsi="Garamond" w:cs="Garamond"/>
              </w:rPr>
            </w:pPr>
            <w:r>
              <w:rPr>
                <w:rFonts w:ascii="Garamond" w:eastAsia="Garamond" w:hAnsi="Garamond" w:cs="Garamond"/>
              </w:rPr>
              <w:t>Week 14</w:t>
            </w:r>
          </w:p>
        </w:tc>
        <w:tc>
          <w:tcPr>
            <w:tcW w:w="2075" w:type="dxa"/>
          </w:tcPr>
          <w:p w14:paraId="742B6D48" w14:textId="77777777" w:rsidR="008D0358" w:rsidRDefault="0026048A">
            <w:pPr>
              <w:jc w:val="both"/>
              <w:rPr>
                <w:rFonts w:ascii="Garamond" w:eastAsia="Garamond" w:hAnsi="Garamond" w:cs="Garamond"/>
              </w:rPr>
            </w:pPr>
            <w:r>
              <w:rPr>
                <w:rFonts w:ascii="Garamond" w:eastAsia="Garamond" w:hAnsi="Garamond" w:cs="Garamond"/>
              </w:rPr>
              <w:t>20%</w:t>
            </w:r>
          </w:p>
        </w:tc>
      </w:tr>
      <w:tr w:rsidR="008D0358" w14:paraId="38DD0526" w14:textId="77777777">
        <w:tc>
          <w:tcPr>
            <w:tcW w:w="5240" w:type="dxa"/>
          </w:tcPr>
          <w:p w14:paraId="106133CC" w14:textId="6B226648" w:rsidR="008D0358" w:rsidRDefault="0026048A">
            <w:pPr>
              <w:jc w:val="both"/>
              <w:rPr>
                <w:rFonts w:ascii="Garamond" w:eastAsia="Garamond" w:hAnsi="Garamond" w:cs="Garamond"/>
              </w:rPr>
            </w:pPr>
            <w:r w:rsidRPr="00B80A3D">
              <w:rPr>
                <w:rFonts w:ascii="Garamond" w:eastAsia="Garamond" w:hAnsi="Garamond" w:cs="Garamond"/>
                <w:bCs/>
              </w:rPr>
              <w:t>Submission and acceptance of final:</w:t>
            </w:r>
            <w:r>
              <w:rPr>
                <w:rFonts w:ascii="Garamond" w:eastAsia="Garamond" w:hAnsi="Garamond" w:cs="Garamond"/>
              </w:rPr>
              <w:t xml:space="preserve"> Strategic Vision Plan, Environmental and Social Safeguards Policy &amp; Operations Manual</w:t>
            </w:r>
            <w:r w:rsidR="00B80A3D">
              <w:rPr>
                <w:rFonts w:ascii="Garamond" w:eastAsia="Garamond" w:hAnsi="Garamond" w:cs="Garamond"/>
              </w:rPr>
              <w:t>.</w:t>
            </w:r>
          </w:p>
        </w:tc>
        <w:tc>
          <w:tcPr>
            <w:tcW w:w="1701" w:type="dxa"/>
          </w:tcPr>
          <w:p w14:paraId="7C0CD067" w14:textId="77777777" w:rsidR="008D0358" w:rsidRDefault="0026048A">
            <w:pPr>
              <w:jc w:val="both"/>
              <w:rPr>
                <w:rFonts w:ascii="Garamond" w:eastAsia="Garamond" w:hAnsi="Garamond" w:cs="Garamond"/>
              </w:rPr>
            </w:pPr>
            <w:r>
              <w:rPr>
                <w:rFonts w:ascii="Garamond" w:eastAsia="Garamond" w:hAnsi="Garamond" w:cs="Garamond"/>
              </w:rPr>
              <w:t>Week 16</w:t>
            </w:r>
          </w:p>
        </w:tc>
        <w:tc>
          <w:tcPr>
            <w:tcW w:w="2075" w:type="dxa"/>
          </w:tcPr>
          <w:p w14:paraId="12A40192" w14:textId="77777777" w:rsidR="008D0358" w:rsidRDefault="0026048A">
            <w:pPr>
              <w:jc w:val="both"/>
              <w:rPr>
                <w:rFonts w:ascii="Garamond" w:eastAsia="Garamond" w:hAnsi="Garamond" w:cs="Garamond"/>
              </w:rPr>
            </w:pPr>
            <w:r>
              <w:rPr>
                <w:rFonts w:ascii="Garamond" w:eastAsia="Garamond" w:hAnsi="Garamond" w:cs="Garamond"/>
              </w:rPr>
              <w:t>20%</w:t>
            </w:r>
          </w:p>
        </w:tc>
      </w:tr>
    </w:tbl>
    <w:p w14:paraId="121B44BF" w14:textId="77777777" w:rsidR="008D0358" w:rsidRDefault="008D0358">
      <w:pPr>
        <w:rPr>
          <w:rFonts w:ascii="Garamond" w:eastAsia="Garamond" w:hAnsi="Garamond" w:cs="Garamond"/>
        </w:rPr>
      </w:pPr>
    </w:p>
    <w:p w14:paraId="3B2900DE" w14:textId="77777777" w:rsidR="008D0358" w:rsidRDefault="0026048A">
      <w:pPr>
        <w:rPr>
          <w:rFonts w:ascii="Garamond" w:eastAsia="Garamond" w:hAnsi="Garamond" w:cs="Garamond"/>
          <w:b/>
        </w:rPr>
      </w:pPr>
      <w:r>
        <w:rPr>
          <w:rFonts w:ascii="Garamond" w:eastAsia="Garamond" w:hAnsi="Garamond" w:cs="Garamond"/>
          <w:b/>
        </w:rPr>
        <w:t>Qualifications and Experience</w:t>
      </w:r>
    </w:p>
    <w:p w14:paraId="2F13284E" w14:textId="442B7923" w:rsidR="008D0358" w:rsidRDefault="0026048A">
      <w:pPr>
        <w:spacing w:line="360" w:lineRule="auto"/>
        <w:jc w:val="both"/>
        <w:rPr>
          <w:rFonts w:ascii="Garamond" w:eastAsia="Garamond" w:hAnsi="Garamond" w:cs="Garamond"/>
        </w:rPr>
      </w:pPr>
      <w:r>
        <w:rPr>
          <w:rFonts w:ascii="Garamond" w:eastAsia="Garamond" w:hAnsi="Garamond" w:cs="Garamond"/>
        </w:rPr>
        <w:t xml:space="preserve">The ideal consultancy firm should demonstrate a strong track record in institutional development, strategic planning, and technical and vocational education and training, particularly within the hospitality and tourism sector. The firm must have multidisciplinary expertise and </w:t>
      </w:r>
      <w:proofErr w:type="gramStart"/>
      <w:r>
        <w:rPr>
          <w:rFonts w:ascii="Garamond" w:eastAsia="Garamond" w:hAnsi="Garamond" w:cs="Garamond"/>
        </w:rPr>
        <w:t>meet</w:t>
      </w:r>
      <w:proofErr w:type="gramEnd"/>
      <w:r>
        <w:rPr>
          <w:rFonts w:ascii="Garamond" w:eastAsia="Garamond" w:hAnsi="Garamond" w:cs="Garamond"/>
        </w:rPr>
        <w:t xml:space="preserve"> the following minimum qualifications and experience:</w:t>
      </w:r>
    </w:p>
    <w:p w14:paraId="0CFE0225" w14:textId="77777777" w:rsidR="008D0358" w:rsidRDefault="0026048A">
      <w:pPr>
        <w:spacing w:line="360" w:lineRule="auto"/>
        <w:jc w:val="both"/>
        <w:rPr>
          <w:rFonts w:ascii="Garamond" w:eastAsia="Garamond" w:hAnsi="Garamond" w:cs="Garamond"/>
        </w:rPr>
      </w:pPr>
      <w:r>
        <w:rPr>
          <w:rFonts w:ascii="Garamond" w:eastAsia="Garamond" w:hAnsi="Garamond" w:cs="Garamond"/>
        </w:rPr>
        <w:t>Organizational Qualifications:</w:t>
      </w:r>
    </w:p>
    <w:p w14:paraId="07A4F5B3" w14:textId="77777777" w:rsidR="008D0358" w:rsidRDefault="0026048A">
      <w:pPr>
        <w:numPr>
          <w:ilvl w:val="0"/>
          <w:numId w:val="2"/>
        </w:numPr>
        <w:pBdr>
          <w:top w:val="nil"/>
          <w:left w:val="nil"/>
          <w:bottom w:val="nil"/>
          <w:right w:val="nil"/>
          <w:between w:val="nil"/>
        </w:pBdr>
        <w:spacing w:after="0" w:line="360" w:lineRule="auto"/>
        <w:jc w:val="both"/>
        <w:rPr>
          <w:rFonts w:ascii="Garamond" w:eastAsia="Garamond" w:hAnsi="Garamond" w:cs="Garamond"/>
          <w:color w:val="000000"/>
        </w:rPr>
      </w:pPr>
      <w:r>
        <w:rPr>
          <w:rFonts w:ascii="Garamond" w:eastAsia="Garamond" w:hAnsi="Garamond" w:cs="Garamond"/>
          <w:color w:val="000000"/>
        </w:rPr>
        <w:t>A minimum of 10 years of experience providing consultancy services in strategic planning, TVET sector reform, or hospitality and tourism workforce development, preferably in the Caribbean or similar contexts.</w:t>
      </w:r>
    </w:p>
    <w:p w14:paraId="5E72869A" w14:textId="77777777" w:rsidR="008D0358" w:rsidRDefault="0026048A">
      <w:pPr>
        <w:numPr>
          <w:ilvl w:val="0"/>
          <w:numId w:val="2"/>
        </w:numPr>
        <w:pBdr>
          <w:top w:val="nil"/>
          <w:left w:val="nil"/>
          <w:bottom w:val="nil"/>
          <w:right w:val="nil"/>
          <w:between w:val="nil"/>
        </w:pBdr>
        <w:spacing w:after="0" w:line="360" w:lineRule="auto"/>
        <w:jc w:val="both"/>
        <w:rPr>
          <w:rFonts w:ascii="Garamond" w:eastAsia="Garamond" w:hAnsi="Garamond" w:cs="Garamond"/>
          <w:color w:val="000000"/>
        </w:rPr>
      </w:pPr>
      <w:r>
        <w:rPr>
          <w:rFonts w:ascii="Garamond" w:eastAsia="Garamond" w:hAnsi="Garamond" w:cs="Garamond"/>
          <w:color w:val="000000"/>
        </w:rPr>
        <w:t>Proven ability to deliver results-based strategic plans, policy frameworks, and institutional governance models for training institutions.</w:t>
      </w:r>
    </w:p>
    <w:p w14:paraId="6AA2B316" w14:textId="77777777" w:rsidR="008D0358" w:rsidRDefault="0026048A">
      <w:pPr>
        <w:numPr>
          <w:ilvl w:val="0"/>
          <w:numId w:val="2"/>
        </w:numPr>
        <w:pBdr>
          <w:top w:val="nil"/>
          <w:left w:val="nil"/>
          <w:bottom w:val="nil"/>
          <w:right w:val="nil"/>
          <w:between w:val="nil"/>
        </w:pBdr>
        <w:spacing w:line="360" w:lineRule="auto"/>
        <w:jc w:val="both"/>
        <w:rPr>
          <w:rFonts w:ascii="Garamond" w:eastAsia="Garamond" w:hAnsi="Garamond" w:cs="Garamond"/>
          <w:color w:val="000000"/>
        </w:rPr>
      </w:pPr>
      <w:r>
        <w:rPr>
          <w:rFonts w:ascii="Garamond" w:eastAsia="Garamond" w:hAnsi="Garamond" w:cs="Garamond"/>
          <w:color w:val="000000"/>
        </w:rPr>
        <w:lastRenderedPageBreak/>
        <w:t>Experience in facilitating inclusive stakeholder engagement with public and private sector actors.</w:t>
      </w:r>
    </w:p>
    <w:p w14:paraId="7EBD3778" w14:textId="425D8E50" w:rsidR="008D0358" w:rsidRDefault="0026048A">
      <w:pPr>
        <w:spacing w:line="360" w:lineRule="auto"/>
        <w:jc w:val="both"/>
        <w:rPr>
          <w:rFonts w:ascii="Garamond" w:eastAsia="Garamond" w:hAnsi="Garamond" w:cs="Garamond"/>
        </w:rPr>
      </w:pPr>
      <w:r>
        <w:rPr>
          <w:rFonts w:ascii="Garamond" w:eastAsia="Garamond" w:hAnsi="Garamond" w:cs="Garamond"/>
        </w:rPr>
        <w:t xml:space="preserve">If selected to submit a Proposal, the Consulting Firm will be required to appoint a qualified team of key and non-key experts, as appropriate, to ensure the successful implementation of the assignment. The Consulting Team must include a minimum of </w:t>
      </w:r>
      <w:r w:rsidR="00136125">
        <w:rPr>
          <w:rFonts w:ascii="Garamond" w:eastAsia="Garamond" w:hAnsi="Garamond" w:cs="Garamond"/>
        </w:rPr>
        <w:t xml:space="preserve">three </w:t>
      </w:r>
      <w:r>
        <w:rPr>
          <w:rFonts w:ascii="Garamond" w:eastAsia="Garamond" w:hAnsi="Garamond" w:cs="Garamond"/>
        </w:rPr>
        <w:t>(</w:t>
      </w:r>
      <w:r w:rsidR="00136125">
        <w:rPr>
          <w:rFonts w:ascii="Garamond" w:eastAsia="Garamond" w:hAnsi="Garamond" w:cs="Garamond"/>
        </w:rPr>
        <w:t>3</w:t>
      </w:r>
      <w:r>
        <w:rPr>
          <w:rFonts w:ascii="Garamond" w:eastAsia="Garamond" w:hAnsi="Garamond" w:cs="Garamond"/>
        </w:rPr>
        <w:t>) key experts, with the following roles, minimum qualifications</w:t>
      </w:r>
      <w:r w:rsidR="00B64AC9">
        <w:rPr>
          <w:rFonts w:ascii="Garamond" w:eastAsia="Garamond" w:hAnsi="Garamond" w:cs="Garamond"/>
        </w:rPr>
        <w:t>,</w:t>
      </w:r>
      <w:r>
        <w:rPr>
          <w:rFonts w:ascii="Garamond" w:eastAsia="Garamond" w:hAnsi="Garamond" w:cs="Garamond"/>
        </w:rPr>
        <w:t xml:space="preserve"> and experience:</w:t>
      </w:r>
    </w:p>
    <w:p w14:paraId="3C05E6B0" w14:textId="77777777" w:rsidR="008D0358" w:rsidRDefault="0026048A">
      <w:pPr>
        <w:numPr>
          <w:ilvl w:val="0"/>
          <w:numId w:val="3"/>
        </w:numPr>
        <w:pBdr>
          <w:top w:val="nil"/>
          <w:left w:val="nil"/>
          <w:bottom w:val="nil"/>
          <w:right w:val="nil"/>
          <w:between w:val="nil"/>
        </w:pBdr>
        <w:spacing w:after="0" w:line="360" w:lineRule="auto"/>
        <w:jc w:val="both"/>
        <w:rPr>
          <w:rFonts w:ascii="Garamond" w:eastAsia="Garamond" w:hAnsi="Garamond" w:cs="Garamond"/>
          <w:b/>
          <w:color w:val="000000"/>
        </w:rPr>
      </w:pPr>
      <w:r>
        <w:rPr>
          <w:rFonts w:ascii="Garamond" w:eastAsia="Garamond" w:hAnsi="Garamond" w:cs="Garamond"/>
          <w:b/>
          <w:color w:val="000000"/>
        </w:rPr>
        <w:t>Institutional Development Expert</w:t>
      </w:r>
    </w:p>
    <w:p w14:paraId="496FBD96" w14:textId="77777777" w:rsidR="008D0358" w:rsidRDefault="0026048A">
      <w:pPr>
        <w:pBdr>
          <w:top w:val="nil"/>
          <w:left w:val="nil"/>
          <w:bottom w:val="nil"/>
          <w:right w:val="nil"/>
          <w:between w:val="nil"/>
        </w:pBdr>
        <w:spacing w:after="0" w:line="360" w:lineRule="auto"/>
        <w:jc w:val="both"/>
        <w:rPr>
          <w:rFonts w:ascii="Garamond" w:eastAsia="Garamond" w:hAnsi="Garamond" w:cs="Garamond"/>
          <w:color w:val="000000"/>
        </w:rPr>
      </w:pPr>
      <w:r>
        <w:rPr>
          <w:rFonts w:ascii="Garamond" w:eastAsia="Garamond" w:hAnsi="Garamond" w:cs="Garamond"/>
          <w:color w:val="000000"/>
        </w:rPr>
        <w:t>The candidate for this position should possess expertise and skills in the following areas.</w:t>
      </w:r>
    </w:p>
    <w:p w14:paraId="5EC9008D" w14:textId="57E9DB5B" w:rsidR="008D0358" w:rsidRDefault="004469E0">
      <w:pPr>
        <w:numPr>
          <w:ilvl w:val="0"/>
          <w:numId w:val="4"/>
        </w:numPr>
        <w:pBdr>
          <w:top w:val="nil"/>
          <w:left w:val="nil"/>
          <w:bottom w:val="nil"/>
          <w:right w:val="nil"/>
          <w:between w:val="nil"/>
        </w:pBdr>
        <w:spacing w:after="0" w:line="360" w:lineRule="auto"/>
        <w:jc w:val="both"/>
        <w:rPr>
          <w:rFonts w:ascii="Garamond" w:eastAsia="Garamond" w:hAnsi="Garamond" w:cs="Garamond"/>
          <w:color w:val="000000"/>
        </w:rPr>
      </w:pPr>
      <w:r>
        <w:rPr>
          <w:rFonts w:ascii="Garamond" w:eastAsia="Garamond" w:hAnsi="Garamond" w:cs="Garamond"/>
          <w:color w:val="000000"/>
        </w:rPr>
        <w:t>Master’s degree in education</w:t>
      </w:r>
      <w:r w:rsidR="0026048A">
        <w:rPr>
          <w:rFonts w:ascii="Garamond" w:eastAsia="Garamond" w:hAnsi="Garamond" w:cs="Garamond"/>
          <w:color w:val="000000"/>
        </w:rPr>
        <w:t xml:space="preserve">, Public Administration, Development Studies, or a related field. </w:t>
      </w:r>
    </w:p>
    <w:p w14:paraId="602711FD" w14:textId="77777777" w:rsidR="008D0358" w:rsidRDefault="0026048A">
      <w:pPr>
        <w:numPr>
          <w:ilvl w:val="0"/>
          <w:numId w:val="4"/>
        </w:numPr>
        <w:pBdr>
          <w:top w:val="nil"/>
          <w:left w:val="nil"/>
          <w:bottom w:val="nil"/>
          <w:right w:val="nil"/>
          <w:between w:val="nil"/>
        </w:pBdr>
        <w:spacing w:after="0" w:line="360" w:lineRule="auto"/>
        <w:jc w:val="both"/>
        <w:rPr>
          <w:rFonts w:ascii="Garamond" w:eastAsia="Garamond" w:hAnsi="Garamond" w:cs="Garamond"/>
          <w:color w:val="000000"/>
        </w:rPr>
      </w:pPr>
      <w:r>
        <w:rPr>
          <w:rFonts w:ascii="Garamond" w:eastAsia="Garamond" w:hAnsi="Garamond" w:cs="Garamond"/>
          <w:color w:val="000000"/>
        </w:rPr>
        <w:t>At least 10 years of experience in institutional development and strategic planning, with strong leadership and project management skills. Experience working with TVET institutions is highly desirable.</w:t>
      </w:r>
    </w:p>
    <w:p w14:paraId="55E9FEE9" w14:textId="77777777" w:rsidR="008D0358" w:rsidRDefault="0026048A">
      <w:pPr>
        <w:numPr>
          <w:ilvl w:val="0"/>
          <w:numId w:val="3"/>
        </w:numPr>
        <w:pBdr>
          <w:top w:val="nil"/>
          <w:left w:val="nil"/>
          <w:bottom w:val="nil"/>
          <w:right w:val="nil"/>
          <w:between w:val="nil"/>
        </w:pBdr>
        <w:spacing w:line="360" w:lineRule="auto"/>
        <w:jc w:val="both"/>
        <w:rPr>
          <w:rFonts w:ascii="Garamond" w:eastAsia="Garamond" w:hAnsi="Garamond" w:cs="Garamond"/>
          <w:b/>
          <w:color w:val="000000"/>
        </w:rPr>
      </w:pPr>
      <w:r>
        <w:rPr>
          <w:rFonts w:ascii="Garamond" w:eastAsia="Garamond" w:hAnsi="Garamond" w:cs="Garamond"/>
          <w:b/>
          <w:color w:val="000000"/>
        </w:rPr>
        <w:t>Hospitality and Tourism Education Specialist</w:t>
      </w:r>
    </w:p>
    <w:p w14:paraId="0CE50EFC" w14:textId="77777777" w:rsidR="008D0358" w:rsidRDefault="0026048A">
      <w:pPr>
        <w:spacing w:line="360" w:lineRule="auto"/>
        <w:ind w:left="360"/>
        <w:jc w:val="both"/>
        <w:rPr>
          <w:rFonts w:ascii="Garamond" w:eastAsia="Garamond" w:hAnsi="Garamond" w:cs="Garamond"/>
        </w:rPr>
      </w:pPr>
      <w:r>
        <w:rPr>
          <w:rFonts w:ascii="Garamond" w:eastAsia="Garamond" w:hAnsi="Garamond" w:cs="Garamond"/>
        </w:rPr>
        <w:t>The candidate for this position should possess expertise and skills in the following areas.</w:t>
      </w:r>
    </w:p>
    <w:p w14:paraId="4A7C80F5" w14:textId="41911065" w:rsidR="008D0358" w:rsidRDefault="00FE154E">
      <w:pPr>
        <w:numPr>
          <w:ilvl w:val="0"/>
          <w:numId w:val="5"/>
        </w:numPr>
        <w:pBdr>
          <w:top w:val="nil"/>
          <w:left w:val="nil"/>
          <w:bottom w:val="nil"/>
          <w:right w:val="nil"/>
          <w:between w:val="nil"/>
        </w:pBdr>
        <w:spacing w:after="0" w:line="360" w:lineRule="auto"/>
        <w:jc w:val="both"/>
        <w:rPr>
          <w:rFonts w:ascii="Garamond" w:eastAsia="Garamond" w:hAnsi="Garamond" w:cs="Garamond"/>
          <w:color w:val="000000"/>
        </w:rPr>
      </w:pPr>
      <w:proofErr w:type="gramStart"/>
      <w:r>
        <w:rPr>
          <w:rFonts w:ascii="Garamond" w:eastAsia="Garamond" w:hAnsi="Garamond" w:cs="Garamond"/>
          <w:color w:val="000000"/>
        </w:rPr>
        <w:t xml:space="preserve">Master’s degree </w:t>
      </w:r>
      <w:r w:rsidR="0026048A">
        <w:rPr>
          <w:rFonts w:ascii="Garamond" w:eastAsia="Garamond" w:hAnsi="Garamond" w:cs="Garamond"/>
          <w:color w:val="000000"/>
        </w:rPr>
        <w:t>in Hospitality</w:t>
      </w:r>
      <w:proofErr w:type="gramEnd"/>
      <w:r w:rsidR="0026048A">
        <w:rPr>
          <w:rFonts w:ascii="Garamond" w:eastAsia="Garamond" w:hAnsi="Garamond" w:cs="Garamond"/>
          <w:color w:val="000000"/>
        </w:rPr>
        <w:t xml:space="preserve">/Tourism Management or a related field. </w:t>
      </w:r>
    </w:p>
    <w:p w14:paraId="256C25AD" w14:textId="77777777" w:rsidR="008D0358" w:rsidRDefault="0026048A">
      <w:pPr>
        <w:numPr>
          <w:ilvl w:val="0"/>
          <w:numId w:val="5"/>
        </w:numPr>
        <w:pBdr>
          <w:top w:val="nil"/>
          <w:left w:val="nil"/>
          <w:bottom w:val="nil"/>
          <w:right w:val="nil"/>
          <w:between w:val="nil"/>
        </w:pBdr>
        <w:spacing w:after="0" w:line="360" w:lineRule="auto"/>
        <w:jc w:val="both"/>
        <w:rPr>
          <w:rFonts w:ascii="Garamond" w:eastAsia="Garamond" w:hAnsi="Garamond" w:cs="Garamond"/>
          <w:color w:val="000000"/>
        </w:rPr>
      </w:pPr>
      <w:r>
        <w:rPr>
          <w:rFonts w:ascii="Garamond" w:eastAsia="Garamond" w:hAnsi="Garamond" w:cs="Garamond"/>
          <w:color w:val="000000"/>
        </w:rPr>
        <w:t>At least 7 years of experience in curriculum design and training delivery in hospitality and tourism. Familiarity with CVQ/TVET frameworks is essential.</w:t>
      </w:r>
    </w:p>
    <w:p w14:paraId="01DADA50" w14:textId="77777777" w:rsidR="008D0358" w:rsidRDefault="0026048A">
      <w:pPr>
        <w:numPr>
          <w:ilvl w:val="0"/>
          <w:numId w:val="3"/>
        </w:numPr>
        <w:pBdr>
          <w:top w:val="nil"/>
          <w:left w:val="nil"/>
          <w:bottom w:val="nil"/>
          <w:right w:val="nil"/>
          <w:between w:val="nil"/>
        </w:pBdr>
        <w:spacing w:line="360" w:lineRule="auto"/>
        <w:jc w:val="both"/>
        <w:rPr>
          <w:rFonts w:ascii="Garamond" w:eastAsia="Garamond" w:hAnsi="Garamond" w:cs="Garamond"/>
          <w:b/>
          <w:color w:val="000000"/>
        </w:rPr>
      </w:pPr>
      <w:r>
        <w:rPr>
          <w:rFonts w:ascii="Garamond" w:eastAsia="Garamond" w:hAnsi="Garamond" w:cs="Garamond"/>
          <w:b/>
          <w:color w:val="000000"/>
        </w:rPr>
        <w:t>Environmental and Social Safeguards Specialist</w:t>
      </w:r>
    </w:p>
    <w:p w14:paraId="43F5E323" w14:textId="77777777" w:rsidR="008D0358" w:rsidRDefault="0026048A">
      <w:pPr>
        <w:spacing w:line="360" w:lineRule="auto"/>
        <w:jc w:val="both"/>
        <w:rPr>
          <w:rFonts w:ascii="Garamond" w:eastAsia="Garamond" w:hAnsi="Garamond" w:cs="Garamond"/>
        </w:rPr>
      </w:pPr>
      <w:r>
        <w:rPr>
          <w:rFonts w:ascii="Garamond" w:eastAsia="Garamond" w:hAnsi="Garamond" w:cs="Garamond"/>
        </w:rPr>
        <w:t>The candidate for this position should possess expertise and skills in the following areas.</w:t>
      </w:r>
    </w:p>
    <w:p w14:paraId="4B1798C6" w14:textId="752EC077" w:rsidR="008D0358" w:rsidRDefault="00FE154E" w:rsidP="226D4060">
      <w:pPr>
        <w:numPr>
          <w:ilvl w:val="0"/>
          <w:numId w:val="8"/>
        </w:numPr>
        <w:pBdr>
          <w:top w:val="nil"/>
          <w:left w:val="nil"/>
          <w:bottom w:val="nil"/>
          <w:right w:val="nil"/>
          <w:between w:val="nil"/>
        </w:pBdr>
        <w:spacing w:after="0" w:line="360" w:lineRule="auto"/>
        <w:jc w:val="both"/>
        <w:rPr>
          <w:rFonts w:ascii="Garamond" w:eastAsia="Garamond" w:hAnsi="Garamond" w:cs="Garamond"/>
          <w:color w:val="000000"/>
        </w:rPr>
      </w:pPr>
      <w:proofErr w:type="gramStart"/>
      <w:r>
        <w:rPr>
          <w:rFonts w:ascii="Garamond" w:eastAsia="Garamond" w:hAnsi="Garamond" w:cs="Garamond"/>
          <w:color w:val="000000"/>
        </w:rPr>
        <w:t xml:space="preserve">Master’s degree </w:t>
      </w:r>
      <w:r w:rsidR="71A54187" w:rsidRPr="226D4060">
        <w:rPr>
          <w:rFonts w:ascii="Garamond" w:eastAsia="Garamond" w:hAnsi="Garamond" w:cs="Garamond"/>
          <w:color w:val="000000" w:themeColor="text1"/>
        </w:rPr>
        <w:t>in Environmental Studies</w:t>
      </w:r>
      <w:proofErr w:type="gramEnd"/>
      <w:r w:rsidR="71A54187" w:rsidRPr="226D4060">
        <w:rPr>
          <w:rFonts w:ascii="Garamond" w:eastAsia="Garamond" w:hAnsi="Garamond" w:cs="Garamond"/>
          <w:color w:val="000000" w:themeColor="text1"/>
        </w:rPr>
        <w:t xml:space="preserve">, Social Development, or related area. </w:t>
      </w:r>
    </w:p>
    <w:p w14:paraId="634CB35A" w14:textId="3A1FF48D" w:rsidR="008D0358" w:rsidRDefault="71A54187" w:rsidP="226D4060">
      <w:pPr>
        <w:numPr>
          <w:ilvl w:val="0"/>
          <w:numId w:val="8"/>
        </w:numPr>
        <w:pBdr>
          <w:top w:val="nil"/>
          <w:left w:val="nil"/>
          <w:bottom w:val="nil"/>
          <w:right w:val="nil"/>
          <w:between w:val="nil"/>
        </w:pBdr>
        <w:spacing w:after="0" w:line="360" w:lineRule="auto"/>
        <w:jc w:val="both"/>
        <w:rPr>
          <w:rFonts w:ascii="Garamond" w:eastAsia="Garamond" w:hAnsi="Garamond" w:cs="Garamond"/>
          <w:color w:val="000000"/>
        </w:rPr>
      </w:pPr>
      <w:r w:rsidRPr="226D4060">
        <w:rPr>
          <w:rFonts w:ascii="Garamond" w:eastAsia="Garamond" w:hAnsi="Garamond" w:cs="Garamond"/>
          <w:color w:val="000000" w:themeColor="text1"/>
        </w:rPr>
        <w:t xml:space="preserve">At least 5 years of experience preparing </w:t>
      </w:r>
      <w:r w:rsidR="00B021C9">
        <w:rPr>
          <w:rFonts w:ascii="Garamond" w:eastAsia="Garamond" w:hAnsi="Garamond" w:cs="Garamond"/>
          <w:color w:val="000000" w:themeColor="text1"/>
        </w:rPr>
        <w:t>Environmental Social Management Plans (ESSPs)</w:t>
      </w:r>
      <w:r w:rsidRPr="226D4060">
        <w:rPr>
          <w:rFonts w:ascii="Garamond" w:eastAsia="Garamond" w:hAnsi="Garamond" w:cs="Garamond"/>
          <w:color w:val="000000" w:themeColor="text1"/>
        </w:rPr>
        <w:t>, operations manuals, and conducting environmental and social impact assessments in compliance with donor standards.</w:t>
      </w:r>
    </w:p>
    <w:p w14:paraId="5823FC63" w14:textId="77777777" w:rsidR="008D0358" w:rsidRDefault="0026048A">
      <w:pPr>
        <w:spacing w:line="360" w:lineRule="auto"/>
        <w:jc w:val="both"/>
        <w:rPr>
          <w:rFonts w:ascii="Garamond" w:eastAsia="Garamond" w:hAnsi="Garamond" w:cs="Garamond"/>
          <w:b/>
        </w:rPr>
      </w:pPr>
      <w:r>
        <w:rPr>
          <w:rFonts w:ascii="Garamond" w:eastAsia="Garamond" w:hAnsi="Garamond" w:cs="Garamond"/>
          <w:b/>
        </w:rPr>
        <w:t>Coordination Requirements</w:t>
      </w:r>
    </w:p>
    <w:p w14:paraId="77964B03" w14:textId="1D9A83E7" w:rsidR="008D0358" w:rsidRDefault="0026048A">
      <w:pPr>
        <w:spacing w:line="360" w:lineRule="auto"/>
        <w:jc w:val="both"/>
        <w:rPr>
          <w:rFonts w:ascii="Garamond" w:eastAsia="Garamond" w:hAnsi="Garamond" w:cs="Garamond"/>
        </w:rPr>
      </w:pPr>
      <w:r>
        <w:rPr>
          <w:rFonts w:ascii="Garamond" w:eastAsia="Garamond" w:hAnsi="Garamond" w:cs="Garamond"/>
        </w:rPr>
        <w:t>Regular liaison with</w:t>
      </w:r>
      <w:r w:rsidR="004469E0">
        <w:rPr>
          <w:rFonts w:ascii="Garamond" w:eastAsia="Garamond" w:hAnsi="Garamond" w:cs="Garamond"/>
        </w:rPr>
        <w:t>,</w:t>
      </w:r>
      <w:r>
        <w:rPr>
          <w:rFonts w:ascii="Garamond" w:eastAsia="Garamond" w:hAnsi="Garamond" w:cs="Garamond"/>
        </w:rPr>
        <w:t xml:space="preserve"> but not limited to:</w:t>
      </w:r>
    </w:p>
    <w:p w14:paraId="5BC8A541" w14:textId="77777777" w:rsidR="008D0358" w:rsidRDefault="0026048A">
      <w:pPr>
        <w:numPr>
          <w:ilvl w:val="0"/>
          <w:numId w:val="10"/>
        </w:numPr>
        <w:pBdr>
          <w:top w:val="nil"/>
          <w:left w:val="nil"/>
          <w:bottom w:val="nil"/>
          <w:right w:val="nil"/>
          <w:between w:val="nil"/>
        </w:pBdr>
        <w:spacing w:after="0" w:line="360" w:lineRule="auto"/>
        <w:jc w:val="both"/>
        <w:rPr>
          <w:rFonts w:ascii="Garamond" w:eastAsia="Garamond" w:hAnsi="Garamond" w:cs="Garamond"/>
          <w:color w:val="000000"/>
        </w:rPr>
      </w:pPr>
      <w:r>
        <w:rPr>
          <w:rFonts w:ascii="Garamond" w:eastAsia="Garamond" w:hAnsi="Garamond" w:cs="Garamond"/>
          <w:color w:val="000000"/>
        </w:rPr>
        <w:t>Deputy Chief Educational Officer-Technical -MOE</w:t>
      </w:r>
    </w:p>
    <w:p w14:paraId="3B788F7F" w14:textId="77777777" w:rsidR="008D0358" w:rsidRDefault="0026048A">
      <w:pPr>
        <w:numPr>
          <w:ilvl w:val="0"/>
          <w:numId w:val="10"/>
        </w:numPr>
        <w:pBdr>
          <w:top w:val="nil"/>
          <w:left w:val="nil"/>
          <w:bottom w:val="nil"/>
          <w:right w:val="nil"/>
          <w:between w:val="nil"/>
        </w:pBdr>
        <w:spacing w:after="0" w:line="360" w:lineRule="auto"/>
        <w:jc w:val="both"/>
        <w:rPr>
          <w:rFonts w:ascii="Garamond" w:eastAsia="Garamond" w:hAnsi="Garamond" w:cs="Garamond"/>
          <w:color w:val="000000"/>
        </w:rPr>
      </w:pPr>
      <w:r>
        <w:rPr>
          <w:rFonts w:ascii="Garamond" w:eastAsia="Garamond" w:hAnsi="Garamond" w:cs="Garamond"/>
          <w:color w:val="000000"/>
        </w:rPr>
        <w:t>Chief Planning Officer-MOE</w:t>
      </w:r>
    </w:p>
    <w:p w14:paraId="1B25CFA9" w14:textId="08EC27C3" w:rsidR="008D0358" w:rsidRDefault="0026048A">
      <w:pPr>
        <w:numPr>
          <w:ilvl w:val="0"/>
          <w:numId w:val="10"/>
        </w:numPr>
        <w:pBdr>
          <w:top w:val="nil"/>
          <w:left w:val="nil"/>
          <w:bottom w:val="nil"/>
          <w:right w:val="nil"/>
          <w:between w:val="nil"/>
        </w:pBdr>
        <w:spacing w:after="0" w:line="360" w:lineRule="auto"/>
        <w:jc w:val="both"/>
        <w:rPr>
          <w:rFonts w:ascii="Garamond" w:eastAsia="Garamond" w:hAnsi="Garamond" w:cs="Garamond"/>
          <w:color w:val="000000"/>
        </w:rPr>
      </w:pPr>
      <w:r>
        <w:rPr>
          <w:rFonts w:ascii="Garamond" w:eastAsia="Garamond" w:hAnsi="Garamond" w:cs="Garamond"/>
          <w:color w:val="000000"/>
        </w:rPr>
        <w:t xml:space="preserve">Director of the Guyana Technical Training </w:t>
      </w:r>
      <w:sdt>
        <w:sdtPr>
          <w:tag w:val="goog_rdk_8"/>
          <w:id w:val="-850179217"/>
        </w:sdtPr>
        <w:sdtEndPr/>
        <w:sdtContent>
          <w:r>
            <w:rPr>
              <w:rFonts w:ascii="Garamond" w:eastAsia="Garamond" w:hAnsi="Garamond" w:cs="Garamond"/>
              <w:color w:val="000000"/>
            </w:rPr>
            <w:t>College</w:t>
          </w:r>
        </w:sdtContent>
      </w:sdt>
      <w:sdt>
        <w:sdtPr>
          <w:tag w:val="goog_rdk_9"/>
          <w:id w:val="602768440"/>
          <w:showingPlcHdr/>
        </w:sdtPr>
        <w:sdtEndPr/>
        <w:sdtContent>
          <w:r w:rsidR="00C92C73">
            <w:t xml:space="preserve">     </w:t>
          </w:r>
        </w:sdtContent>
      </w:sdt>
      <w:r>
        <w:rPr>
          <w:rFonts w:ascii="Garamond" w:eastAsia="Garamond" w:hAnsi="Garamond" w:cs="Garamond"/>
          <w:color w:val="000000"/>
        </w:rPr>
        <w:t>Inc.</w:t>
      </w:r>
    </w:p>
    <w:p w14:paraId="149C35AD" w14:textId="77777777" w:rsidR="008D0358" w:rsidRDefault="0026048A">
      <w:pPr>
        <w:numPr>
          <w:ilvl w:val="0"/>
          <w:numId w:val="10"/>
        </w:numPr>
        <w:pBdr>
          <w:top w:val="nil"/>
          <w:left w:val="nil"/>
          <w:bottom w:val="nil"/>
          <w:right w:val="nil"/>
          <w:between w:val="nil"/>
        </w:pBdr>
        <w:spacing w:after="0" w:line="360" w:lineRule="auto"/>
        <w:jc w:val="both"/>
        <w:rPr>
          <w:rFonts w:ascii="Garamond" w:eastAsia="Garamond" w:hAnsi="Garamond" w:cs="Garamond"/>
          <w:color w:val="000000"/>
        </w:rPr>
      </w:pPr>
      <w:r>
        <w:rPr>
          <w:rFonts w:ascii="Garamond" w:eastAsia="Garamond" w:hAnsi="Garamond" w:cs="Garamond"/>
          <w:color w:val="000000"/>
        </w:rPr>
        <w:t xml:space="preserve">Principal of the Carnegie School for Home Economics </w:t>
      </w:r>
    </w:p>
    <w:p w14:paraId="47C3F8ED" w14:textId="77777777" w:rsidR="008D0358" w:rsidRDefault="0026048A">
      <w:pPr>
        <w:numPr>
          <w:ilvl w:val="0"/>
          <w:numId w:val="10"/>
        </w:numPr>
        <w:pBdr>
          <w:top w:val="nil"/>
          <w:left w:val="nil"/>
          <w:bottom w:val="nil"/>
          <w:right w:val="nil"/>
          <w:between w:val="nil"/>
        </w:pBdr>
        <w:spacing w:after="0" w:line="360" w:lineRule="auto"/>
        <w:jc w:val="both"/>
        <w:rPr>
          <w:rFonts w:ascii="Garamond" w:eastAsia="Garamond" w:hAnsi="Garamond" w:cs="Garamond"/>
          <w:color w:val="000000"/>
        </w:rPr>
      </w:pPr>
      <w:r>
        <w:rPr>
          <w:rFonts w:ascii="Garamond" w:eastAsia="Garamond" w:hAnsi="Garamond" w:cs="Garamond"/>
          <w:color w:val="000000"/>
        </w:rPr>
        <w:t xml:space="preserve">Director of the Guyana Tourism Authority </w:t>
      </w:r>
    </w:p>
    <w:p w14:paraId="44317616" w14:textId="77777777" w:rsidR="008D0358" w:rsidRDefault="0026048A">
      <w:pPr>
        <w:numPr>
          <w:ilvl w:val="0"/>
          <w:numId w:val="10"/>
        </w:numPr>
        <w:pBdr>
          <w:top w:val="nil"/>
          <w:left w:val="nil"/>
          <w:bottom w:val="nil"/>
          <w:right w:val="nil"/>
          <w:between w:val="nil"/>
        </w:pBdr>
        <w:spacing w:after="0" w:line="360" w:lineRule="auto"/>
        <w:jc w:val="both"/>
        <w:rPr>
          <w:rFonts w:ascii="Garamond" w:eastAsia="Garamond" w:hAnsi="Garamond" w:cs="Garamond"/>
          <w:color w:val="000000"/>
        </w:rPr>
      </w:pPr>
      <w:r>
        <w:rPr>
          <w:rFonts w:ascii="Garamond" w:eastAsia="Garamond" w:hAnsi="Garamond" w:cs="Garamond"/>
          <w:color w:val="000000"/>
        </w:rPr>
        <w:lastRenderedPageBreak/>
        <w:t xml:space="preserve">Project Coordinator of Hospitality Tourism Training Institute Project </w:t>
      </w:r>
    </w:p>
    <w:p w14:paraId="388C099A" w14:textId="4B2C8D71" w:rsidR="008D0358" w:rsidRDefault="0026048A">
      <w:pPr>
        <w:numPr>
          <w:ilvl w:val="0"/>
          <w:numId w:val="10"/>
        </w:numPr>
        <w:pBdr>
          <w:top w:val="nil"/>
          <w:left w:val="nil"/>
          <w:bottom w:val="nil"/>
          <w:right w:val="nil"/>
          <w:between w:val="nil"/>
        </w:pBdr>
        <w:spacing w:after="0" w:line="360" w:lineRule="auto"/>
        <w:jc w:val="both"/>
        <w:rPr>
          <w:rFonts w:ascii="Garamond" w:eastAsia="Garamond" w:hAnsi="Garamond" w:cs="Garamond"/>
          <w:color w:val="000000"/>
        </w:rPr>
      </w:pPr>
      <w:r>
        <w:rPr>
          <w:rFonts w:ascii="Garamond" w:eastAsia="Garamond" w:hAnsi="Garamond" w:cs="Garamond"/>
          <w:color w:val="000000"/>
        </w:rPr>
        <w:t xml:space="preserve">Director of </w:t>
      </w:r>
      <w:r w:rsidR="000475EB">
        <w:rPr>
          <w:rFonts w:ascii="Garamond" w:eastAsia="Garamond" w:hAnsi="Garamond" w:cs="Garamond"/>
          <w:color w:val="000000"/>
        </w:rPr>
        <w:t xml:space="preserve">the </w:t>
      </w:r>
      <w:r>
        <w:rPr>
          <w:rFonts w:ascii="Garamond" w:eastAsia="Garamond" w:hAnsi="Garamond" w:cs="Garamond"/>
          <w:color w:val="000000"/>
        </w:rPr>
        <w:t xml:space="preserve">National Center of Educational Resources </w:t>
      </w:r>
      <w:r w:rsidR="000475EB">
        <w:rPr>
          <w:rFonts w:ascii="Garamond" w:eastAsia="Garamond" w:hAnsi="Garamond" w:cs="Garamond"/>
          <w:color w:val="000000"/>
        </w:rPr>
        <w:t>Development</w:t>
      </w:r>
    </w:p>
    <w:p w14:paraId="6F592A17" w14:textId="77777777" w:rsidR="008D0358" w:rsidRDefault="0026048A">
      <w:pPr>
        <w:numPr>
          <w:ilvl w:val="0"/>
          <w:numId w:val="10"/>
        </w:numPr>
        <w:pBdr>
          <w:top w:val="nil"/>
          <w:left w:val="nil"/>
          <w:bottom w:val="nil"/>
          <w:right w:val="nil"/>
          <w:between w:val="nil"/>
        </w:pBdr>
        <w:spacing w:after="0" w:line="360" w:lineRule="auto"/>
        <w:jc w:val="both"/>
        <w:rPr>
          <w:rFonts w:ascii="Garamond" w:eastAsia="Garamond" w:hAnsi="Garamond" w:cs="Garamond"/>
          <w:color w:val="000000"/>
        </w:rPr>
      </w:pPr>
      <w:r>
        <w:rPr>
          <w:rFonts w:ascii="Garamond" w:eastAsia="Garamond" w:hAnsi="Garamond" w:cs="Garamond"/>
          <w:color w:val="000000"/>
        </w:rPr>
        <w:t xml:space="preserve">Barbados Community College and its Hospitality Institute </w:t>
      </w:r>
    </w:p>
    <w:p w14:paraId="4AB0A9B1" w14:textId="77777777" w:rsidR="008D0358" w:rsidRDefault="0026048A">
      <w:pPr>
        <w:numPr>
          <w:ilvl w:val="0"/>
          <w:numId w:val="10"/>
        </w:numPr>
        <w:pBdr>
          <w:top w:val="nil"/>
          <w:left w:val="nil"/>
          <w:bottom w:val="nil"/>
          <w:right w:val="nil"/>
          <w:between w:val="nil"/>
        </w:pBdr>
        <w:spacing w:after="0" w:line="360" w:lineRule="auto"/>
        <w:jc w:val="both"/>
        <w:rPr>
          <w:rFonts w:ascii="Garamond" w:eastAsia="Garamond" w:hAnsi="Garamond" w:cs="Garamond"/>
          <w:color w:val="000000"/>
        </w:rPr>
      </w:pPr>
      <w:r>
        <w:rPr>
          <w:rFonts w:ascii="Garamond" w:eastAsia="Garamond" w:hAnsi="Garamond" w:cs="Garamond"/>
          <w:color w:val="000000"/>
        </w:rPr>
        <w:t>Barbados Tourism Organization (BTO)</w:t>
      </w:r>
    </w:p>
    <w:p w14:paraId="766AD685" w14:textId="77777777" w:rsidR="008D0358" w:rsidRDefault="0026048A">
      <w:pPr>
        <w:numPr>
          <w:ilvl w:val="0"/>
          <w:numId w:val="10"/>
        </w:numPr>
        <w:pBdr>
          <w:top w:val="nil"/>
          <w:left w:val="nil"/>
          <w:bottom w:val="nil"/>
          <w:right w:val="nil"/>
          <w:between w:val="nil"/>
        </w:pBdr>
        <w:spacing w:line="360" w:lineRule="auto"/>
        <w:jc w:val="both"/>
        <w:rPr>
          <w:rFonts w:ascii="Garamond" w:eastAsia="Garamond" w:hAnsi="Garamond" w:cs="Garamond"/>
          <w:color w:val="000000"/>
        </w:rPr>
      </w:pPr>
      <w:r>
        <w:rPr>
          <w:rFonts w:ascii="Garamond" w:eastAsia="Garamond" w:hAnsi="Garamond" w:cs="Garamond"/>
          <w:color w:val="000000"/>
        </w:rPr>
        <w:t>Any other key stakeholders recommended by the MOE.</w:t>
      </w:r>
    </w:p>
    <w:p w14:paraId="7BB4A9BE" w14:textId="6661231D" w:rsidR="008D0358" w:rsidRDefault="0026048A">
      <w:pPr>
        <w:spacing w:line="360" w:lineRule="auto"/>
        <w:jc w:val="both"/>
        <w:rPr>
          <w:rFonts w:ascii="Garamond" w:eastAsia="Garamond" w:hAnsi="Garamond" w:cs="Garamond"/>
        </w:rPr>
      </w:pPr>
      <w:r>
        <w:rPr>
          <w:rFonts w:ascii="Garamond" w:eastAsia="Garamond" w:hAnsi="Garamond" w:cs="Garamond"/>
        </w:rPr>
        <w:t xml:space="preserve">All recommended third-party consultations or engagements must be approved by the Project Coordinator of the Project Implementation Unit and </w:t>
      </w:r>
      <w:r w:rsidR="000475EB">
        <w:rPr>
          <w:rFonts w:ascii="Garamond" w:eastAsia="Garamond" w:hAnsi="Garamond" w:cs="Garamond"/>
        </w:rPr>
        <w:t>the Deputy Chief Education Officer, Ministry</w:t>
      </w:r>
      <w:r>
        <w:rPr>
          <w:rFonts w:ascii="Garamond" w:eastAsia="Garamond" w:hAnsi="Garamond" w:cs="Garamond"/>
        </w:rPr>
        <w:t xml:space="preserve"> of Education.</w:t>
      </w:r>
    </w:p>
    <w:p w14:paraId="5CE0E0EC" w14:textId="77777777" w:rsidR="008D0358" w:rsidRDefault="0026048A">
      <w:pPr>
        <w:spacing w:line="360" w:lineRule="auto"/>
        <w:jc w:val="both"/>
        <w:rPr>
          <w:rFonts w:ascii="Garamond" w:eastAsia="Garamond" w:hAnsi="Garamond" w:cs="Garamond"/>
          <w:b/>
        </w:rPr>
      </w:pPr>
      <w:r>
        <w:rPr>
          <w:rFonts w:ascii="Garamond" w:eastAsia="Garamond" w:hAnsi="Garamond" w:cs="Garamond"/>
          <w:b/>
        </w:rPr>
        <w:t>Characteristics</w:t>
      </w:r>
    </w:p>
    <w:p w14:paraId="3A21A429" w14:textId="77777777" w:rsidR="008D0358" w:rsidRDefault="0026048A">
      <w:pPr>
        <w:spacing w:line="360" w:lineRule="auto"/>
        <w:jc w:val="both"/>
        <w:rPr>
          <w:rFonts w:ascii="Garamond" w:eastAsia="Garamond" w:hAnsi="Garamond" w:cs="Garamond"/>
        </w:rPr>
      </w:pPr>
      <w:r>
        <w:rPr>
          <w:rFonts w:ascii="Garamond" w:eastAsia="Garamond" w:hAnsi="Garamond" w:cs="Garamond"/>
          <w:b/>
        </w:rPr>
        <w:t>Type of consultancy:</w:t>
      </w:r>
      <w:r>
        <w:rPr>
          <w:rFonts w:ascii="Garamond" w:eastAsia="Garamond" w:hAnsi="Garamond" w:cs="Garamond"/>
        </w:rPr>
        <w:t xml:space="preserve"> Firm</w:t>
      </w:r>
    </w:p>
    <w:p w14:paraId="37A39E59" w14:textId="77777777" w:rsidR="008D0358" w:rsidRDefault="0026048A">
      <w:pPr>
        <w:spacing w:line="360" w:lineRule="auto"/>
        <w:jc w:val="both"/>
        <w:rPr>
          <w:rFonts w:ascii="Garamond" w:eastAsia="Garamond" w:hAnsi="Garamond" w:cs="Garamond"/>
        </w:rPr>
      </w:pPr>
      <w:r>
        <w:rPr>
          <w:rFonts w:ascii="Garamond" w:eastAsia="Garamond" w:hAnsi="Garamond" w:cs="Garamond"/>
          <w:b/>
        </w:rPr>
        <w:t>Contract Duration:</w:t>
      </w:r>
      <w:r>
        <w:rPr>
          <w:rFonts w:ascii="Garamond" w:eastAsia="Garamond" w:hAnsi="Garamond" w:cs="Garamond"/>
        </w:rPr>
        <w:t xml:space="preserve"> Services are required for four consecutive months. </w:t>
      </w:r>
    </w:p>
    <w:p w14:paraId="1AFE93ED" w14:textId="66BE1FB5" w:rsidR="008D0358" w:rsidRDefault="71A54187">
      <w:pPr>
        <w:spacing w:line="360" w:lineRule="auto"/>
        <w:jc w:val="both"/>
        <w:rPr>
          <w:rFonts w:ascii="Garamond" w:eastAsia="Garamond" w:hAnsi="Garamond" w:cs="Garamond"/>
        </w:rPr>
      </w:pPr>
      <w:r w:rsidRPr="226D4060">
        <w:rPr>
          <w:rFonts w:ascii="Garamond" w:eastAsia="Garamond" w:hAnsi="Garamond" w:cs="Garamond"/>
          <w:b/>
          <w:bCs/>
        </w:rPr>
        <w:t>Reporting and Coordination:</w:t>
      </w:r>
      <w:r w:rsidRPr="226D4060">
        <w:rPr>
          <w:rFonts w:ascii="Garamond" w:eastAsia="Garamond" w:hAnsi="Garamond" w:cs="Garamond"/>
        </w:rPr>
        <w:t xml:space="preserve"> The consultancy firm will work under the supervision of the Deputy Chief Education Officer-Technical and the Project Coordinator of</w:t>
      </w:r>
      <w:r w:rsidR="69FFBABD" w:rsidRPr="226D4060">
        <w:rPr>
          <w:rFonts w:ascii="Garamond" w:eastAsia="Garamond" w:hAnsi="Garamond" w:cs="Garamond"/>
        </w:rPr>
        <w:t xml:space="preserve"> the</w:t>
      </w:r>
      <w:r w:rsidRPr="226D4060">
        <w:rPr>
          <w:rFonts w:ascii="Garamond" w:eastAsia="Garamond" w:hAnsi="Garamond" w:cs="Garamond"/>
        </w:rPr>
        <w:t xml:space="preserve"> Hospitality Tourism Training Institute Project of the Ministry of Education-Guyana.</w:t>
      </w:r>
    </w:p>
    <w:p w14:paraId="337DAB89" w14:textId="5CD07CD5" w:rsidR="008D0358" w:rsidRDefault="0026048A">
      <w:pPr>
        <w:spacing w:line="360" w:lineRule="auto"/>
        <w:jc w:val="both"/>
        <w:rPr>
          <w:rFonts w:ascii="Garamond" w:eastAsia="Garamond" w:hAnsi="Garamond" w:cs="Garamond"/>
        </w:rPr>
      </w:pPr>
      <w:r>
        <w:rPr>
          <w:rFonts w:ascii="Garamond" w:eastAsia="Garamond" w:hAnsi="Garamond" w:cs="Garamond"/>
          <w:b/>
        </w:rPr>
        <w:t xml:space="preserve">Location(s) where services will be provided: </w:t>
      </w:r>
      <w:r>
        <w:rPr>
          <w:rFonts w:ascii="Garamond" w:eastAsia="Garamond" w:hAnsi="Garamond" w:cs="Garamond"/>
        </w:rPr>
        <w:t xml:space="preserve">Guyana and the </w:t>
      </w:r>
      <w:r w:rsidR="000475EB">
        <w:rPr>
          <w:rFonts w:ascii="Garamond" w:eastAsia="Garamond" w:hAnsi="Garamond" w:cs="Garamond"/>
        </w:rPr>
        <w:t>firm's</w:t>
      </w:r>
      <w:r>
        <w:rPr>
          <w:rFonts w:ascii="Garamond" w:eastAsia="Garamond" w:hAnsi="Garamond" w:cs="Garamond"/>
        </w:rPr>
        <w:t xml:space="preserve"> residency.</w:t>
      </w:r>
    </w:p>
    <w:p w14:paraId="772A88B3" w14:textId="6AD4279A" w:rsidR="008D0358" w:rsidRDefault="71A54187">
      <w:pPr>
        <w:spacing w:line="360" w:lineRule="auto"/>
        <w:jc w:val="both"/>
        <w:rPr>
          <w:rFonts w:ascii="Garamond" w:eastAsia="Garamond" w:hAnsi="Garamond" w:cs="Garamond"/>
        </w:rPr>
      </w:pPr>
      <w:r w:rsidRPr="226D4060">
        <w:rPr>
          <w:rFonts w:ascii="Garamond" w:eastAsia="Garamond" w:hAnsi="Garamond" w:cs="Garamond"/>
          <w:b/>
          <w:bCs/>
        </w:rPr>
        <w:t>Approval of deliverables</w:t>
      </w:r>
      <w:r w:rsidRPr="226D4060">
        <w:rPr>
          <w:rFonts w:ascii="Garamond" w:eastAsia="Garamond" w:hAnsi="Garamond" w:cs="Garamond"/>
        </w:rPr>
        <w:t xml:space="preserve">: The consultancy will deliver formal written documentation of the products for </w:t>
      </w:r>
      <w:r w:rsidR="7E8B9048" w:rsidRPr="226D4060">
        <w:rPr>
          <w:rFonts w:ascii="Garamond" w:eastAsia="Garamond" w:hAnsi="Garamond" w:cs="Garamond"/>
        </w:rPr>
        <w:t xml:space="preserve">approval </w:t>
      </w:r>
      <w:r w:rsidR="00447700">
        <w:rPr>
          <w:rFonts w:ascii="Garamond" w:eastAsia="Garamond" w:hAnsi="Garamond" w:cs="Garamond"/>
        </w:rPr>
        <w:t>by the Deputy Chief Education Officer-Technical,</w:t>
      </w:r>
      <w:r w:rsidRPr="226D4060">
        <w:rPr>
          <w:rFonts w:ascii="Garamond" w:eastAsia="Garamond" w:hAnsi="Garamond" w:cs="Garamond"/>
        </w:rPr>
        <w:t xml:space="preserve"> </w:t>
      </w:r>
      <w:proofErr w:type="gramStart"/>
      <w:r w:rsidRPr="226D4060">
        <w:rPr>
          <w:rFonts w:ascii="Garamond" w:eastAsia="Garamond" w:hAnsi="Garamond" w:cs="Garamond"/>
        </w:rPr>
        <w:t>MOE .</w:t>
      </w:r>
      <w:proofErr w:type="gramEnd"/>
      <w:r w:rsidRPr="226D4060">
        <w:rPr>
          <w:rFonts w:ascii="Garamond" w:eastAsia="Garamond" w:hAnsi="Garamond" w:cs="Garamond"/>
        </w:rPr>
        <w:t xml:space="preserve"> All deliverables must have the </w:t>
      </w:r>
      <w:proofErr w:type="spellStart"/>
      <w:r w:rsidRPr="226D4060">
        <w:rPr>
          <w:rFonts w:ascii="Garamond" w:eastAsia="Garamond" w:hAnsi="Garamond" w:cs="Garamond"/>
        </w:rPr>
        <w:t>MoE</w:t>
      </w:r>
      <w:proofErr w:type="spellEnd"/>
      <w:r w:rsidRPr="226D4060">
        <w:rPr>
          <w:rFonts w:ascii="Garamond" w:eastAsia="Garamond" w:hAnsi="Garamond" w:cs="Garamond"/>
        </w:rPr>
        <w:t xml:space="preserve"> approval and be based on the criteria negotiated. This process will be described in the proposed work plan. The contract coordinator </w:t>
      </w:r>
      <w:r w:rsidR="49765143" w:rsidRPr="226D4060">
        <w:rPr>
          <w:rFonts w:ascii="Garamond" w:eastAsia="Garamond" w:hAnsi="Garamond" w:cs="Garamond"/>
        </w:rPr>
        <w:t xml:space="preserve">will </w:t>
      </w:r>
      <w:r w:rsidRPr="226D4060">
        <w:rPr>
          <w:rFonts w:ascii="Garamond" w:eastAsia="Garamond" w:hAnsi="Garamond" w:cs="Garamond"/>
        </w:rPr>
        <w:t xml:space="preserve">discuss and mitigate any disagreement </w:t>
      </w:r>
      <w:proofErr w:type="gramStart"/>
      <w:r w:rsidRPr="226D4060">
        <w:rPr>
          <w:rFonts w:ascii="Garamond" w:eastAsia="Garamond" w:hAnsi="Garamond" w:cs="Garamond"/>
        </w:rPr>
        <w:t>on</w:t>
      </w:r>
      <w:proofErr w:type="gramEnd"/>
      <w:r w:rsidRPr="226D4060">
        <w:rPr>
          <w:rFonts w:ascii="Garamond" w:eastAsia="Garamond" w:hAnsi="Garamond" w:cs="Garamond"/>
        </w:rPr>
        <w:t xml:space="preserve"> accepting deliverables (if necessary). </w:t>
      </w:r>
    </w:p>
    <w:p w14:paraId="35CB2461" w14:textId="77777777" w:rsidR="008D0358" w:rsidRDefault="0026048A">
      <w:pPr>
        <w:spacing w:line="360" w:lineRule="auto"/>
        <w:jc w:val="both"/>
        <w:rPr>
          <w:rFonts w:ascii="Garamond" w:eastAsia="Garamond" w:hAnsi="Garamond" w:cs="Garamond"/>
        </w:rPr>
      </w:pPr>
      <w:r>
        <w:rPr>
          <w:rFonts w:ascii="Garamond" w:eastAsia="Garamond" w:hAnsi="Garamond" w:cs="Garamond"/>
          <w:b/>
        </w:rPr>
        <w:t>Copyrights of the documents, tools, or deliverables:</w:t>
      </w:r>
      <w:r>
        <w:rPr>
          <w:rFonts w:ascii="Garamond" w:eastAsia="Garamond" w:hAnsi="Garamond" w:cs="Garamond"/>
        </w:rPr>
        <w:t xml:space="preserve"> The copyrights, distribution of copies, or any intellectual property related to this contract belong to the Ministry of Education of Guyana. Any future use by the consultancy firm must be approved by the Ministry of Education of Guyana under its information management policies.</w:t>
      </w:r>
    </w:p>
    <w:p w14:paraId="4D3F5FB3" w14:textId="77777777" w:rsidR="008D0358" w:rsidRDefault="008D0358">
      <w:pPr>
        <w:spacing w:line="360" w:lineRule="auto"/>
        <w:jc w:val="both"/>
        <w:rPr>
          <w:rFonts w:ascii="Garamond" w:eastAsia="Garamond" w:hAnsi="Garamond" w:cs="Garamond"/>
        </w:rPr>
      </w:pPr>
    </w:p>
    <w:sectPr w:rsidR="008D0358">
      <w:headerReference w:type="defaul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C9F59" w14:textId="77777777" w:rsidR="00FC2083" w:rsidRDefault="00FC2083">
      <w:pPr>
        <w:spacing w:after="0" w:line="240" w:lineRule="auto"/>
      </w:pPr>
      <w:r>
        <w:separator/>
      </w:r>
    </w:p>
  </w:endnote>
  <w:endnote w:type="continuationSeparator" w:id="0">
    <w:p w14:paraId="659BA576" w14:textId="77777777" w:rsidR="00FC2083" w:rsidRDefault="00FC2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embedRegular r:id="rId1" w:fontKey="{3385AE1C-AE5C-4142-8924-E632B4D59493}"/>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2" w:fontKey="{2F53E842-59D7-4D3A-908E-E65521477FDC}"/>
    <w:embedBold r:id="rId3" w:fontKey="{B3CB41D7-8DE4-4E1D-A56E-1CE685E5D0C0}"/>
    <w:embedItalic r:id="rId4" w:fontKey="{D5607984-F53D-4E5B-B941-E277E4CA0A73}"/>
  </w:font>
  <w:font w:name="Aptos Display">
    <w:charset w:val="00"/>
    <w:family w:val="swiss"/>
    <w:pitch w:val="variable"/>
    <w:sig w:usb0="20000287" w:usb1="00000003" w:usb2="00000000" w:usb3="00000000" w:csb0="0000019F" w:csb1="00000000"/>
    <w:embedRegular r:id="rId5" w:fontKey="{5DF69092-7B4B-4025-85E8-102C84A72EAA}"/>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embedRegular r:id="rId6" w:fontKey="{C50630F2-33E4-42EB-8793-03CBF09B47E1}"/>
    <w:embedBold r:id="rId7" w:fontKey="{0384B8CE-8A8F-4CA3-BE16-3DB0C41EB4B5}"/>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EE070" w14:textId="77777777" w:rsidR="00FC2083" w:rsidRDefault="00FC2083">
      <w:pPr>
        <w:spacing w:after="0" w:line="240" w:lineRule="auto"/>
      </w:pPr>
      <w:r>
        <w:separator/>
      </w:r>
    </w:p>
  </w:footnote>
  <w:footnote w:type="continuationSeparator" w:id="0">
    <w:p w14:paraId="2A7C8895" w14:textId="77777777" w:rsidR="00FC2083" w:rsidRDefault="00FC20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89E45" w14:textId="77777777" w:rsidR="008D0358" w:rsidRDefault="0026048A">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14:anchorId="07F1F899" wp14:editId="68DAAEF1">
          <wp:simplePos x="0" y="0"/>
          <wp:positionH relativeFrom="column">
            <wp:posOffset>2552700</wp:posOffset>
          </wp:positionH>
          <wp:positionV relativeFrom="paragraph">
            <wp:posOffset>-252094</wp:posOffset>
          </wp:positionV>
          <wp:extent cx="643255" cy="584835"/>
          <wp:effectExtent l="0" t="0" r="0" b="0"/>
          <wp:wrapSquare wrapText="bothSides" distT="0" distB="0" distL="114300" distR="114300"/>
          <wp:docPr id="10235112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43255" cy="58483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D3F"/>
    <w:multiLevelType w:val="multilevel"/>
    <w:tmpl w:val="1C6849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FA14163"/>
    <w:multiLevelType w:val="multilevel"/>
    <w:tmpl w:val="629C55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7411D57"/>
    <w:multiLevelType w:val="multilevel"/>
    <w:tmpl w:val="8D9AB41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2A511148"/>
    <w:multiLevelType w:val="multilevel"/>
    <w:tmpl w:val="77E06C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31CB706C"/>
    <w:multiLevelType w:val="multilevel"/>
    <w:tmpl w:val="65F4D53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31E02BC5"/>
    <w:multiLevelType w:val="multilevel"/>
    <w:tmpl w:val="B8681C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7BB4379"/>
    <w:multiLevelType w:val="multilevel"/>
    <w:tmpl w:val="947849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B353022"/>
    <w:multiLevelType w:val="multilevel"/>
    <w:tmpl w:val="93300A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3E725D6"/>
    <w:multiLevelType w:val="multilevel"/>
    <w:tmpl w:val="775C6C1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4790293C"/>
    <w:multiLevelType w:val="multilevel"/>
    <w:tmpl w:val="578AC8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D201071"/>
    <w:multiLevelType w:val="multilevel"/>
    <w:tmpl w:val="F9109FD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59B36D40"/>
    <w:multiLevelType w:val="multilevel"/>
    <w:tmpl w:val="1902EA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EFE64D3"/>
    <w:multiLevelType w:val="multilevel"/>
    <w:tmpl w:val="8940E4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686518156">
    <w:abstractNumId w:val="1"/>
  </w:num>
  <w:num w:numId="2" w16cid:durableId="342248762">
    <w:abstractNumId w:val="9"/>
  </w:num>
  <w:num w:numId="3" w16cid:durableId="526867831">
    <w:abstractNumId w:val="5"/>
  </w:num>
  <w:num w:numId="4" w16cid:durableId="1114592593">
    <w:abstractNumId w:val="10"/>
  </w:num>
  <w:num w:numId="5" w16cid:durableId="23674165">
    <w:abstractNumId w:val="2"/>
  </w:num>
  <w:num w:numId="6" w16cid:durableId="182134638">
    <w:abstractNumId w:val="4"/>
  </w:num>
  <w:num w:numId="7" w16cid:durableId="1878883124">
    <w:abstractNumId w:val="8"/>
  </w:num>
  <w:num w:numId="8" w16cid:durableId="817694324">
    <w:abstractNumId w:val="0"/>
  </w:num>
  <w:num w:numId="9" w16cid:durableId="1823504035">
    <w:abstractNumId w:val="11"/>
  </w:num>
  <w:num w:numId="10" w16cid:durableId="214970470">
    <w:abstractNumId w:val="7"/>
  </w:num>
  <w:num w:numId="11" w16cid:durableId="1210530794">
    <w:abstractNumId w:val="3"/>
  </w:num>
  <w:num w:numId="12" w16cid:durableId="1109350678">
    <w:abstractNumId w:val="12"/>
  </w:num>
  <w:num w:numId="13" w16cid:durableId="18999790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358"/>
    <w:rsid w:val="00035A65"/>
    <w:rsid w:val="000475EB"/>
    <w:rsid w:val="000B24EE"/>
    <w:rsid w:val="000E5B65"/>
    <w:rsid w:val="00110154"/>
    <w:rsid w:val="00136125"/>
    <w:rsid w:val="0026048A"/>
    <w:rsid w:val="00432BAA"/>
    <w:rsid w:val="00440476"/>
    <w:rsid w:val="004469E0"/>
    <w:rsid w:val="00447700"/>
    <w:rsid w:val="0050267F"/>
    <w:rsid w:val="0052249B"/>
    <w:rsid w:val="00530841"/>
    <w:rsid w:val="0054560A"/>
    <w:rsid w:val="0060163E"/>
    <w:rsid w:val="00696517"/>
    <w:rsid w:val="006F70F2"/>
    <w:rsid w:val="0079644D"/>
    <w:rsid w:val="008C5B91"/>
    <w:rsid w:val="008D0358"/>
    <w:rsid w:val="008E2FFE"/>
    <w:rsid w:val="008F05B8"/>
    <w:rsid w:val="008F07E0"/>
    <w:rsid w:val="008F39B1"/>
    <w:rsid w:val="0090404F"/>
    <w:rsid w:val="00956B8D"/>
    <w:rsid w:val="009A75A3"/>
    <w:rsid w:val="009B5105"/>
    <w:rsid w:val="00A94676"/>
    <w:rsid w:val="00B021C9"/>
    <w:rsid w:val="00B64AC9"/>
    <w:rsid w:val="00B80A3D"/>
    <w:rsid w:val="00C56CAF"/>
    <w:rsid w:val="00C9092E"/>
    <w:rsid w:val="00C92C73"/>
    <w:rsid w:val="00D73B23"/>
    <w:rsid w:val="00DB6032"/>
    <w:rsid w:val="00E942E8"/>
    <w:rsid w:val="00FC2083"/>
    <w:rsid w:val="00FE154E"/>
    <w:rsid w:val="0FA1F45D"/>
    <w:rsid w:val="181C9916"/>
    <w:rsid w:val="191068DC"/>
    <w:rsid w:val="20834786"/>
    <w:rsid w:val="226D4060"/>
    <w:rsid w:val="2AA1CE89"/>
    <w:rsid w:val="31483038"/>
    <w:rsid w:val="3529207F"/>
    <w:rsid w:val="427931F0"/>
    <w:rsid w:val="49765143"/>
    <w:rsid w:val="69FFBABD"/>
    <w:rsid w:val="6A1DFC5D"/>
    <w:rsid w:val="71961A27"/>
    <w:rsid w:val="71A54187"/>
    <w:rsid w:val="7E8B90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3F1569"/>
  <w15:docId w15:val="{D4AB29BA-662B-484F-9796-E659F5F05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US"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71E"/>
  </w:style>
  <w:style w:type="paragraph" w:styleId="Heading1">
    <w:name w:val="heading 1"/>
    <w:basedOn w:val="Normal"/>
    <w:next w:val="Normal"/>
    <w:link w:val="Heading1Char"/>
    <w:uiPriority w:val="9"/>
    <w:qFormat/>
    <w:rsid w:val="00806F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6F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6F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6F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6F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6F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6F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6F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6F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rsid w:val="00806F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06F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6F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6F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6F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6F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6F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6F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6F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6FCF"/>
    <w:rPr>
      <w:rFonts w:eastAsiaTheme="majorEastAsia" w:cstheme="majorBidi"/>
      <w:color w:val="272727" w:themeColor="text1" w:themeTint="D8"/>
    </w:rPr>
  </w:style>
  <w:style w:type="character" w:customStyle="1" w:styleId="TitleChar">
    <w:name w:val="Title Char"/>
    <w:basedOn w:val="DefaultParagraphFont"/>
    <w:link w:val="Title"/>
    <w:uiPriority w:val="10"/>
    <w:rsid w:val="00806F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806F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6FCF"/>
    <w:pPr>
      <w:spacing w:before="160"/>
      <w:jc w:val="center"/>
    </w:pPr>
    <w:rPr>
      <w:i/>
      <w:iCs/>
      <w:color w:val="404040" w:themeColor="text1" w:themeTint="BF"/>
    </w:rPr>
  </w:style>
  <w:style w:type="character" w:customStyle="1" w:styleId="QuoteChar">
    <w:name w:val="Quote Char"/>
    <w:basedOn w:val="DefaultParagraphFont"/>
    <w:link w:val="Quote"/>
    <w:uiPriority w:val="29"/>
    <w:rsid w:val="00806FCF"/>
    <w:rPr>
      <w:i/>
      <w:iCs/>
      <w:color w:val="404040" w:themeColor="text1" w:themeTint="BF"/>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806FCF"/>
    <w:pPr>
      <w:ind w:left="720"/>
      <w:contextualSpacing/>
    </w:pPr>
  </w:style>
  <w:style w:type="character" w:styleId="IntenseEmphasis">
    <w:name w:val="Intense Emphasis"/>
    <w:basedOn w:val="DefaultParagraphFont"/>
    <w:uiPriority w:val="21"/>
    <w:qFormat/>
    <w:rsid w:val="00806FCF"/>
    <w:rPr>
      <w:i/>
      <w:iCs/>
      <w:color w:val="0F4761" w:themeColor="accent1" w:themeShade="BF"/>
    </w:rPr>
  </w:style>
  <w:style w:type="paragraph" w:styleId="IntenseQuote">
    <w:name w:val="Intense Quote"/>
    <w:basedOn w:val="Normal"/>
    <w:next w:val="Normal"/>
    <w:link w:val="IntenseQuoteChar"/>
    <w:uiPriority w:val="30"/>
    <w:qFormat/>
    <w:rsid w:val="00806F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6FCF"/>
    <w:rPr>
      <w:i/>
      <w:iCs/>
      <w:color w:val="0F4761" w:themeColor="accent1" w:themeShade="BF"/>
    </w:rPr>
  </w:style>
  <w:style w:type="character" w:styleId="IntenseReference">
    <w:name w:val="Intense Reference"/>
    <w:basedOn w:val="DefaultParagraphFont"/>
    <w:uiPriority w:val="32"/>
    <w:qFormat/>
    <w:rsid w:val="00806FCF"/>
    <w:rPr>
      <w:b/>
      <w:bCs/>
      <w:smallCaps/>
      <w:color w:val="0F4761" w:themeColor="accent1" w:themeShade="BF"/>
      <w:spacing w:val="5"/>
    </w:rPr>
  </w:style>
  <w:style w:type="paragraph" w:styleId="NormalWeb">
    <w:name w:val="Normal (Web)"/>
    <w:basedOn w:val="Normal"/>
    <w:uiPriority w:val="99"/>
    <w:unhideWhenUsed/>
    <w:rsid w:val="00AE571E"/>
    <w:pPr>
      <w:spacing w:before="100" w:beforeAutospacing="1" w:after="100" w:afterAutospacing="1" w:line="240" w:lineRule="auto"/>
    </w:pPr>
    <w:rPr>
      <w:rFonts w:ascii="Times New Roman" w:eastAsia="Times New Roman" w:hAnsi="Times New Roman" w:cs="Times New Roman"/>
      <w:lang w:val="en-GB"/>
    </w:rPr>
  </w:style>
  <w:style w:type="table" w:styleId="TableGrid">
    <w:name w:val="Table Grid"/>
    <w:basedOn w:val="TableNormal"/>
    <w:uiPriority w:val="39"/>
    <w:rsid w:val="00211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1154E"/>
    <w:rPr>
      <w:b/>
      <w:bCs/>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0B782E"/>
    <w:rPr>
      <w:lang w:val="en-US"/>
    </w:rPr>
  </w:style>
  <w:style w:type="paragraph" w:styleId="Header">
    <w:name w:val="header"/>
    <w:basedOn w:val="Normal"/>
    <w:link w:val="HeaderChar"/>
    <w:uiPriority w:val="99"/>
    <w:unhideWhenUsed/>
    <w:rsid w:val="00D63D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3D33"/>
    <w:rPr>
      <w:lang w:val="en-US"/>
    </w:rPr>
  </w:style>
  <w:style w:type="paragraph" w:styleId="Footer">
    <w:name w:val="footer"/>
    <w:basedOn w:val="Normal"/>
    <w:link w:val="FooterChar"/>
    <w:uiPriority w:val="99"/>
    <w:unhideWhenUsed/>
    <w:rsid w:val="00D63D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3D33"/>
    <w:rPr>
      <w:lang w:val="en-US"/>
    </w:rPr>
  </w:style>
  <w:style w:type="table" w:customStyle="1" w:styleId="a">
    <w:basedOn w:val="TableNormal"/>
    <w:pPr>
      <w:spacing w:after="0" w:line="240" w:lineRule="auto"/>
    </w:pPr>
    <w:tblPr>
      <w:tblStyleRowBandSize w:val="1"/>
      <w:tblStyleColBandSize w:val="1"/>
    </w:tblPr>
  </w:style>
  <w:style w:type="paragraph" w:styleId="Revision">
    <w:name w:val="Revision"/>
    <w:hidden/>
    <w:uiPriority w:val="99"/>
    <w:semiHidden/>
    <w:rsid w:val="00C92C73"/>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73B23"/>
    <w:rPr>
      <w:b/>
      <w:bCs/>
    </w:rPr>
  </w:style>
  <w:style w:type="character" w:customStyle="1" w:styleId="CommentSubjectChar">
    <w:name w:val="Comment Subject Char"/>
    <w:basedOn w:val="CommentTextChar"/>
    <w:link w:val="CommentSubject"/>
    <w:uiPriority w:val="99"/>
    <w:semiHidden/>
    <w:rsid w:val="00D73B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61ea6748-af05-4a75-9b44-37e5618d313b" ContentTypeId="0x0101" PreviousValue="false"/>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UJ3VXoANSp/VgDscReB96NkbOw==">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</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C04BB2D4A63CA346B737DDAA934ADEDF" ma:contentTypeVersion="642" ma:contentTypeDescription="Create a new document." ma:contentTypeScope="" ma:versionID="d59b6c0e9aad91f05b577a270998056f">
  <xsd:schema xmlns:xsd="http://www.w3.org/2001/XMLSchema" xmlns:xs="http://www.w3.org/2001/XMLSchema" xmlns:p="http://schemas.microsoft.com/office/2006/metadata/properties" xmlns:ns2="d8367604-3cd8-4c65-8ca3-d447e823cd0f" xmlns:ns3="d7c79300-af82-4651-8bb4-0962fed79a64" targetNamespace="http://schemas.microsoft.com/office/2006/metadata/properties" ma:root="true" ma:fieldsID="008a244134d03ffa75233597eaca9ba8" ns2:_="" ns3:_="">
    <xsd:import namespace="d8367604-3cd8-4c65-8ca3-d447e823cd0f"/>
    <xsd:import namespace="d7c79300-af82-4651-8bb4-0962fed79a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_dlc_DocId" minOccurs="0"/>
                <xsd:element ref="ns3:_dlc_DocIdUrl" minOccurs="0"/>
                <xsd:element ref="ns3:_dlc_DocIdPersistId" minOccurs="0"/>
                <xsd:element ref="ns2:OnBehalfO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367604-3cd8-4c65-8ca3-d447e823cd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OnBehalfOf" ma:index="15" nillable="true" ma:displayName="OnBehalfOf" ma:internalName="OnBehalfOf">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c79300-af82-4651-8bb4-0962fed79a64"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OnBehalfOf xmlns="d8367604-3cd8-4c65-8ca3-d447e823cd0f" xsi:nil="true"/>
    <_dlc_DocId xmlns="d7c79300-af82-4651-8bb4-0962fed79a64">OP365-666510008-148</_dlc_DocId>
    <_dlc_DocIdUrl xmlns="d7c79300-af82-4651-8bb4-0962fed79a64">
      <Url>https://caribank.sharepoint.com/sites/GY/PRN73598/_layouts/15/DocIdRedir.aspx?ID=OP365-666510008-148</Url>
      <Description>OP365-666510008-148</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DB41C2-7EEB-4072-AE1C-CA5588C2C324}">
  <ds:schemaRefs>
    <ds:schemaRef ds:uri="http://schemas.microsoft.com/sharepoint/events"/>
  </ds:schemaRefs>
</ds:datastoreItem>
</file>

<file path=customXml/itemProps2.xml><?xml version="1.0" encoding="utf-8"?>
<ds:datastoreItem xmlns:ds="http://schemas.openxmlformats.org/officeDocument/2006/customXml" ds:itemID="{A0CA19BA-1A4C-4E4B-94DD-DD00DD08EF07}">
  <ds:schemaRefs>
    <ds:schemaRef ds:uri="Microsoft.SharePoint.Taxonomy.ContentTypeSync"/>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9CFE5B4E-36B7-4A70-8CE8-4AD0CF5E6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367604-3cd8-4c65-8ca3-d447e823cd0f"/>
    <ds:schemaRef ds:uri="d7c79300-af82-4651-8bb4-0962fed79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7E269A-0689-4FAC-BBD8-2E68A69538A3}">
  <ds:schemaRefs>
    <ds:schemaRef ds:uri="http://schemas.microsoft.com/office/2006/documentManagement/types"/>
    <ds:schemaRef ds:uri="http://schemas.microsoft.com/office/infopath/2007/PartnerControls"/>
    <ds:schemaRef ds:uri="http://purl.org/dc/elements/1.1/"/>
    <ds:schemaRef ds:uri="d7c79300-af82-4651-8bb4-0962fed79a64"/>
    <ds:schemaRef ds:uri="d8367604-3cd8-4c65-8ca3-d447e823cd0f"/>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6.xml><?xml version="1.0" encoding="utf-8"?>
<ds:datastoreItem xmlns:ds="http://schemas.openxmlformats.org/officeDocument/2006/customXml" ds:itemID="{480B5FBD-532A-4BA9-A8E9-E9F32CC329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1365</Words>
  <Characters>8677</Characters>
  <Application>Microsoft Office Word</Application>
  <DocSecurity>0</DocSecurity>
  <Lines>176</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Ganesh Tatkan</dc:creator>
  <cp:lastModifiedBy>Sonia Harrison</cp:lastModifiedBy>
  <cp:revision>3</cp:revision>
  <dcterms:created xsi:type="dcterms:W3CDTF">2025-12-04T13:13:00Z</dcterms:created>
  <dcterms:modified xsi:type="dcterms:W3CDTF">2025-12-04T13:13:00Z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65300723-dc79-4552-bfd5-3d7ecbb16bc9</vt:lpwstr>
  </property>
  <property fmtid="{D5CDD505-2E9C-101B-9397-08002B2CF9AE}" pid="3" name="ContentTypeId">
    <vt:lpwstr>0x010100C04BB2D4A63CA346B737DDAA934ADEDF</vt:lpwstr>
  </property>
  <property fmtid="{D5CDD505-2E9C-101B-9397-08002B2CF9AE}" pid="4" name="_dlc_DocIdItemGuid">
    <vt:lpwstr>c798ee3e-ecc2-4ceb-92f8-07e7b76ddb8e</vt:lpwstr>
  </property>
</Properties>
</file>