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C3393E">
        <w:trPr>
          <w:trHeight w:val="264"/>
          <w:jc w:val="center"/>
        </w:trPr>
        <w:tc>
          <w:tcPr>
            <w:tcW w:w="2425" w:type="dxa"/>
          </w:tcPr>
          <w:p w14:paraId="17E7BCE2" w14:textId="77777777" w:rsidR="003C0143" w:rsidRPr="002C7678" w:rsidRDefault="003C0143" w:rsidP="00C3393E">
            <w:pPr>
              <w:jc w:val="center"/>
              <w:rPr>
                <w:b/>
                <w:sz w:val="22"/>
                <w:szCs w:val="22"/>
              </w:rPr>
            </w:pPr>
            <w:r>
              <w:rPr>
                <w:b/>
                <w:sz w:val="22"/>
                <w:szCs w:val="22"/>
              </w:rPr>
              <w:t>Version</w:t>
            </w:r>
          </w:p>
        </w:tc>
        <w:tc>
          <w:tcPr>
            <w:tcW w:w="2700" w:type="dxa"/>
          </w:tcPr>
          <w:p w14:paraId="3045E49F" w14:textId="77777777" w:rsidR="003C0143" w:rsidRDefault="003C0143" w:rsidP="00C3393E">
            <w:pPr>
              <w:jc w:val="center"/>
              <w:rPr>
                <w:b/>
                <w:sz w:val="22"/>
                <w:szCs w:val="22"/>
              </w:rPr>
            </w:pPr>
            <w:r>
              <w:rPr>
                <w:b/>
                <w:sz w:val="22"/>
                <w:szCs w:val="22"/>
              </w:rPr>
              <w:t>Date</w:t>
            </w:r>
          </w:p>
        </w:tc>
      </w:tr>
      <w:tr w:rsidR="003C0143" w:rsidRPr="002C7678" w14:paraId="7113D535" w14:textId="77777777" w:rsidTr="00C3393E">
        <w:trPr>
          <w:trHeight w:val="264"/>
          <w:jc w:val="center"/>
        </w:trPr>
        <w:tc>
          <w:tcPr>
            <w:tcW w:w="2425" w:type="dxa"/>
          </w:tcPr>
          <w:p w14:paraId="048CABCE" w14:textId="0D5D59E1" w:rsidR="003C0143" w:rsidRPr="00E53CC2" w:rsidRDefault="003C0143" w:rsidP="00C3393E">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C3393E">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C3393E">
        <w:trPr>
          <w:trHeight w:val="248"/>
          <w:jc w:val="center"/>
        </w:trPr>
        <w:tc>
          <w:tcPr>
            <w:tcW w:w="2425" w:type="dxa"/>
          </w:tcPr>
          <w:p w14:paraId="20E7583A" w14:textId="77777777" w:rsidR="003C0143" w:rsidRPr="00E53CC2" w:rsidRDefault="003C0143" w:rsidP="00C3393E">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C3393E">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2EE0D6F9" w:rsidR="003234A0" w:rsidRPr="000275E9" w:rsidRDefault="003234A0" w:rsidP="00547C77">
      <w:pPr>
        <w:pStyle w:val="ListParagraph"/>
        <w:numPr>
          <w:ilvl w:val="0"/>
          <w:numId w:val="12"/>
        </w:numPr>
        <w:ind w:left="0" w:firstLine="0"/>
        <w:jc w:val="both"/>
        <w:outlineLvl w:val="4"/>
        <w:rPr>
          <w:i/>
          <w:iCs/>
          <w:color w:val="000000"/>
        </w:rPr>
      </w:pPr>
      <w:r w:rsidRPr="762C9AC1">
        <w:rPr>
          <w:i/>
          <w:iCs/>
          <w:color w:val="000000"/>
        </w:rPr>
        <w:t xml:space="preserve">This guide </w:t>
      </w:r>
      <w:r w:rsidR="009B2EF7" w:rsidRPr="762C9AC1">
        <w:rPr>
          <w:i/>
          <w:iCs/>
          <w:color w:val="000000" w:themeColor="text1"/>
        </w:rPr>
        <w:t>(How to Use this Submission Template</w:t>
      </w:r>
      <w:r w:rsidR="000C120E" w:rsidRPr="762C9AC1">
        <w:rPr>
          <w:i/>
          <w:iCs/>
          <w:color w:val="000000" w:themeColor="text1"/>
        </w:rPr>
        <w:t>, specifically paragraphs 1 - 5</w:t>
      </w:r>
      <w:r w:rsidR="009B2EF7" w:rsidRPr="762C9AC1">
        <w:rPr>
          <w:i/>
          <w:iCs/>
          <w:color w:val="000000" w:themeColor="text1"/>
        </w:rPr>
        <w:t xml:space="preserve">) </w:t>
      </w:r>
      <w:r w:rsidRPr="762C9AC1">
        <w:rPr>
          <w:i/>
          <w:iCs/>
          <w:color w:val="000000"/>
        </w:rPr>
        <w:t xml:space="preserve">is not part of the </w:t>
      </w:r>
      <w:r w:rsidR="00E34263" w:rsidRPr="762C9AC1">
        <w:rPr>
          <w:i/>
          <w:iCs/>
          <w:color w:val="000000"/>
        </w:rPr>
        <w:t>submission</w:t>
      </w:r>
      <w:r w:rsidRPr="762C9AC1">
        <w:rPr>
          <w:i/>
          <w:iCs/>
          <w:color w:val="000000"/>
        </w:rPr>
        <w:t xml:space="preserve">.  It should not appear in the </w:t>
      </w:r>
      <w:r w:rsidR="00E34263" w:rsidRPr="762C9AC1">
        <w:rPr>
          <w:i/>
          <w:iCs/>
          <w:color w:val="000000"/>
        </w:rPr>
        <w:t>submission</w:t>
      </w:r>
      <w:r w:rsidRPr="762C9AC1">
        <w:rPr>
          <w:i/>
          <w:iCs/>
          <w:color w:val="000000"/>
        </w:rPr>
        <w:t xml:space="preserve"> to the</w:t>
      </w:r>
      <w:r w:rsidR="002D5E98" w:rsidRPr="762C9AC1">
        <w:rPr>
          <w:i/>
          <w:iCs/>
          <w:color w:val="000000"/>
        </w:rPr>
        <w:t xml:space="preserve"> </w:t>
      </w:r>
      <w:r w:rsidR="004B1EE0" w:rsidRPr="005F2C96">
        <w:rPr>
          <w:i/>
          <w:iCs/>
          <w:color w:val="000000" w:themeColor="text1"/>
        </w:rPr>
        <w:t>Caribbean Agricultural Health and Food Safety Agency</w:t>
      </w:r>
      <w:r w:rsidR="00386DDE" w:rsidRPr="5EC65C2C">
        <w:rPr>
          <w:vertAlign w:val="superscript"/>
        </w:rPr>
        <w:footnoteReference w:id="2"/>
      </w:r>
      <w:r w:rsidRPr="762C9AC1">
        <w:rPr>
          <w:i/>
          <w:iCs/>
          <w:color w:val="000000"/>
        </w:rPr>
        <w:t xml:space="preserve">. Similarly, notes to the Recipient in italics throughout are also not to be included in the </w:t>
      </w:r>
      <w:r w:rsidR="00A66857" w:rsidRPr="762C9AC1">
        <w:rPr>
          <w:i/>
          <w:iCs/>
          <w:color w:val="000000"/>
        </w:rPr>
        <w:t>submission</w:t>
      </w:r>
      <w:r w:rsidRPr="762C9AC1">
        <w:rPr>
          <w:i/>
          <w:iCs/>
          <w:color w:val="000000"/>
        </w:rPr>
        <w:t xml:space="preserve">, </w:t>
      </w:r>
      <w:r w:rsidRPr="762C9AC1">
        <w:rPr>
          <w:i/>
          <w:iCs/>
        </w:rPr>
        <w:t>termed, Firms’</w:t>
      </w:r>
      <w:r w:rsidRPr="762C9AC1">
        <w:rPr>
          <w:rStyle w:val="FootnoteReference"/>
          <w:i/>
          <w:iCs/>
        </w:rPr>
        <w:footnoteReference w:id="3"/>
      </w:r>
      <w:r w:rsidRPr="762C9AC1">
        <w:rPr>
          <w:i/>
          <w:iCs/>
        </w:rPr>
        <w:t xml:space="preserve"> – Expression of Interest (EOI) </w:t>
      </w:r>
      <w:r w:rsidR="00BB1970" w:rsidRPr="762C9AC1">
        <w:rPr>
          <w:i/>
          <w:iCs/>
        </w:rPr>
        <w:t>Submission</w:t>
      </w:r>
      <w:r w:rsidRPr="762C9AC1">
        <w:rPr>
          <w:i/>
          <w:iCs/>
        </w:rPr>
        <w:t xml:space="preserve"> – summarised as </w:t>
      </w:r>
      <w:r w:rsidRPr="762C9AC1">
        <w:rPr>
          <w:b/>
          <w:bCs/>
          <w:i/>
          <w:iCs/>
        </w:rPr>
        <w:t>FE-</w:t>
      </w:r>
      <w:r w:rsidR="00BB1970" w:rsidRPr="762C9AC1">
        <w:rPr>
          <w:b/>
          <w:bCs/>
          <w:i/>
          <w:iCs/>
        </w:rPr>
        <w:t>S</w:t>
      </w:r>
      <w:r w:rsidRPr="762C9AC1">
        <w:rPr>
          <w:b/>
          <w:bCs/>
          <w:i/>
          <w:iCs/>
        </w:rPr>
        <w:t>.</w:t>
      </w:r>
    </w:p>
    <w:p w14:paraId="1521B2D6" w14:textId="77777777" w:rsidR="003234A0" w:rsidRPr="001B3077" w:rsidRDefault="003234A0" w:rsidP="00547C77">
      <w:pPr>
        <w:jc w:val="both"/>
        <w:outlineLvl w:val="4"/>
        <w:rPr>
          <w:i/>
          <w:iCs/>
        </w:rPr>
      </w:pPr>
    </w:p>
    <w:p w14:paraId="48D66DB8" w14:textId="01D41705" w:rsidR="003234A0" w:rsidRPr="000275E9"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he defined terms and acronyms in the Procedures and aforementioned guidance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9876D7">
        <w:rPr>
          <w:i/>
          <w:iCs/>
          <w:color w:val="4472C4" w:themeColor="accent1"/>
        </w:rPr>
        <w:t>“</w:t>
      </w:r>
      <w:r w:rsidRPr="00747DA3">
        <w:rPr>
          <w:i/>
          <w:iCs/>
          <w:color w:val="00B050"/>
        </w:rPr>
        <w:t>Firms</w:t>
      </w:r>
      <w:r w:rsidR="4876F4C7" w:rsidRPr="00747DA3">
        <w:rPr>
          <w:i/>
          <w:iCs/>
          <w:color w:val="00B050"/>
        </w:rPr>
        <w:t>”</w:t>
      </w:r>
      <w:r w:rsidRPr="00747DA3">
        <w:rPr>
          <w:i/>
          <w:iCs/>
          <w:color w:val="00B050"/>
        </w:rPr>
        <w:t xml:space="preserve"> and </w:t>
      </w:r>
      <w:r w:rsidR="2522323B" w:rsidRPr="00747DA3">
        <w:rPr>
          <w:i/>
          <w:iCs/>
          <w:color w:val="00B050"/>
        </w:rPr>
        <w:t>“</w:t>
      </w:r>
      <w:r w:rsidRPr="00747DA3">
        <w:rPr>
          <w:i/>
          <w:iCs/>
          <w:color w:val="00B050"/>
        </w:rPr>
        <w:t>Consultants</w:t>
      </w:r>
      <w:r w:rsidR="40293298" w:rsidRPr="009876D7">
        <w:rPr>
          <w:i/>
          <w:iCs/>
          <w:color w:val="4472C4" w:themeColor="accent1"/>
        </w:rPr>
        <w:t>”</w:t>
      </w:r>
      <w:r w:rsidRPr="009876D7">
        <w:rPr>
          <w:i/>
          <w:iCs/>
          <w:color w:val="4472C4" w:themeColor="accent1"/>
        </w:rPr>
        <w:t xml:space="preserve"> </w:t>
      </w:r>
      <w:r w:rsidRPr="000275E9">
        <w:rPr>
          <w:i/>
          <w:iCs/>
        </w:rPr>
        <w:t>are used interchangeably here.</w:t>
      </w:r>
    </w:p>
    <w:p w14:paraId="5272E3A3" w14:textId="52150717" w:rsidR="003234A0" w:rsidRDefault="003234A0" w:rsidP="00547C77">
      <w:pPr>
        <w:tabs>
          <w:tab w:val="left" w:pos="720"/>
        </w:tabs>
        <w:suppressAutoHyphens/>
        <w:overflowPunct w:val="0"/>
        <w:autoSpaceDE w:val="0"/>
        <w:autoSpaceDN w:val="0"/>
        <w:adjustRightInd w:val="0"/>
        <w:jc w:val="both"/>
        <w:textAlignment w:val="baseline"/>
        <w:rPr>
          <w:i/>
          <w:iCs/>
        </w:rPr>
      </w:pPr>
    </w:p>
    <w:p w14:paraId="1C93D00A" w14:textId="03064E8C"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C1E011A" w14:textId="77777777" w:rsidR="00547C77" w:rsidRPr="00547C77" w:rsidRDefault="00547C77" w:rsidP="00547C77">
      <w:pPr>
        <w:pStyle w:val="ListParagraph"/>
        <w:rPr>
          <w:i/>
          <w:iCs/>
        </w:rPr>
      </w:pPr>
    </w:p>
    <w:p w14:paraId="10E05693" w14:textId="56F831A6" w:rsidR="000B4869" w:rsidRDefault="003200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34F2A980" w14:textId="77777777" w:rsidR="00547C77" w:rsidRPr="000275E9" w:rsidRDefault="00547C77" w:rsidP="00547C77">
      <w:pPr>
        <w:pStyle w:val="ListParagraph"/>
        <w:tabs>
          <w:tab w:val="left" w:pos="1080"/>
        </w:tabs>
        <w:suppressAutoHyphens/>
        <w:overflowPunct w:val="0"/>
        <w:autoSpaceDE w:val="0"/>
        <w:autoSpaceDN w:val="0"/>
        <w:adjustRightInd w:val="0"/>
        <w:ind w:left="1080"/>
        <w:jc w:val="both"/>
        <w:textAlignment w:val="baseline"/>
        <w:rPr>
          <w:i/>
          <w:iCs/>
        </w:rPr>
      </w:pPr>
    </w:p>
    <w:p w14:paraId="4D9A61A0" w14:textId="53AD2FC0"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7E707879" w14:textId="77777777" w:rsidR="00547C77" w:rsidRDefault="00547C77" w:rsidP="00547C77">
      <w:pPr>
        <w:pStyle w:val="ListParagraph"/>
        <w:rPr>
          <w:i/>
          <w:iCs/>
        </w:rPr>
      </w:pPr>
    </w:p>
    <w:p w14:paraId="36A0129D" w14:textId="360DC399"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5A56BB5F" w14:textId="77777777" w:rsidR="00547C77" w:rsidRDefault="00547C77" w:rsidP="00547C77">
      <w:pPr>
        <w:pStyle w:val="ListParagraph"/>
        <w:rPr>
          <w:i/>
          <w:iCs/>
        </w:rPr>
      </w:pPr>
    </w:p>
    <w:p w14:paraId="35F6E28F" w14:textId="76722DFE" w:rsidR="003234A0" w:rsidRPr="00F92C35" w:rsidRDefault="00864F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summarised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547C77">
      <w:pPr>
        <w:tabs>
          <w:tab w:val="left" w:pos="720"/>
        </w:tabs>
        <w:suppressAutoHyphens/>
        <w:overflowPunct w:val="0"/>
        <w:autoSpaceDE w:val="0"/>
        <w:autoSpaceDN w:val="0"/>
        <w:adjustRightInd w:val="0"/>
        <w:jc w:val="both"/>
        <w:textAlignment w:val="baseline"/>
        <w:rPr>
          <w:i/>
          <w:iCs/>
        </w:rPr>
      </w:pPr>
    </w:p>
    <w:p w14:paraId="4CB26CE3" w14:textId="3F6818A7"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556985A9" w14:textId="48D0E50A" w:rsidR="00174D0C" w:rsidRDefault="00174D0C" w:rsidP="00547C77">
      <w:pPr>
        <w:pStyle w:val="ListParagraph"/>
        <w:tabs>
          <w:tab w:val="left" w:pos="0"/>
        </w:tabs>
        <w:suppressAutoHyphens/>
        <w:overflowPunct w:val="0"/>
        <w:autoSpaceDE w:val="0"/>
        <w:autoSpaceDN w:val="0"/>
        <w:adjustRightInd w:val="0"/>
        <w:ind w:left="0"/>
        <w:jc w:val="both"/>
        <w:textAlignment w:val="baseline"/>
        <w:rPr>
          <w:i/>
          <w:iCs/>
        </w:rPr>
      </w:pPr>
    </w:p>
    <w:p w14:paraId="547CDDBC" w14:textId="03D77278" w:rsidR="00174D0C" w:rsidRPr="00174D0C" w:rsidRDefault="00C5446D"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Pr>
          <w:rStyle w:val="cf01"/>
          <w:rFonts w:ascii="Times New Roman" w:hAnsi="Times New Roman" w:cs="Times New Roman"/>
          <w:i/>
          <w:iCs/>
          <w:sz w:val="24"/>
          <w:szCs w:val="24"/>
        </w:rPr>
        <w:t xml:space="preserve">All sections are mandatory for completion. </w:t>
      </w:r>
      <w:r w:rsidR="00174D0C">
        <w:rPr>
          <w:rStyle w:val="cf01"/>
          <w:rFonts w:ascii="Times New Roman" w:hAnsi="Times New Roman" w:cs="Times New Roman"/>
          <w:i/>
          <w:iCs/>
          <w:sz w:val="24"/>
          <w:szCs w:val="24"/>
        </w:rPr>
        <w:t>N</w:t>
      </w:r>
      <w:r w:rsidR="00174D0C" w:rsidRPr="0065249E">
        <w:rPr>
          <w:rStyle w:val="cf01"/>
          <w:rFonts w:ascii="Times New Roman" w:hAnsi="Times New Roman" w:cs="Times New Roman"/>
          <w:i/>
          <w:iCs/>
          <w:sz w:val="24"/>
          <w:szCs w:val="24"/>
        </w:rPr>
        <w:t>ot completing or omitting a required section can cause the submission to be deemed invalid</w:t>
      </w:r>
      <w:r w:rsidR="00174D0C">
        <w:rPr>
          <w:rStyle w:val="cf01"/>
          <w:rFonts w:ascii="Times New Roman" w:hAnsi="Times New Roman" w:cs="Times New Roman"/>
          <w:i/>
          <w:iCs/>
          <w:sz w:val="24"/>
          <w:szCs w:val="24"/>
        </w:rPr>
        <w:t>.</w:t>
      </w:r>
      <w:r w:rsidR="00E70929">
        <w:rPr>
          <w:rStyle w:val="cf01"/>
          <w:rFonts w:ascii="Times New Roman" w:hAnsi="Times New Roman" w:cs="Times New Roman"/>
          <w:i/>
          <w:iCs/>
          <w:sz w:val="24"/>
          <w:szCs w:val="24"/>
        </w:rPr>
        <w:t xml:space="preserve"> Where</w:t>
      </w:r>
      <w:r w:rsidR="009C46AE">
        <w:rPr>
          <w:rStyle w:val="cf01"/>
          <w:rFonts w:ascii="Times New Roman" w:hAnsi="Times New Roman" w:cs="Times New Roman"/>
          <w:i/>
          <w:iCs/>
          <w:sz w:val="24"/>
          <w:szCs w:val="24"/>
        </w:rPr>
        <w:t xml:space="preserve"> a section </w:t>
      </w:r>
      <w:r w:rsidR="00F966DA">
        <w:rPr>
          <w:rStyle w:val="cf01"/>
          <w:rFonts w:ascii="Times New Roman" w:hAnsi="Times New Roman" w:cs="Times New Roman"/>
          <w:i/>
          <w:iCs/>
          <w:sz w:val="24"/>
          <w:szCs w:val="24"/>
        </w:rPr>
        <w:t>is</w:t>
      </w:r>
      <w:r w:rsidR="00E70929">
        <w:rPr>
          <w:rStyle w:val="cf01"/>
          <w:rFonts w:ascii="Times New Roman" w:hAnsi="Times New Roman" w:cs="Times New Roman"/>
          <w:i/>
          <w:iCs/>
          <w:sz w:val="24"/>
          <w:szCs w:val="24"/>
        </w:rPr>
        <w:t xml:space="preserve"> not applicable, please </w:t>
      </w:r>
      <w:r w:rsidR="009C46AE">
        <w:rPr>
          <w:rStyle w:val="cf01"/>
          <w:rFonts w:ascii="Times New Roman" w:hAnsi="Times New Roman" w:cs="Times New Roman"/>
          <w:i/>
          <w:iCs/>
          <w:sz w:val="24"/>
          <w:szCs w:val="24"/>
        </w:rPr>
        <w:t>indicate by stating “N/A”.</w:t>
      </w:r>
    </w:p>
    <w:p w14:paraId="307F1A63" w14:textId="77777777" w:rsidR="000275E9" w:rsidRDefault="000275E9">
      <w:pPr>
        <w:spacing w:after="160" w:line="259" w:lineRule="auto"/>
        <w:rPr>
          <w:rFonts w:ascii="Verdana" w:hAnsi="Verdana"/>
          <w:b/>
          <w:bCs/>
        </w:rPr>
        <w:sectPr w:rsidR="000275E9" w:rsidSect="00B11D59">
          <w:footerReference w:type="default" r:id="rId12"/>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7292799D" w14:textId="08423AAA" w:rsidR="00F863A3" w:rsidRDefault="7417B3C0" w:rsidP="00F0580D">
      <w:pPr>
        <w:pStyle w:val="Default"/>
        <w:rPr>
          <w:rFonts w:ascii="Times New Roman" w:hAnsi="Times New Roman" w:cs="Times New Roman"/>
          <w:b/>
          <w:bCs/>
          <w:sz w:val="28"/>
          <w:szCs w:val="28"/>
        </w:rPr>
      </w:pPr>
      <w:r w:rsidRPr="16E9010B">
        <w:rPr>
          <w:rFonts w:ascii="Times New Roman" w:hAnsi="Times New Roman" w:cs="Times New Roman"/>
          <w:b/>
          <w:bCs/>
          <w:sz w:val="28"/>
          <w:szCs w:val="28"/>
        </w:rPr>
        <w:t>General Information</w:t>
      </w:r>
      <w:r w:rsidR="00413AED">
        <w:rPr>
          <w:rFonts w:ascii="Times New Roman" w:hAnsi="Times New Roman" w:cs="Times New Roman"/>
          <w:b/>
          <w:bCs/>
          <w:sz w:val="28"/>
          <w:szCs w:val="28"/>
        </w:rPr>
        <w:t xml:space="preserve"> </w:t>
      </w:r>
    </w:p>
    <w:p w14:paraId="2A21CBEA" w14:textId="77777777" w:rsidR="00664302" w:rsidRDefault="00664302" w:rsidP="00F0580D">
      <w:pPr>
        <w:pStyle w:val="Default"/>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415"/>
        <w:gridCol w:w="5935"/>
      </w:tblGrid>
      <w:tr w:rsidR="00664302" w14:paraId="148BF60C" w14:textId="77777777" w:rsidTr="00664302">
        <w:trPr>
          <w:trHeight w:val="512"/>
        </w:trPr>
        <w:tc>
          <w:tcPr>
            <w:tcW w:w="3415" w:type="dxa"/>
          </w:tcPr>
          <w:p w14:paraId="55578EB8" w14:textId="38F8074F" w:rsidR="00664302" w:rsidRDefault="00664302" w:rsidP="00F0580D">
            <w:pPr>
              <w:pStyle w:val="Default"/>
              <w:rPr>
                <w:rFonts w:ascii="Times New Roman" w:hAnsi="Times New Roman" w:cs="Times New Roman"/>
              </w:rPr>
            </w:pPr>
            <w:r w:rsidRPr="00875955">
              <w:rPr>
                <w:rFonts w:ascii="Times New Roman" w:hAnsi="Times New Roman" w:cs="Times New Roman"/>
                <w:b/>
                <w:bCs/>
              </w:rPr>
              <w:t>Project Countr</w:t>
            </w:r>
            <w:r w:rsidR="00E5493B">
              <w:rPr>
                <w:rFonts w:ascii="Times New Roman" w:hAnsi="Times New Roman" w:cs="Times New Roman"/>
                <w:b/>
                <w:bCs/>
              </w:rPr>
              <w:t>ies</w:t>
            </w:r>
          </w:p>
        </w:tc>
        <w:tc>
          <w:tcPr>
            <w:tcW w:w="5935" w:type="dxa"/>
          </w:tcPr>
          <w:p w14:paraId="1B0B1E09" w14:textId="5DF55DFE" w:rsidR="00664302" w:rsidRPr="00B959A8" w:rsidRDefault="00664302" w:rsidP="00F0580D">
            <w:pPr>
              <w:pStyle w:val="Default"/>
              <w:rPr>
                <w:rFonts w:ascii="Times New Roman" w:hAnsi="Times New Roman" w:cs="Times New Roman"/>
              </w:rPr>
            </w:pPr>
            <w:r w:rsidRPr="00B959A8">
              <w:rPr>
                <w:rFonts w:ascii="Times New Roman" w:hAnsi="Times New Roman" w:cs="Times New Roman"/>
              </w:rPr>
              <w:t xml:space="preserve">CARICOM Member States </w:t>
            </w:r>
          </w:p>
        </w:tc>
      </w:tr>
      <w:tr w:rsidR="00664302" w14:paraId="2B18FA41" w14:textId="77777777" w:rsidTr="00664302">
        <w:tc>
          <w:tcPr>
            <w:tcW w:w="3415" w:type="dxa"/>
          </w:tcPr>
          <w:p w14:paraId="0B095AF8" w14:textId="77777777" w:rsidR="00664302" w:rsidRDefault="00664302" w:rsidP="00664302">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586AD55E" w14:textId="00F3866F" w:rsidR="00664302" w:rsidRDefault="00664302" w:rsidP="00664302">
            <w:pPr>
              <w:pStyle w:val="Default"/>
              <w:rPr>
                <w:rFonts w:ascii="Times New Roman" w:hAnsi="Times New Roman" w:cs="Times New Roman"/>
              </w:rPr>
            </w:pPr>
            <w:r>
              <w:rPr>
                <w:rFonts w:ascii="Times New Roman" w:hAnsi="Times New Roman" w:cs="Times New Roman"/>
                <w:b/>
                <w:bCs/>
              </w:rPr>
              <w:t>(</w:t>
            </w:r>
            <w:r w:rsidRPr="003A0396">
              <w:rPr>
                <w:rFonts w:ascii="Times New Roman" w:hAnsi="Times New Roman" w:cs="Times New Roman"/>
              </w:rPr>
              <w:t>if appli</w:t>
            </w:r>
            <w:r>
              <w:rPr>
                <w:rFonts w:ascii="Times New Roman" w:hAnsi="Times New Roman" w:cs="Times New Roman"/>
              </w:rPr>
              <w:t>cable)</w:t>
            </w:r>
          </w:p>
        </w:tc>
        <w:tc>
          <w:tcPr>
            <w:tcW w:w="5935" w:type="dxa"/>
          </w:tcPr>
          <w:p w14:paraId="15885B08" w14:textId="2CEF73B8" w:rsidR="00664302" w:rsidRPr="00B959A8" w:rsidRDefault="00664302" w:rsidP="00F0580D">
            <w:pPr>
              <w:pStyle w:val="Default"/>
              <w:rPr>
                <w:rFonts w:ascii="Times New Roman" w:hAnsi="Times New Roman" w:cs="Times New Roman"/>
              </w:rPr>
            </w:pPr>
            <w:r w:rsidRPr="00B959A8">
              <w:rPr>
                <w:rFonts w:ascii="Times New Roman" w:hAnsi="Times New Roman" w:cs="Times New Roman"/>
              </w:rPr>
              <w:t>G</w:t>
            </w:r>
            <w:r w:rsidR="00E5493B">
              <w:rPr>
                <w:rFonts w:ascii="Times New Roman" w:hAnsi="Times New Roman" w:cs="Times New Roman"/>
              </w:rPr>
              <w:t>rant</w:t>
            </w:r>
            <w:r w:rsidRPr="00B959A8">
              <w:rPr>
                <w:rFonts w:ascii="Times New Roman" w:hAnsi="Times New Roman" w:cs="Times New Roman"/>
              </w:rPr>
              <w:t xml:space="preserve"> </w:t>
            </w:r>
            <w:r w:rsidR="00E5493B">
              <w:rPr>
                <w:rFonts w:ascii="Times New Roman" w:hAnsi="Times New Roman" w:cs="Times New Roman"/>
              </w:rPr>
              <w:t>No</w:t>
            </w:r>
            <w:r w:rsidRPr="00B959A8">
              <w:rPr>
                <w:rFonts w:ascii="Times New Roman" w:hAnsi="Times New Roman" w:cs="Times New Roman"/>
              </w:rPr>
              <w:t>. GA 239/REG</w:t>
            </w:r>
          </w:p>
        </w:tc>
      </w:tr>
      <w:tr w:rsidR="00664302" w14:paraId="5B84F3D8" w14:textId="77777777" w:rsidTr="00664302">
        <w:tc>
          <w:tcPr>
            <w:tcW w:w="3415" w:type="dxa"/>
          </w:tcPr>
          <w:p w14:paraId="784559DD" w14:textId="7F60790F" w:rsidR="00664302" w:rsidRDefault="00664302" w:rsidP="00F0580D">
            <w:pPr>
              <w:pStyle w:val="Default"/>
              <w:rPr>
                <w:rFonts w:ascii="Times New Roman" w:hAnsi="Times New Roman" w:cs="Times New Roman"/>
              </w:rPr>
            </w:pPr>
            <w:r w:rsidRPr="00875955">
              <w:rPr>
                <w:rFonts w:ascii="Times New Roman" w:hAnsi="Times New Roman" w:cs="Times New Roman"/>
                <w:b/>
                <w:bCs/>
              </w:rPr>
              <w:t>Project Name</w:t>
            </w:r>
          </w:p>
        </w:tc>
        <w:tc>
          <w:tcPr>
            <w:tcW w:w="5935" w:type="dxa"/>
          </w:tcPr>
          <w:p w14:paraId="179573B7" w14:textId="550C5151" w:rsidR="00664302" w:rsidRPr="00B959A8" w:rsidRDefault="00664302" w:rsidP="00F0580D">
            <w:pPr>
              <w:pStyle w:val="Default"/>
              <w:rPr>
                <w:rFonts w:ascii="Times New Roman" w:hAnsi="Times New Roman" w:cs="Times New Roman"/>
              </w:rPr>
            </w:pPr>
            <w:r w:rsidRPr="00B959A8">
              <w:rPr>
                <w:rFonts w:ascii="Times New Roman" w:hAnsi="Times New Roman" w:cs="Times New Roman"/>
                <w:color w:val="auto"/>
              </w:rPr>
              <w:t>Strengthening the Framework for Intra-Regional Trade in Agriculture Products</w:t>
            </w:r>
          </w:p>
        </w:tc>
      </w:tr>
      <w:tr w:rsidR="00664302" w14:paraId="036A0944" w14:textId="77777777" w:rsidTr="00664302">
        <w:tc>
          <w:tcPr>
            <w:tcW w:w="3415" w:type="dxa"/>
          </w:tcPr>
          <w:p w14:paraId="168B806F" w14:textId="2E72FAFC" w:rsidR="00664302" w:rsidRDefault="00664302" w:rsidP="00F0580D">
            <w:pPr>
              <w:pStyle w:val="Default"/>
              <w:rPr>
                <w:rFonts w:ascii="Times New Roman" w:hAnsi="Times New Roman" w:cs="Times New Roman"/>
              </w:rPr>
            </w:pPr>
            <w:r w:rsidRPr="00875955">
              <w:rPr>
                <w:rFonts w:ascii="Times New Roman" w:hAnsi="Times New Roman" w:cs="Times New Roman"/>
                <w:b/>
                <w:bCs/>
              </w:rPr>
              <w:t xml:space="preserve">Specific Assignment Name </w:t>
            </w:r>
          </w:p>
        </w:tc>
        <w:tc>
          <w:tcPr>
            <w:tcW w:w="5935" w:type="dxa"/>
          </w:tcPr>
          <w:p w14:paraId="00CAE96F" w14:textId="1B681EF1" w:rsidR="00664302" w:rsidRPr="00B959A8" w:rsidRDefault="00664302" w:rsidP="00F0580D">
            <w:pPr>
              <w:pStyle w:val="Default"/>
              <w:rPr>
                <w:rFonts w:ascii="Times New Roman" w:hAnsi="Times New Roman" w:cs="Times New Roman"/>
              </w:rPr>
            </w:pPr>
            <w:r w:rsidRPr="00B959A8">
              <w:rPr>
                <w:rFonts w:ascii="Times New Roman" w:hAnsi="Times New Roman" w:cs="Times New Roman"/>
              </w:rPr>
              <w:t>Consultancy Services for Auditing of National SPS Systems and Training and Capacity-Building of Value Chain Actors/ Stakeholders in Borrowing Member Countries</w:t>
            </w:r>
          </w:p>
        </w:tc>
      </w:tr>
      <w:tr w:rsidR="00664302" w14:paraId="0467CEE7" w14:textId="77777777" w:rsidTr="00664302">
        <w:tc>
          <w:tcPr>
            <w:tcW w:w="3415" w:type="dxa"/>
          </w:tcPr>
          <w:p w14:paraId="15F22330" w14:textId="44FE8EB1" w:rsidR="00664302" w:rsidRDefault="00664302" w:rsidP="00F0580D">
            <w:pPr>
              <w:pStyle w:val="Default"/>
              <w:rPr>
                <w:rFonts w:ascii="Times New Roman" w:hAnsi="Times New Roman" w:cs="Times New Roman"/>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r>
              <w:rPr>
                <w:rFonts w:ascii="Times New Roman" w:hAnsi="Times New Roman" w:cs="Times New Roman"/>
              </w:rPr>
              <w:t>(</w:t>
            </w:r>
            <w:r w:rsidRPr="003A0396">
              <w:rPr>
                <w:rFonts w:ascii="Times New Roman" w:hAnsi="Times New Roman" w:cs="Times New Roman"/>
              </w:rPr>
              <w:t>if applicable</w:t>
            </w:r>
            <w:r>
              <w:rPr>
                <w:rFonts w:ascii="Times New Roman" w:hAnsi="Times New Roman" w:cs="Times New Roman"/>
              </w:rPr>
              <w:t>)</w:t>
            </w:r>
            <w:r w:rsidRPr="003A0396">
              <w:rPr>
                <w:rFonts w:ascii="Times New Roman" w:hAnsi="Times New Roman" w:cs="Times New Roman"/>
                <w:b/>
                <w:bCs/>
              </w:rPr>
              <w:t xml:space="preserve"> </w:t>
            </w:r>
          </w:p>
        </w:tc>
        <w:tc>
          <w:tcPr>
            <w:tcW w:w="5935" w:type="dxa"/>
          </w:tcPr>
          <w:p w14:paraId="053CB13B" w14:textId="77777777" w:rsidR="00664302" w:rsidRDefault="00664302" w:rsidP="00F0580D">
            <w:pPr>
              <w:pStyle w:val="Default"/>
              <w:rPr>
                <w:rFonts w:ascii="Times New Roman" w:hAnsi="Times New Roman" w:cs="Times New Roman"/>
              </w:rPr>
            </w:pPr>
          </w:p>
        </w:tc>
      </w:tr>
    </w:tbl>
    <w:p w14:paraId="3D78D792" w14:textId="77777777" w:rsidR="00F0580D" w:rsidRPr="00875955" w:rsidRDefault="00F0580D" w:rsidP="00F0580D">
      <w:pPr>
        <w:pStyle w:val="Default"/>
        <w:rPr>
          <w:rFonts w:ascii="Times New Roman" w:hAnsi="Times New Roman" w:cs="Times New Roman"/>
        </w:rPr>
      </w:pPr>
    </w:p>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0F472EA">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00F472EA">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0F472EA">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0F472EA">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66DEDEC2"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01B49B4" w:rsidRPr="16E9010B">
        <w:rPr>
          <w:rFonts w:ascii="Times New Roman" w:hAnsi="Times New Roman" w:cs="Times New Roman"/>
          <w:u w:val="single"/>
        </w:rPr>
        <w:t>attached</w:t>
      </w:r>
      <w:r w:rsidR="001B49B4">
        <w:rPr>
          <w:rFonts w:ascii="Times New Roman" w:hAnsi="Times New Roman" w:cs="Times New Roman"/>
          <w:u w:val="single"/>
        </w:rPr>
        <w:t xml:space="preserve"> but</w:t>
      </w:r>
      <w:r w:rsidR="0DEA90DA" w:rsidRPr="16E9010B">
        <w:rPr>
          <w:rFonts w:ascii="Times New Roman" w:hAnsi="Times New Roman" w:cs="Times New Roman"/>
        </w:rPr>
        <w:t xml:space="preserve">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F4487E">
        <w:rPr>
          <w:rFonts w:ascii="Times New Roman" w:hAnsi="Times New Roman" w:cs="Times New Roman"/>
          <w:b/>
          <w:bCs/>
        </w:rPr>
        <w:t xml:space="preserve">(Maximum </w:t>
      </w:r>
      <w:r w:rsidR="0DEA90DA" w:rsidRPr="00F4487E">
        <w:rPr>
          <w:rFonts w:ascii="Times New Roman" w:hAnsi="Times New Roman" w:cs="Times New Roman"/>
          <w:b/>
          <w:bCs/>
        </w:rPr>
        <w:t>500</w:t>
      </w:r>
      <w:r w:rsidR="251EC280" w:rsidRPr="00F4487E">
        <w:rPr>
          <w:rFonts w:ascii="Times New Roman" w:hAnsi="Times New Roman" w:cs="Times New Roman"/>
          <w:b/>
          <w:bCs/>
        </w:rPr>
        <w:t xml:space="preserve"> </w:t>
      </w:r>
      <w:r w:rsidR="3903CB53" w:rsidRPr="00F4487E">
        <w:rPr>
          <w:rFonts w:ascii="Times New Roman" w:hAnsi="Times New Roman" w:cs="Times New Roman"/>
          <w:b/>
          <w:bCs/>
        </w:rPr>
        <w:t>words</w:t>
      </w:r>
      <w:r w:rsidR="001B49B4" w:rsidRPr="00F4487E">
        <w:rPr>
          <w:rFonts w:ascii="Times New Roman" w:hAnsi="Times New Roman" w:cs="Times New Roman"/>
          <w:b/>
          <w:bCs/>
        </w:rPr>
        <w:t>)</w:t>
      </w:r>
      <w:r w:rsidR="00815645" w:rsidRPr="00F4487E">
        <w:rPr>
          <w:rFonts w:ascii="Times New Roman" w:hAnsi="Times New Roman" w:cs="Times New Roman"/>
          <w:b/>
          <w:bCs/>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of Authorised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7248E1">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7248E1">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7248E1">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7248E1">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4042B466"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9"/>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w:t>
      </w:r>
      <w:r w:rsidR="0C80D571" w:rsidRPr="00F4487E">
        <w:rPr>
          <w:rFonts w:ascii="Times New Roman" w:hAnsi="Times New Roman" w:cs="Times New Roman"/>
          <w:b/>
          <w:bCs/>
        </w:rPr>
        <w:t xml:space="preserve">Maximum </w:t>
      </w:r>
      <w:r w:rsidR="21CCCDDB" w:rsidRPr="00F4487E">
        <w:rPr>
          <w:rFonts w:ascii="Times New Roman" w:hAnsi="Times New Roman" w:cs="Times New Roman"/>
          <w:b/>
          <w:bCs/>
        </w:rPr>
        <w:t>1</w:t>
      </w:r>
      <w:r w:rsidR="0C80D571" w:rsidRPr="00F4487E">
        <w:rPr>
          <w:rFonts w:ascii="Times New Roman" w:hAnsi="Times New Roman" w:cs="Times New Roman"/>
          <w:b/>
          <w:bCs/>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73853E2B" w:rsidR="00F863A3" w:rsidRPr="00F4487E" w:rsidRDefault="5F8EB4A4" w:rsidP="00F863A3">
      <w:pPr>
        <w:pStyle w:val="Default"/>
        <w:jc w:val="both"/>
        <w:rPr>
          <w:rFonts w:ascii="Times New Roman" w:hAnsi="Times New Roman" w:cs="Times New Roman"/>
          <w:b/>
          <w:bCs/>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w:t>
      </w:r>
      <w:r w:rsidR="565036E9" w:rsidRPr="00F4487E">
        <w:rPr>
          <w:rFonts w:ascii="Times New Roman" w:hAnsi="Times New Roman" w:cs="Times New Roman"/>
          <w:b/>
          <w:bCs/>
        </w:rPr>
        <w:t xml:space="preserve">Maximum </w:t>
      </w:r>
      <w:r w:rsidR="006B4257" w:rsidRPr="00F4487E">
        <w:rPr>
          <w:rFonts w:ascii="Times New Roman" w:hAnsi="Times New Roman" w:cs="Times New Roman"/>
          <w:b/>
          <w:bCs/>
          <w:color w:val="000000" w:themeColor="text1"/>
        </w:rPr>
        <w:t>350</w:t>
      </w:r>
      <w:r w:rsidR="565036E9" w:rsidRPr="00F4487E">
        <w:rPr>
          <w:rFonts w:ascii="Times New Roman" w:hAnsi="Times New Roman" w:cs="Times New Roman"/>
          <w:b/>
          <w:bCs/>
          <w:color w:val="4472C4" w:themeColor="accent1"/>
        </w:rPr>
        <w:t xml:space="preserve"> </w:t>
      </w:r>
      <w:r w:rsidR="565036E9" w:rsidRPr="00F4487E">
        <w:rPr>
          <w:rFonts w:ascii="Times New Roman" w:hAnsi="Times New Roman" w:cs="Times New Roman"/>
          <w:b/>
          <w:bCs/>
        </w:rPr>
        <w:t>words for each entity)</w:t>
      </w:r>
      <w:r w:rsidR="00151533" w:rsidRPr="00F4487E">
        <w:rPr>
          <w:rFonts w:ascii="Times New Roman" w:hAnsi="Times New Roman" w:cs="Times New Roman"/>
          <w:b/>
          <w:bCs/>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2521B0F6" w:rsidR="00F863A3" w:rsidRPr="00875955" w:rsidRDefault="007248E1"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6B4257">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7248E1"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7248E1"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7248E1"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10"/>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7248E1"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1"/>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7248E1"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12"/>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3"/>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13E7E3AB" w:rsidR="00F863A3" w:rsidRPr="00F4487E" w:rsidRDefault="20C731C3" w:rsidP="00C74341">
      <w:pPr>
        <w:pStyle w:val="Default"/>
        <w:jc w:val="both"/>
        <w:rPr>
          <w:rFonts w:ascii="Times New Roman" w:hAnsi="Times New Roman" w:cs="Times New Roman"/>
          <w:b/>
          <w:bCs/>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EC7D01">
        <w:rPr>
          <w:rFonts w:ascii="Times New Roman" w:hAnsi="Times New Roman" w:cs="Times New Roman"/>
          <w:color w:val="auto"/>
        </w:rPr>
        <w:t>[</w:t>
      </w:r>
      <w:r w:rsidR="003B088C" w:rsidRPr="00F4487E">
        <w:rPr>
          <w:rFonts w:ascii="Times New Roman" w:hAnsi="Times New Roman" w:cs="Times New Roman"/>
          <w:b/>
          <w:bCs/>
        </w:rPr>
        <w:t xml:space="preserve">Maximum </w:t>
      </w:r>
      <w:r w:rsidR="00C62F43" w:rsidRPr="00F4487E">
        <w:rPr>
          <w:rFonts w:ascii="Times New Roman" w:hAnsi="Times New Roman" w:cs="Times New Roman"/>
          <w:b/>
          <w:bCs/>
        </w:rPr>
        <w:t>f</w:t>
      </w:r>
      <w:r w:rsidR="00672BC1" w:rsidRPr="00F4487E">
        <w:rPr>
          <w:rFonts w:ascii="Times New Roman" w:hAnsi="Times New Roman" w:cs="Times New Roman"/>
          <w:b/>
          <w:bCs/>
        </w:rPr>
        <w:t xml:space="preserve">ive </w:t>
      </w:r>
      <w:r w:rsidRPr="00F4487E">
        <w:rPr>
          <w:rFonts w:ascii="Times New Roman" w:hAnsi="Times New Roman" w:cs="Times New Roman"/>
          <w:b/>
          <w:bCs/>
        </w:rPr>
        <w:t xml:space="preserve">projects within the last </w:t>
      </w:r>
      <w:r w:rsidR="003B088C" w:rsidRPr="00F4487E">
        <w:rPr>
          <w:rFonts w:ascii="Times New Roman" w:hAnsi="Times New Roman" w:cs="Times New Roman"/>
          <w:b/>
          <w:bCs/>
        </w:rPr>
        <w:t>10</w:t>
      </w:r>
      <w:r w:rsidRPr="00F4487E">
        <w:rPr>
          <w:rFonts w:ascii="Times New Roman" w:hAnsi="Times New Roman" w:cs="Times New Roman"/>
          <w:b/>
          <w:bCs/>
        </w:rPr>
        <w:t xml:space="preserve"> years</w:t>
      </w:r>
      <w:r w:rsidR="00D22760" w:rsidRPr="00F4487E">
        <w:rPr>
          <w:rFonts w:ascii="Times New Roman" w:hAnsi="Times New Roman" w:cs="Times New Roman"/>
          <w:b/>
          <w:bCs/>
        </w:rPr>
        <w:t>]</w:t>
      </w:r>
      <w:r w:rsidR="0094013E" w:rsidRPr="00F4487E">
        <w:rPr>
          <w:rFonts w:ascii="Times New Roman" w:hAnsi="Times New Roman" w:cs="Times New Roman"/>
          <w:b/>
          <w:bCs/>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16E9010B" w:rsidRPr="00192A09" w14:paraId="0A393072"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4"/>
            </w:r>
          </w:p>
        </w:tc>
        <w:tc>
          <w:tcPr>
            <w:tcW w:w="3371"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22"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6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5"/>
            </w:r>
          </w:p>
        </w:tc>
      </w:tr>
      <w:tr w:rsidR="16E9010B" w:rsidRPr="00192A09" w14:paraId="28D906E1"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371"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371"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371"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6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371"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6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371"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371"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371"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tcPr>
          <w:p w14:paraId="2264D898" w14:textId="695306E7" w:rsidR="16E9010B" w:rsidRDefault="16E9010B">
            <w:r>
              <w:t>PN 1</w:t>
            </w:r>
          </w:p>
        </w:tc>
      </w:tr>
      <w:tr w:rsidR="16E9010B" w14:paraId="4A3D5496" w14:textId="77777777" w:rsidTr="00F86CE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00F86CE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00F86CE2">
        <w:trPr>
          <w:trHeight w:val="729"/>
        </w:trPr>
        <w:tc>
          <w:tcPr>
            <w:tcW w:w="2875" w:type="dxa"/>
          </w:tcPr>
          <w:p w14:paraId="05D0655C" w14:textId="77777777" w:rsidR="16E9010B" w:rsidRDefault="16E9010B">
            <w:r>
              <w:t>Start Date</w:t>
            </w:r>
          </w:p>
        </w:tc>
        <w:tc>
          <w:tcPr>
            <w:tcW w:w="6570" w:type="dxa"/>
          </w:tcPr>
          <w:p w14:paraId="23CA7F38" w14:textId="77777777" w:rsidR="16E9010B" w:rsidRDefault="16E9010B"/>
        </w:tc>
      </w:tr>
      <w:tr w:rsidR="16E9010B" w14:paraId="349DC159" w14:textId="77777777" w:rsidTr="00F86CE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00F86CE2">
        <w:trPr>
          <w:trHeight w:val="729"/>
        </w:trPr>
        <w:tc>
          <w:tcPr>
            <w:tcW w:w="2875" w:type="dxa"/>
          </w:tcPr>
          <w:p w14:paraId="66F94AD7" w14:textId="32647ECE" w:rsidR="16E9010B" w:rsidRDefault="16E9010B">
            <w:r>
              <w:lastRenderedPageBreak/>
              <w:t>Continuous/Intermittent</w:t>
            </w:r>
          </w:p>
        </w:tc>
        <w:tc>
          <w:tcPr>
            <w:tcW w:w="6570" w:type="dxa"/>
          </w:tcPr>
          <w:p w14:paraId="20F104BF" w14:textId="77777777" w:rsidR="16E9010B" w:rsidRDefault="16E9010B"/>
        </w:tc>
      </w:tr>
      <w:tr w:rsidR="16E9010B" w14:paraId="24B2C19A" w14:textId="77777777" w:rsidTr="00F86CE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002D7BD1">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00F86CE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00C74341">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6"/>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lastRenderedPageBreak/>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6E0954D3"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F4487E" w:rsidRPr="00F4487E">
        <w:rPr>
          <w:b/>
          <w:bCs/>
          <w:color w:val="000000"/>
        </w:rPr>
        <w:t>4</w:t>
      </w:r>
      <w:r w:rsidR="00EA68CD" w:rsidRPr="00F4487E">
        <w:rPr>
          <w:b/>
          <w:bCs/>
          <w:color w:val="000000"/>
        </w:rPr>
        <w:t xml:space="preserve"> </w:t>
      </w:r>
      <w:r w:rsidR="00E9570C" w:rsidRPr="00F4487E">
        <w:rPr>
          <w:b/>
          <w:bCs/>
          <w:color w:val="000000"/>
        </w:rPr>
        <w:t xml:space="preserve">years during the period </w:t>
      </w:r>
      <w:r w:rsidR="00266DEF" w:rsidRPr="00F4487E">
        <w:rPr>
          <w:b/>
          <w:bCs/>
          <w:color w:val="000000"/>
        </w:rPr>
        <w:t>202</w:t>
      </w:r>
      <w:r w:rsidR="00C1024A" w:rsidRPr="00F4487E">
        <w:rPr>
          <w:b/>
          <w:bCs/>
          <w:color w:val="000000"/>
        </w:rPr>
        <w:t>0</w:t>
      </w:r>
      <w:r w:rsidR="00266DEF" w:rsidRPr="00F4487E">
        <w:rPr>
          <w:b/>
          <w:bCs/>
          <w:color w:val="000000"/>
        </w:rPr>
        <w:t>-202</w:t>
      </w:r>
      <w:r w:rsidR="00F4487E" w:rsidRPr="00F4487E">
        <w:rPr>
          <w:b/>
          <w:bCs/>
          <w:color w:val="000000"/>
        </w:rPr>
        <w:t>3</w:t>
      </w:r>
      <w:r w:rsidR="00E23C7D" w:rsidRPr="61A5C33A">
        <w:rPr>
          <w:color w:val="4471C4"/>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7"/>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0921B476" w:rsidR="009E316D" w:rsidRPr="00DB0106" w:rsidRDefault="007248E1" w:rsidP="00DB0106">
      <w:pPr>
        <w:widowControl w:val="0"/>
        <w:autoSpaceDE w:val="0"/>
        <w:autoSpaceDN w:val="0"/>
        <w:ind w:left="1440" w:hanging="720"/>
        <w:jc w:val="both"/>
        <w:rPr>
          <w:spacing w:val="-2"/>
        </w:rPr>
      </w:pPr>
      <w:sdt>
        <w:sdtPr>
          <w:id w:val="1760940502"/>
          <w14:checkbox>
            <w14:checked w14:val="0"/>
            <w14:checkedState w14:val="2612" w14:font="MS Gothic"/>
            <w14:uncheckedState w14:val="2610" w14:font="MS Gothic"/>
          </w14:checkbox>
        </w:sdtPr>
        <w:sdtEndPr/>
        <w:sdtContent>
          <w:r w:rsidR="00E24F02">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8"/>
      </w:r>
      <w:r w:rsidR="2805821E" w:rsidRPr="00DB0106">
        <w:rPr>
          <w:spacing w:val="-2"/>
        </w:rPr>
        <w:t xml:space="preserve"> for the </w:t>
      </w:r>
      <w:r w:rsidR="00E24F02" w:rsidRPr="005C75F9">
        <w:rPr>
          <w:b/>
          <w:bCs/>
          <w:color w:val="000000" w:themeColor="text1"/>
        </w:rPr>
        <w:t>4</w:t>
      </w:r>
      <w:r w:rsidR="2805821E" w:rsidRPr="005C75F9">
        <w:rPr>
          <w:b/>
          <w:bCs/>
          <w:i/>
          <w:iCs/>
          <w:sz w:val="22"/>
          <w:szCs w:val="22"/>
        </w:rPr>
        <w:t xml:space="preserve"> </w:t>
      </w:r>
      <w:r w:rsidR="2805821E" w:rsidRPr="005C75F9">
        <w:rPr>
          <w:b/>
          <w:bCs/>
          <w:spacing w:val="-2"/>
        </w:rPr>
        <w:t>years</w:t>
      </w:r>
      <w:r w:rsidR="2805821E" w:rsidRPr="00DB0106">
        <w:rPr>
          <w:spacing w:val="-2"/>
        </w:rPr>
        <w:t xml:space="preserve"> required above</w:t>
      </w:r>
      <w:r w:rsidR="005C75F9">
        <w:rPr>
          <w:spacing w:val="-2"/>
        </w:rPr>
        <w:t>,</w:t>
      </w:r>
      <w:r w:rsidR="2805821E" w:rsidRPr="00DB0106">
        <w:rPr>
          <w:spacing w:val="-2"/>
        </w:rPr>
        <w:t xml:space="preser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5000" w:type="pct"/>
        <w:tblLook w:val="0000" w:firstRow="0" w:lastRow="0" w:firstColumn="0" w:lastColumn="0" w:noHBand="0" w:noVBand="0"/>
      </w:tblPr>
      <w:tblGrid>
        <w:gridCol w:w="3714"/>
        <w:gridCol w:w="1410"/>
        <w:gridCol w:w="1406"/>
        <w:gridCol w:w="1410"/>
        <w:gridCol w:w="1410"/>
      </w:tblGrid>
      <w:tr w:rsidR="0073410C" w:rsidRPr="00317FFB" w14:paraId="0370D4E9" w14:textId="6A7C4320" w:rsidTr="0073410C">
        <w:trPr>
          <w:trHeight w:hRule="exact" w:val="680"/>
        </w:trPr>
        <w:tc>
          <w:tcPr>
            <w:tcW w:w="1986" w:type="pct"/>
            <w:vMerge w:val="restart"/>
          </w:tcPr>
          <w:p w14:paraId="74F3F807" w14:textId="77777777" w:rsidR="0073410C" w:rsidRPr="00317FFB" w:rsidRDefault="0073410C" w:rsidP="009A37CD">
            <w:pPr>
              <w:widowControl w:val="0"/>
              <w:autoSpaceDE w:val="0"/>
              <w:autoSpaceDN w:val="0"/>
              <w:jc w:val="center"/>
              <w:rPr>
                <w:b/>
                <w:bCs/>
                <w:spacing w:val="-7"/>
              </w:rPr>
            </w:pPr>
            <w:r w:rsidRPr="1FB3D035">
              <w:rPr>
                <w:b/>
                <w:bCs/>
              </w:rPr>
              <w:t>Financial information in</w:t>
            </w:r>
          </w:p>
          <w:p w14:paraId="4E7F2CFD" w14:textId="518029BF" w:rsidR="0073410C" w:rsidRPr="00317FFB" w:rsidRDefault="0073410C" w:rsidP="009A37CD">
            <w:pPr>
              <w:widowControl w:val="0"/>
              <w:autoSpaceDE w:val="0"/>
              <w:autoSpaceDN w:val="0"/>
              <w:jc w:val="center"/>
              <w:rPr>
                <w:b/>
                <w:bCs/>
                <w:spacing w:val="-10"/>
              </w:rPr>
            </w:pPr>
            <w:r w:rsidRPr="00317FFB">
              <w:rPr>
                <w:b/>
                <w:bCs/>
                <w:spacing w:val="-10"/>
              </w:rPr>
              <w:t>(US</w:t>
            </w:r>
            <w:r>
              <w:rPr>
                <w:b/>
                <w:bCs/>
                <w:spacing w:val="-10"/>
              </w:rPr>
              <w:t>D</w:t>
            </w:r>
            <w:r>
              <w:rPr>
                <w:rStyle w:val="FootnoteReference"/>
                <w:b/>
                <w:bCs/>
                <w:spacing w:val="-10"/>
              </w:rPr>
              <w:footnoteReference w:id="19"/>
            </w:r>
            <w:r w:rsidRPr="00317FFB">
              <w:rPr>
                <w:b/>
                <w:bCs/>
                <w:spacing w:val="-10"/>
              </w:rPr>
              <w:t xml:space="preserve"> equivalent in 000s)</w:t>
            </w:r>
          </w:p>
        </w:tc>
        <w:tc>
          <w:tcPr>
            <w:tcW w:w="3014" w:type="pct"/>
            <w:gridSpan w:val="4"/>
          </w:tcPr>
          <w:p w14:paraId="19B3026D" w14:textId="15ED64E9" w:rsidR="0073410C" w:rsidRPr="00317FFB" w:rsidRDefault="0073410C" w:rsidP="00BC23F1">
            <w:pPr>
              <w:widowControl w:val="0"/>
              <w:autoSpaceDE w:val="0"/>
              <w:autoSpaceDN w:val="0"/>
              <w:jc w:val="center"/>
              <w:rPr>
                <w:b/>
                <w:bCs/>
                <w:spacing w:val="-10"/>
              </w:rPr>
            </w:pPr>
            <w:r w:rsidRPr="00317FFB">
              <w:rPr>
                <w:b/>
                <w:bCs/>
                <w:spacing w:val="-6"/>
              </w:rPr>
              <w:t xml:space="preserve">Historic information for previous </w:t>
            </w:r>
            <w:r w:rsidRPr="003A3226">
              <w:rPr>
                <w:b/>
                <w:bCs/>
                <w:color w:val="000000" w:themeColor="text1"/>
                <w:spacing w:val="-4"/>
              </w:rPr>
              <w:t>4</w:t>
            </w:r>
            <w:r w:rsidRPr="762C9AC1">
              <w:rPr>
                <w:b/>
                <w:bCs/>
                <w:i/>
                <w:iCs/>
                <w:color w:val="2E74B5" w:themeColor="accent5" w:themeShade="BF"/>
                <w:spacing w:val="-4"/>
              </w:rPr>
              <w:t xml:space="preserve"> </w:t>
            </w:r>
            <w:r w:rsidRPr="762C9AC1">
              <w:rPr>
                <w:b/>
                <w:bCs/>
              </w:rPr>
              <w:t>years</w:t>
            </w:r>
          </w:p>
        </w:tc>
      </w:tr>
      <w:tr w:rsidR="0073410C" w:rsidRPr="00317FFB" w14:paraId="4B75CEAA" w14:textId="77777777" w:rsidTr="0073410C">
        <w:trPr>
          <w:trHeight w:hRule="exact" w:val="347"/>
        </w:trPr>
        <w:tc>
          <w:tcPr>
            <w:tcW w:w="1986" w:type="pct"/>
            <w:vMerge/>
          </w:tcPr>
          <w:p w14:paraId="1AA4A2CC" w14:textId="77777777" w:rsidR="0073410C" w:rsidRPr="00317FFB" w:rsidRDefault="0073410C" w:rsidP="009A37CD">
            <w:pPr>
              <w:widowControl w:val="0"/>
              <w:autoSpaceDE w:val="0"/>
              <w:autoSpaceDN w:val="0"/>
            </w:pPr>
          </w:p>
        </w:tc>
        <w:tc>
          <w:tcPr>
            <w:tcW w:w="754" w:type="pct"/>
          </w:tcPr>
          <w:p w14:paraId="39062FC5" w14:textId="77777777" w:rsidR="0073410C" w:rsidRPr="00317FFB" w:rsidRDefault="0073410C" w:rsidP="009A37CD">
            <w:pPr>
              <w:widowControl w:val="0"/>
              <w:autoSpaceDE w:val="0"/>
              <w:autoSpaceDN w:val="0"/>
              <w:jc w:val="center"/>
              <w:rPr>
                <w:b/>
                <w:spacing w:val="-4"/>
              </w:rPr>
            </w:pPr>
            <w:r w:rsidRPr="00317FFB">
              <w:rPr>
                <w:b/>
                <w:spacing w:val="-4"/>
              </w:rPr>
              <w:t>Year 1</w:t>
            </w:r>
          </w:p>
        </w:tc>
        <w:tc>
          <w:tcPr>
            <w:tcW w:w="752" w:type="pct"/>
          </w:tcPr>
          <w:p w14:paraId="3D63733B" w14:textId="77777777" w:rsidR="0073410C" w:rsidRPr="00317FFB" w:rsidRDefault="0073410C" w:rsidP="009A37CD">
            <w:pPr>
              <w:widowControl w:val="0"/>
              <w:autoSpaceDE w:val="0"/>
              <w:autoSpaceDN w:val="0"/>
              <w:jc w:val="center"/>
              <w:rPr>
                <w:b/>
                <w:spacing w:val="-4"/>
              </w:rPr>
            </w:pPr>
            <w:r w:rsidRPr="00317FFB">
              <w:rPr>
                <w:b/>
                <w:spacing w:val="-4"/>
              </w:rPr>
              <w:t>Year 2</w:t>
            </w:r>
          </w:p>
        </w:tc>
        <w:tc>
          <w:tcPr>
            <w:tcW w:w="754" w:type="pct"/>
          </w:tcPr>
          <w:p w14:paraId="2B487008" w14:textId="77777777" w:rsidR="0073410C" w:rsidRPr="00317FFB" w:rsidRDefault="0073410C" w:rsidP="009A37CD">
            <w:pPr>
              <w:widowControl w:val="0"/>
              <w:autoSpaceDE w:val="0"/>
              <w:autoSpaceDN w:val="0"/>
              <w:jc w:val="center"/>
              <w:rPr>
                <w:b/>
                <w:spacing w:val="-4"/>
              </w:rPr>
            </w:pPr>
            <w:r w:rsidRPr="00317FFB">
              <w:rPr>
                <w:b/>
                <w:spacing w:val="-4"/>
              </w:rPr>
              <w:t>Year 3</w:t>
            </w:r>
          </w:p>
        </w:tc>
        <w:tc>
          <w:tcPr>
            <w:tcW w:w="754" w:type="pct"/>
          </w:tcPr>
          <w:p w14:paraId="14FEB555" w14:textId="77777777" w:rsidR="0073410C" w:rsidRPr="00317FFB" w:rsidRDefault="0073410C" w:rsidP="009A37CD">
            <w:pPr>
              <w:widowControl w:val="0"/>
              <w:autoSpaceDE w:val="0"/>
              <w:autoSpaceDN w:val="0"/>
              <w:jc w:val="center"/>
              <w:rPr>
                <w:b/>
                <w:spacing w:val="-4"/>
              </w:rPr>
            </w:pPr>
            <w:r w:rsidRPr="00317FFB">
              <w:rPr>
                <w:b/>
                <w:spacing w:val="-4"/>
              </w:rPr>
              <w:t>Year 4</w:t>
            </w:r>
          </w:p>
        </w:tc>
      </w:tr>
      <w:tr w:rsidR="0073410C" w:rsidRPr="00317FFB" w14:paraId="1169F61B" w14:textId="62ACB03D" w:rsidTr="0073410C">
        <w:trPr>
          <w:trHeight w:hRule="exact" w:val="365"/>
        </w:trPr>
        <w:tc>
          <w:tcPr>
            <w:tcW w:w="5000" w:type="pct"/>
            <w:gridSpan w:val="5"/>
          </w:tcPr>
          <w:p w14:paraId="01861F43" w14:textId="77777777" w:rsidR="0073410C" w:rsidRPr="00317FFB" w:rsidRDefault="0073410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73410C" w:rsidRPr="00317FFB" w14:paraId="1C986BCA" w14:textId="77777777" w:rsidTr="0073410C">
        <w:trPr>
          <w:trHeight w:hRule="exact" w:val="509"/>
        </w:trPr>
        <w:tc>
          <w:tcPr>
            <w:tcW w:w="1986" w:type="pct"/>
          </w:tcPr>
          <w:p w14:paraId="29131618" w14:textId="77777777" w:rsidR="0073410C" w:rsidRPr="00317FFB" w:rsidRDefault="0073410C" w:rsidP="009A37CD">
            <w:pPr>
              <w:widowControl w:val="0"/>
              <w:autoSpaceDE w:val="0"/>
              <w:autoSpaceDN w:val="0"/>
              <w:ind w:left="72"/>
              <w:rPr>
                <w:spacing w:val="-4"/>
              </w:rPr>
            </w:pPr>
            <w:r w:rsidRPr="00317FFB">
              <w:rPr>
                <w:spacing w:val="-4"/>
              </w:rPr>
              <w:t>Total Assets (TA)</w:t>
            </w:r>
          </w:p>
        </w:tc>
        <w:tc>
          <w:tcPr>
            <w:tcW w:w="754" w:type="pct"/>
          </w:tcPr>
          <w:p w14:paraId="5C43631B" w14:textId="77777777" w:rsidR="0073410C" w:rsidRPr="00317FFB" w:rsidRDefault="0073410C" w:rsidP="009A37CD">
            <w:pPr>
              <w:widowControl w:val="0"/>
              <w:autoSpaceDE w:val="0"/>
              <w:autoSpaceDN w:val="0"/>
              <w:ind w:left="72"/>
              <w:rPr>
                <w:spacing w:val="-4"/>
              </w:rPr>
            </w:pPr>
          </w:p>
        </w:tc>
        <w:tc>
          <w:tcPr>
            <w:tcW w:w="752" w:type="pct"/>
          </w:tcPr>
          <w:p w14:paraId="203DF6D6" w14:textId="77777777" w:rsidR="0073410C" w:rsidRPr="00317FFB" w:rsidRDefault="0073410C" w:rsidP="009A37CD">
            <w:pPr>
              <w:widowControl w:val="0"/>
              <w:autoSpaceDE w:val="0"/>
              <w:autoSpaceDN w:val="0"/>
              <w:ind w:left="72"/>
              <w:rPr>
                <w:spacing w:val="-4"/>
              </w:rPr>
            </w:pPr>
          </w:p>
        </w:tc>
        <w:tc>
          <w:tcPr>
            <w:tcW w:w="754" w:type="pct"/>
          </w:tcPr>
          <w:p w14:paraId="043340D2" w14:textId="77777777" w:rsidR="0073410C" w:rsidRPr="00317FFB" w:rsidRDefault="0073410C" w:rsidP="009A37CD">
            <w:pPr>
              <w:widowControl w:val="0"/>
              <w:autoSpaceDE w:val="0"/>
              <w:autoSpaceDN w:val="0"/>
              <w:ind w:left="72"/>
              <w:rPr>
                <w:spacing w:val="-4"/>
              </w:rPr>
            </w:pPr>
          </w:p>
        </w:tc>
        <w:tc>
          <w:tcPr>
            <w:tcW w:w="754" w:type="pct"/>
          </w:tcPr>
          <w:p w14:paraId="3D4A59EF" w14:textId="77777777" w:rsidR="0073410C" w:rsidRPr="00317FFB" w:rsidRDefault="0073410C" w:rsidP="009A37CD">
            <w:pPr>
              <w:widowControl w:val="0"/>
              <w:autoSpaceDE w:val="0"/>
              <w:autoSpaceDN w:val="0"/>
              <w:ind w:left="72"/>
              <w:rPr>
                <w:spacing w:val="-4"/>
              </w:rPr>
            </w:pPr>
          </w:p>
        </w:tc>
      </w:tr>
      <w:tr w:rsidR="0073410C" w:rsidRPr="00317FFB" w14:paraId="7BCBA41E" w14:textId="77777777" w:rsidTr="0073410C">
        <w:trPr>
          <w:trHeight w:hRule="exact" w:val="545"/>
        </w:trPr>
        <w:tc>
          <w:tcPr>
            <w:tcW w:w="1986" w:type="pct"/>
          </w:tcPr>
          <w:p w14:paraId="1E6BE62C" w14:textId="77777777" w:rsidR="0073410C" w:rsidRPr="00317FFB" w:rsidRDefault="0073410C" w:rsidP="009A37CD">
            <w:pPr>
              <w:widowControl w:val="0"/>
              <w:autoSpaceDE w:val="0"/>
              <w:autoSpaceDN w:val="0"/>
              <w:spacing w:after="324"/>
              <w:ind w:left="68"/>
              <w:rPr>
                <w:spacing w:val="-4"/>
              </w:rPr>
            </w:pPr>
            <w:r w:rsidRPr="00317FFB">
              <w:rPr>
                <w:spacing w:val="-4"/>
              </w:rPr>
              <w:t>Total Liabilities (TL)</w:t>
            </w:r>
          </w:p>
        </w:tc>
        <w:tc>
          <w:tcPr>
            <w:tcW w:w="754" w:type="pct"/>
          </w:tcPr>
          <w:p w14:paraId="2C69EBE5" w14:textId="77777777" w:rsidR="0073410C" w:rsidRPr="00317FFB" w:rsidRDefault="0073410C" w:rsidP="009A37CD">
            <w:pPr>
              <w:widowControl w:val="0"/>
              <w:autoSpaceDE w:val="0"/>
              <w:autoSpaceDN w:val="0"/>
              <w:spacing w:after="324"/>
              <w:ind w:left="68"/>
              <w:rPr>
                <w:spacing w:val="-4"/>
              </w:rPr>
            </w:pPr>
          </w:p>
        </w:tc>
        <w:tc>
          <w:tcPr>
            <w:tcW w:w="752" w:type="pct"/>
          </w:tcPr>
          <w:p w14:paraId="768B75B9" w14:textId="77777777" w:rsidR="0073410C" w:rsidRPr="00317FFB" w:rsidRDefault="0073410C" w:rsidP="009A37CD">
            <w:pPr>
              <w:widowControl w:val="0"/>
              <w:autoSpaceDE w:val="0"/>
              <w:autoSpaceDN w:val="0"/>
              <w:spacing w:after="324"/>
              <w:ind w:left="68"/>
              <w:rPr>
                <w:spacing w:val="-4"/>
              </w:rPr>
            </w:pPr>
          </w:p>
        </w:tc>
        <w:tc>
          <w:tcPr>
            <w:tcW w:w="754" w:type="pct"/>
          </w:tcPr>
          <w:p w14:paraId="5F3029A0" w14:textId="77777777" w:rsidR="0073410C" w:rsidRPr="00317FFB" w:rsidRDefault="0073410C" w:rsidP="009A37CD">
            <w:pPr>
              <w:widowControl w:val="0"/>
              <w:autoSpaceDE w:val="0"/>
              <w:autoSpaceDN w:val="0"/>
              <w:spacing w:after="324"/>
              <w:ind w:left="68"/>
              <w:rPr>
                <w:spacing w:val="-4"/>
              </w:rPr>
            </w:pPr>
          </w:p>
        </w:tc>
        <w:tc>
          <w:tcPr>
            <w:tcW w:w="754" w:type="pct"/>
          </w:tcPr>
          <w:p w14:paraId="55B9BCDC" w14:textId="77777777" w:rsidR="0073410C" w:rsidRPr="00317FFB" w:rsidRDefault="0073410C" w:rsidP="009A37CD">
            <w:pPr>
              <w:widowControl w:val="0"/>
              <w:autoSpaceDE w:val="0"/>
              <w:autoSpaceDN w:val="0"/>
              <w:spacing w:after="324"/>
              <w:ind w:left="68"/>
              <w:rPr>
                <w:spacing w:val="-4"/>
              </w:rPr>
            </w:pPr>
          </w:p>
        </w:tc>
      </w:tr>
      <w:tr w:rsidR="0073410C" w:rsidRPr="00317FFB" w14:paraId="49BB767C" w14:textId="77777777" w:rsidTr="0073410C">
        <w:trPr>
          <w:trHeight w:hRule="exact" w:val="536"/>
        </w:trPr>
        <w:tc>
          <w:tcPr>
            <w:tcW w:w="1986" w:type="pct"/>
          </w:tcPr>
          <w:p w14:paraId="4E641AF8" w14:textId="77777777" w:rsidR="0073410C" w:rsidRPr="00317FFB" w:rsidRDefault="0073410C" w:rsidP="009A37CD">
            <w:pPr>
              <w:widowControl w:val="0"/>
              <w:autoSpaceDE w:val="0"/>
              <w:autoSpaceDN w:val="0"/>
              <w:spacing w:after="324"/>
              <w:ind w:left="68"/>
              <w:rPr>
                <w:spacing w:val="-4"/>
              </w:rPr>
            </w:pPr>
            <w:r w:rsidRPr="00317FFB">
              <w:rPr>
                <w:spacing w:val="-4"/>
              </w:rPr>
              <w:t>Total Equity/Net Worth (NW)</w:t>
            </w:r>
          </w:p>
        </w:tc>
        <w:tc>
          <w:tcPr>
            <w:tcW w:w="754" w:type="pct"/>
          </w:tcPr>
          <w:p w14:paraId="716B7089" w14:textId="77777777" w:rsidR="0073410C" w:rsidRPr="00317FFB" w:rsidRDefault="0073410C" w:rsidP="009A37CD">
            <w:pPr>
              <w:widowControl w:val="0"/>
              <w:autoSpaceDE w:val="0"/>
              <w:autoSpaceDN w:val="0"/>
              <w:spacing w:after="324"/>
              <w:ind w:left="68"/>
              <w:rPr>
                <w:spacing w:val="-4"/>
              </w:rPr>
            </w:pPr>
          </w:p>
        </w:tc>
        <w:tc>
          <w:tcPr>
            <w:tcW w:w="752" w:type="pct"/>
          </w:tcPr>
          <w:p w14:paraId="41C92CCF" w14:textId="77777777" w:rsidR="0073410C" w:rsidRPr="00317FFB" w:rsidRDefault="0073410C" w:rsidP="009A37CD">
            <w:pPr>
              <w:widowControl w:val="0"/>
              <w:autoSpaceDE w:val="0"/>
              <w:autoSpaceDN w:val="0"/>
              <w:spacing w:after="324"/>
              <w:ind w:left="68"/>
              <w:rPr>
                <w:spacing w:val="-4"/>
              </w:rPr>
            </w:pPr>
          </w:p>
        </w:tc>
        <w:tc>
          <w:tcPr>
            <w:tcW w:w="754" w:type="pct"/>
          </w:tcPr>
          <w:p w14:paraId="5DC8D08C" w14:textId="77777777" w:rsidR="0073410C" w:rsidRPr="00317FFB" w:rsidRDefault="0073410C" w:rsidP="009A37CD">
            <w:pPr>
              <w:widowControl w:val="0"/>
              <w:autoSpaceDE w:val="0"/>
              <w:autoSpaceDN w:val="0"/>
              <w:spacing w:after="324"/>
              <w:ind w:left="68"/>
              <w:rPr>
                <w:spacing w:val="-4"/>
              </w:rPr>
            </w:pPr>
          </w:p>
        </w:tc>
        <w:tc>
          <w:tcPr>
            <w:tcW w:w="754" w:type="pct"/>
          </w:tcPr>
          <w:p w14:paraId="7BF57268" w14:textId="77777777" w:rsidR="0073410C" w:rsidRPr="00317FFB" w:rsidRDefault="0073410C" w:rsidP="009A37CD">
            <w:pPr>
              <w:widowControl w:val="0"/>
              <w:autoSpaceDE w:val="0"/>
              <w:autoSpaceDN w:val="0"/>
              <w:spacing w:after="324"/>
              <w:ind w:left="68"/>
              <w:rPr>
                <w:spacing w:val="-4"/>
              </w:rPr>
            </w:pPr>
          </w:p>
        </w:tc>
      </w:tr>
      <w:tr w:rsidR="0073410C" w:rsidRPr="00317FFB" w14:paraId="7FB9AA4B" w14:textId="77777777" w:rsidTr="0073410C">
        <w:trPr>
          <w:trHeight w:hRule="exact" w:val="536"/>
        </w:trPr>
        <w:tc>
          <w:tcPr>
            <w:tcW w:w="1986" w:type="pct"/>
          </w:tcPr>
          <w:p w14:paraId="37BD4013" w14:textId="77777777" w:rsidR="0073410C" w:rsidRPr="00317FFB" w:rsidRDefault="0073410C" w:rsidP="009A37CD">
            <w:pPr>
              <w:widowControl w:val="0"/>
              <w:autoSpaceDE w:val="0"/>
              <w:autoSpaceDN w:val="0"/>
              <w:spacing w:after="324"/>
              <w:ind w:left="68"/>
              <w:rPr>
                <w:spacing w:val="-4"/>
              </w:rPr>
            </w:pPr>
            <w:r w:rsidRPr="00317FFB">
              <w:rPr>
                <w:spacing w:val="-4"/>
              </w:rPr>
              <w:lastRenderedPageBreak/>
              <w:t>Current Assets (CA)</w:t>
            </w:r>
          </w:p>
        </w:tc>
        <w:tc>
          <w:tcPr>
            <w:tcW w:w="754" w:type="pct"/>
          </w:tcPr>
          <w:p w14:paraId="724FE840" w14:textId="77777777" w:rsidR="0073410C" w:rsidRPr="00317FFB" w:rsidRDefault="0073410C" w:rsidP="009A37CD">
            <w:pPr>
              <w:widowControl w:val="0"/>
              <w:autoSpaceDE w:val="0"/>
              <w:autoSpaceDN w:val="0"/>
              <w:spacing w:after="324"/>
              <w:ind w:left="68"/>
              <w:rPr>
                <w:spacing w:val="-4"/>
              </w:rPr>
            </w:pPr>
          </w:p>
        </w:tc>
        <w:tc>
          <w:tcPr>
            <w:tcW w:w="752" w:type="pct"/>
          </w:tcPr>
          <w:p w14:paraId="7E8DC6CC" w14:textId="77777777" w:rsidR="0073410C" w:rsidRPr="00317FFB" w:rsidRDefault="0073410C" w:rsidP="009A37CD">
            <w:pPr>
              <w:widowControl w:val="0"/>
              <w:autoSpaceDE w:val="0"/>
              <w:autoSpaceDN w:val="0"/>
              <w:spacing w:after="324"/>
              <w:ind w:left="68"/>
              <w:rPr>
                <w:spacing w:val="-4"/>
              </w:rPr>
            </w:pPr>
          </w:p>
        </w:tc>
        <w:tc>
          <w:tcPr>
            <w:tcW w:w="754" w:type="pct"/>
          </w:tcPr>
          <w:p w14:paraId="20108183" w14:textId="77777777" w:rsidR="0073410C" w:rsidRPr="00317FFB" w:rsidRDefault="0073410C" w:rsidP="009A37CD">
            <w:pPr>
              <w:widowControl w:val="0"/>
              <w:autoSpaceDE w:val="0"/>
              <w:autoSpaceDN w:val="0"/>
              <w:spacing w:after="324"/>
              <w:ind w:left="68"/>
              <w:rPr>
                <w:spacing w:val="-4"/>
              </w:rPr>
            </w:pPr>
          </w:p>
        </w:tc>
        <w:tc>
          <w:tcPr>
            <w:tcW w:w="754" w:type="pct"/>
          </w:tcPr>
          <w:p w14:paraId="34454CBE" w14:textId="77777777" w:rsidR="0073410C" w:rsidRPr="00317FFB" w:rsidRDefault="0073410C" w:rsidP="009A37CD">
            <w:pPr>
              <w:widowControl w:val="0"/>
              <w:autoSpaceDE w:val="0"/>
              <w:autoSpaceDN w:val="0"/>
              <w:spacing w:after="324"/>
              <w:ind w:left="68"/>
              <w:rPr>
                <w:spacing w:val="-4"/>
              </w:rPr>
            </w:pPr>
          </w:p>
        </w:tc>
      </w:tr>
      <w:tr w:rsidR="0073410C" w:rsidRPr="00317FFB" w14:paraId="23C5383A" w14:textId="77777777" w:rsidTr="0073410C">
        <w:trPr>
          <w:trHeight w:hRule="exact" w:val="536"/>
        </w:trPr>
        <w:tc>
          <w:tcPr>
            <w:tcW w:w="1986" w:type="pct"/>
          </w:tcPr>
          <w:p w14:paraId="10C7061F" w14:textId="77777777" w:rsidR="0073410C" w:rsidRPr="00317FFB" w:rsidRDefault="0073410C" w:rsidP="009A37CD">
            <w:pPr>
              <w:widowControl w:val="0"/>
              <w:autoSpaceDE w:val="0"/>
              <w:autoSpaceDN w:val="0"/>
              <w:spacing w:after="324"/>
              <w:ind w:left="68"/>
              <w:rPr>
                <w:spacing w:val="-4"/>
              </w:rPr>
            </w:pPr>
            <w:r w:rsidRPr="00317FFB">
              <w:rPr>
                <w:spacing w:val="-4"/>
              </w:rPr>
              <w:t>Current Liabilities (CL)</w:t>
            </w:r>
          </w:p>
        </w:tc>
        <w:tc>
          <w:tcPr>
            <w:tcW w:w="754" w:type="pct"/>
          </w:tcPr>
          <w:p w14:paraId="3E4284F1" w14:textId="77777777" w:rsidR="0073410C" w:rsidRPr="00317FFB" w:rsidRDefault="0073410C" w:rsidP="009A37CD">
            <w:pPr>
              <w:widowControl w:val="0"/>
              <w:autoSpaceDE w:val="0"/>
              <w:autoSpaceDN w:val="0"/>
              <w:spacing w:after="324"/>
              <w:ind w:left="68"/>
              <w:rPr>
                <w:spacing w:val="-4"/>
              </w:rPr>
            </w:pPr>
          </w:p>
        </w:tc>
        <w:tc>
          <w:tcPr>
            <w:tcW w:w="752" w:type="pct"/>
          </w:tcPr>
          <w:p w14:paraId="18F2D570" w14:textId="77777777" w:rsidR="0073410C" w:rsidRPr="00317FFB" w:rsidRDefault="0073410C" w:rsidP="009A37CD">
            <w:pPr>
              <w:widowControl w:val="0"/>
              <w:autoSpaceDE w:val="0"/>
              <w:autoSpaceDN w:val="0"/>
              <w:spacing w:after="324"/>
              <w:ind w:left="68"/>
              <w:rPr>
                <w:spacing w:val="-4"/>
              </w:rPr>
            </w:pPr>
          </w:p>
        </w:tc>
        <w:tc>
          <w:tcPr>
            <w:tcW w:w="754" w:type="pct"/>
          </w:tcPr>
          <w:p w14:paraId="36F2F2E5" w14:textId="77777777" w:rsidR="0073410C" w:rsidRPr="00317FFB" w:rsidRDefault="0073410C" w:rsidP="009A37CD">
            <w:pPr>
              <w:widowControl w:val="0"/>
              <w:autoSpaceDE w:val="0"/>
              <w:autoSpaceDN w:val="0"/>
              <w:spacing w:after="324"/>
              <w:ind w:left="68"/>
              <w:rPr>
                <w:spacing w:val="-4"/>
              </w:rPr>
            </w:pPr>
          </w:p>
        </w:tc>
        <w:tc>
          <w:tcPr>
            <w:tcW w:w="754" w:type="pct"/>
          </w:tcPr>
          <w:p w14:paraId="215D006D" w14:textId="77777777" w:rsidR="0073410C" w:rsidRPr="00317FFB" w:rsidRDefault="0073410C" w:rsidP="009A37CD">
            <w:pPr>
              <w:widowControl w:val="0"/>
              <w:autoSpaceDE w:val="0"/>
              <w:autoSpaceDN w:val="0"/>
              <w:spacing w:after="324"/>
              <w:ind w:left="68"/>
              <w:rPr>
                <w:spacing w:val="-4"/>
              </w:rPr>
            </w:pPr>
          </w:p>
        </w:tc>
      </w:tr>
      <w:tr w:rsidR="0073410C" w:rsidRPr="00317FFB" w14:paraId="2D49B2D8" w14:textId="77777777" w:rsidTr="0073410C">
        <w:trPr>
          <w:trHeight w:hRule="exact" w:val="554"/>
        </w:trPr>
        <w:tc>
          <w:tcPr>
            <w:tcW w:w="1986" w:type="pct"/>
          </w:tcPr>
          <w:p w14:paraId="600ABCFE" w14:textId="77777777" w:rsidR="0073410C" w:rsidRPr="00317FFB" w:rsidRDefault="0073410C" w:rsidP="009A37CD">
            <w:pPr>
              <w:widowControl w:val="0"/>
              <w:autoSpaceDE w:val="0"/>
              <w:autoSpaceDN w:val="0"/>
              <w:spacing w:after="324"/>
              <w:ind w:left="68"/>
              <w:rPr>
                <w:spacing w:val="-4"/>
              </w:rPr>
            </w:pPr>
            <w:r w:rsidRPr="00317FFB">
              <w:rPr>
                <w:spacing w:val="-4"/>
              </w:rPr>
              <w:t>Working Capital (WC)</w:t>
            </w:r>
          </w:p>
        </w:tc>
        <w:tc>
          <w:tcPr>
            <w:tcW w:w="754" w:type="pct"/>
          </w:tcPr>
          <w:p w14:paraId="170157C2" w14:textId="77777777" w:rsidR="0073410C" w:rsidRPr="00317FFB" w:rsidRDefault="0073410C" w:rsidP="009A37CD">
            <w:pPr>
              <w:widowControl w:val="0"/>
              <w:autoSpaceDE w:val="0"/>
              <w:autoSpaceDN w:val="0"/>
              <w:spacing w:after="324"/>
              <w:ind w:left="68"/>
              <w:rPr>
                <w:spacing w:val="-4"/>
              </w:rPr>
            </w:pPr>
          </w:p>
        </w:tc>
        <w:tc>
          <w:tcPr>
            <w:tcW w:w="752" w:type="pct"/>
          </w:tcPr>
          <w:p w14:paraId="29906E24" w14:textId="77777777" w:rsidR="0073410C" w:rsidRPr="00317FFB" w:rsidRDefault="0073410C" w:rsidP="009A37CD">
            <w:pPr>
              <w:widowControl w:val="0"/>
              <w:autoSpaceDE w:val="0"/>
              <w:autoSpaceDN w:val="0"/>
              <w:spacing w:after="324"/>
              <w:ind w:left="68"/>
              <w:rPr>
                <w:spacing w:val="-4"/>
              </w:rPr>
            </w:pPr>
          </w:p>
        </w:tc>
        <w:tc>
          <w:tcPr>
            <w:tcW w:w="754" w:type="pct"/>
          </w:tcPr>
          <w:p w14:paraId="24DE2B8E" w14:textId="77777777" w:rsidR="0073410C" w:rsidRPr="00317FFB" w:rsidRDefault="0073410C" w:rsidP="009A37CD">
            <w:pPr>
              <w:widowControl w:val="0"/>
              <w:autoSpaceDE w:val="0"/>
              <w:autoSpaceDN w:val="0"/>
              <w:spacing w:after="324"/>
              <w:ind w:left="68"/>
              <w:rPr>
                <w:spacing w:val="-4"/>
              </w:rPr>
            </w:pPr>
          </w:p>
        </w:tc>
        <w:tc>
          <w:tcPr>
            <w:tcW w:w="754" w:type="pct"/>
          </w:tcPr>
          <w:p w14:paraId="7A399D35" w14:textId="77777777" w:rsidR="0073410C" w:rsidRPr="00317FFB" w:rsidRDefault="0073410C" w:rsidP="009A37CD">
            <w:pPr>
              <w:widowControl w:val="0"/>
              <w:autoSpaceDE w:val="0"/>
              <w:autoSpaceDN w:val="0"/>
              <w:spacing w:after="324"/>
              <w:ind w:left="68"/>
              <w:rPr>
                <w:spacing w:val="-4"/>
              </w:rPr>
            </w:pPr>
          </w:p>
        </w:tc>
      </w:tr>
      <w:tr w:rsidR="0073410C" w:rsidRPr="00317FFB" w14:paraId="5C31F96B" w14:textId="77777777" w:rsidTr="0073410C">
        <w:trPr>
          <w:trHeight w:hRule="exact" w:val="545"/>
        </w:trPr>
        <w:tc>
          <w:tcPr>
            <w:tcW w:w="1986" w:type="pct"/>
          </w:tcPr>
          <w:p w14:paraId="797A4FF6" w14:textId="77777777" w:rsidR="0073410C" w:rsidRPr="00317FFB" w:rsidRDefault="0073410C" w:rsidP="009A37CD">
            <w:pPr>
              <w:widowControl w:val="0"/>
              <w:autoSpaceDE w:val="0"/>
              <w:autoSpaceDN w:val="0"/>
              <w:spacing w:after="324"/>
              <w:ind w:left="68"/>
              <w:rPr>
                <w:spacing w:val="-4"/>
              </w:rPr>
            </w:pPr>
            <w:r w:rsidRPr="00317FFB">
              <w:rPr>
                <w:spacing w:val="-4"/>
              </w:rPr>
              <w:t>Total Revenue (TR)</w:t>
            </w:r>
          </w:p>
        </w:tc>
        <w:tc>
          <w:tcPr>
            <w:tcW w:w="754" w:type="pct"/>
          </w:tcPr>
          <w:p w14:paraId="645A7A3D" w14:textId="77777777" w:rsidR="0073410C" w:rsidRPr="00317FFB" w:rsidRDefault="0073410C" w:rsidP="009A37CD">
            <w:pPr>
              <w:widowControl w:val="0"/>
              <w:autoSpaceDE w:val="0"/>
              <w:autoSpaceDN w:val="0"/>
              <w:spacing w:after="324"/>
              <w:ind w:left="68"/>
              <w:rPr>
                <w:spacing w:val="-4"/>
              </w:rPr>
            </w:pPr>
          </w:p>
        </w:tc>
        <w:tc>
          <w:tcPr>
            <w:tcW w:w="752" w:type="pct"/>
          </w:tcPr>
          <w:p w14:paraId="7E106952" w14:textId="77777777" w:rsidR="0073410C" w:rsidRPr="00317FFB" w:rsidRDefault="0073410C" w:rsidP="009A37CD">
            <w:pPr>
              <w:widowControl w:val="0"/>
              <w:autoSpaceDE w:val="0"/>
              <w:autoSpaceDN w:val="0"/>
              <w:spacing w:after="324"/>
              <w:ind w:left="68"/>
              <w:rPr>
                <w:spacing w:val="-4"/>
              </w:rPr>
            </w:pPr>
          </w:p>
        </w:tc>
        <w:tc>
          <w:tcPr>
            <w:tcW w:w="754" w:type="pct"/>
          </w:tcPr>
          <w:p w14:paraId="56A575F5" w14:textId="77777777" w:rsidR="0073410C" w:rsidRPr="00317FFB" w:rsidRDefault="0073410C" w:rsidP="009A37CD">
            <w:pPr>
              <w:widowControl w:val="0"/>
              <w:autoSpaceDE w:val="0"/>
              <w:autoSpaceDN w:val="0"/>
              <w:spacing w:after="324"/>
              <w:ind w:left="68"/>
              <w:rPr>
                <w:spacing w:val="-4"/>
              </w:rPr>
            </w:pPr>
          </w:p>
        </w:tc>
        <w:tc>
          <w:tcPr>
            <w:tcW w:w="754" w:type="pct"/>
          </w:tcPr>
          <w:p w14:paraId="24AB2BEC" w14:textId="77777777" w:rsidR="0073410C" w:rsidRPr="00317FFB" w:rsidRDefault="0073410C" w:rsidP="009A37CD">
            <w:pPr>
              <w:widowControl w:val="0"/>
              <w:autoSpaceDE w:val="0"/>
              <w:autoSpaceDN w:val="0"/>
              <w:spacing w:after="324"/>
              <w:ind w:left="68"/>
              <w:rPr>
                <w:spacing w:val="-4"/>
              </w:rPr>
            </w:pPr>
          </w:p>
        </w:tc>
      </w:tr>
      <w:tr w:rsidR="0073410C" w:rsidRPr="00317FFB" w14:paraId="25504097" w14:textId="77777777" w:rsidTr="0073410C">
        <w:trPr>
          <w:trHeight w:hRule="exact" w:val="527"/>
        </w:trPr>
        <w:tc>
          <w:tcPr>
            <w:tcW w:w="1986" w:type="pct"/>
          </w:tcPr>
          <w:p w14:paraId="043A5B63" w14:textId="77777777" w:rsidR="0073410C" w:rsidRPr="00317FFB" w:rsidRDefault="0073410C" w:rsidP="009A37CD">
            <w:pPr>
              <w:widowControl w:val="0"/>
              <w:autoSpaceDE w:val="0"/>
              <w:autoSpaceDN w:val="0"/>
              <w:spacing w:after="324"/>
              <w:ind w:left="68"/>
              <w:rPr>
                <w:spacing w:val="-4"/>
              </w:rPr>
            </w:pPr>
            <w:r w:rsidRPr="00317FFB">
              <w:rPr>
                <w:spacing w:val="-4"/>
              </w:rPr>
              <w:t>Profits Before Taxes (PBT)</w:t>
            </w:r>
          </w:p>
        </w:tc>
        <w:tc>
          <w:tcPr>
            <w:tcW w:w="754" w:type="pct"/>
          </w:tcPr>
          <w:p w14:paraId="4DD08C74" w14:textId="77777777" w:rsidR="0073410C" w:rsidRPr="00317FFB" w:rsidRDefault="0073410C" w:rsidP="009A37CD">
            <w:pPr>
              <w:widowControl w:val="0"/>
              <w:autoSpaceDE w:val="0"/>
              <w:autoSpaceDN w:val="0"/>
              <w:spacing w:after="324"/>
              <w:ind w:left="68"/>
              <w:rPr>
                <w:spacing w:val="-4"/>
              </w:rPr>
            </w:pPr>
          </w:p>
        </w:tc>
        <w:tc>
          <w:tcPr>
            <w:tcW w:w="752" w:type="pct"/>
          </w:tcPr>
          <w:p w14:paraId="54A90D6A" w14:textId="77777777" w:rsidR="0073410C" w:rsidRPr="00317FFB" w:rsidRDefault="0073410C" w:rsidP="009A37CD">
            <w:pPr>
              <w:widowControl w:val="0"/>
              <w:autoSpaceDE w:val="0"/>
              <w:autoSpaceDN w:val="0"/>
              <w:spacing w:after="324"/>
              <w:ind w:left="68"/>
              <w:rPr>
                <w:spacing w:val="-4"/>
              </w:rPr>
            </w:pPr>
          </w:p>
        </w:tc>
        <w:tc>
          <w:tcPr>
            <w:tcW w:w="754" w:type="pct"/>
          </w:tcPr>
          <w:p w14:paraId="74747C16" w14:textId="77777777" w:rsidR="0073410C" w:rsidRPr="00317FFB" w:rsidRDefault="0073410C" w:rsidP="009A37CD">
            <w:pPr>
              <w:widowControl w:val="0"/>
              <w:autoSpaceDE w:val="0"/>
              <w:autoSpaceDN w:val="0"/>
              <w:spacing w:after="324"/>
              <w:ind w:left="68"/>
              <w:rPr>
                <w:spacing w:val="-4"/>
              </w:rPr>
            </w:pPr>
          </w:p>
        </w:tc>
        <w:tc>
          <w:tcPr>
            <w:tcW w:w="754" w:type="pct"/>
          </w:tcPr>
          <w:p w14:paraId="33C95D5E" w14:textId="77777777" w:rsidR="0073410C" w:rsidRPr="00317FFB" w:rsidRDefault="0073410C" w:rsidP="009A37CD">
            <w:pPr>
              <w:widowControl w:val="0"/>
              <w:autoSpaceDE w:val="0"/>
              <w:autoSpaceDN w:val="0"/>
              <w:spacing w:after="324"/>
              <w:ind w:left="68"/>
              <w:rPr>
                <w:spacing w:val="-4"/>
              </w:rPr>
            </w:pPr>
          </w:p>
        </w:tc>
      </w:tr>
      <w:tr w:rsidR="0073410C" w:rsidRPr="00317FFB" w14:paraId="10FB99D4" w14:textId="77777777" w:rsidTr="0073410C">
        <w:trPr>
          <w:trHeight w:hRule="exact" w:val="617"/>
        </w:trPr>
        <w:tc>
          <w:tcPr>
            <w:tcW w:w="1986" w:type="pct"/>
          </w:tcPr>
          <w:p w14:paraId="53135BD6" w14:textId="77777777" w:rsidR="0073410C" w:rsidRPr="00317FFB" w:rsidRDefault="0073410C" w:rsidP="005F0666">
            <w:pPr>
              <w:widowControl w:val="0"/>
              <w:autoSpaceDE w:val="0"/>
              <w:autoSpaceDN w:val="0"/>
              <w:spacing w:after="324"/>
              <w:ind w:left="68" w:right="170"/>
              <w:jc w:val="both"/>
              <w:rPr>
                <w:spacing w:val="-4"/>
              </w:rPr>
            </w:pPr>
            <w:r w:rsidRPr="00317FFB">
              <w:rPr>
                <w:spacing w:val="-4"/>
              </w:rPr>
              <w:t>Cash Flow from Operating Activities</w:t>
            </w:r>
          </w:p>
        </w:tc>
        <w:tc>
          <w:tcPr>
            <w:tcW w:w="754" w:type="pct"/>
          </w:tcPr>
          <w:p w14:paraId="28B70FCA" w14:textId="77777777" w:rsidR="0073410C" w:rsidRPr="00317FFB" w:rsidRDefault="0073410C" w:rsidP="009A37CD">
            <w:pPr>
              <w:widowControl w:val="0"/>
              <w:autoSpaceDE w:val="0"/>
              <w:autoSpaceDN w:val="0"/>
              <w:spacing w:after="324"/>
              <w:ind w:left="68"/>
              <w:rPr>
                <w:spacing w:val="-4"/>
              </w:rPr>
            </w:pPr>
          </w:p>
        </w:tc>
        <w:tc>
          <w:tcPr>
            <w:tcW w:w="752" w:type="pct"/>
          </w:tcPr>
          <w:p w14:paraId="11E58A35" w14:textId="77777777" w:rsidR="0073410C" w:rsidRPr="00317FFB" w:rsidRDefault="0073410C" w:rsidP="009A37CD">
            <w:pPr>
              <w:widowControl w:val="0"/>
              <w:autoSpaceDE w:val="0"/>
              <w:autoSpaceDN w:val="0"/>
              <w:spacing w:after="324"/>
              <w:ind w:left="68"/>
              <w:rPr>
                <w:spacing w:val="-4"/>
              </w:rPr>
            </w:pPr>
          </w:p>
        </w:tc>
        <w:tc>
          <w:tcPr>
            <w:tcW w:w="754" w:type="pct"/>
          </w:tcPr>
          <w:p w14:paraId="2DF3D438" w14:textId="77777777" w:rsidR="0073410C" w:rsidRPr="00317FFB" w:rsidRDefault="0073410C" w:rsidP="009A37CD">
            <w:pPr>
              <w:widowControl w:val="0"/>
              <w:autoSpaceDE w:val="0"/>
              <w:autoSpaceDN w:val="0"/>
              <w:spacing w:after="324"/>
              <w:ind w:left="68"/>
              <w:rPr>
                <w:spacing w:val="-4"/>
              </w:rPr>
            </w:pPr>
          </w:p>
        </w:tc>
        <w:tc>
          <w:tcPr>
            <w:tcW w:w="754" w:type="pct"/>
          </w:tcPr>
          <w:p w14:paraId="7E212E53" w14:textId="77777777" w:rsidR="0073410C" w:rsidRPr="00317FFB" w:rsidRDefault="0073410C" w:rsidP="009A37CD">
            <w:pPr>
              <w:widowControl w:val="0"/>
              <w:autoSpaceDE w:val="0"/>
              <w:autoSpaceDN w:val="0"/>
              <w:spacing w:after="324"/>
              <w:ind w:left="68"/>
              <w:rPr>
                <w:spacing w:val="-4"/>
              </w:rPr>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An organogram / organi</w:t>
      </w:r>
      <w:r w:rsidR="566E358E" w:rsidRPr="730D4212">
        <w:rPr>
          <w:rFonts w:ascii="Times New Roman" w:hAnsi="Times New Roman" w:cs="Times New Roman"/>
        </w:rPr>
        <w:t>s</w:t>
      </w:r>
      <w:r w:rsidR="3A3E832B" w:rsidRPr="730D4212">
        <w:rPr>
          <w:rFonts w:ascii="Times New Roman" w:hAnsi="Times New Roman" w:cs="Times New Roman"/>
        </w:rPr>
        <w:t>ational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00470246">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00470246">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Category of Specialisation of Expertise and Skillset</w:t>
            </w:r>
            <w:r w:rsidR="005D208D" w:rsidRPr="00470246">
              <w:rPr>
                <w:rStyle w:val="FootnoteReference"/>
                <w:b/>
                <w:bCs/>
                <w:color w:val="000000" w:themeColor="text1"/>
              </w:rPr>
              <w:footnoteReference w:id="20"/>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33CCB068" w:rsidR="00FC6323" w:rsidRPr="00470246" w:rsidRDefault="00FC6323" w:rsidP="00B33F43">
            <w:pPr>
              <w:jc w:val="both"/>
              <w:rPr>
                <w:b/>
                <w:bCs/>
                <w:color w:val="000000"/>
              </w:rPr>
            </w:pPr>
            <w:r w:rsidRPr="00470246">
              <w:rPr>
                <w:b/>
                <w:bCs/>
                <w:color w:val="000000"/>
              </w:rPr>
              <w:t xml:space="preserve">Total number of Resources in column 3 </w:t>
            </w:r>
            <w:r w:rsidR="00A05349">
              <w:rPr>
                <w:b/>
                <w:bCs/>
                <w:color w:val="000000"/>
              </w:rPr>
              <w:t>that</w:t>
            </w:r>
            <w:r w:rsidRPr="00470246">
              <w:rPr>
                <w:b/>
                <w:bCs/>
                <w:color w:val="000000"/>
              </w:rPr>
              <w:t xml:space="preserve">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00470246">
        <w:trPr>
          <w:trHeight w:val="2483"/>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1B6F8ABE" w:rsidR="00D16B88" w:rsidRPr="00470246" w:rsidDel="0086791C" w:rsidRDefault="00D16B88" w:rsidP="003A4AEA">
            <w:pPr>
              <w:jc w:val="both"/>
              <w:rPr>
                <w:i/>
                <w:iCs/>
                <w:color w:val="4472C4" w:themeColor="accent1"/>
              </w:rPr>
            </w:pPr>
          </w:p>
        </w:tc>
        <w:tc>
          <w:tcPr>
            <w:tcW w:w="1775" w:type="dxa"/>
          </w:tcPr>
          <w:p w14:paraId="73CD65BE" w14:textId="220164F7" w:rsidR="00D16B88" w:rsidRPr="00470246" w:rsidDel="0086791C" w:rsidRDefault="57316B64" w:rsidP="003A4AEA">
            <w:pPr>
              <w:jc w:val="both"/>
              <w:rPr>
                <w:i/>
                <w:iCs/>
                <w:color w:val="00B050"/>
              </w:rPr>
            </w:pPr>
            <w:r w:rsidRPr="00470246">
              <w:rPr>
                <w:i/>
                <w:iCs/>
                <w:color w:val="00B050"/>
              </w:rPr>
              <w:t xml:space="preserve">Note to Firm: </w:t>
            </w:r>
            <w:r w:rsidR="002D23FB">
              <w:rPr>
                <w:i/>
                <w:iCs/>
                <w:color w:val="00B050"/>
              </w:rPr>
              <w:t>Complete</w:t>
            </w:r>
            <w:r w:rsidR="64B918B9" w:rsidRPr="00470246">
              <w:rPr>
                <w:i/>
                <w:iCs/>
                <w:color w:val="00B050"/>
              </w:rPr>
              <w:t xml:space="preserv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1F2CBA9D" w:rsidR="00D16B88" w:rsidRPr="00470246" w:rsidDel="0086791C" w:rsidRDefault="007F4A68" w:rsidP="00F12DA0">
            <w:pPr>
              <w:jc w:val="both"/>
              <w:rPr>
                <w:i/>
                <w:iCs/>
                <w:color w:val="4472C4" w:themeColor="accent1"/>
              </w:rPr>
            </w:pPr>
            <w:r w:rsidRPr="00470246">
              <w:rPr>
                <w:i/>
                <w:iCs/>
                <w:color w:val="4472C4" w:themeColor="accent1"/>
              </w:rPr>
              <w:t>.</w:t>
            </w: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56F30B46" w:rsidR="00D16B88" w:rsidRPr="00470246" w:rsidDel="0086791C" w:rsidRDefault="5ABF88E3" w:rsidP="003A4AEA">
            <w:pPr>
              <w:jc w:val="both"/>
              <w:rPr>
                <w:i/>
                <w:iCs/>
                <w:color w:val="4472C4" w:themeColor="accent1"/>
              </w:rPr>
            </w:pPr>
            <w:r w:rsidRPr="00470246">
              <w:rPr>
                <w:i/>
                <w:iCs/>
                <w:color w:val="00B050"/>
              </w:rPr>
              <w:t xml:space="preserve">Note to Firm: </w:t>
            </w:r>
            <w:r w:rsidR="002D23FB">
              <w:rPr>
                <w:i/>
                <w:iCs/>
                <w:color w:val="00B050"/>
              </w:rPr>
              <w:t>Complete</w:t>
            </w:r>
            <w:r w:rsidR="4D755214" w:rsidRPr="00470246">
              <w:rPr>
                <w:i/>
                <w:iCs/>
                <w:color w:val="00B050"/>
              </w:rPr>
              <w:t xml:space="preserve"> this section if any</w:t>
            </w:r>
          </w:p>
        </w:tc>
      </w:tr>
      <w:tr w:rsidR="00FC6323" w:rsidRPr="00470246" w14:paraId="7709A7AB" w14:textId="34CD47CE" w:rsidTr="00470246">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08AB3E62" w14:textId="63F7281A" w:rsidR="00FC6323" w:rsidRPr="005855F2" w:rsidRDefault="00666243" w:rsidP="00B33B19">
            <w:pPr>
              <w:jc w:val="both"/>
              <w:rPr>
                <w:color w:val="000000" w:themeColor="text1"/>
              </w:rPr>
            </w:pPr>
            <w:r w:rsidRPr="005855F2">
              <w:rPr>
                <w:color w:val="000000" w:themeColor="text1"/>
              </w:rPr>
              <w:t xml:space="preserve">Agriculture Health and Food Safety Specialist </w:t>
            </w: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4423A4C2" w:rsidR="00FC6323" w:rsidRPr="00A05349" w:rsidRDefault="00FC6323" w:rsidP="00B33B19">
            <w:pPr>
              <w:jc w:val="both"/>
              <w:rPr>
                <w:b/>
                <w:bCs/>
                <w:i/>
                <w:iCs/>
                <w:color w:val="4472C4" w:themeColor="accent1"/>
              </w:rPr>
            </w:pPr>
            <w:r w:rsidRPr="00A05349">
              <w:rPr>
                <w:b/>
                <w:bCs/>
                <w:i/>
                <w:iCs/>
                <w:color w:val="000000" w:themeColor="text1"/>
              </w:rPr>
              <w:t>10</w:t>
            </w:r>
            <w:r w:rsidR="003E02FA" w:rsidRPr="00A05349">
              <w:rPr>
                <w:b/>
                <w:bCs/>
                <w:i/>
                <w:iCs/>
                <w:color w:val="000000" w:themeColor="text1"/>
              </w:rPr>
              <w:t xml:space="preserve"> </w:t>
            </w:r>
            <w:r w:rsidRPr="00A05349">
              <w:rPr>
                <w:b/>
                <w:bCs/>
                <w:i/>
                <w:iCs/>
                <w:color w:val="000000" w:themeColor="text1"/>
              </w:rPr>
              <w:t>y</w:t>
            </w:r>
            <w:r w:rsidR="003E02FA" w:rsidRPr="00A05349">
              <w:rPr>
                <w:b/>
                <w:bCs/>
                <w:i/>
                <w:iCs/>
                <w:color w:val="000000" w:themeColor="text1"/>
              </w:rPr>
              <w:t>ea</w:t>
            </w:r>
            <w:r w:rsidRPr="00A05349">
              <w:rPr>
                <w:b/>
                <w:bCs/>
                <w:i/>
                <w:iCs/>
                <w:color w:val="000000" w:themeColor="text1"/>
              </w:rPr>
              <w:t>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00470246">
        <w:trPr>
          <w:trHeight w:val="552"/>
          <w:jc w:val="center"/>
        </w:trPr>
        <w:tc>
          <w:tcPr>
            <w:tcW w:w="741"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noWrap/>
            <w:vAlign w:val="bottom"/>
            <w:hideMark/>
          </w:tcPr>
          <w:p w14:paraId="7831E1A2" w14:textId="65F6CDB8" w:rsidR="00FC6323" w:rsidRPr="005855F2" w:rsidRDefault="006A0316">
            <w:pPr>
              <w:rPr>
                <w:color w:val="000000" w:themeColor="text1"/>
              </w:rPr>
            </w:pPr>
            <w:r w:rsidRPr="005855F2">
              <w:rPr>
                <w:color w:val="000000" w:themeColor="text1"/>
              </w:rPr>
              <w:t xml:space="preserve">Agriculture Trade Specialist </w:t>
            </w:r>
          </w:p>
        </w:tc>
        <w:tc>
          <w:tcPr>
            <w:tcW w:w="1775" w:type="dxa"/>
          </w:tcPr>
          <w:p w14:paraId="5C266E38" w14:textId="03D9848B" w:rsidR="00FC6323" w:rsidRPr="00470246" w:rsidRDefault="00FC6323">
            <w:pPr>
              <w:rPr>
                <w:color w:val="000000"/>
              </w:rPr>
            </w:pPr>
          </w:p>
        </w:tc>
        <w:tc>
          <w:tcPr>
            <w:tcW w:w="1775" w:type="dxa"/>
          </w:tcPr>
          <w:p w14:paraId="02B682A8" w14:textId="77777777" w:rsidR="00FC6323" w:rsidRPr="00470246" w:rsidRDefault="00FC6323">
            <w:pPr>
              <w:rPr>
                <w:color w:val="000000"/>
              </w:rPr>
            </w:pP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00470246">
        <w:trPr>
          <w:trHeight w:val="552"/>
          <w:jc w:val="center"/>
        </w:trPr>
        <w:tc>
          <w:tcPr>
            <w:tcW w:w="741"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noWrap/>
            <w:vAlign w:val="bottom"/>
            <w:hideMark/>
          </w:tcPr>
          <w:p w14:paraId="718D4A0E" w14:textId="679B6149" w:rsidR="00FC6323" w:rsidRPr="005855F2" w:rsidRDefault="00666243">
            <w:pPr>
              <w:rPr>
                <w:color w:val="000000" w:themeColor="text1"/>
              </w:rPr>
            </w:pPr>
            <w:r w:rsidRPr="005855F2">
              <w:rPr>
                <w:color w:val="000000" w:themeColor="text1"/>
              </w:rPr>
              <w:t>Agriculture Development Specialist</w:t>
            </w:r>
          </w:p>
        </w:tc>
        <w:tc>
          <w:tcPr>
            <w:tcW w:w="1775" w:type="dxa"/>
          </w:tcPr>
          <w:p w14:paraId="0D383AFE" w14:textId="77777777" w:rsidR="00FC6323" w:rsidRPr="00470246" w:rsidRDefault="00FC6323">
            <w:pPr>
              <w:rPr>
                <w:color w:val="000000"/>
              </w:rPr>
            </w:pPr>
          </w:p>
        </w:tc>
        <w:tc>
          <w:tcPr>
            <w:tcW w:w="1775" w:type="dxa"/>
          </w:tcPr>
          <w:p w14:paraId="1821C145" w14:textId="77777777" w:rsidR="00FC6323" w:rsidRPr="00470246" w:rsidRDefault="00FC6323">
            <w:pPr>
              <w:rPr>
                <w:color w:val="000000"/>
              </w:rPr>
            </w:pP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00470246">
        <w:trPr>
          <w:trHeight w:val="552"/>
          <w:jc w:val="center"/>
        </w:trPr>
        <w:tc>
          <w:tcPr>
            <w:tcW w:w="741"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noWrap/>
            <w:vAlign w:val="bottom"/>
            <w:hideMark/>
          </w:tcPr>
          <w:p w14:paraId="369847D7" w14:textId="77777777" w:rsidR="00FC6323" w:rsidRPr="00470246" w:rsidRDefault="00FC6323">
            <w:pPr>
              <w:rPr>
                <w:color w:val="000000"/>
              </w:rPr>
            </w:pPr>
            <w:r w:rsidRPr="00470246">
              <w:rPr>
                <w:color w:val="000000"/>
              </w:rPr>
              <w:t> </w:t>
            </w:r>
          </w:p>
        </w:tc>
        <w:tc>
          <w:tcPr>
            <w:tcW w:w="1775" w:type="dxa"/>
          </w:tcPr>
          <w:p w14:paraId="36C2CB31" w14:textId="77777777" w:rsidR="00FC6323" w:rsidRPr="00470246" w:rsidRDefault="00FC6323">
            <w:pPr>
              <w:rPr>
                <w:color w:val="000000"/>
              </w:rPr>
            </w:pPr>
          </w:p>
        </w:tc>
        <w:tc>
          <w:tcPr>
            <w:tcW w:w="1775" w:type="dxa"/>
          </w:tcPr>
          <w:p w14:paraId="045D5144" w14:textId="77777777" w:rsidR="00FC6323" w:rsidRPr="00470246" w:rsidRDefault="00FC6323">
            <w:pPr>
              <w:rPr>
                <w:color w:val="000000"/>
              </w:rPr>
            </w:pP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00470246">
        <w:trPr>
          <w:trHeight w:val="552"/>
          <w:jc w:val="center"/>
        </w:trPr>
        <w:tc>
          <w:tcPr>
            <w:tcW w:w="741"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noWrap/>
            <w:vAlign w:val="bottom"/>
            <w:hideMark/>
          </w:tcPr>
          <w:p w14:paraId="21F07FD3" w14:textId="77777777" w:rsidR="00FC6323" w:rsidRPr="00470246" w:rsidRDefault="00FC6323">
            <w:pPr>
              <w:rPr>
                <w:color w:val="000000"/>
              </w:rPr>
            </w:pPr>
          </w:p>
        </w:tc>
        <w:tc>
          <w:tcPr>
            <w:tcW w:w="1775" w:type="dxa"/>
          </w:tcPr>
          <w:p w14:paraId="6C430B7C" w14:textId="77777777" w:rsidR="00FC6323" w:rsidRPr="00470246" w:rsidRDefault="00FC6323">
            <w:pPr>
              <w:rPr>
                <w:color w:val="000000"/>
              </w:rPr>
            </w:pPr>
          </w:p>
        </w:tc>
        <w:tc>
          <w:tcPr>
            <w:tcW w:w="1775" w:type="dxa"/>
          </w:tcPr>
          <w:p w14:paraId="3F03B2DD" w14:textId="77777777" w:rsidR="00FC6323" w:rsidRPr="00470246" w:rsidRDefault="00FC6323">
            <w:pPr>
              <w:rPr>
                <w:color w:val="000000"/>
              </w:rPr>
            </w:pPr>
          </w:p>
        </w:tc>
        <w:tc>
          <w:tcPr>
            <w:tcW w:w="1776" w:type="dxa"/>
          </w:tcPr>
          <w:p w14:paraId="1DF2CD44" w14:textId="526D1D23" w:rsidR="00FC6323" w:rsidRPr="00470246" w:rsidRDefault="00FC6323">
            <w:pPr>
              <w:rPr>
                <w:color w:val="000000"/>
              </w:rPr>
            </w:pPr>
          </w:p>
        </w:tc>
        <w:tc>
          <w:tcPr>
            <w:tcW w:w="2165" w:type="dxa"/>
            <w:noWrap/>
            <w:vAlign w:val="bottom"/>
            <w:hideMark/>
          </w:tcPr>
          <w:p w14:paraId="082408A8" w14:textId="77777777" w:rsidR="00FC6323" w:rsidRPr="00470246" w:rsidRDefault="00FC6323">
            <w:pPr>
              <w:rPr>
                <w:color w:val="000000"/>
              </w:rPr>
            </w:pPr>
          </w:p>
        </w:tc>
      </w:tr>
    </w:tbl>
    <w:p w14:paraId="0E29AB55" w14:textId="00B447A2"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 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lastRenderedPageBreak/>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1011DE4F" w14:textId="77544B78"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Note to</w:t>
      </w:r>
      <w:r w:rsidRPr="61A5C33A">
        <w:rPr>
          <w:rFonts w:ascii="Times New Roman" w:hAnsi="Times New Roman" w:cs="Times New Roman"/>
          <w:i/>
          <w:iCs/>
          <w:color w:val="4472C4" w:themeColor="accent1"/>
        </w:rPr>
        <w:t xml:space="preserve"> </w:t>
      </w:r>
      <w:r w:rsidRPr="61A5C33A">
        <w:rPr>
          <w:rFonts w:ascii="Times New Roman" w:hAnsi="Times New Roman" w:cs="Times New Roman"/>
          <w:i/>
          <w:iCs/>
          <w:color w:val="00B050"/>
        </w:rPr>
        <w:t>/ 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1"/>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7248E1"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906C0" w:rsidRDefault="007248E1" w:rsidP="0080381D">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w:t>
      </w:r>
      <w:r w:rsidR="00DC38D1" w:rsidRPr="004906C0">
        <w:rPr>
          <w:rFonts w:ascii="Times New Roman" w:hAnsi="Times New Roman" w:cs="Times New Roman"/>
          <w:color w:val="000000" w:themeColor="text1"/>
        </w:rPr>
        <w:t>Procurement Procedures for Projects Financed by CDB (</w:t>
      </w:r>
      <w:r w:rsidR="00040201" w:rsidRPr="004906C0">
        <w:rPr>
          <w:rFonts w:ascii="Times New Roman" w:hAnsi="Times New Roman" w:cs="Times New Roman"/>
          <w:color w:val="000000" w:themeColor="text1"/>
        </w:rPr>
        <w:t>January</w:t>
      </w:r>
      <w:r w:rsidR="00DC38D1" w:rsidRPr="004906C0">
        <w:rPr>
          <w:rFonts w:ascii="Times New Roman" w:hAnsi="Times New Roman" w:cs="Times New Roman"/>
          <w:color w:val="000000" w:themeColor="text1"/>
        </w:rPr>
        <w:t xml:space="preserve"> 2021</w:t>
      </w:r>
      <w:r w:rsidR="00004F9E" w:rsidRPr="004906C0">
        <w:rPr>
          <w:rFonts w:ascii="Times New Roman" w:hAnsi="Times New Roman" w:cs="Times New Roman"/>
          <w:color w:val="000000" w:themeColor="text1"/>
        </w:rPr>
        <w:t xml:space="preserve">) </w:t>
      </w:r>
      <w:r w:rsidR="00DC38D1" w:rsidRPr="004906C0">
        <w:rPr>
          <w:rFonts w:ascii="Times New Roman" w:hAnsi="Times New Roman" w:cs="Times New Roman"/>
          <w:color w:val="000000" w:themeColor="text1"/>
        </w:rPr>
        <w:t xml:space="preserve">Section 5 </w:t>
      </w:r>
      <w:r w:rsidR="527FFE5E" w:rsidRPr="004906C0">
        <w:rPr>
          <w:rFonts w:ascii="Times New Roman" w:hAnsi="Times New Roman" w:cs="Times New Roman"/>
          <w:color w:val="000000" w:themeColor="text1"/>
        </w:rPr>
        <w:t>specifically</w:t>
      </w:r>
      <w:r w:rsidR="00DC38D1" w:rsidRPr="004906C0">
        <w:rPr>
          <w:rFonts w:ascii="Times New Roman" w:hAnsi="Times New Roman" w:cs="Times New Roman"/>
          <w:color w:val="000000" w:themeColor="text1"/>
        </w:rPr>
        <w:t xml:space="preserve"> Paragraphs 5.17 Conflict of Interest</w:t>
      </w:r>
      <w:r w:rsidR="006F5D25" w:rsidRPr="004906C0">
        <w:rPr>
          <w:rFonts w:ascii="Times New Roman" w:hAnsi="Times New Roman" w:cs="Times New Roman"/>
          <w:color w:val="000000" w:themeColor="text1"/>
        </w:rPr>
        <w:t>.</w:t>
      </w:r>
    </w:p>
    <w:p w14:paraId="5928775F" w14:textId="77777777" w:rsidR="006F5D25" w:rsidRPr="004906C0" w:rsidRDefault="006F5D25" w:rsidP="00E835B9">
      <w:pPr>
        <w:pStyle w:val="Default"/>
        <w:ind w:left="360"/>
        <w:jc w:val="both"/>
        <w:rPr>
          <w:rFonts w:ascii="Times New Roman" w:hAnsi="Times New Roman" w:cs="Times New Roman"/>
          <w:color w:val="000000" w:themeColor="text1"/>
        </w:rPr>
      </w:pPr>
    </w:p>
    <w:p w14:paraId="00784B83" w14:textId="09FE8678" w:rsidR="006F5D25" w:rsidRPr="004906C0" w:rsidRDefault="007248E1" w:rsidP="00E835B9">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601016683"/>
          <w14:checkbox>
            <w14:checked w14:val="0"/>
            <w14:checkedState w14:val="2612" w14:font="MS Gothic"/>
            <w14:uncheckedState w14:val="2610" w14:font="MS Gothic"/>
          </w14:checkbox>
        </w:sdtPr>
        <w:sdtEndPr/>
        <w:sdtContent>
          <w:r w:rsidR="00E835B9" w:rsidRPr="004906C0">
            <w:rPr>
              <w:rFonts w:ascii="MS Gothic" w:eastAsia="MS Gothic" w:hAnsi="MS Gothic" w:cs="Times New Roman"/>
              <w:color w:val="000000" w:themeColor="text1"/>
            </w:rPr>
            <w:t>☐</w:t>
          </w:r>
        </w:sdtContent>
      </w:sdt>
      <w:r w:rsidR="006F5D25" w:rsidRPr="004906C0">
        <w:rPr>
          <w:rFonts w:ascii="Times New Roman" w:hAnsi="Times New Roman" w:cs="Times New Roman"/>
          <w:color w:val="000000" w:themeColor="text1"/>
        </w:rPr>
        <w:tab/>
        <w:t xml:space="preserve">No Conflicts of Interest: None of the members of </w:t>
      </w:r>
      <w:r w:rsidR="00ED24D2" w:rsidRPr="004906C0">
        <w:rPr>
          <w:rFonts w:ascii="Times New Roman" w:hAnsi="Times New Roman" w:cs="Times New Roman"/>
          <w:color w:val="000000" w:themeColor="text1"/>
        </w:rPr>
        <w:t>our</w:t>
      </w:r>
      <w:r w:rsidR="006F5D25" w:rsidRPr="004906C0">
        <w:rPr>
          <w:rFonts w:ascii="Times New Roman" w:hAnsi="Times New Roman" w:cs="Times New Roman"/>
          <w:color w:val="000000" w:themeColor="text1"/>
        </w:rPr>
        <w:t xml:space="preserve"> entity are subsidiaries of and/or dependent on the </w:t>
      </w:r>
      <w:r w:rsidR="00384AFE" w:rsidRPr="004906C0">
        <w:rPr>
          <w:rFonts w:ascii="Times New Roman" w:hAnsi="Times New Roman" w:cs="Times New Roman"/>
          <w:color w:val="000000" w:themeColor="text1"/>
        </w:rPr>
        <w:t xml:space="preserve">Client, </w:t>
      </w:r>
      <w:r w:rsidR="006F5D25" w:rsidRPr="004906C0">
        <w:rPr>
          <w:rFonts w:ascii="Times New Roman" w:hAnsi="Times New Roman" w:cs="Times New Roman"/>
          <w:color w:val="000000" w:themeColor="text1"/>
        </w:rPr>
        <w:t>Executing Agency or the Implementing Agency or individuals related to them</w:t>
      </w:r>
      <w:r w:rsidR="00C0097B" w:rsidRPr="004906C0">
        <w:rPr>
          <w:rFonts w:ascii="Times New Roman" w:hAnsi="Times New Roman" w:cs="Times New Roman"/>
          <w:color w:val="000000" w:themeColor="text1"/>
        </w:rPr>
        <w:t xml:space="preserve"> and do not have an unfair competitive advantage </w:t>
      </w:r>
      <w:r w:rsidR="00004F9E" w:rsidRPr="004906C0">
        <w:rPr>
          <w:rFonts w:ascii="Times New Roman" w:hAnsi="Times New Roman" w:cs="Times New Roman"/>
          <w:color w:val="000000" w:themeColor="text1"/>
        </w:rPr>
        <w:t>in accordance with the Procurement Procedures for Projects Financed by CDB (</w:t>
      </w:r>
      <w:r w:rsidR="00040201" w:rsidRPr="004906C0">
        <w:rPr>
          <w:rFonts w:ascii="Times New Roman" w:hAnsi="Times New Roman" w:cs="Times New Roman"/>
          <w:color w:val="000000" w:themeColor="text1"/>
        </w:rPr>
        <w:t>January</w:t>
      </w:r>
      <w:r w:rsidR="00F93C84" w:rsidRPr="004906C0">
        <w:rPr>
          <w:rFonts w:ascii="Times New Roman" w:hAnsi="Times New Roman" w:cs="Times New Roman"/>
          <w:color w:val="000000" w:themeColor="text1"/>
        </w:rPr>
        <w:t xml:space="preserve"> </w:t>
      </w:r>
      <w:r w:rsidR="00004F9E" w:rsidRPr="004906C0">
        <w:rPr>
          <w:rFonts w:ascii="Times New Roman" w:hAnsi="Times New Roman" w:cs="Times New Roman"/>
          <w:color w:val="000000" w:themeColor="text1"/>
        </w:rPr>
        <w:t xml:space="preserve">2021) Section 5 </w:t>
      </w:r>
      <w:r w:rsidR="0ABE4D2C" w:rsidRPr="004906C0">
        <w:rPr>
          <w:rFonts w:ascii="Times New Roman" w:hAnsi="Times New Roman" w:cs="Times New Roman"/>
          <w:color w:val="000000" w:themeColor="text1"/>
        </w:rPr>
        <w:t>specifically</w:t>
      </w:r>
      <w:r w:rsidR="00004F9E" w:rsidRPr="004906C0">
        <w:rPr>
          <w:rFonts w:ascii="Times New Roman" w:hAnsi="Times New Roman" w:cs="Times New Roman"/>
          <w:color w:val="000000" w:themeColor="text1"/>
        </w:rPr>
        <w:t xml:space="preserve"> Paragraphs </w:t>
      </w:r>
      <w:r w:rsidR="00C0097B" w:rsidRPr="004906C0">
        <w:rPr>
          <w:rFonts w:ascii="Times New Roman" w:hAnsi="Times New Roman" w:cs="Times New Roman"/>
          <w:color w:val="000000" w:themeColor="text1"/>
          <w:lang w:val="en-GB" w:eastAsia="en-GB"/>
        </w:rPr>
        <w:t>5.18 – 5.20 Unfair Competition</w:t>
      </w:r>
      <w:r w:rsidR="006F5D25" w:rsidRPr="004906C0">
        <w:rPr>
          <w:rFonts w:ascii="Times New Roman" w:hAnsi="Times New Roman" w:cs="Times New Roman"/>
          <w:color w:val="000000" w:themeColor="text1"/>
        </w:rPr>
        <w:t>.</w:t>
      </w:r>
    </w:p>
    <w:p w14:paraId="3FBF8691" w14:textId="53673385" w:rsidR="00164CDD" w:rsidRPr="004906C0" w:rsidRDefault="00164CDD" w:rsidP="00C24D58">
      <w:pPr>
        <w:pStyle w:val="Default"/>
        <w:ind w:left="720" w:hanging="720"/>
        <w:jc w:val="both"/>
        <w:rPr>
          <w:rFonts w:ascii="Times New Roman" w:hAnsi="Times New Roman" w:cs="Times New Roman"/>
          <w:color w:val="000000" w:themeColor="text1"/>
        </w:rPr>
      </w:pPr>
    </w:p>
    <w:p w14:paraId="54515D94" w14:textId="132860D5" w:rsidR="00164CDD" w:rsidRPr="004906C0" w:rsidRDefault="007248E1"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253697036"/>
          <w14:checkbox>
            <w14:checked w14:val="0"/>
            <w14:checkedState w14:val="2612" w14:font="MS Gothic"/>
            <w14:uncheckedState w14:val="2610" w14:font="MS Gothic"/>
          </w14:checkbox>
        </w:sdtPr>
        <w:sdtEndPr/>
        <w:sdtContent>
          <w:r w:rsidR="00164CDD" w:rsidRPr="004906C0">
            <w:rPr>
              <w:rFonts w:ascii="Segoe UI Symbol" w:eastAsia="MS Gothic" w:hAnsi="Segoe UI Symbol" w:cs="Segoe UI Symbol"/>
              <w:color w:val="000000" w:themeColor="text1"/>
            </w:rPr>
            <w:t>☐</w:t>
          </w:r>
        </w:sdtContent>
      </w:sdt>
      <w:r w:rsidR="00164CDD" w:rsidRPr="004906C0">
        <w:rPr>
          <w:rFonts w:ascii="Times New Roman" w:hAnsi="Times New Roman" w:cs="Times New Roman"/>
          <w:color w:val="000000" w:themeColor="text1"/>
        </w:rPr>
        <w:tab/>
        <w:t xml:space="preserve">Suspension and Debarment: We, the lead entity and JV member or </w:t>
      </w:r>
      <w:r w:rsidR="00BA57DC" w:rsidRPr="004906C0">
        <w:rPr>
          <w:rFonts w:ascii="Times New Roman" w:hAnsi="Times New Roman" w:cs="Times New Roman"/>
          <w:color w:val="000000" w:themeColor="text1"/>
        </w:rPr>
        <w:t>SC</w:t>
      </w:r>
      <w:r w:rsidR="00164CDD" w:rsidRPr="004906C0">
        <w:rPr>
          <w:rFonts w:ascii="Times New Roman" w:hAnsi="Times New Roman" w:cs="Times New Roman"/>
          <w:color w:val="000000" w:themeColor="text1"/>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4906C0">
        <w:rPr>
          <w:rFonts w:ascii="Times New Roman" w:hAnsi="Times New Roman" w:cs="Times New Roman"/>
          <w:color w:val="000000" w:themeColor="text1"/>
        </w:rPr>
        <w:t>SC</w:t>
      </w:r>
      <w:r w:rsidR="00164CDD" w:rsidRPr="004906C0">
        <w:rPr>
          <w:rFonts w:ascii="Times New Roman" w:hAnsi="Times New Roman" w:cs="Times New Roman"/>
          <w:color w:val="000000" w:themeColor="text1"/>
        </w:rPr>
        <w:t xml:space="preserve"> has ever been convicted of an integrity-related offense or crime related to corruption, fraud, collusion, </w:t>
      </w:r>
      <w:r w:rsidR="00916993" w:rsidRPr="004906C0">
        <w:rPr>
          <w:rFonts w:ascii="Times New Roman" w:hAnsi="Times New Roman" w:cs="Times New Roman"/>
          <w:color w:val="000000" w:themeColor="text1"/>
        </w:rPr>
        <w:t>coercion,</w:t>
      </w:r>
      <w:r w:rsidR="00164CDD" w:rsidRPr="004906C0">
        <w:rPr>
          <w:rFonts w:ascii="Times New Roman" w:hAnsi="Times New Roman" w:cs="Times New Roman"/>
          <w:color w:val="000000" w:themeColor="text1"/>
        </w:rPr>
        <w:t xml:space="preserve"> or obstruction.</w:t>
      </w:r>
    </w:p>
    <w:p w14:paraId="507FCC42" w14:textId="77777777" w:rsidR="00164CDD" w:rsidRPr="004906C0" w:rsidRDefault="00164CDD" w:rsidP="00164CDD">
      <w:pPr>
        <w:pStyle w:val="Default"/>
        <w:ind w:left="720"/>
        <w:jc w:val="both"/>
        <w:rPr>
          <w:rFonts w:ascii="Times New Roman" w:hAnsi="Times New Roman" w:cs="Times New Roman"/>
          <w:color w:val="000000" w:themeColor="text1"/>
        </w:rPr>
      </w:pPr>
    </w:p>
    <w:p w14:paraId="51CBE37B" w14:textId="1C02B12B" w:rsidR="00164CDD" w:rsidRPr="004906C0" w:rsidRDefault="007248E1"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791560584"/>
          <w14:checkbox>
            <w14:checked w14:val="0"/>
            <w14:checkedState w14:val="2612" w14:font="MS Gothic"/>
            <w14:uncheckedState w14:val="2610" w14:font="MS Gothic"/>
          </w14:checkbox>
        </w:sdtPr>
        <w:sdtEndPr/>
        <w:sdtContent>
          <w:r w:rsidR="00164CDD" w:rsidRPr="004906C0">
            <w:rPr>
              <w:rFonts w:ascii="Segoe UI Symbol" w:eastAsia="MS Gothic" w:hAnsi="Segoe UI Symbol" w:cs="Segoe UI Symbol"/>
              <w:color w:val="000000" w:themeColor="text1"/>
            </w:rPr>
            <w:t>☐</w:t>
          </w:r>
        </w:sdtContent>
      </w:sdt>
      <w:r w:rsidR="00164CDD" w:rsidRPr="004906C0">
        <w:rPr>
          <w:rFonts w:ascii="Times New Roman" w:hAnsi="Times New Roman" w:cs="Times New Roman"/>
          <w:color w:val="000000" w:themeColor="text1"/>
        </w:rPr>
        <w:tab/>
        <w:t xml:space="preserve">Suspension and Debarment: We understand that it is our obligation to notify CDB should any member of the </w:t>
      </w:r>
      <w:r w:rsidR="006B7F84" w:rsidRPr="004906C0">
        <w:rPr>
          <w:rFonts w:ascii="Times New Roman" w:hAnsi="Times New Roman" w:cs="Times New Roman"/>
          <w:color w:val="000000" w:themeColor="text1"/>
        </w:rPr>
        <w:t xml:space="preserve">entity </w:t>
      </w:r>
      <w:r w:rsidR="00164CDD" w:rsidRPr="004906C0">
        <w:rPr>
          <w:rFonts w:ascii="Times New Roman" w:hAnsi="Times New Roman" w:cs="Times New Roman"/>
          <w:color w:val="000000" w:themeColor="text1"/>
        </w:rPr>
        <w:t>become ineligible to work with CDB or other MDBs</w:t>
      </w:r>
      <w:r w:rsidR="00A85141" w:rsidRPr="004906C0">
        <w:rPr>
          <w:rFonts w:ascii="Times New Roman" w:hAnsi="Times New Roman" w:cs="Times New Roman"/>
          <w:color w:val="000000" w:themeColor="text1"/>
        </w:rPr>
        <w:t>, in the context described in the above point,</w:t>
      </w:r>
      <w:r w:rsidR="00164CDD" w:rsidRPr="004906C0">
        <w:rPr>
          <w:rFonts w:ascii="Times New Roman" w:hAnsi="Times New Roman" w:cs="Times New Roman"/>
          <w:color w:val="000000" w:themeColor="text1"/>
        </w:rPr>
        <w:t xml:space="preserve"> or be convicted of an integrity-related offense or crime as described above</w:t>
      </w:r>
      <w:r w:rsidR="009A66FC" w:rsidRPr="004906C0">
        <w:rPr>
          <w:rFonts w:ascii="Times New Roman" w:hAnsi="Times New Roman" w:cs="Times New Roman"/>
          <w:color w:val="000000" w:themeColor="text1"/>
        </w:rPr>
        <w:t xml:space="preserve"> and in accordance with the Procurement Procedures for Projects Financed by CDB (January, 2021</w:t>
      </w:r>
      <w:r w:rsidR="42DD2BB9" w:rsidRPr="004906C0">
        <w:rPr>
          <w:rFonts w:ascii="Times New Roman" w:hAnsi="Times New Roman" w:cs="Times New Roman"/>
          <w:color w:val="000000" w:themeColor="text1"/>
        </w:rPr>
        <w:t xml:space="preserve">) </w:t>
      </w:r>
      <w:r w:rsidR="009A66FC" w:rsidRPr="004906C0">
        <w:rPr>
          <w:rFonts w:ascii="Times New Roman" w:hAnsi="Times New Roman" w:cs="Times New Roman"/>
          <w:color w:val="000000" w:themeColor="text1"/>
        </w:rPr>
        <w:t xml:space="preserve">Section 5 </w:t>
      </w:r>
      <w:r w:rsidR="6083C595" w:rsidRPr="004906C0">
        <w:rPr>
          <w:rFonts w:ascii="Times New Roman" w:hAnsi="Times New Roman" w:cs="Times New Roman"/>
          <w:color w:val="000000" w:themeColor="text1"/>
        </w:rPr>
        <w:t>specifically</w:t>
      </w:r>
      <w:r w:rsidR="009A66FC" w:rsidRPr="004906C0">
        <w:rPr>
          <w:rFonts w:ascii="Times New Roman" w:hAnsi="Times New Roman" w:cs="Times New Roman"/>
          <w:color w:val="000000" w:themeColor="text1"/>
        </w:rPr>
        <w:t xml:space="preserve"> Paragraphs </w:t>
      </w:r>
      <w:r w:rsidR="009A66FC" w:rsidRPr="004906C0">
        <w:rPr>
          <w:rFonts w:ascii="Times New Roman" w:hAnsi="Times New Roman" w:cs="Times New Roman"/>
          <w:color w:val="000000" w:themeColor="text1"/>
          <w:lang w:val="en-GB" w:eastAsia="en-GB"/>
        </w:rPr>
        <w:t>5.25-5.27 Prohibited Practices</w:t>
      </w:r>
      <w:r w:rsidR="00164CDD" w:rsidRPr="004906C0">
        <w:rPr>
          <w:rFonts w:ascii="Times New Roman" w:hAnsi="Times New Roman" w:cs="Times New Roman"/>
          <w:color w:val="000000" w:themeColor="text1"/>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7248E1"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B51433" w:rsidRDefault="007248E1" w:rsidP="00FD2FAE">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B51433">
        <w:rPr>
          <w:rFonts w:ascii="Times New Roman" w:hAnsi="Times New Roman" w:cs="Times New Roman"/>
          <w:color w:val="000000" w:themeColor="text1"/>
        </w:rPr>
        <w:t>Section 4</w:t>
      </w:r>
      <w:r w:rsidR="008152CF" w:rsidRPr="00B51433">
        <w:rPr>
          <w:rFonts w:ascii="Times New Roman" w:hAnsi="Times New Roman" w:cs="Times New Roman"/>
          <w:color w:val="000000" w:themeColor="text1"/>
        </w:rPr>
        <w:t xml:space="preserve"> of the</w:t>
      </w:r>
      <w:r w:rsidR="00F54AA4" w:rsidRPr="00B51433">
        <w:rPr>
          <w:rFonts w:ascii="Times New Roman" w:hAnsi="Times New Roman" w:cs="Times New Roman"/>
          <w:color w:val="000000" w:themeColor="text1"/>
        </w:rPr>
        <w:t xml:space="preserve"> Procurement Policy for Projects Financed by CDB (</w:t>
      </w:r>
      <w:r w:rsidR="00C561A2" w:rsidRPr="00B51433">
        <w:rPr>
          <w:rFonts w:ascii="Times New Roman" w:hAnsi="Times New Roman" w:cs="Times New Roman"/>
          <w:color w:val="000000" w:themeColor="text1"/>
        </w:rPr>
        <w:t>November</w:t>
      </w:r>
      <w:r w:rsidR="00F54AA4" w:rsidRPr="00B51433">
        <w:rPr>
          <w:rFonts w:ascii="Times New Roman" w:hAnsi="Times New Roman" w:cs="Times New Roman"/>
          <w:color w:val="000000" w:themeColor="text1"/>
        </w:rPr>
        <w:t xml:space="preserve"> 201</w:t>
      </w:r>
      <w:r w:rsidR="00953D64" w:rsidRPr="00B51433">
        <w:rPr>
          <w:rFonts w:ascii="Times New Roman" w:hAnsi="Times New Roman" w:cs="Times New Roman"/>
          <w:color w:val="000000" w:themeColor="text1"/>
        </w:rPr>
        <w:t>9)</w:t>
      </w:r>
      <w:r w:rsidR="008A57AC" w:rsidRPr="00B51433">
        <w:rPr>
          <w:rFonts w:ascii="Times New Roman" w:hAnsi="Times New Roman" w:cs="Times New Roman"/>
          <w:color w:val="000000" w:themeColor="text1"/>
        </w:rPr>
        <w:t xml:space="preserve"> and Section 4 of the Procurement Procedures for Projects Financed by CDB (</w:t>
      </w:r>
      <w:r w:rsidR="00C561A2" w:rsidRPr="00B51433">
        <w:rPr>
          <w:rFonts w:ascii="Times New Roman" w:hAnsi="Times New Roman" w:cs="Times New Roman"/>
          <w:color w:val="000000" w:themeColor="text1"/>
        </w:rPr>
        <w:t>January</w:t>
      </w:r>
      <w:r w:rsidR="008A57AC" w:rsidRPr="00B51433">
        <w:rPr>
          <w:rFonts w:ascii="Times New Roman" w:hAnsi="Times New Roman" w:cs="Times New Roman"/>
          <w:color w:val="000000" w:themeColor="text1"/>
        </w:rPr>
        <w:t xml:space="preserve"> 2021)</w:t>
      </w:r>
      <w:r w:rsidR="00FD2FAE" w:rsidRPr="00B51433">
        <w:rPr>
          <w:rFonts w:ascii="Times New Roman" w:hAnsi="Times New Roman" w:cs="Times New Roman"/>
          <w:color w:val="000000" w:themeColor="tex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7248E1"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7248E1"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7248E1"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7248E1"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7248E1"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7248E1"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2"/>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3"/>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dd-mm-yyy</w:t>
      </w:r>
      <w:r w:rsidR="004631E2" w:rsidRPr="009B2D6A">
        <w:rPr>
          <w:rFonts w:ascii="Times New Roman" w:hAnsi="Times New Roman" w:cs="Times New Roman"/>
          <w:i/>
          <w:iCs/>
          <w:color w:val="00B050"/>
        </w:rPr>
        <w:t>y</w:t>
      </w:r>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3D1A" w14:textId="77777777" w:rsidR="000A2425" w:rsidRDefault="000A2425" w:rsidP="00F863A3">
      <w:r>
        <w:separator/>
      </w:r>
    </w:p>
  </w:endnote>
  <w:endnote w:type="continuationSeparator" w:id="0">
    <w:p w14:paraId="1FBD33A2" w14:textId="77777777" w:rsidR="000A2425" w:rsidRDefault="000A2425" w:rsidP="00F863A3">
      <w:r>
        <w:continuationSeparator/>
      </w:r>
    </w:p>
  </w:endnote>
  <w:endnote w:type="continuationNotice" w:id="1">
    <w:p w14:paraId="20A0CE19" w14:textId="77777777" w:rsidR="000A2425" w:rsidRDefault="000A2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D686" w14:textId="77777777" w:rsidR="000A2425" w:rsidRDefault="000A2425" w:rsidP="00F863A3">
      <w:r>
        <w:separator/>
      </w:r>
    </w:p>
  </w:footnote>
  <w:footnote w:type="continuationSeparator" w:id="0">
    <w:p w14:paraId="30EBF27A" w14:textId="77777777" w:rsidR="000A2425" w:rsidRDefault="000A2425" w:rsidP="00F863A3">
      <w:r>
        <w:continuationSeparator/>
      </w:r>
    </w:p>
  </w:footnote>
  <w:footnote w:type="continuationNotice" w:id="1">
    <w:p w14:paraId="3A821349" w14:textId="77777777" w:rsidR="000A2425" w:rsidRDefault="000A2425"/>
  </w:footnote>
  <w:footnote w:id="2">
    <w:p w14:paraId="2B486DCF" w14:textId="5E4D60F9" w:rsidR="00386DDE" w:rsidRPr="00547C77" w:rsidRDefault="00386DDE" w:rsidP="37A312E6">
      <w:pPr>
        <w:pStyle w:val="FootnoteText"/>
        <w:spacing w:line="276" w:lineRule="auto"/>
        <w:ind w:left="181" w:hanging="181"/>
        <w:jc w:val="both"/>
        <w:rPr>
          <w:i/>
          <w:iCs/>
          <w:sz w:val="18"/>
          <w:szCs w:val="18"/>
        </w:rPr>
      </w:pPr>
      <w:r w:rsidRPr="00547C77">
        <w:rPr>
          <w:rStyle w:val="FootnoteReference"/>
          <w:i/>
          <w:iCs/>
          <w:sz w:val="18"/>
          <w:szCs w:val="18"/>
        </w:rPr>
        <w:footnoteRef/>
      </w:r>
      <w:r w:rsidRPr="00547C77">
        <w:rPr>
          <w:i/>
          <w:iCs/>
          <w:sz w:val="18"/>
          <w:szCs w:val="18"/>
        </w:rPr>
        <w:tab/>
      </w:r>
      <w:r w:rsidR="37A312E6" w:rsidRPr="00547C77">
        <w:rPr>
          <w:i/>
          <w:iCs/>
          <w:sz w:val="18"/>
          <w:szCs w:val="18"/>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547C77" w:rsidRDefault="003234A0" w:rsidP="003234A0">
      <w:pPr>
        <w:pStyle w:val="Default"/>
        <w:spacing w:line="276" w:lineRule="auto"/>
        <w:jc w:val="both"/>
        <w:rPr>
          <w:rFonts w:ascii="Times New Roman" w:hAnsi="Times New Roman" w:cs="Times New Roman"/>
          <w:i/>
          <w:iCs/>
          <w:sz w:val="18"/>
          <w:szCs w:val="18"/>
        </w:rPr>
      </w:pPr>
      <w:r w:rsidRPr="00547C77">
        <w:rPr>
          <w:rStyle w:val="FootnoteReference"/>
          <w:rFonts w:ascii="Times New Roman" w:hAnsi="Times New Roman"/>
          <w:i/>
          <w:iCs/>
          <w:sz w:val="18"/>
          <w:szCs w:val="18"/>
        </w:rPr>
        <w:footnoteRef/>
      </w:r>
      <w:r w:rsidRPr="00547C77">
        <w:rPr>
          <w:rFonts w:ascii="Times New Roman" w:hAnsi="Times New Roman" w:cs="Times New Roman"/>
          <w:i/>
          <w:iCs/>
          <w:sz w:val="18"/>
          <w:szCs w:val="18"/>
        </w:rPr>
        <w:t xml:space="preserve">  A Firm is defined in “Procurement Procedures for Projects Financed by CDB” (Procedures),</w:t>
      </w:r>
      <w:r w:rsidRPr="00547C77">
        <w:rPr>
          <w:rFonts w:ascii="Times New Roman" w:hAnsi="Times New Roman" w:cs="Times New Roman"/>
          <w:b/>
          <w:bCs/>
          <w:i/>
          <w:iCs/>
          <w:sz w:val="18"/>
          <w:szCs w:val="18"/>
        </w:rPr>
        <w:t xml:space="preserve"> </w:t>
      </w:r>
      <w:r w:rsidRPr="00547C77">
        <w:rPr>
          <w:rFonts w:ascii="Times New Roman" w:hAnsi="Times New Roman" w:cs="Times New Roman"/>
          <w:i/>
          <w:iCs/>
          <w:sz w:val="18"/>
          <w:szCs w:val="18"/>
        </w:rPr>
        <w:t xml:space="preserve">January 2021.  </w:t>
      </w:r>
    </w:p>
  </w:footnote>
  <w:footnote w:id="4">
    <w:p w14:paraId="3826A70D" w14:textId="3A6E756A" w:rsidR="003234A0" w:rsidRPr="00547C77" w:rsidRDefault="003234A0" w:rsidP="00E947BC">
      <w:pPr>
        <w:pStyle w:val="FootnoteText"/>
        <w:ind w:left="180" w:hanging="180"/>
        <w:rPr>
          <w:sz w:val="18"/>
          <w:szCs w:val="18"/>
        </w:rPr>
      </w:pPr>
      <w:r w:rsidRPr="00547C77">
        <w:rPr>
          <w:rStyle w:val="FootnoteReference"/>
          <w:i/>
          <w:iCs/>
          <w:color w:val="000000" w:themeColor="text1"/>
          <w:sz w:val="18"/>
          <w:szCs w:val="18"/>
        </w:rPr>
        <w:footnoteRef/>
      </w:r>
      <w:r w:rsidRPr="00547C77">
        <w:rPr>
          <w:i/>
          <w:iCs/>
          <w:color w:val="000000" w:themeColor="text1"/>
          <w:sz w:val="18"/>
          <w:szCs w:val="18"/>
        </w:rPr>
        <w:t xml:space="preserve"> </w:t>
      </w:r>
      <w:r w:rsidR="00E947BC" w:rsidRPr="00547C77">
        <w:rPr>
          <w:i/>
          <w:iCs/>
          <w:color w:val="000000" w:themeColor="text1"/>
          <w:sz w:val="18"/>
          <w:szCs w:val="18"/>
        </w:rPr>
        <w:t xml:space="preserve"> </w:t>
      </w:r>
      <w:hyperlink r:id="rId1" w:history="1">
        <w:r w:rsidR="00A85141" w:rsidRPr="00547C77">
          <w:rPr>
            <w:rStyle w:val="Hyperlink"/>
            <w:i/>
            <w:iCs/>
            <w:sz w:val="18"/>
            <w:szCs w:val="18"/>
          </w:rPr>
          <w:t>https://www.caribank.org/sites/default/files/publication-resources/220411%20Guidance%20Note%20for%20Evaluation%20of%20Consulting%20Services%20.pdf</w:t>
        </w:r>
      </w:hyperlink>
      <w:r w:rsidR="00A85141" w:rsidRPr="00547C77">
        <w:rPr>
          <w:i/>
          <w:iCs/>
          <w:color w:val="000000" w:themeColor="text1"/>
          <w:sz w:val="18"/>
          <w:szCs w:val="18"/>
        </w:rPr>
        <w:t xml:space="preserve">     </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547C77">
        <w:rPr>
          <w:rStyle w:val="FootnoteReference"/>
          <w:i/>
          <w:iCs/>
          <w:sz w:val="18"/>
          <w:szCs w:val="18"/>
        </w:rPr>
        <w:footnoteRef/>
      </w:r>
      <w:r w:rsidRPr="00547C77">
        <w:rPr>
          <w:i/>
          <w:iCs/>
          <w:sz w:val="18"/>
          <w:szCs w:val="18"/>
        </w:rPr>
        <w:t xml:space="preserve"> </w:t>
      </w:r>
      <w:r w:rsidRPr="00547C77">
        <w:rPr>
          <w:i/>
          <w:iCs/>
          <w:sz w:val="18"/>
          <w:szCs w:val="18"/>
          <w:lang w:val="en-CA"/>
        </w:rPr>
        <w:t>The FE-</w:t>
      </w:r>
      <w:r w:rsidR="00151AEB" w:rsidRPr="00547C77">
        <w:rPr>
          <w:i/>
          <w:iCs/>
          <w:sz w:val="18"/>
          <w:szCs w:val="18"/>
          <w:lang w:val="en-CA"/>
        </w:rPr>
        <w:t>S</w:t>
      </w:r>
      <w:r w:rsidRPr="00547C77">
        <w:rPr>
          <w:i/>
          <w:iCs/>
          <w:sz w:val="18"/>
          <w:szCs w:val="18"/>
          <w:lang w:val="en-CA"/>
        </w:rPr>
        <w:t xml:space="preserve"> is not used for Direct Selection – refer </w:t>
      </w:r>
      <w:r w:rsidR="000275E9" w:rsidRPr="00547C77">
        <w:rPr>
          <w:i/>
          <w:iCs/>
          <w:sz w:val="18"/>
          <w:szCs w:val="18"/>
          <w:lang w:val="en-CA"/>
        </w:rPr>
        <w:t xml:space="preserve">to </w:t>
      </w:r>
      <w:r w:rsidRPr="00547C77">
        <w:rPr>
          <w:i/>
          <w:iCs/>
          <w:sz w:val="18"/>
          <w:szCs w:val="18"/>
          <w:lang w:val="en-CA"/>
        </w:rPr>
        <w:t>Procedures, Paragraphs 8.21 and 8.22</w:t>
      </w:r>
      <w:r w:rsidRPr="00D72621">
        <w:rPr>
          <w:i/>
          <w:iCs/>
          <w:lang w:val="en-CA"/>
        </w:rPr>
        <w:t xml:space="preserve"> </w:t>
      </w:r>
    </w:p>
  </w:footnote>
  <w:footnote w:id="6">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7">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9">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10">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11">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12">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13">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4">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5">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6">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7">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8">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9">
    <w:p w14:paraId="3CCE5768" w14:textId="00885046" w:rsidR="0073410C" w:rsidRPr="006832C4" w:rsidRDefault="0073410C">
      <w:pPr>
        <w:pStyle w:val="FootnoteText"/>
      </w:pPr>
      <w:r w:rsidRPr="00BC23F1">
        <w:rPr>
          <w:rStyle w:val="FootnoteReference"/>
          <w:sz w:val="18"/>
          <w:szCs w:val="18"/>
        </w:rPr>
        <w:footnoteRef/>
      </w:r>
      <w:r w:rsidRPr="00BC23F1">
        <w:rPr>
          <w:sz w:val="18"/>
          <w:szCs w:val="18"/>
        </w:rPr>
        <w:t xml:space="preserve">  If the currency is not in USD, </w:t>
      </w:r>
      <w:r w:rsidRPr="00BC23F1">
        <w:rPr>
          <w:spacing w:val="-4"/>
          <w:sz w:val="18"/>
          <w:szCs w:val="18"/>
        </w:rPr>
        <w:t>use the prevailing exchange rate at the time of this EOI submission.</w:t>
      </w:r>
    </w:p>
  </w:footnote>
  <w:footnote w:id="20">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21">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22">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23">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3227"/>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425"/>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947"/>
    <w:rsid w:val="00145F7D"/>
    <w:rsid w:val="00146E27"/>
    <w:rsid w:val="00151533"/>
    <w:rsid w:val="001516A9"/>
    <w:rsid w:val="00151755"/>
    <w:rsid w:val="00151AEB"/>
    <w:rsid w:val="00151EE9"/>
    <w:rsid w:val="00153B48"/>
    <w:rsid w:val="00155D81"/>
    <w:rsid w:val="00157058"/>
    <w:rsid w:val="00157472"/>
    <w:rsid w:val="00160229"/>
    <w:rsid w:val="00160455"/>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49B4"/>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270"/>
    <w:rsid w:val="001E5593"/>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8BF"/>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4FC8"/>
    <w:rsid w:val="0024582F"/>
    <w:rsid w:val="00245CEF"/>
    <w:rsid w:val="00247B62"/>
    <w:rsid w:val="00253487"/>
    <w:rsid w:val="00253D2B"/>
    <w:rsid w:val="00254CD0"/>
    <w:rsid w:val="00262C33"/>
    <w:rsid w:val="00263BB6"/>
    <w:rsid w:val="002640F3"/>
    <w:rsid w:val="00264247"/>
    <w:rsid w:val="00265B5C"/>
    <w:rsid w:val="00266DEF"/>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3FB"/>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6801"/>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393C"/>
    <w:rsid w:val="0032534C"/>
    <w:rsid w:val="00325FB2"/>
    <w:rsid w:val="00326241"/>
    <w:rsid w:val="003271DC"/>
    <w:rsid w:val="003316DE"/>
    <w:rsid w:val="00332AC2"/>
    <w:rsid w:val="0033312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76E"/>
    <w:rsid w:val="003A1B2A"/>
    <w:rsid w:val="003A28B6"/>
    <w:rsid w:val="003A3226"/>
    <w:rsid w:val="003A4AEA"/>
    <w:rsid w:val="003A5ACC"/>
    <w:rsid w:val="003A75F3"/>
    <w:rsid w:val="003B03E2"/>
    <w:rsid w:val="003B088C"/>
    <w:rsid w:val="003B4D1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509"/>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6C0"/>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1EE0"/>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2C7B"/>
    <w:rsid w:val="004E2EE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1BA4"/>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855F2"/>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5F9"/>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2C96"/>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302"/>
    <w:rsid w:val="0066468F"/>
    <w:rsid w:val="0066591D"/>
    <w:rsid w:val="006659B2"/>
    <w:rsid w:val="00666243"/>
    <w:rsid w:val="00672BC1"/>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0316"/>
    <w:rsid w:val="006A234A"/>
    <w:rsid w:val="006A2D67"/>
    <w:rsid w:val="006A3F95"/>
    <w:rsid w:val="006A6345"/>
    <w:rsid w:val="006A705B"/>
    <w:rsid w:val="006A778D"/>
    <w:rsid w:val="006A7F14"/>
    <w:rsid w:val="006B3492"/>
    <w:rsid w:val="006B3743"/>
    <w:rsid w:val="006B3987"/>
    <w:rsid w:val="006B40AE"/>
    <w:rsid w:val="006B4257"/>
    <w:rsid w:val="006B45CE"/>
    <w:rsid w:val="006B47D0"/>
    <w:rsid w:val="006B536D"/>
    <w:rsid w:val="006B60D3"/>
    <w:rsid w:val="006B6EC1"/>
    <w:rsid w:val="006B72DD"/>
    <w:rsid w:val="006B7F84"/>
    <w:rsid w:val="006C18F0"/>
    <w:rsid w:val="006C1909"/>
    <w:rsid w:val="006C1FFA"/>
    <w:rsid w:val="006C53E4"/>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8E1"/>
    <w:rsid w:val="00724C26"/>
    <w:rsid w:val="00725FFD"/>
    <w:rsid w:val="0072671C"/>
    <w:rsid w:val="00727098"/>
    <w:rsid w:val="007305BF"/>
    <w:rsid w:val="007315CD"/>
    <w:rsid w:val="007325D8"/>
    <w:rsid w:val="0073410C"/>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6D84"/>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C7A16"/>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467"/>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3E66"/>
    <w:rsid w:val="00965C96"/>
    <w:rsid w:val="0096623D"/>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0CE3"/>
    <w:rsid w:val="009C1C83"/>
    <w:rsid w:val="009C2037"/>
    <w:rsid w:val="009C33A5"/>
    <w:rsid w:val="009C3D72"/>
    <w:rsid w:val="009C4188"/>
    <w:rsid w:val="009C46AE"/>
    <w:rsid w:val="009C5BF3"/>
    <w:rsid w:val="009C5E9F"/>
    <w:rsid w:val="009C7015"/>
    <w:rsid w:val="009D071B"/>
    <w:rsid w:val="009D2AB1"/>
    <w:rsid w:val="009D2C2F"/>
    <w:rsid w:val="009D517F"/>
    <w:rsid w:val="009D5631"/>
    <w:rsid w:val="009D5873"/>
    <w:rsid w:val="009D6077"/>
    <w:rsid w:val="009D6560"/>
    <w:rsid w:val="009D718A"/>
    <w:rsid w:val="009E034A"/>
    <w:rsid w:val="009E0AD3"/>
    <w:rsid w:val="009E0C0E"/>
    <w:rsid w:val="009E290F"/>
    <w:rsid w:val="009E316D"/>
    <w:rsid w:val="009E339D"/>
    <w:rsid w:val="009E3BEF"/>
    <w:rsid w:val="009F2C61"/>
    <w:rsid w:val="009F613D"/>
    <w:rsid w:val="009F6E84"/>
    <w:rsid w:val="009F788B"/>
    <w:rsid w:val="009F793C"/>
    <w:rsid w:val="00A01886"/>
    <w:rsid w:val="00A04905"/>
    <w:rsid w:val="00A05349"/>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57317"/>
    <w:rsid w:val="00A60BE8"/>
    <w:rsid w:val="00A62850"/>
    <w:rsid w:val="00A63D7C"/>
    <w:rsid w:val="00A64CC9"/>
    <w:rsid w:val="00A665E4"/>
    <w:rsid w:val="00A667AA"/>
    <w:rsid w:val="00A66857"/>
    <w:rsid w:val="00A66870"/>
    <w:rsid w:val="00A7084A"/>
    <w:rsid w:val="00A70CFE"/>
    <w:rsid w:val="00A712F6"/>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0294"/>
    <w:rsid w:val="00AA10E8"/>
    <w:rsid w:val="00AA2D5A"/>
    <w:rsid w:val="00AA530D"/>
    <w:rsid w:val="00AA544A"/>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433"/>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59A8"/>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24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199B"/>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2F43"/>
    <w:rsid w:val="00C66B3F"/>
    <w:rsid w:val="00C66EDA"/>
    <w:rsid w:val="00C67156"/>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03"/>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3B8F"/>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4F02"/>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493B"/>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06D"/>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80D"/>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87E"/>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publication-resources/220411%20Guidance%20Note%20for%20Evaluation%20of%20Consulting%20Services%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1A7BA2"/>
    <w:rsid w:val="00231A8A"/>
    <w:rsid w:val="002434E8"/>
    <w:rsid w:val="00297D50"/>
    <w:rsid w:val="002E1F2D"/>
    <w:rsid w:val="003047A0"/>
    <w:rsid w:val="0033312B"/>
    <w:rsid w:val="003445D9"/>
    <w:rsid w:val="003D51FA"/>
    <w:rsid w:val="00414817"/>
    <w:rsid w:val="00430154"/>
    <w:rsid w:val="004303FA"/>
    <w:rsid w:val="004B65EA"/>
    <w:rsid w:val="00521BA4"/>
    <w:rsid w:val="005237F9"/>
    <w:rsid w:val="00536AF4"/>
    <w:rsid w:val="00610C79"/>
    <w:rsid w:val="00654BA7"/>
    <w:rsid w:val="00783453"/>
    <w:rsid w:val="007B442F"/>
    <w:rsid w:val="007B7C64"/>
    <w:rsid w:val="007C223B"/>
    <w:rsid w:val="007F0ABA"/>
    <w:rsid w:val="007F2D84"/>
    <w:rsid w:val="008976D8"/>
    <w:rsid w:val="009431C6"/>
    <w:rsid w:val="0095348C"/>
    <w:rsid w:val="00990D28"/>
    <w:rsid w:val="009C0CE3"/>
    <w:rsid w:val="00A60598"/>
    <w:rsid w:val="00A60824"/>
    <w:rsid w:val="00AA0294"/>
    <w:rsid w:val="00AA6967"/>
    <w:rsid w:val="00B16189"/>
    <w:rsid w:val="00B478B2"/>
    <w:rsid w:val="00C52566"/>
    <w:rsid w:val="00C66051"/>
    <w:rsid w:val="00D651F9"/>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0b6b2a37-597e-4378-a1ab-7ee1c7204f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59DE47FDEEF443831425A8D04279CA" ma:contentTypeVersion="15" ma:contentTypeDescription="Create a new document." ma:contentTypeScope="" ma:versionID="9ac82d480fa02d05c0363edd7ab9b80a">
  <xsd:schema xmlns:xsd="http://www.w3.org/2001/XMLSchema" xmlns:xs="http://www.w3.org/2001/XMLSchema" xmlns:p="http://schemas.microsoft.com/office/2006/metadata/properties" xmlns:ns2="0b6b2a37-597e-4378-a1ab-7ee1c7204f6d" xmlns:ns3="c8d73d9f-9976-412b-8055-93b2cd4d0a25" xmlns:ns4="7bda40a8-3df1-4ee4-b5e5-4c50c43a0126" targetNamespace="http://schemas.microsoft.com/office/2006/metadata/properties" ma:root="true" ma:fieldsID="3417c838b36ed4bc0ecdefc33b436b91" ns2:_="" ns3:_="" ns4:_="">
    <xsd:import namespace="0b6b2a37-597e-4378-a1ab-7ee1c7204f6d"/>
    <xsd:import namespace="c8d73d9f-9976-412b-8055-93b2cd4d0a25"/>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2a37-597e-4378-a1ab-7ee1c720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73d9f-9976-412b-8055-93b2cd4d0a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fff185-d496-4c30-8f40-0841b03c4f70}" ma:internalName="TaxCatchAll" ma:showField="CatchAllData" ma:web="c8d73d9f-9976-412b-8055-93b2cd4d0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2.xml><?xml version="1.0" encoding="utf-8"?>
<ds:datastoreItem xmlns:ds="http://schemas.openxmlformats.org/officeDocument/2006/customXml" ds:itemID="{4176FE59-0350-4995-BB1D-248F5AA39B02}">
  <ds:schemaRefs>
    <ds:schemaRef ds:uri="http://www.w3.org/XML/1998/namespace"/>
    <ds:schemaRef ds:uri="7bda40a8-3df1-4ee4-b5e5-4c50c43a0126"/>
    <ds:schemaRef ds:uri="http://purl.org/dc/elements/1.1/"/>
    <ds:schemaRef ds:uri="http://schemas.microsoft.com/office/2006/documentManagement/types"/>
    <ds:schemaRef ds:uri="http://purl.org/dc/dcmitype/"/>
    <ds:schemaRef ds:uri="http://schemas.microsoft.com/office/2006/metadata/properties"/>
    <ds:schemaRef ds:uri="0b6b2a37-597e-4378-a1ab-7ee1c7204f6d"/>
    <ds:schemaRef ds:uri="http://schemas.microsoft.com/office/infopath/2007/PartnerControls"/>
    <ds:schemaRef ds:uri="http://schemas.openxmlformats.org/package/2006/metadata/core-properties"/>
    <ds:schemaRef ds:uri="c8d73d9f-9976-412b-8055-93b2cd4d0a25"/>
    <ds:schemaRef ds:uri="http://purl.org/dc/terms/"/>
  </ds:schemaRefs>
</ds:datastoreItem>
</file>

<file path=customXml/itemProps3.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4.xml><?xml version="1.0" encoding="utf-8"?>
<ds:datastoreItem xmlns:ds="http://schemas.openxmlformats.org/officeDocument/2006/customXml" ds:itemID="{4D28112F-71A6-4134-AC8F-F9D399B6A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2a37-597e-4378-a1ab-7ee1c7204f6d"/>
    <ds:schemaRef ds:uri="c8d73d9f-9976-412b-8055-93b2cd4d0a25"/>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2559</Words>
  <Characters>13439</Characters>
  <Application>Microsoft Office Word</Application>
  <DocSecurity>4</DocSecurity>
  <Lines>746</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2</cp:revision>
  <dcterms:created xsi:type="dcterms:W3CDTF">2026-01-26T13:52:00Z</dcterms:created>
  <dcterms:modified xsi:type="dcterms:W3CDTF">2026-01-26T13:52:00Z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0x0101006259DE47FDEEF443831425A8D04279CA</vt:lpwstr>
  </property>
  <property fmtid="{D5CDD505-2E9C-101B-9397-08002B2CF9AE}" pid="4" name="MediaServiceImageTags">
    <vt:lpwstr/>
  </property>
</Properties>
</file>