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4D8D" w14:textId="77777777" w:rsidR="00BC5259" w:rsidRPr="00916B45" w:rsidRDefault="00BC5259" w:rsidP="00BC5259">
      <w:pPr>
        <w:spacing w:before="100" w:beforeAutospacing="1" w:after="100" w:afterAutospacing="1"/>
        <w:jc w:val="center"/>
        <w:rPr>
          <w:rFonts w:ascii="TimesNewRomanPS" w:eastAsia="Times New Roman" w:hAnsi="TimesNewRomanPS" w:cs="Times New Roman"/>
          <w:b/>
          <w:bCs/>
          <w:u w:val="single"/>
        </w:rPr>
      </w:pPr>
      <w:r w:rsidRPr="00916B45">
        <w:rPr>
          <w:rFonts w:ascii="TimesNewRomanPS" w:eastAsia="Times New Roman" w:hAnsi="TimesNewRomanPS" w:cs="Times New Roman"/>
          <w:b/>
          <w:bCs/>
          <w:u w:val="single"/>
        </w:rPr>
        <w:t>TERMS OF REFERENCE</w:t>
      </w:r>
    </w:p>
    <w:p w14:paraId="5A52D6EA" w14:textId="0F08FFC3" w:rsidR="00BC5259" w:rsidRPr="00916B45" w:rsidRDefault="00BC5259" w:rsidP="00BC5259">
      <w:pPr>
        <w:spacing w:before="100" w:beforeAutospacing="1" w:after="100" w:afterAutospacing="1"/>
        <w:jc w:val="center"/>
        <w:rPr>
          <w:rFonts w:ascii="TimesNewRomanPS" w:eastAsia="Times New Roman" w:hAnsi="TimesNewRomanPS" w:cs="Times New Roman"/>
          <w:b/>
          <w:bCs/>
          <w:u w:val="single"/>
        </w:rPr>
      </w:pPr>
      <w:r w:rsidRPr="00916B45">
        <w:rPr>
          <w:rFonts w:ascii="TimesNewRomanPS" w:eastAsia="Times New Roman" w:hAnsi="TimesNewRomanPS" w:cs="Times New Roman"/>
          <w:b/>
          <w:bCs/>
          <w:u w:val="single"/>
        </w:rPr>
        <w:t xml:space="preserve">CONSULTANCY SERVICES TO DEVELOP DIAGNOSTIC TOOL AND CONDUCT </w:t>
      </w:r>
      <w:r>
        <w:rPr>
          <w:rFonts w:ascii="TimesNewRomanPS" w:eastAsia="Times New Roman" w:hAnsi="TimesNewRomanPS" w:cs="Times New Roman"/>
          <w:b/>
          <w:bCs/>
          <w:u w:val="single"/>
        </w:rPr>
        <w:t>DIAGNOSTIC/</w:t>
      </w:r>
      <w:r w:rsidRPr="00916B45">
        <w:rPr>
          <w:rFonts w:ascii="TimesNewRomanPS" w:eastAsia="Times New Roman" w:hAnsi="TimesNewRomanPS" w:cs="Times New Roman"/>
          <w:b/>
          <w:bCs/>
          <w:u w:val="single"/>
        </w:rPr>
        <w:t>GAP ASSESSMENT</w:t>
      </w:r>
      <w:r w:rsidR="00D24EC8">
        <w:rPr>
          <w:rFonts w:ascii="TimesNewRomanPS" w:eastAsia="Times New Roman" w:hAnsi="TimesNewRomanPS" w:cs="Times New Roman"/>
          <w:b/>
          <w:bCs/>
          <w:u w:val="single"/>
        </w:rPr>
        <w:t xml:space="preserve"> AND PROVIDE</w:t>
      </w:r>
      <w:r w:rsidRPr="00916B45">
        <w:rPr>
          <w:rFonts w:ascii="TimesNewRomanPS" w:eastAsia="Times New Roman" w:hAnsi="TimesNewRomanPS" w:cs="Times New Roman"/>
          <w:b/>
          <w:bCs/>
          <w:u w:val="single"/>
        </w:rPr>
        <w:t xml:space="preserve"> </w:t>
      </w:r>
      <w:r w:rsidR="00D24EC8">
        <w:rPr>
          <w:rFonts w:ascii="TimesNewRomanPS" w:eastAsia="Times New Roman" w:hAnsi="TimesNewRomanPS" w:cs="Times New Roman"/>
          <w:b/>
          <w:bCs/>
          <w:u w:val="single"/>
        </w:rPr>
        <w:t xml:space="preserve">TECHNICAL ASSISTANCE FOR </w:t>
      </w:r>
      <w:r w:rsidRPr="00916B45">
        <w:rPr>
          <w:rFonts w:ascii="TimesNewRomanPS" w:eastAsia="Times New Roman" w:hAnsi="TimesNewRomanPS" w:cs="Times New Roman"/>
          <w:b/>
          <w:bCs/>
          <w:u w:val="single"/>
        </w:rPr>
        <w:t>SMALL AND MEDIUM ENTERPRISES IN BARBADOS</w:t>
      </w:r>
    </w:p>
    <w:p w14:paraId="4EB2A109" w14:textId="77777777" w:rsidR="00BC5259" w:rsidRPr="009D3747" w:rsidRDefault="00BC5259" w:rsidP="00BC5259">
      <w:pPr>
        <w:spacing w:after="160"/>
        <w:rPr>
          <w:rFonts w:ascii="Times New Roman" w:eastAsia="Calibri" w:hAnsi="Times New Roman" w:cs="Times New Roman"/>
          <w:b/>
        </w:rPr>
      </w:pPr>
      <w:r w:rsidRPr="009D3747">
        <w:rPr>
          <w:rFonts w:ascii="Times New Roman" w:eastAsia="Calibri" w:hAnsi="Times New Roman" w:cs="Times New Roman"/>
          <w:b/>
        </w:rPr>
        <w:t>1.</w:t>
      </w:r>
      <w:r w:rsidRPr="009D3747">
        <w:rPr>
          <w:rFonts w:ascii="Times New Roman" w:eastAsia="Calibri" w:hAnsi="Times New Roman" w:cs="Times New Roman"/>
          <w:b/>
        </w:rPr>
        <w:tab/>
        <w:t>BACKGROUND</w:t>
      </w:r>
    </w:p>
    <w:p w14:paraId="35D8BD39" w14:textId="77777777" w:rsidR="00BC5259" w:rsidRPr="008946B2" w:rsidRDefault="00BC5259" w:rsidP="003C36A0">
      <w:pPr>
        <w:spacing w:before="100" w:beforeAutospacing="1" w:after="100" w:afterAutospacing="1"/>
        <w:ind w:left="1080" w:firstLine="90"/>
        <w:jc w:val="both"/>
        <w:rPr>
          <w:rFonts w:ascii="TimesNewRomanPSMT" w:eastAsia="Times New Roman" w:hAnsi="TimesNewRomanPSMT" w:cs="Times New Roman"/>
          <w:b/>
        </w:rPr>
      </w:pPr>
      <w:r w:rsidRPr="008946B2">
        <w:rPr>
          <w:rFonts w:ascii="TimesNewRomanPSMT" w:eastAsia="Times New Roman" w:hAnsi="TimesNewRomanPSMT" w:cs="Times New Roman"/>
          <w:b/>
        </w:rPr>
        <w:t>Status of Barbados Economy</w:t>
      </w:r>
    </w:p>
    <w:p w14:paraId="56DFFD36" w14:textId="636C1645" w:rsidR="00BC5259" w:rsidRPr="008946B2" w:rsidRDefault="00BC5259" w:rsidP="003C36A0">
      <w:pPr>
        <w:pStyle w:val="ListParagraph"/>
        <w:numPr>
          <w:ilvl w:val="1"/>
          <w:numId w:val="7"/>
        </w:numPr>
        <w:spacing w:after="120"/>
        <w:ind w:left="810"/>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The economic landscape in Barbados has been characterised by slow economic growth for the better part of two decades. Data reported by Moody’s Analytics on investment in Barbados, indicate that this stems from a long period with minimal productivity growth, driven by a failure of new investment and of new business entry</w:t>
      </w:r>
      <w:r w:rsidRPr="008946B2">
        <w:rPr>
          <w:rStyle w:val="FootnoteReference"/>
          <w:rFonts w:ascii="TimesNewRomanPSMT" w:eastAsia="Times New Roman" w:hAnsi="TimesNewRomanPSMT" w:cs="Times New Roman"/>
        </w:rPr>
        <w:footnoteReference w:id="1"/>
      </w:r>
      <w:r w:rsidRPr="008946B2">
        <w:rPr>
          <w:rFonts w:ascii="TimesNewRomanPSMT" w:eastAsia="Times New Roman" w:hAnsi="TimesNewRomanPSMT" w:cs="Times New Roman"/>
        </w:rPr>
        <w:t xml:space="preserve">. </w:t>
      </w:r>
      <w:r w:rsidR="00005A83" w:rsidRPr="008946B2">
        <w:rPr>
          <w:rFonts w:ascii="TimesNewRomanPSMT" w:eastAsia="Times New Roman" w:hAnsi="TimesNewRomanPSMT" w:cs="Times New Roman"/>
        </w:rPr>
        <w:t>The result of this period</w:t>
      </w:r>
      <w:r w:rsidRPr="008946B2">
        <w:rPr>
          <w:rFonts w:ascii="TimesNewRomanPSMT" w:eastAsia="Times New Roman" w:hAnsi="TimesNewRomanPSMT" w:cs="Times New Roman"/>
        </w:rPr>
        <w:t xml:space="preserve"> is especially seen in the growth of the Government’s debt burden - increasing debt to GDP ratio for Barbados, which ranked among the highest in the world by 2018. The portion of Government spending allocated to public investment has diminished significantly over time, leading to a poor business climate and infrastructural framework. Against this backdrop of low public and private sector investment, Barbadians have not seen increases in their real incomes in almost a decade and a half. This situation will be further compounded with the expected economic fallout emanating from the COVID 19 pandemic.</w:t>
      </w:r>
    </w:p>
    <w:p w14:paraId="6A01E1B9" w14:textId="77777777" w:rsidR="00BC5259" w:rsidRPr="008946B2" w:rsidRDefault="00BC5259" w:rsidP="00BC5259">
      <w:pPr>
        <w:pStyle w:val="ListParagraph"/>
        <w:numPr>
          <w:ilvl w:val="1"/>
          <w:numId w:val="7"/>
        </w:numPr>
        <w:spacing w:after="120"/>
        <w:ind w:left="816" w:hanging="459"/>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In 2018, the Barbados Government chose to restructure its debt and enter into an Economic Program under the IMF’s Extended Fund Facility, namely, the “Barbados Economic Recovery and Transformation Plan” (BERT). Barbados’ economic plan aims to target a rapid decline in the debt to GDP ratio over a period of 10 to 15 years, such that the ratio falls to 60% sustainably beyond 2030. However, the restructuring of Government debt caused losses for a number of domestic financial institutions, further limiting the depth of an already-shallow market for business financing. Even as market interest rates have fallen, aggregate lending to business has declined, leading to a deepening cycle of underinvestment.</w:t>
      </w:r>
    </w:p>
    <w:p w14:paraId="653D5FA1" w14:textId="77777777" w:rsidR="00BC5259" w:rsidRPr="008946B2" w:rsidRDefault="00BC5259" w:rsidP="00BC5259">
      <w:pPr>
        <w:pStyle w:val="ListParagraph"/>
        <w:numPr>
          <w:ilvl w:val="1"/>
          <w:numId w:val="7"/>
        </w:numPr>
        <w:spacing w:after="120"/>
        <w:ind w:left="851" w:hanging="567"/>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Based on this economic outlook, the Government of Barbados recognises the Small and Medium Sized Enterprise (SME) sector as an engine of growth, and a critical plank in the effort to revitalize the island’s economy, as articulated in the National MSME Policy Framework</w:t>
      </w:r>
      <w:r w:rsidRPr="008946B2">
        <w:rPr>
          <w:rStyle w:val="FootnoteReference"/>
          <w:rFonts w:ascii="TimesNewRomanPSMT" w:eastAsia="Times New Roman" w:hAnsi="TimesNewRomanPSMT" w:cs="Times New Roman"/>
        </w:rPr>
        <w:footnoteReference w:id="2"/>
      </w:r>
      <w:r w:rsidRPr="008946B2">
        <w:rPr>
          <w:rFonts w:ascii="TimesNewRomanPSMT" w:eastAsia="Times New Roman" w:hAnsi="TimesNewRomanPSMT" w:cs="Times New Roman"/>
        </w:rPr>
        <w:t xml:space="preserve">.  This Policy Framework focuses on: </w:t>
      </w:r>
    </w:p>
    <w:p w14:paraId="7E8A9321" w14:textId="77777777" w:rsidR="00BC5259" w:rsidRPr="008946B2" w:rsidRDefault="00BC5259" w:rsidP="00BC5259">
      <w:pPr>
        <w:pStyle w:val="ListParagraph"/>
        <w:numPr>
          <w:ilvl w:val="0"/>
          <w:numId w:val="1"/>
        </w:numPr>
        <w:spacing w:before="100" w:beforeAutospacing="1" w:after="100" w:afterAutospacing="1"/>
        <w:rPr>
          <w:rFonts w:ascii="TimesNewRomanPSMT" w:eastAsia="Times New Roman" w:hAnsi="TimesNewRomanPSMT" w:cs="Times New Roman"/>
        </w:rPr>
      </w:pPr>
      <w:r w:rsidRPr="008946B2">
        <w:rPr>
          <w:rFonts w:ascii="TimesNewRomanPSMT" w:eastAsia="Times New Roman" w:hAnsi="TimesNewRomanPSMT" w:cs="Times New Roman"/>
        </w:rPr>
        <w:t>accelerating instances of entrepreneurship in Barbados;</w:t>
      </w:r>
    </w:p>
    <w:p w14:paraId="253B4B8E" w14:textId="77777777" w:rsidR="00BC5259" w:rsidRPr="008946B2" w:rsidRDefault="00BC5259" w:rsidP="00BC5259">
      <w:pPr>
        <w:pStyle w:val="ListParagraph"/>
        <w:numPr>
          <w:ilvl w:val="0"/>
          <w:numId w:val="1"/>
        </w:numPr>
        <w:spacing w:before="100" w:beforeAutospacing="1" w:after="100" w:afterAutospacing="1"/>
        <w:rPr>
          <w:rFonts w:ascii="TimesNewRomanPSMT" w:eastAsia="Times New Roman" w:hAnsi="TimesNewRomanPSMT" w:cs="Times New Roman"/>
        </w:rPr>
      </w:pPr>
      <w:r w:rsidRPr="008946B2">
        <w:rPr>
          <w:rFonts w:ascii="TimesNewRomanPSMT" w:eastAsia="Times New Roman" w:hAnsi="TimesNewRomanPSMT" w:cs="Times New Roman"/>
        </w:rPr>
        <w:t>fostering innovation and competitiveness in the small business sector;</w:t>
      </w:r>
    </w:p>
    <w:p w14:paraId="6ECE5615" w14:textId="77777777" w:rsidR="00BC5259" w:rsidRPr="008946B2" w:rsidRDefault="00BC5259" w:rsidP="00BC5259">
      <w:pPr>
        <w:pStyle w:val="ListParagraph"/>
        <w:numPr>
          <w:ilvl w:val="0"/>
          <w:numId w:val="1"/>
        </w:numPr>
        <w:spacing w:before="100" w:beforeAutospacing="1" w:after="100" w:afterAutospacing="1"/>
        <w:rPr>
          <w:rFonts w:ascii="TimesNewRomanPSMT" w:eastAsia="Times New Roman" w:hAnsi="TimesNewRomanPSMT" w:cs="Times New Roman"/>
        </w:rPr>
      </w:pPr>
      <w:r w:rsidRPr="008946B2">
        <w:rPr>
          <w:rFonts w:ascii="TimesNewRomanPSMT" w:eastAsia="Times New Roman" w:hAnsi="TimesNewRomanPSMT" w:cs="Times New Roman"/>
        </w:rPr>
        <w:t>increasing the profitability of SMEs and MSMEs; and</w:t>
      </w:r>
    </w:p>
    <w:p w14:paraId="7CC9591D" w14:textId="77777777" w:rsidR="00BC5259" w:rsidRPr="008946B2" w:rsidRDefault="00BC5259" w:rsidP="00BC5259">
      <w:pPr>
        <w:pStyle w:val="ListParagraph"/>
        <w:numPr>
          <w:ilvl w:val="0"/>
          <w:numId w:val="1"/>
        </w:numPr>
        <w:spacing w:before="100" w:beforeAutospacing="1" w:after="100" w:afterAutospacing="1"/>
        <w:rPr>
          <w:rFonts w:ascii="TimesNewRomanPSMT" w:eastAsia="Times New Roman" w:hAnsi="TimesNewRomanPSMT" w:cs="Times New Roman"/>
        </w:rPr>
      </w:pPr>
      <w:r w:rsidRPr="008946B2">
        <w:rPr>
          <w:rFonts w:ascii="TimesNewRomanPSMT" w:eastAsia="Times New Roman" w:hAnsi="TimesNewRomanPSMT" w:cs="Times New Roman"/>
        </w:rPr>
        <w:lastRenderedPageBreak/>
        <w:t>providing employment opportunities to the labour force of the island.</w:t>
      </w:r>
    </w:p>
    <w:p w14:paraId="0A3E09D3" w14:textId="77777777" w:rsidR="00BC5259" w:rsidRPr="008946B2" w:rsidRDefault="00BC5259" w:rsidP="00BC5259">
      <w:pPr>
        <w:spacing w:before="100" w:beforeAutospacing="1" w:after="100" w:afterAutospacing="1"/>
        <w:ind w:left="1180"/>
        <w:jc w:val="both"/>
        <w:rPr>
          <w:rFonts w:ascii="TimesNewRomanPSMT" w:eastAsia="Times New Roman" w:hAnsi="TimesNewRomanPSMT" w:cs="Times New Roman"/>
          <w:b/>
        </w:rPr>
      </w:pPr>
      <w:r w:rsidRPr="008946B2">
        <w:rPr>
          <w:rFonts w:ascii="TimesNewRomanPSMT" w:eastAsia="Times New Roman" w:hAnsi="TimesNewRomanPSMT" w:cs="Times New Roman"/>
          <w:b/>
        </w:rPr>
        <w:t>MSME Landscape in Barbados</w:t>
      </w:r>
    </w:p>
    <w:p w14:paraId="090BA9A4"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A Barbados national survey on small businesses in Barbados, published by the Small Business Association of Barbados in 2016</w:t>
      </w:r>
      <w:r w:rsidRPr="008946B2">
        <w:rPr>
          <w:rStyle w:val="FootnoteReference"/>
          <w:rFonts w:ascii="TimesNewRomanPSMT" w:eastAsia="Times New Roman" w:hAnsi="TimesNewRomanPSMT" w:cs="Times New Roman"/>
        </w:rPr>
        <w:footnoteReference w:id="3"/>
      </w:r>
      <w:r w:rsidRPr="008946B2">
        <w:rPr>
          <w:rFonts w:ascii="TimesNewRomanPSMT" w:eastAsia="Times New Roman" w:hAnsi="TimesNewRomanPSMT" w:cs="Times New Roman"/>
        </w:rPr>
        <w:t>, indicated that:</w:t>
      </w:r>
    </w:p>
    <w:p w14:paraId="1F779EB8" w14:textId="6DDC105D" w:rsidR="00BC5259" w:rsidRPr="008946B2" w:rsidRDefault="00BC5259" w:rsidP="00BC5259">
      <w:pPr>
        <w:pStyle w:val="ListParagraph"/>
        <w:numPr>
          <w:ilvl w:val="0"/>
          <w:numId w:val="6"/>
        </w:numPr>
        <w:spacing w:after="60"/>
        <w:ind w:left="1434" w:hanging="357"/>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 xml:space="preserve">micro and small enterprises comprise 92.2% of formal enterprises in Barbados, while medium enterprises (26 to 50 employees) account for 4.1% of enterprises.  </w:t>
      </w:r>
    </w:p>
    <w:p w14:paraId="4B10BDC7" w14:textId="77777777" w:rsidR="00BC5259" w:rsidRPr="008946B2" w:rsidRDefault="00BC5259" w:rsidP="00BC5259">
      <w:pPr>
        <w:pStyle w:val="ListParagraph"/>
        <w:numPr>
          <w:ilvl w:val="0"/>
          <w:numId w:val="6"/>
        </w:numPr>
        <w:spacing w:after="60"/>
        <w:ind w:left="1434" w:hanging="357"/>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the total number of micro and small sized enterprises was estimated at 8,903.</w:t>
      </w:r>
    </w:p>
    <w:p w14:paraId="5C4D5954" w14:textId="77777777" w:rsidR="00BC5259" w:rsidRPr="008946B2" w:rsidRDefault="00BC5259" w:rsidP="00BC5259">
      <w:pPr>
        <w:pStyle w:val="ListParagraph"/>
        <w:spacing w:after="120"/>
        <w:ind w:left="816"/>
        <w:contextualSpacing w:val="0"/>
        <w:jc w:val="both"/>
        <w:rPr>
          <w:rFonts w:ascii="TimesNewRomanPSMT" w:eastAsia="Times New Roman" w:hAnsi="TimesNewRomanPSMT" w:cs="Times New Roman"/>
        </w:rPr>
      </w:pPr>
    </w:p>
    <w:p w14:paraId="1E68C3C9" w14:textId="2E6CA3E4"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 xml:space="preserve">The estimated revenue generated by SMEs amounted to a contribution of 47.5% of the overall $7.3 billion of revenue generated by the private non-agricultural sector in Barbados.  </w:t>
      </w:r>
      <w:proofErr w:type="gramStart"/>
      <w:r w:rsidRPr="008946B2">
        <w:rPr>
          <w:rFonts w:ascii="TimesNewRomanPSMT" w:eastAsia="Times New Roman" w:hAnsi="TimesNewRomanPSMT" w:cs="Times New Roman"/>
        </w:rPr>
        <w:t>With regard to</w:t>
      </w:r>
      <w:proofErr w:type="gramEnd"/>
      <w:r w:rsidRPr="008946B2">
        <w:rPr>
          <w:rFonts w:ascii="TimesNewRomanPSMT" w:eastAsia="Times New Roman" w:hAnsi="TimesNewRomanPSMT" w:cs="Times New Roman"/>
        </w:rPr>
        <w:t xml:space="preserve"> the broad sector, agriculture accounts for 5.8% of enterprises, industry for 16.8%, and services for 77.4%.  </w:t>
      </w:r>
    </w:p>
    <w:p w14:paraId="342BA873"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SMEs accounted for 60.7% of private sector employment, and 47.6% of total employment in the country The bulk of this employment was in small service companies, which accounted for 33.8% of private sector employment, and 26.5% of total employment in the country.</w:t>
      </w:r>
    </w:p>
    <w:p w14:paraId="09EA009F"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With regard to exports, SMEs accounted for 38.8% of total exports.</w:t>
      </w:r>
    </w:p>
    <w:p w14:paraId="71269A1E"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Female led enterprises accounted for 34.4%, and another 6.1% of the enterprises had equal male and female ownership. Forty-eight percent (48%) of sole proprietorships were female owned. The sectors which accounted for the majority of females as the largest owner were Professional Services (19.3%), Manufacturing (15.0%), Retail (11.2%) and Arts and Entertainment (10.7%). The sectors which accounted for males as the largest owner were Manufacturing (18.8%), Professional Services (11.4%) and Retail (10.5%).</w:t>
      </w:r>
    </w:p>
    <w:p w14:paraId="43C0015E" w14:textId="77777777" w:rsidR="00BC5259" w:rsidRPr="008946B2" w:rsidRDefault="00BC5259" w:rsidP="00DC0C57">
      <w:pPr>
        <w:spacing w:before="100" w:beforeAutospacing="1" w:after="100" w:afterAutospacing="1"/>
        <w:ind w:left="720" w:firstLine="540"/>
        <w:jc w:val="both"/>
        <w:rPr>
          <w:rFonts w:ascii="TimesNewRomanPSMT" w:eastAsia="Times New Roman" w:hAnsi="TimesNewRomanPSMT" w:cs="Times New Roman"/>
          <w:b/>
        </w:rPr>
      </w:pPr>
      <w:r w:rsidRPr="008946B2">
        <w:rPr>
          <w:rFonts w:ascii="TimesNewRomanPSMT" w:eastAsia="Times New Roman" w:hAnsi="TimesNewRomanPSMT" w:cs="Times New Roman"/>
          <w:b/>
        </w:rPr>
        <w:t>Challenges for SMEs to Access Financing</w:t>
      </w:r>
    </w:p>
    <w:p w14:paraId="38013AB5"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 xml:space="preserve">There is inadequate access to financial resources by MSMEs in Barbados, due in part to an underdeveloped financial services industry dominated by commercial banks, which regard lending to SMEs as high risk. </w:t>
      </w:r>
    </w:p>
    <w:p w14:paraId="2235F724"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 xml:space="preserve">As reported in the previously mentioned national survey on small businesses in Barbados, published by the Small Business Association of Barbados in 2016, many micro entrepreneurs were cautious about loan financing, perhaps due to their lack of enterprise skills.  There is also a preference for low-cost, flexible financing, with low interest and fees, repayment schedules that match their cash flows, and some lenience </w:t>
      </w:r>
      <w:r w:rsidRPr="008946B2">
        <w:rPr>
          <w:rFonts w:ascii="TimesNewRomanPSMT" w:eastAsia="Times New Roman" w:hAnsi="TimesNewRomanPSMT" w:cs="Times New Roman"/>
        </w:rPr>
        <w:lastRenderedPageBreak/>
        <w:t>for late payments.  As a result, nearly all micro entrepreneurs surveyed</w:t>
      </w:r>
      <w:r w:rsidRPr="008946B2">
        <w:rPr>
          <w:rStyle w:val="CommentReference"/>
          <w:rFonts w:ascii="Times New Roman" w:hAnsi="Times New Roman" w:cs="Times New Roman"/>
          <w:sz w:val="24"/>
          <w:szCs w:val="24"/>
        </w:rPr>
        <w:t xml:space="preserve"> reported that they r</w:t>
      </w:r>
      <w:r w:rsidRPr="008946B2">
        <w:rPr>
          <w:rFonts w:ascii="TimesNewRomanPSMT" w:eastAsia="Times New Roman" w:hAnsi="TimesNewRomanPSMT" w:cs="Times New Roman"/>
        </w:rPr>
        <w:t xml:space="preserve">elied on savings.  </w:t>
      </w:r>
    </w:p>
    <w:p w14:paraId="0B56DB33" w14:textId="77777777" w:rsidR="00BC5259" w:rsidRPr="008946B2" w:rsidRDefault="00BC5259" w:rsidP="00BC5259">
      <w:pPr>
        <w:pStyle w:val="ListParagraph"/>
        <w:numPr>
          <w:ilvl w:val="1"/>
          <w:numId w:val="7"/>
        </w:numPr>
        <w:spacing w:after="120"/>
        <w:ind w:left="851" w:hanging="567"/>
        <w:contextualSpacing w:val="0"/>
        <w:jc w:val="both"/>
        <w:rPr>
          <w:rFonts w:ascii="Times New Roman" w:eastAsia="Times New Roman" w:hAnsi="Times New Roman" w:cs="Times New Roman"/>
        </w:rPr>
      </w:pPr>
      <w:r w:rsidRPr="008946B2">
        <w:rPr>
          <w:rFonts w:ascii="TimesNewRomanPSMT" w:eastAsia="Times New Roman" w:hAnsi="TimesNewRomanPSMT" w:cs="Times New Roman"/>
        </w:rPr>
        <w:t xml:space="preserve">Further, the economic fallout emanating from the COVID19 </w:t>
      </w:r>
      <w:r w:rsidRPr="008946B2">
        <w:rPr>
          <w:rFonts w:ascii="Times New Roman" w:eastAsia="Times New Roman" w:hAnsi="Times New Roman" w:cs="Times New Roman"/>
        </w:rPr>
        <w:t xml:space="preserve">pandemic will further limit </w:t>
      </w:r>
      <w:r w:rsidRPr="008946B2">
        <w:rPr>
          <w:rStyle w:val="CommentReference"/>
          <w:rFonts w:ascii="Times New Roman" w:hAnsi="Times New Roman" w:cs="Times New Roman"/>
          <w:sz w:val="24"/>
          <w:szCs w:val="24"/>
        </w:rPr>
        <w:t xml:space="preserve">the availability of alternative financing options for SMEs, as well as diminish savings.  </w:t>
      </w:r>
    </w:p>
    <w:p w14:paraId="1E23F312"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The lack of alternative financing options has proven largely inhibitive to fostering the development of the entrepreneurial landscape in Barbados.</w:t>
      </w:r>
    </w:p>
    <w:p w14:paraId="6430AE36"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 xml:space="preserve">This is confirmed by Barbados’ 144th ranking – out of 190 countries – in the </w:t>
      </w:r>
      <w:r w:rsidRPr="008946B2">
        <w:rPr>
          <w:rFonts w:ascii="TimesNewRomanPSMT" w:eastAsia="Times New Roman" w:hAnsi="TimesNewRomanPSMT" w:cs="Times New Roman"/>
          <w:i/>
        </w:rPr>
        <w:t>World Bank’s 2020 Ease of Doing Business Report</w:t>
      </w:r>
      <w:r w:rsidRPr="008946B2">
        <w:rPr>
          <w:rFonts w:ascii="TimesNewRomanPSMT" w:eastAsia="Times New Roman" w:hAnsi="TimesNewRomanPSMT" w:cs="Times New Roman"/>
        </w:rPr>
        <w:t xml:space="preserve"> with respect to access to credit, The Government of Barbados in an effort to improve this ranking is exploring several initiatives to address the issue of access to capital. </w:t>
      </w:r>
    </w:p>
    <w:p w14:paraId="22A2201E" w14:textId="77777777" w:rsidR="00E1785C"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E1785C">
        <w:rPr>
          <w:rFonts w:ascii="Times New Roman" w:hAnsi="Times New Roman" w:cs="Times New Roman"/>
        </w:rPr>
        <w:t xml:space="preserve">One of these initiatives, is to encourage SMEs to </w:t>
      </w:r>
      <w:r w:rsidRPr="00E1785C">
        <w:rPr>
          <w:rFonts w:ascii="TimesNewRomanPSMT" w:eastAsia="Times New Roman" w:hAnsi="TimesNewRomanPSMT" w:cs="Times New Roman"/>
        </w:rPr>
        <w:t>pursue equity financing and raise funds for development purposes through participation in the Innovation and Growth Market (I&amp;GM) (formerly referred to as the Junior Stock Market).</w:t>
      </w:r>
    </w:p>
    <w:p w14:paraId="7E2AF743" w14:textId="667E9EE2" w:rsidR="00BC5259" w:rsidRPr="00E1785C"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E1785C">
        <w:rPr>
          <w:rFonts w:ascii="TimesNewRomanPSMT" w:eastAsia="Times New Roman" w:hAnsi="TimesNewRomanPSMT" w:cs="Times New Roman"/>
        </w:rPr>
        <w:t xml:space="preserve">Equity financing allows for fair opportunities to invest in local businesses. This results in a win-win situation: SMEs will benefit from easier access to capital; investors will benefit from a wider array of investment opportunities. </w:t>
      </w:r>
    </w:p>
    <w:p w14:paraId="515CBFEC" w14:textId="77777777" w:rsidR="00BC5259" w:rsidRPr="008946B2" w:rsidRDefault="00BC5259" w:rsidP="00BC5259">
      <w:pPr>
        <w:pStyle w:val="ListParagraph"/>
        <w:numPr>
          <w:ilvl w:val="1"/>
          <w:numId w:val="7"/>
        </w:numPr>
        <w:spacing w:after="120"/>
        <w:ind w:left="816" w:hanging="532"/>
        <w:contextualSpacing w:val="0"/>
        <w:jc w:val="both"/>
        <w:rPr>
          <w:rFonts w:ascii="TimesNewRomanPSMT" w:eastAsia="Times New Roman" w:hAnsi="TimesNewRomanPSMT" w:cs="Times New Roman"/>
        </w:rPr>
      </w:pPr>
      <w:r w:rsidRPr="008946B2">
        <w:rPr>
          <w:rFonts w:ascii="TimesNewRomanPSMT" w:eastAsia="Times New Roman" w:hAnsi="TimesNewRomanPSMT" w:cs="Times New Roman"/>
        </w:rPr>
        <w:t>However, a strong infrastructure must be put in place for SMEs to achieve a successful listing. SMEs need to improve their operations through stronger governance and increased operational efficiency.</w:t>
      </w:r>
    </w:p>
    <w:p w14:paraId="73C6013E" w14:textId="064E52EA" w:rsidR="006C10E9" w:rsidRPr="00CA5846" w:rsidRDefault="00BC5259" w:rsidP="006C10E9">
      <w:pPr>
        <w:pStyle w:val="ListParagraph"/>
        <w:keepNext/>
        <w:keepLines/>
        <w:numPr>
          <w:ilvl w:val="1"/>
          <w:numId w:val="7"/>
        </w:numPr>
        <w:spacing w:after="120"/>
        <w:ind w:left="816" w:hanging="532"/>
        <w:contextualSpacing w:val="0"/>
        <w:jc w:val="both"/>
        <w:outlineLvl w:val="1"/>
        <w:rPr>
          <w:rFonts w:ascii="Times New Roman" w:eastAsia="Times New Roman" w:hAnsi="Times New Roman" w:cs="Times New Roman"/>
        </w:rPr>
      </w:pPr>
      <w:r w:rsidRPr="0032613F">
        <w:rPr>
          <w:rFonts w:ascii="TimesNewRomanPSMT" w:eastAsia="Times New Roman" w:hAnsi="TimesNewRomanPSMT" w:cs="Times New Roman"/>
        </w:rPr>
        <w:t>The Ministry of Energy</w:t>
      </w:r>
      <w:r w:rsidR="00D4050F">
        <w:rPr>
          <w:rFonts w:ascii="TimesNewRomanPSMT" w:eastAsia="Times New Roman" w:hAnsi="TimesNewRomanPSMT" w:cs="Times New Roman"/>
        </w:rPr>
        <w:t>,</w:t>
      </w:r>
      <w:r w:rsidR="004A2C52" w:rsidRPr="0032613F">
        <w:rPr>
          <w:rFonts w:ascii="TimesNewRomanPSMT" w:eastAsia="Times New Roman" w:hAnsi="TimesNewRomanPSMT" w:cs="Times New Roman"/>
        </w:rPr>
        <w:t xml:space="preserve"> Business </w:t>
      </w:r>
      <w:r w:rsidR="00D4050F">
        <w:rPr>
          <w:rFonts w:ascii="TimesNewRomanPSMT" w:eastAsia="Times New Roman" w:hAnsi="TimesNewRomanPSMT" w:cs="Times New Roman"/>
        </w:rPr>
        <w:t>Development and Co</w:t>
      </w:r>
      <w:r w:rsidR="001E7141">
        <w:rPr>
          <w:rFonts w:ascii="TimesNewRomanPSMT" w:eastAsia="Times New Roman" w:hAnsi="TimesNewRomanPSMT" w:cs="Times New Roman"/>
        </w:rPr>
        <w:t>nsumer Affairs</w:t>
      </w:r>
      <w:r w:rsidR="00D4050F">
        <w:rPr>
          <w:rFonts w:ascii="TimesNewRomanPSMT" w:eastAsia="Times New Roman" w:hAnsi="TimesNewRomanPSMT" w:cs="Times New Roman"/>
        </w:rPr>
        <w:t xml:space="preserve"> </w:t>
      </w:r>
      <w:r w:rsidR="004A2C52" w:rsidRPr="0032613F">
        <w:rPr>
          <w:rFonts w:ascii="TimesNewRomanPSMT" w:eastAsia="Times New Roman" w:hAnsi="TimesNewRomanPSMT" w:cs="Times New Roman"/>
        </w:rPr>
        <w:t>(</w:t>
      </w:r>
      <w:r w:rsidR="00D4050F">
        <w:rPr>
          <w:rFonts w:ascii="TimesNewRomanPSMT" w:eastAsia="Times New Roman" w:hAnsi="TimesNewRomanPSMT" w:cs="Times New Roman"/>
        </w:rPr>
        <w:t>the Ministry</w:t>
      </w:r>
      <w:r w:rsidRPr="0032613F">
        <w:rPr>
          <w:rFonts w:ascii="TimesNewRomanPSMT" w:eastAsia="Times New Roman" w:hAnsi="TimesNewRomanPSMT" w:cs="Times New Roman"/>
        </w:rPr>
        <w:t xml:space="preserve">) in collaboration with strategic partners, the Small Business Association of Barbados (SBA) and the Barbados Stock Exchange (BSE), </w:t>
      </w:r>
      <w:r w:rsidRPr="00CA5846">
        <w:rPr>
          <w:rFonts w:ascii="TimesNewRomanPSMT" w:eastAsia="Times New Roman" w:hAnsi="TimesNewRomanPSMT" w:cs="Times New Roman"/>
        </w:rPr>
        <w:t>are therefore seeking to strengthen the MSME ecosystem</w:t>
      </w:r>
      <w:r w:rsidR="0032613F" w:rsidRPr="00CA5846">
        <w:rPr>
          <w:rFonts w:ascii="TimesNewRomanPSMT" w:eastAsia="Times New Roman" w:hAnsi="TimesNewRomanPSMT" w:cs="Times New Roman"/>
        </w:rPr>
        <w:t xml:space="preserve"> by </w:t>
      </w:r>
      <w:r w:rsidR="006C10E9" w:rsidRPr="00CA5846">
        <w:rPr>
          <w:rFonts w:ascii="Times New Roman" w:eastAsia="Times New Roman" w:hAnsi="Times New Roman" w:cs="Times New Roman"/>
        </w:rPr>
        <w:t>mak</w:t>
      </w:r>
      <w:r w:rsidR="0032613F" w:rsidRPr="00CA5846">
        <w:rPr>
          <w:rFonts w:ascii="Times New Roman" w:eastAsia="Times New Roman" w:hAnsi="Times New Roman" w:cs="Times New Roman"/>
        </w:rPr>
        <w:t>ing</w:t>
      </w:r>
      <w:r w:rsidR="006C10E9" w:rsidRPr="00CA5846">
        <w:rPr>
          <w:rFonts w:ascii="Times New Roman" w:eastAsia="Times New Roman" w:hAnsi="Times New Roman" w:cs="Times New Roman"/>
        </w:rPr>
        <w:t xml:space="preserve"> equity financing attractive and accessible to all Small and Medium-sized Enterprises (SMEs) by allowing them to list on Innovation and Growth Market (IGM) of the BSE. The project is designed as a pilot which consists of the following three (3) phases:</w:t>
      </w:r>
    </w:p>
    <w:p w14:paraId="0E2AA615" w14:textId="77777777" w:rsidR="006C10E9" w:rsidRPr="00CA5846" w:rsidRDefault="006C10E9" w:rsidP="006C10E9">
      <w:pPr>
        <w:autoSpaceDE w:val="0"/>
        <w:autoSpaceDN w:val="0"/>
        <w:adjustRightInd w:val="0"/>
        <w:jc w:val="both"/>
        <w:rPr>
          <w:rFonts w:ascii="Book Antiqua" w:hAnsi="Book Antiqua" w:cs="Times New Roman"/>
        </w:rPr>
      </w:pPr>
    </w:p>
    <w:p w14:paraId="15321F2A" w14:textId="77777777" w:rsidR="006C10E9" w:rsidRPr="00CA5846" w:rsidRDefault="006C10E9" w:rsidP="0024725C">
      <w:pPr>
        <w:pStyle w:val="ListParagraph"/>
        <w:numPr>
          <w:ilvl w:val="0"/>
          <w:numId w:val="13"/>
        </w:numPr>
        <w:autoSpaceDE w:val="0"/>
        <w:autoSpaceDN w:val="0"/>
        <w:adjustRightInd w:val="0"/>
        <w:ind w:left="1440"/>
        <w:jc w:val="both"/>
        <w:rPr>
          <w:rFonts w:ascii="Times New Roman" w:eastAsia="Times New Roman" w:hAnsi="Times New Roman" w:cs="Times New Roman"/>
        </w:rPr>
      </w:pPr>
      <w:r w:rsidRPr="00CA5846">
        <w:rPr>
          <w:rFonts w:ascii="Times New Roman" w:eastAsia="Times New Roman" w:hAnsi="Times New Roman" w:cs="Times New Roman"/>
          <w:b/>
          <w:bCs/>
        </w:rPr>
        <w:t>Sensitisation and Education Phase</w:t>
      </w:r>
      <w:r w:rsidRPr="00CA5846">
        <w:rPr>
          <w:rFonts w:ascii="Times New Roman" w:eastAsia="Times New Roman" w:hAnsi="Times New Roman" w:cs="Times New Roman"/>
        </w:rPr>
        <w:t xml:space="preserve"> will focus on creating awareness about the operations of the BSE, the features and listing requirements for the IGM, raising capital through equity financing, and educating the public and potential investors on benefits and opportunities presented by the stock market. This also includes a comprehensive training programme specifically for 50 SMEs.</w:t>
      </w:r>
    </w:p>
    <w:p w14:paraId="3EE25630" w14:textId="77777777" w:rsidR="006C10E9" w:rsidRPr="00CA5846" w:rsidRDefault="006C10E9" w:rsidP="0024725C">
      <w:pPr>
        <w:autoSpaceDE w:val="0"/>
        <w:autoSpaceDN w:val="0"/>
        <w:adjustRightInd w:val="0"/>
        <w:ind w:left="1440"/>
        <w:jc w:val="both"/>
        <w:rPr>
          <w:rFonts w:ascii="Times New Roman" w:eastAsia="Times New Roman" w:hAnsi="Times New Roman" w:cs="Times New Roman"/>
        </w:rPr>
      </w:pPr>
    </w:p>
    <w:p w14:paraId="0C1157AB" w14:textId="77777777" w:rsidR="006C10E9" w:rsidRPr="00CA5846" w:rsidRDefault="006C10E9" w:rsidP="0024725C">
      <w:pPr>
        <w:pStyle w:val="ListParagraph"/>
        <w:numPr>
          <w:ilvl w:val="0"/>
          <w:numId w:val="13"/>
        </w:numPr>
        <w:autoSpaceDE w:val="0"/>
        <w:autoSpaceDN w:val="0"/>
        <w:adjustRightInd w:val="0"/>
        <w:ind w:left="1440"/>
        <w:jc w:val="both"/>
        <w:rPr>
          <w:rFonts w:ascii="Times New Roman" w:eastAsia="Times New Roman" w:hAnsi="Times New Roman" w:cs="Times New Roman"/>
        </w:rPr>
      </w:pPr>
      <w:r w:rsidRPr="00CA5846">
        <w:rPr>
          <w:rFonts w:ascii="Times New Roman" w:eastAsia="Times New Roman" w:hAnsi="Times New Roman" w:cs="Times New Roman"/>
          <w:b/>
          <w:bCs/>
        </w:rPr>
        <w:t>Diagnostic and Capacity Building Phase</w:t>
      </w:r>
      <w:r w:rsidRPr="00CA5846">
        <w:rPr>
          <w:rFonts w:ascii="Times New Roman" w:eastAsia="Times New Roman" w:hAnsi="Times New Roman" w:cs="Times New Roman"/>
        </w:rPr>
        <w:t xml:space="preserve"> includes an assessment and ranking of prospective MSMEs seeking public listing and initiatives to enhance the organisational capacity of the firms along with further training. Training will be provided to the Ministry and business support organisations as a means of ensuring knowledge transfer and sustainability of the programme.</w:t>
      </w:r>
    </w:p>
    <w:p w14:paraId="105CE1A3" w14:textId="77777777" w:rsidR="006C10E9" w:rsidRPr="00CA5846" w:rsidRDefault="006C10E9" w:rsidP="0024725C">
      <w:pPr>
        <w:pStyle w:val="ListParagraph"/>
        <w:ind w:left="1440"/>
        <w:rPr>
          <w:rFonts w:ascii="Times New Roman" w:eastAsia="Times New Roman" w:hAnsi="Times New Roman" w:cs="Times New Roman"/>
        </w:rPr>
      </w:pPr>
    </w:p>
    <w:p w14:paraId="5648EBA0" w14:textId="77777777" w:rsidR="006C10E9" w:rsidRPr="00CA5846" w:rsidRDefault="006C10E9" w:rsidP="0024725C">
      <w:pPr>
        <w:pStyle w:val="ListParagraph"/>
        <w:keepNext/>
        <w:keepLines/>
        <w:numPr>
          <w:ilvl w:val="0"/>
          <w:numId w:val="14"/>
        </w:numPr>
        <w:jc w:val="both"/>
        <w:outlineLvl w:val="1"/>
        <w:rPr>
          <w:rFonts w:ascii="Times New Roman" w:eastAsia="Times New Roman" w:hAnsi="Times New Roman" w:cs="Times New Roman"/>
        </w:rPr>
      </w:pPr>
      <w:r w:rsidRPr="00CA5846">
        <w:rPr>
          <w:rFonts w:ascii="Times New Roman" w:eastAsia="Times New Roman" w:hAnsi="Times New Roman" w:cs="Times New Roman"/>
          <w:b/>
          <w:bCs/>
        </w:rPr>
        <w:lastRenderedPageBreak/>
        <w:t>Raising Capital and Listing Phase</w:t>
      </w:r>
      <w:r w:rsidRPr="00CA5846">
        <w:rPr>
          <w:rFonts w:ascii="Times New Roman" w:eastAsia="Times New Roman" w:hAnsi="Times New Roman" w:cs="Times New Roman"/>
        </w:rPr>
        <w:t xml:space="preserve"> will focus on enabling 20 firms to list to raise capital by selling its shares to the public. The expected 20 qualified firms for listing on the IGM, will be responsible for their preparations towards the Initial Public Offers (IPOs).</w:t>
      </w:r>
    </w:p>
    <w:p w14:paraId="468448EB" w14:textId="77777777" w:rsidR="006C10E9" w:rsidRPr="007C3E00" w:rsidRDefault="006C10E9" w:rsidP="006C10E9">
      <w:pPr>
        <w:keepNext/>
        <w:keepLines/>
        <w:jc w:val="both"/>
        <w:outlineLvl w:val="1"/>
        <w:rPr>
          <w:rFonts w:ascii="Times New Roman" w:eastAsia="Times New Roman" w:hAnsi="Times New Roman" w:cs="Times New Roman"/>
        </w:rPr>
      </w:pPr>
    </w:p>
    <w:p w14:paraId="59331D47" w14:textId="30F7BAA4" w:rsidR="006C10E9" w:rsidRPr="00E1785C" w:rsidRDefault="00E1785C" w:rsidP="00E1785C">
      <w:pPr>
        <w:spacing w:after="160"/>
        <w:jc w:val="both"/>
        <w:rPr>
          <w:rFonts w:ascii="Times New Roman" w:eastAsia="Times New Roman" w:hAnsi="Times New Roman" w:cs="Times New Roman"/>
        </w:rPr>
      </w:pPr>
      <w:r w:rsidRPr="00E1785C">
        <w:rPr>
          <w:rFonts w:ascii="Times New Roman" w:eastAsia="Times New Roman" w:hAnsi="Times New Roman" w:cs="Times New Roman"/>
        </w:rPr>
        <w:t xml:space="preserve">This proposal is in alignment with CDB’s Strategic Objective of building economic resilience and CDB’s Corporate Priorities of promoting private sector operations and MSMEs and improving private sector development and competitiveness.  Further, it </w:t>
      </w:r>
      <w:r w:rsidR="00D737BE">
        <w:rPr>
          <w:rFonts w:ascii="Times New Roman" w:eastAsia="Times New Roman" w:hAnsi="Times New Roman" w:cs="Times New Roman"/>
        </w:rPr>
        <w:t xml:space="preserve">is </w:t>
      </w:r>
      <w:r w:rsidRPr="00E1785C">
        <w:rPr>
          <w:rFonts w:ascii="Times New Roman" w:eastAsia="Times New Roman" w:hAnsi="Times New Roman" w:cs="Times New Roman"/>
        </w:rPr>
        <w:t xml:space="preserve">complementary to existing CDB initiatives such as business climate reform and the Technical Assistance Programme (TAP), designed to mitigate the impact of COVID-19 and provide ongoing capacity-building to help businesses survive, remain competitive and regain market share in export and domestic markets.  </w:t>
      </w:r>
    </w:p>
    <w:p w14:paraId="56D7B142" w14:textId="77777777" w:rsidR="006C10E9" w:rsidRPr="008946B2" w:rsidRDefault="006C10E9" w:rsidP="00BC5259">
      <w:pPr>
        <w:spacing w:after="160"/>
        <w:rPr>
          <w:rFonts w:ascii="Times New Roman" w:eastAsia="Calibri" w:hAnsi="Times New Roman" w:cs="Times New Roman"/>
        </w:rPr>
      </w:pPr>
    </w:p>
    <w:p w14:paraId="6E53293E" w14:textId="77777777" w:rsidR="00BC5259" w:rsidRPr="008946B2" w:rsidRDefault="00BC5259" w:rsidP="000155FF">
      <w:pPr>
        <w:spacing w:after="120"/>
        <w:ind w:left="851" w:hanging="941"/>
        <w:rPr>
          <w:rFonts w:ascii="Times New Roman" w:eastAsia="Calibri" w:hAnsi="Times New Roman" w:cs="Times New Roman"/>
          <w:b/>
        </w:rPr>
      </w:pPr>
      <w:r w:rsidRPr="008946B2">
        <w:rPr>
          <w:rFonts w:ascii="Times New Roman" w:eastAsia="Calibri" w:hAnsi="Times New Roman" w:cs="Times New Roman"/>
          <w:b/>
        </w:rPr>
        <w:t>2.</w:t>
      </w:r>
      <w:r w:rsidRPr="008946B2">
        <w:rPr>
          <w:rFonts w:ascii="Times New Roman" w:eastAsia="Calibri" w:hAnsi="Times New Roman" w:cs="Times New Roman"/>
          <w:b/>
        </w:rPr>
        <w:tab/>
      </w:r>
      <w:r w:rsidRPr="00123582">
        <w:rPr>
          <w:rFonts w:ascii="Times New Roman" w:eastAsia="Calibri" w:hAnsi="Times New Roman" w:cs="Times New Roman"/>
          <w:b/>
        </w:rPr>
        <w:t>CONSULTANCY OBJECTIVE</w:t>
      </w:r>
      <w:r w:rsidRPr="008946B2">
        <w:rPr>
          <w:rFonts w:ascii="Times New Roman" w:eastAsia="Calibri" w:hAnsi="Times New Roman" w:cs="Times New Roman"/>
          <w:b/>
        </w:rPr>
        <w:t xml:space="preserve"> </w:t>
      </w:r>
    </w:p>
    <w:p w14:paraId="5ACF86BD" w14:textId="53B00A8A" w:rsidR="00806BBE" w:rsidRPr="00335777" w:rsidRDefault="00BC5259" w:rsidP="00687AC5">
      <w:pPr>
        <w:pStyle w:val="ListParagraph"/>
        <w:numPr>
          <w:ilvl w:val="1"/>
          <w:numId w:val="15"/>
        </w:numPr>
        <w:spacing w:after="120"/>
        <w:ind w:left="810" w:hanging="690"/>
        <w:jc w:val="both"/>
        <w:rPr>
          <w:rFonts w:ascii="Times New Roman" w:eastAsia="Calibri" w:hAnsi="Times New Roman" w:cs="Times New Roman"/>
        </w:rPr>
      </w:pPr>
      <w:r w:rsidRPr="00335777">
        <w:rPr>
          <w:rFonts w:ascii="Times New Roman" w:eastAsia="Calibri" w:hAnsi="Times New Roman" w:cs="Times New Roman"/>
        </w:rPr>
        <w:t>The objective of this consultancy is to</w:t>
      </w:r>
      <w:r w:rsidR="000A2B01" w:rsidRPr="00335777">
        <w:rPr>
          <w:rFonts w:ascii="Times New Roman" w:eastAsia="Calibri" w:hAnsi="Times New Roman" w:cs="Times New Roman"/>
        </w:rPr>
        <w:t xml:space="preserve"> </w:t>
      </w:r>
      <w:r w:rsidRPr="00335777">
        <w:rPr>
          <w:rFonts w:ascii="Times New Roman" w:eastAsia="Calibri" w:hAnsi="Times New Roman" w:cs="Times New Roman"/>
        </w:rPr>
        <w:t>develop</w:t>
      </w:r>
      <w:r w:rsidR="009B59CE" w:rsidRPr="00335777">
        <w:rPr>
          <w:rFonts w:ascii="Times New Roman" w:eastAsia="Calibri" w:hAnsi="Times New Roman" w:cs="Times New Roman"/>
        </w:rPr>
        <w:t xml:space="preserve"> and administer a</w:t>
      </w:r>
      <w:r w:rsidRPr="00335777">
        <w:rPr>
          <w:rFonts w:ascii="Times New Roman" w:eastAsia="Calibri" w:hAnsi="Times New Roman" w:cs="Times New Roman"/>
        </w:rPr>
        <w:t xml:space="preserve"> </w:t>
      </w:r>
      <w:r w:rsidR="00687AC5" w:rsidRPr="00335777">
        <w:rPr>
          <w:rFonts w:ascii="Times New Roman" w:eastAsia="Calibri" w:hAnsi="Times New Roman" w:cs="Times New Roman"/>
        </w:rPr>
        <w:t>d</w:t>
      </w:r>
      <w:r w:rsidRPr="00335777">
        <w:rPr>
          <w:rFonts w:ascii="Times New Roman" w:eastAsia="Calibri" w:hAnsi="Times New Roman" w:cs="Times New Roman"/>
        </w:rPr>
        <w:t xml:space="preserve">iagnostic tool </w:t>
      </w:r>
      <w:r w:rsidR="00A30AA2" w:rsidRPr="00335777">
        <w:rPr>
          <w:rFonts w:ascii="Times New Roman" w:eastAsia="Calibri" w:hAnsi="Times New Roman" w:cs="Times New Roman"/>
        </w:rPr>
        <w:t xml:space="preserve">capable of </w:t>
      </w:r>
      <w:r w:rsidR="000A2B01" w:rsidRPr="00335777">
        <w:rPr>
          <w:rFonts w:ascii="Times New Roman" w:eastAsia="Calibri" w:hAnsi="Times New Roman" w:cs="Times New Roman"/>
        </w:rPr>
        <w:t>assessing the</w:t>
      </w:r>
      <w:r w:rsidRPr="00335777">
        <w:rPr>
          <w:rFonts w:ascii="Times New Roman" w:eastAsia="Calibri" w:hAnsi="Times New Roman" w:cs="Times New Roman"/>
        </w:rPr>
        <w:t xml:space="preserve"> capacity </w:t>
      </w:r>
      <w:r w:rsidR="00A30D87" w:rsidRPr="00335777">
        <w:rPr>
          <w:rFonts w:ascii="Times New Roman" w:eastAsia="Calibri" w:hAnsi="Times New Roman" w:cs="Times New Roman"/>
        </w:rPr>
        <w:t xml:space="preserve">Barbadian </w:t>
      </w:r>
      <w:r w:rsidRPr="00335777">
        <w:rPr>
          <w:rFonts w:ascii="Times New Roman" w:eastAsia="Calibri" w:hAnsi="Times New Roman" w:cs="Times New Roman"/>
        </w:rPr>
        <w:t>SMEs,</w:t>
      </w:r>
      <w:r w:rsidR="009B59CE" w:rsidRPr="00335777">
        <w:rPr>
          <w:rFonts w:ascii="Times New Roman" w:eastAsia="Calibri" w:hAnsi="Times New Roman" w:cs="Times New Roman"/>
        </w:rPr>
        <w:t xml:space="preserve"> to publicly list on the Innovation and Growth Market (IGM) of the Barbados Stock Exchange (BSE).</w:t>
      </w:r>
      <w:r w:rsidRPr="00335777">
        <w:rPr>
          <w:rFonts w:ascii="Times New Roman" w:eastAsia="Calibri" w:hAnsi="Times New Roman" w:cs="Times New Roman"/>
        </w:rPr>
        <w:t xml:space="preserve"> </w:t>
      </w:r>
    </w:p>
    <w:p w14:paraId="62C56996" w14:textId="77777777" w:rsidR="00806BBE" w:rsidRPr="00335777" w:rsidRDefault="00806BBE" w:rsidP="00806BBE">
      <w:pPr>
        <w:pStyle w:val="ListParagraph"/>
        <w:spacing w:after="120"/>
        <w:ind w:left="810"/>
        <w:jc w:val="both"/>
        <w:rPr>
          <w:rFonts w:ascii="Times New Roman" w:eastAsia="Calibri" w:hAnsi="Times New Roman" w:cs="Times New Roman"/>
        </w:rPr>
      </w:pPr>
    </w:p>
    <w:p w14:paraId="236A6A45" w14:textId="4637365B" w:rsidR="002B74F9" w:rsidRPr="00335777" w:rsidRDefault="00806BBE" w:rsidP="00687AC5">
      <w:pPr>
        <w:pStyle w:val="ListParagraph"/>
        <w:numPr>
          <w:ilvl w:val="1"/>
          <w:numId w:val="15"/>
        </w:numPr>
        <w:spacing w:after="120"/>
        <w:ind w:left="810" w:hanging="690"/>
        <w:jc w:val="both"/>
        <w:rPr>
          <w:rFonts w:ascii="Times New Roman" w:eastAsia="Calibri" w:hAnsi="Times New Roman" w:cs="Times New Roman"/>
        </w:rPr>
      </w:pPr>
      <w:r w:rsidRPr="00335777">
        <w:rPr>
          <w:rFonts w:ascii="Times New Roman" w:eastAsia="Calibri" w:hAnsi="Times New Roman" w:cs="Times New Roman"/>
        </w:rPr>
        <w:t>To c</w:t>
      </w:r>
      <w:r w:rsidR="00CA286C" w:rsidRPr="00335777">
        <w:rPr>
          <w:rFonts w:ascii="Times New Roman" w:eastAsia="Calibri" w:hAnsi="Times New Roman" w:cs="Times New Roman"/>
        </w:rPr>
        <w:t xml:space="preserve">onduct gap analysis and readiness assessments </w:t>
      </w:r>
      <w:r w:rsidRPr="00335777">
        <w:rPr>
          <w:rFonts w:ascii="Times New Roman" w:eastAsia="Calibri" w:hAnsi="Times New Roman" w:cs="Times New Roman"/>
        </w:rPr>
        <w:t xml:space="preserve">for </w:t>
      </w:r>
      <w:r w:rsidR="00A05324">
        <w:rPr>
          <w:rFonts w:ascii="Times New Roman" w:eastAsia="Calibri" w:hAnsi="Times New Roman" w:cs="Times New Roman"/>
        </w:rPr>
        <w:t>thirty (</w:t>
      </w:r>
      <w:r w:rsidR="00A30D87" w:rsidRPr="00335777">
        <w:rPr>
          <w:rFonts w:ascii="Times New Roman" w:eastAsia="Calibri" w:hAnsi="Times New Roman" w:cs="Times New Roman"/>
        </w:rPr>
        <w:t>3</w:t>
      </w:r>
      <w:r w:rsidRPr="00335777">
        <w:rPr>
          <w:rFonts w:ascii="Times New Roman" w:eastAsia="Calibri" w:hAnsi="Times New Roman" w:cs="Times New Roman"/>
        </w:rPr>
        <w:t>0</w:t>
      </w:r>
      <w:r w:rsidR="00A05324">
        <w:rPr>
          <w:rFonts w:ascii="Times New Roman" w:eastAsia="Calibri" w:hAnsi="Times New Roman" w:cs="Times New Roman"/>
        </w:rPr>
        <w:t>)</w:t>
      </w:r>
      <w:r w:rsidRPr="00335777">
        <w:rPr>
          <w:rFonts w:ascii="Times New Roman" w:eastAsia="Calibri" w:hAnsi="Times New Roman" w:cs="Times New Roman"/>
        </w:rPr>
        <w:t xml:space="preserve"> SMEs </w:t>
      </w:r>
      <w:r w:rsidR="00350E0B" w:rsidRPr="00335777">
        <w:rPr>
          <w:rFonts w:ascii="Times New Roman" w:eastAsia="Calibri" w:hAnsi="Times New Roman" w:cs="Times New Roman"/>
        </w:rPr>
        <w:t xml:space="preserve">and provide </w:t>
      </w:r>
      <w:r w:rsidR="00A30D87" w:rsidRPr="00335777">
        <w:rPr>
          <w:rFonts w:ascii="Times New Roman" w:eastAsia="Calibri" w:hAnsi="Times New Roman" w:cs="Times New Roman"/>
        </w:rPr>
        <w:t xml:space="preserve">short term </w:t>
      </w:r>
      <w:r w:rsidR="00350E0B" w:rsidRPr="00335777">
        <w:rPr>
          <w:rFonts w:ascii="Times New Roman" w:eastAsia="Calibri" w:hAnsi="Times New Roman" w:cs="Times New Roman"/>
        </w:rPr>
        <w:t xml:space="preserve">technical </w:t>
      </w:r>
      <w:r w:rsidR="00687AC5" w:rsidRPr="00335777">
        <w:rPr>
          <w:rFonts w:ascii="Times New Roman" w:eastAsia="Calibri" w:hAnsi="Times New Roman" w:cs="Times New Roman"/>
        </w:rPr>
        <w:t xml:space="preserve">assistance </w:t>
      </w:r>
      <w:r w:rsidR="000D2345" w:rsidRPr="00335777">
        <w:rPr>
          <w:rFonts w:ascii="Times New Roman" w:eastAsia="Calibri" w:hAnsi="Times New Roman" w:cs="Times New Roman"/>
        </w:rPr>
        <w:t xml:space="preserve">to </w:t>
      </w:r>
      <w:r w:rsidR="00A05324">
        <w:rPr>
          <w:rFonts w:ascii="Times New Roman" w:eastAsia="Calibri" w:hAnsi="Times New Roman" w:cs="Times New Roman"/>
        </w:rPr>
        <w:t>twenty (</w:t>
      </w:r>
      <w:r w:rsidR="000D2345" w:rsidRPr="00335777">
        <w:rPr>
          <w:rFonts w:ascii="Times New Roman" w:eastAsia="Calibri" w:hAnsi="Times New Roman" w:cs="Times New Roman"/>
        </w:rPr>
        <w:t>20</w:t>
      </w:r>
      <w:r w:rsidR="00A05324">
        <w:rPr>
          <w:rFonts w:ascii="Times New Roman" w:eastAsia="Calibri" w:hAnsi="Times New Roman" w:cs="Times New Roman"/>
        </w:rPr>
        <w:t>)</w:t>
      </w:r>
      <w:r w:rsidR="000D2345" w:rsidRPr="00335777">
        <w:rPr>
          <w:rFonts w:ascii="Times New Roman" w:eastAsia="Calibri" w:hAnsi="Times New Roman" w:cs="Times New Roman"/>
        </w:rPr>
        <w:t xml:space="preserve"> SME</w:t>
      </w:r>
      <w:r w:rsidR="009B39EE" w:rsidRPr="00335777">
        <w:rPr>
          <w:rFonts w:ascii="Times New Roman" w:eastAsia="Calibri" w:hAnsi="Times New Roman" w:cs="Times New Roman"/>
        </w:rPr>
        <w:t>s</w:t>
      </w:r>
      <w:r w:rsidR="000D2345" w:rsidRPr="00335777">
        <w:rPr>
          <w:rFonts w:ascii="Times New Roman" w:eastAsia="Calibri" w:hAnsi="Times New Roman" w:cs="Times New Roman"/>
        </w:rPr>
        <w:t xml:space="preserve"> </w:t>
      </w:r>
      <w:r w:rsidR="00687AC5" w:rsidRPr="00335777">
        <w:rPr>
          <w:rFonts w:ascii="Times New Roman" w:eastAsia="Calibri" w:hAnsi="Times New Roman" w:cs="Times New Roman"/>
        </w:rPr>
        <w:t>to</w:t>
      </w:r>
      <w:r w:rsidR="001E01CB" w:rsidRPr="00335777">
        <w:rPr>
          <w:rFonts w:ascii="Times New Roman" w:eastAsia="Calibri" w:hAnsi="Times New Roman" w:cs="Times New Roman"/>
        </w:rPr>
        <w:t xml:space="preserve"> close identified gaps </w:t>
      </w:r>
      <w:r w:rsidR="008D71F7" w:rsidRPr="00335777">
        <w:rPr>
          <w:rFonts w:ascii="Times New Roman" w:eastAsia="Calibri" w:hAnsi="Times New Roman" w:cs="Times New Roman"/>
        </w:rPr>
        <w:t xml:space="preserve">and </w:t>
      </w:r>
      <w:r w:rsidR="003030B1" w:rsidRPr="00335777">
        <w:rPr>
          <w:rFonts w:ascii="Times New Roman" w:eastAsia="Calibri" w:hAnsi="Times New Roman" w:cs="Times New Roman"/>
        </w:rPr>
        <w:t>to</w:t>
      </w:r>
      <w:r w:rsidR="006113F9" w:rsidRPr="00335777">
        <w:rPr>
          <w:rFonts w:ascii="Times New Roman" w:eastAsia="Calibri" w:hAnsi="Times New Roman" w:cs="Times New Roman"/>
        </w:rPr>
        <w:t xml:space="preserve"> ensure their compliance and </w:t>
      </w:r>
      <w:r w:rsidR="00696D44" w:rsidRPr="00335777">
        <w:rPr>
          <w:rFonts w:ascii="Times New Roman" w:eastAsia="Calibri" w:hAnsi="Times New Roman" w:cs="Times New Roman"/>
        </w:rPr>
        <w:t>organisational capacity</w:t>
      </w:r>
      <w:r w:rsidR="004A3498" w:rsidRPr="00335777">
        <w:rPr>
          <w:rFonts w:ascii="Times New Roman" w:eastAsia="Calibri" w:hAnsi="Times New Roman" w:cs="Times New Roman"/>
        </w:rPr>
        <w:t xml:space="preserve"> to meet IGM listing requirements</w:t>
      </w:r>
      <w:r w:rsidR="001E01CB" w:rsidRPr="00335777">
        <w:rPr>
          <w:rFonts w:ascii="Times New Roman" w:eastAsia="Calibri" w:hAnsi="Times New Roman" w:cs="Times New Roman"/>
        </w:rPr>
        <w:t>.</w:t>
      </w:r>
    </w:p>
    <w:p w14:paraId="3D9F16F1" w14:textId="77777777" w:rsidR="004A3498" w:rsidRPr="004A3498" w:rsidRDefault="004A3498" w:rsidP="004A3498">
      <w:pPr>
        <w:pStyle w:val="ListParagraph"/>
        <w:rPr>
          <w:rFonts w:ascii="Times New Roman" w:eastAsia="Calibri" w:hAnsi="Times New Roman" w:cs="Times New Roman"/>
        </w:rPr>
      </w:pPr>
    </w:p>
    <w:p w14:paraId="46A4DC2A" w14:textId="77777777" w:rsidR="004A3498" w:rsidRPr="001E01CB" w:rsidRDefault="004A3498" w:rsidP="004A3498">
      <w:pPr>
        <w:pStyle w:val="ListParagraph"/>
        <w:spacing w:after="120"/>
        <w:ind w:left="810"/>
        <w:jc w:val="both"/>
        <w:rPr>
          <w:rFonts w:ascii="Times New Roman" w:eastAsia="Calibri" w:hAnsi="Times New Roman" w:cs="Times New Roman"/>
        </w:rPr>
      </w:pPr>
    </w:p>
    <w:p w14:paraId="27C75554" w14:textId="77777777" w:rsidR="00BC5259" w:rsidRPr="00123582" w:rsidRDefault="00BC5259" w:rsidP="00687AC5">
      <w:pPr>
        <w:ind w:left="851" w:hanging="941"/>
        <w:jc w:val="both"/>
        <w:rPr>
          <w:rFonts w:ascii="Times New Roman" w:eastAsia="Calibri" w:hAnsi="Times New Roman" w:cs="Times New Roman"/>
          <w:b/>
        </w:rPr>
      </w:pPr>
      <w:r w:rsidRPr="008946B2">
        <w:rPr>
          <w:rFonts w:ascii="Times New Roman" w:eastAsia="Calibri" w:hAnsi="Times New Roman" w:cs="Times New Roman"/>
          <w:b/>
        </w:rPr>
        <w:t>3.</w:t>
      </w:r>
      <w:r w:rsidRPr="008946B2">
        <w:rPr>
          <w:rFonts w:ascii="Times New Roman" w:eastAsia="Calibri" w:hAnsi="Times New Roman" w:cs="Times New Roman"/>
          <w:b/>
        </w:rPr>
        <w:tab/>
      </w:r>
      <w:r w:rsidRPr="00123582">
        <w:rPr>
          <w:rFonts w:ascii="Times New Roman" w:eastAsia="Calibri" w:hAnsi="Times New Roman" w:cs="Times New Roman"/>
          <w:b/>
        </w:rPr>
        <w:t xml:space="preserve">EXPECTED RESULTS </w:t>
      </w:r>
    </w:p>
    <w:p w14:paraId="25213EA0" w14:textId="77777777" w:rsidR="00BC5259" w:rsidRPr="008946B2" w:rsidRDefault="00BC5259" w:rsidP="00BC5259">
      <w:pPr>
        <w:rPr>
          <w:rFonts w:ascii="Times New Roman" w:eastAsia="Calibri" w:hAnsi="Times New Roman" w:cs="Times New Roman"/>
        </w:rPr>
      </w:pPr>
    </w:p>
    <w:p w14:paraId="076C4211" w14:textId="42FEE914" w:rsidR="00BC5259" w:rsidRPr="008946B2" w:rsidRDefault="00BC5259" w:rsidP="009B59CE">
      <w:pPr>
        <w:ind w:left="630" w:hanging="450"/>
        <w:rPr>
          <w:rFonts w:ascii="Times New Roman" w:eastAsia="Calibri" w:hAnsi="Times New Roman" w:cs="Times New Roman"/>
        </w:rPr>
      </w:pPr>
      <w:r w:rsidRPr="008946B2">
        <w:rPr>
          <w:rFonts w:ascii="Times New Roman" w:eastAsia="Calibri" w:hAnsi="Times New Roman" w:cs="Times New Roman"/>
        </w:rPr>
        <w:t>3.01</w:t>
      </w:r>
      <w:r w:rsidR="009B59CE">
        <w:rPr>
          <w:rFonts w:ascii="Times New Roman" w:eastAsia="Calibri" w:hAnsi="Times New Roman" w:cs="Times New Roman"/>
        </w:rPr>
        <w:t xml:space="preserve"> </w:t>
      </w:r>
      <w:r w:rsidRPr="008946B2">
        <w:rPr>
          <w:rFonts w:ascii="Times New Roman" w:eastAsia="Calibri" w:hAnsi="Times New Roman" w:cs="Times New Roman"/>
        </w:rPr>
        <w:tab/>
        <w:t>The following results are expected:</w:t>
      </w:r>
    </w:p>
    <w:p w14:paraId="5F2F33A8" w14:textId="77777777" w:rsidR="00BC5259" w:rsidRPr="008946B2" w:rsidRDefault="00BC5259" w:rsidP="00BC5259">
      <w:pPr>
        <w:rPr>
          <w:rFonts w:ascii="Times New Roman" w:eastAsia="Calibri" w:hAnsi="Times New Roman" w:cs="Times New Roman"/>
        </w:rPr>
      </w:pPr>
    </w:p>
    <w:p w14:paraId="30DD97B0" w14:textId="48E05BE0" w:rsidR="00BC5259" w:rsidRPr="004C0A1B" w:rsidRDefault="004A2C52" w:rsidP="00BC5259">
      <w:pPr>
        <w:numPr>
          <w:ilvl w:val="0"/>
          <w:numId w:val="2"/>
        </w:numPr>
        <w:spacing w:after="120" w:line="259" w:lineRule="auto"/>
        <w:ind w:left="1434" w:hanging="357"/>
        <w:rPr>
          <w:rFonts w:ascii="Times New Roman" w:eastAsia="Times New Roman" w:hAnsi="Times New Roman" w:cs="Times New Roman"/>
          <w:lang w:val="x-none" w:eastAsia="x-none"/>
        </w:rPr>
      </w:pPr>
      <w:r w:rsidRPr="004C0A1B">
        <w:rPr>
          <w:rFonts w:ascii="Times New Roman" w:eastAsia="Calibri" w:hAnsi="Times New Roman" w:cs="Times New Roman"/>
          <w:lang w:val="x-none" w:eastAsia="x-none"/>
        </w:rPr>
        <w:t>A d</w:t>
      </w:r>
      <w:r w:rsidR="00BC5259" w:rsidRPr="004C0A1B">
        <w:rPr>
          <w:rFonts w:ascii="Times New Roman" w:eastAsia="Calibri" w:hAnsi="Times New Roman" w:cs="Times New Roman"/>
          <w:lang w:val="x-none" w:eastAsia="x-none"/>
        </w:rPr>
        <w:t xml:space="preserve">iagnostic tool to assess SMEs </w:t>
      </w:r>
      <w:r w:rsidR="00335777" w:rsidRPr="004C0A1B">
        <w:rPr>
          <w:rFonts w:ascii="Times New Roman" w:eastAsia="Times New Roman" w:hAnsi="Times New Roman" w:cs="Times New Roman"/>
          <w:lang w:eastAsia="x-none"/>
        </w:rPr>
        <w:t>state of readiness for listing</w:t>
      </w:r>
      <w:r w:rsidR="003235E0">
        <w:rPr>
          <w:rFonts w:ascii="Times New Roman" w:eastAsia="Times New Roman" w:hAnsi="Times New Roman" w:cs="Times New Roman"/>
          <w:lang w:eastAsia="x-none"/>
        </w:rPr>
        <w:t>.</w:t>
      </w:r>
    </w:p>
    <w:p w14:paraId="2597D956" w14:textId="22EC5A6A" w:rsidR="00624335" w:rsidRPr="004C0A1B" w:rsidRDefault="00BC5259" w:rsidP="00BC5259">
      <w:pPr>
        <w:numPr>
          <w:ilvl w:val="0"/>
          <w:numId w:val="2"/>
        </w:numPr>
        <w:snapToGrid w:val="0"/>
        <w:spacing w:after="120" w:line="259" w:lineRule="auto"/>
        <w:jc w:val="both"/>
        <w:rPr>
          <w:rFonts w:ascii="Times New Roman" w:eastAsia="Calibri" w:hAnsi="Times New Roman" w:cs="Times New Roman"/>
          <w:lang w:val="x-none" w:eastAsia="x-none"/>
        </w:rPr>
      </w:pPr>
      <w:r w:rsidRPr="004C0A1B">
        <w:rPr>
          <w:rFonts w:ascii="Times New Roman" w:eastAsia="Calibri" w:hAnsi="Times New Roman" w:cs="Times New Roman"/>
          <w:lang w:eastAsia="x-none"/>
        </w:rPr>
        <w:t xml:space="preserve">Reports on </w:t>
      </w:r>
      <w:r w:rsidRPr="004C0A1B">
        <w:rPr>
          <w:rFonts w:ascii="Times New Roman" w:eastAsia="Calibri" w:hAnsi="Times New Roman" w:cs="Times New Roman"/>
          <w:lang w:val="x-none" w:eastAsia="x-none"/>
        </w:rPr>
        <w:t>gap analys</w:t>
      </w:r>
      <w:r w:rsidRPr="004C0A1B">
        <w:rPr>
          <w:rFonts w:ascii="Times New Roman" w:eastAsia="Calibri" w:hAnsi="Times New Roman" w:cs="Times New Roman"/>
          <w:lang w:val="en-US" w:eastAsia="x-none"/>
        </w:rPr>
        <w:t>es</w:t>
      </w:r>
      <w:r w:rsidRPr="004C0A1B">
        <w:rPr>
          <w:rFonts w:ascii="Times New Roman" w:eastAsia="Calibri" w:hAnsi="Times New Roman" w:cs="Times New Roman"/>
          <w:lang w:val="x-none" w:eastAsia="x-none"/>
        </w:rPr>
        <w:t xml:space="preserve"> of </w:t>
      </w:r>
      <w:r w:rsidR="00A05324">
        <w:rPr>
          <w:rFonts w:ascii="Times New Roman" w:eastAsia="Calibri" w:hAnsi="Times New Roman" w:cs="Times New Roman"/>
        </w:rPr>
        <w:t>thirty</w:t>
      </w:r>
      <w:r w:rsidR="00A05324" w:rsidRPr="004C0A1B">
        <w:rPr>
          <w:rFonts w:ascii="Times New Roman" w:eastAsia="Calibri" w:hAnsi="Times New Roman" w:cs="Times New Roman"/>
          <w:lang w:val="x-none" w:eastAsia="x-none"/>
        </w:rPr>
        <w:t xml:space="preserve"> </w:t>
      </w:r>
      <w:r w:rsidR="00A05324">
        <w:rPr>
          <w:rFonts w:ascii="Times New Roman" w:eastAsia="Calibri" w:hAnsi="Times New Roman" w:cs="Times New Roman"/>
          <w:lang w:val="x-none" w:eastAsia="x-none"/>
        </w:rPr>
        <w:t>(</w:t>
      </w:r>
      <w:r w:rsidR="001E03CE" w:rsidRPr="004C0A1B">
        <w:rPr>
          <w:rFonts w:ascii="Times New Roman" w:eastAsia="Calibri" w:hAnsi="Times New Roman" w:cs="Times New Roman"/>
          <w:lang w:val="x-none" w:eastAsia="x-none"/>
        </w:rPr>
        <w:t>30</w:t>
      </w:r>
      <w:r w:rsidR="00A05324">
        <w:rPr>
          <w:rFonts w:ascii="Times New Roman" w:eastAsia="Calibri" w:hAnsi="Times New Roman" w:cs="Times New Roman"/>
          <w:lang w:val="x-none" w:eastAsia="x-none"/>
        </w:rPr>
        <w:t>)</w:t>
      </w:r>
      <w:r w:rsidR="001E03CE" w:rsidRPr="004C0A1B">
        <w:rPr>
          <w:rFonts w:ascii="Times New Roman" w:eastAsia="Calibri" w:hAnsi="Times New Roman" w:cs="Times New Roman"/>
          <w:lang w:val="x-none" w:eastAsia="x-none"/>
        </w:rPr>
        <w:t xml:space="preserve"> </w:t>
      </w:r>
      <w:r w:rsidRPr="004C0A1B">
        <w:rPr>
          <w:rFonts w:ascii="Times New Roman" w:eastAsia="Calibri" w:hAnsi="Times New Roman" w:cs="Times New Roman"/>
          <w:lang w:val="x-none" w:eastAsia="x-none"/>
        </w:rPr>
        <w:t xml:space="preserve">SMEs </w:t>
      </w:r>
      <w:r w:rsidR="0049653F" w:rsidRPr="004C0A1B">
        <w:rPr>
          <w:rFonts w:ascii="Times New Roman" w:eastAsia="Calibri" w:hAnsi="Times New Roman" w:cs="Times New Roman"/>
          <w:lang w:val="x-none" w:eastAsia="x-none"/>
        </w:rPr>
        <w:t xml:space="preserve">with recommendations to </w:t>
      </w:r>
      <w:r w:rsidR="00624335" w:rsidRPr="004C0A1B">
        <w:rPr>
          <w:rFonts w:ascii="Times New Roman" w:eastAsia="Calibri" w:hAnsi="Times New Roman" w:cs="Times New Roman"/>
          <w:lang w:val="x-none" w:eastAsia="x-none"/>
        </w:rPr>
        <w:t>strengthen</w:t>
      </w:r>
      <w:r w:rsidR="0049653F" w:rsidRPr="004C0A1B">
        <w:rPr>
          <w:rFonts w:ascii="Times New Roman" w:eastAsia="Calibri" w:hAnsi="Times New Roman" w:cs="Times New Roman"/>
          <w:lang w:val="x-none" w:eastAsia="x-none"/>
        </w:rPr>
        <w:t xml:space="preserve"> the weaknesses identified</w:t>
      </w:r>
      <w:r w:rsidR="00624335" w:rsidRPr="004C0A1B">
        <w:rPr>
          <w:rFonts w:ascii="Times New Roman" w:eastAsia="Calibri" w:hAnsi="Times New Roman" w:cs="Times New Roman"/>
          <w:lang w:val="x-none" w:eastAsia="x-none"/>
        </w:rPr>
        <w:t xml:space="preserve"> with clear action plans and timelines to close gaps. </w:t>
      </w:r>
    </w:p>
    <w:p w14:paraId="401104BE" w14:textId="7F58C548" w:rsidR="00BC5259" w:rsidRPr="004C0A1B" w:rsidRDefault="00F50103" w:rsidP="00BC5259">
      <w:pPr>
        <w:numPr>
          <w:ilvl w:val="0"/>
          <w:numId w:val="2"/>
        </w:numPr>
        <w:snapToGrid w:val="0"/>
        <w:spacing w:after="120" w:line="259" w:lineRule="auto"/>
        <w:jc w:val="both"/>
        <w:rPr>
          <w:rFonts w:ascii="Times New Roman" w:eastAsia="Calibri" w:hAnsi="Times New Roman" w:cs="Times New Roman"/>
          <w:lang w:val="x-none" w:eastAsia="x-none"/>
        </w:rPr>
      </w:pPr>
      <w:r w:rsidRPr="004C0A1B">
        <w:rPr>
          <w:rFonts w:ascii="Times New Roman" w:eastAsia="Calibri" w:hAnsi="Times New Roman" w:cs="Times New Roman"/>
          <w:lang w:val="x-none" w:eastAsia="x-none"/>
        </w:rPr>
        <w:t xml:space="preserve">Prioritized </w:t>
      </w:r>
      <w:r w:rsidR="00671CA7" w:rsidRPr="004C0A1B">
        <w:rPr>
          <w:rFonts w:ascii="Times New Roman" w:eastAsia="Calibri" w:hAnsi="Times New Roman" w:cs="Times New Roman"/>
          <w:lang w:val="x-none" w:eastAsia="x-none"/>
        </w:rPr>
        <w:t xml:space="preserve">or ranked </w:t>
      </w:r>
      <w:r w:rsidRPr="004C0A1B">
        <w:rPr>
          <w:rFonts w:ascii="Times New Roman" w:eastAsia="Calibri" w:hAnsi="Times New Roman" w:cs="Times New Roman"/>
          <w:lang w:val="x-none" w:eastAsia="x-none"/>
        </w:rPr>
        <w:t xml:space="preserve">list of </w:t>
      </w:r>
      <w:r w:rsidR="00A05324" w:rsidRPr="004C0A1B">
        <w:rPr>
          <w:rFonts w:ascii="Times New Roman" w:eastAsia="Calibri" w:hAnsi="Times New Roman" w:cs="Times New Roman"/>
          <w:lang w:val="x-none" w:eastAsia="x-none"/>
        </w:rPr>
        <w:t xml:space="preserve">twenty </w:t>
      </w:r>
      <w:r w:rsidR="00A05324">
        <w:rPr>
          <w:rFonts w:ascii="Times New Roman" w:eastAsia="Calibri" w:hAnsi="Times New Roman" w:cs="Times New Roman"/>
          <w:lang w:val="x-none" w:eastAsia="x-none"/>
        </w:rPr>
        <w:t>(</w:t>
      </w:r>
      <w:r w:rsidR="009F60F2" w:rsidRPr="004C0A1B">
        <w:rPr>
          <w:rFonts w:ascii="Times New Roman" w:eastAsia="Calibri" w:hAnsi="Times New Roman" w:cs="Times New Roman"/>
          <w:lang w:val="x-none" w:eastAsia="x-none"/>
        </w:rPr>
        <w:t>20</w:t>
      </w:r>
      <w:r w:rsidR="00A05324">
        <w:rPr>
          <w:rFonts w:ascii="Times New Roman" w:eastAsia="Calibri" w:hAnsi="Times New Roman" w:cs="Times New Roman"/>
          <w:lang w:val="x-none" w:eastAsia="x-none"/>
        </w:rPr>
        <w:t>)</w:t>
      </w:r>
      <w:r w:rsidR="009F60F2" w:rsidRPr="004C0A1B">
        <w:rPr>
          <w:rFonts w:ascii="Times New Roman" w:eastAsia="Calibri" w:hAnsi="Times New Roman" w:cs="Times New Roman"/>
          <w:lang w:val="x-none" w:eastAsia="x-none"/>
        </w:rPr>
        <w:t xml:space="preserve"> </w:t>
      </w:r>
      <w:r w:rsidRPr="004C0A1B">
        <w:rPr>
          <w:rFonts w:ascii="Times New Roman" w:eastAsia="Calibri" w:hAnsi="Times New Roman" w:cs="Times New Roman"/>
          <w:lang w:val="x-none" w:eastAsia="x-none"/>
        </w:rPr>
        <w:t xml:space="preserve">SMEs to </w:t>
      </w:r>
      <w:r w:rsidR="00D17A2B" w:rsidRPr="004C0A1B">
        <w:rPr>
          <w:rFonts w:ascii="Times New Roman" w:eastAsia="Calibri" w:hAnsi="Times New Roman" w:cs="Times New Roman"/>
          <w:lang w:val="x-none" w:eastAsia="x-none"/>
        </w:rPr>
        <w:t>proceed to Phase 3 of the project</w:t>
      </w:r>
      <w:r w:rsidR="00CB4E46" w:rsidRPr="004C0A1B">
        <w:rPr>
          <w:rFonts w:ascii="Times New Roman" w:eastAsia="Calibri" w:hAnsi="Times New Roman" w:cs="Times New Roman"/>
          <w:lang w:val="x-none" w:eastAsia="x-none"/>
        </w:rPr>
        <w:t xml:space="preserve"> in terms of readiness for listing</w:t>
      </w:r>
      <w:r w:rsidR="009D5681" w:rsidRPr="004C0A1B">
        <w:rPr>
          <w:rFonts w:ascii="Times New Roman" w:eastAsia="Calibri" w:hAnsi="Times New Roman" w:cs="Times New Roman"/>
          <w:lang w:val="x-none" w:eastAsia="x-none"/>
        </w:rPr>
        <w:t>.</w:t>
      </w:r>
    </w:p>
    <w:p w14:paraId="5614D531" w14:textId="4D7AC12A" w:rsidR="00CB4E46" w:rsidRPr="004C0A1B" w:rsidRDefault="00CB4E46" w:rsidP="00CB4E46">
      <w:pPr>
        <w:numPr>
          <w:ilvl w:val="0"/>
          <w:numId w:val="2"/>
        </w:numPr>
        <w:snapToGrid w:val="0"/>
        <w:spacing w:after="120" w:line="259" w:lineRule="auto"/>
        <w:jc w:val="both"/>
        <w:rPr>
          <w:rFonts w:ascii="Times New Roman" w:eastAsia="Calibri" w:hAnsi="Times New Roman" w:cs="Times New Roman"/>
          <w:lang w:val="x-none" w:eastAsia="x-none"/>
        </w:rPr>
      </w:pPr>
      <w:r w:rsidRPr="004C0A1B">
        <w:rPr>
          <w:rFonts w:ascii="Times New Roman" w:eastAsia="Calibri" w:hAnsi="Times New Roman" w:cs="Times New Roman"/>
          <w:lang w:val="x-none" w:eastAsia="x-none"/>
        </w:rPr>
        <w:t xml:space="preserve">Short term experts assigned to twenty (20) short listed firms </w:t>
      </w:r>
      <w:r w:rsidR="004C0A1B" w:rsidRPr="004C0A1B">
        <w:rPr>
          <w:rFonts w:ascii="Times New Roman" w:eastAsia="Calibri" w:hAnsi="Times New Roman" w:cs="Times New Roman"/>
          <w:lang w:val="x-none" w:eastAsia="x-none"/>
        </w:rPr>
        <w:t xml:space="preserve">to close </w:t>
      </w:r>
      <w:r w:rsidRPr="004C0A1B">
        <w:rPr>
          <w:rFonts w:ascii="Times New Roman" w:eastAsia="Calibri" w:hAnsi="Times New Roman" w:cs="Times New Roman"/>
          <w:lang w:val="x-none" w:eastAsia="x-none"/>
        </w:rPr>
        <w:t>identified gaps within agreed timelines.</w:t>
      </w:r>
    </w:p>
    <w:p w14:paraId="6994404B" w14:textId="77777777" w:rsidR="00607AB3" w:rsidRDefault="00607AB3" w:rsidP="00BC5259">
      <w:pPr>
        <w:tabs>
          <w:tab w:val="left" w:pos="851"/>
        </w:tabs>
        <w:spacing w:after="160"/>
        <w:ind w:left="851" w:hanging="567"/>
        <w:jc w:val="both"/>
        <w:rPr>
          <w:rFonts w:ascii="Times New Roman" w:eastAsia="Calibri" w:hAnsi="Times New Roman" w:cs="Times New Roman"/>
          <w:b/>
        </w:rPr>
      </w:pPr>
    </w:p>
    <w:p w14:paraId="20F81019" w14:textId="06DD0EFA" w:rsidR="00BC5259" w:rsidRPr="00123582" w:rsidRDefault="00BC5259" w:rsidP="00C82C89">
      <w:pPr>
        <w:tabs>
          <w:tab w:val="left" w:pos="851"/>
        </w:tabs>
        <w:spacing w:after="160"/>
        <w:ind w:left="851" w:hanging="941"/>
        <w:jc w:val="both"/>
        <w:rPr>
          <w:rFonts w:ascii="Times New Roman" w:eastAsia="Calibri" w:hAnsi="Times New Roman" w:cs="Times New Roman"/>
          <w:b/>
        </w:rPr>
      </w:pPr>
      <w:r w:rsidRPr="008946B2">
        <w:rPr>
          <w:rFonts w:ascii="Times New Roman" w:eastAsia="Calibri" w:hAnsi="Times New Roman" w:cs="Times New Roman"/>
          <w:b/>
        </w:rPr>
        <w:t>4.</w:t>
      </w:r>
      <w:r w:rsidRPr="008946B2">
        <w:rPr>
          <w:rFonts w:ascii="Times New Roman" w:eastAsia="Calibri" w:hAnsi="Times New Roman" w:cs="Times New Roman"/>
        </w:rPr>
        <w:tab/>
      </w:r>
      <w:r w:rsidRPr="00123582">
        <w:rPr>
          <w:rFonts w:ascii="Times New Roman" w:eastAsia="Calibri" w:hAnsi="Times New Roman" w:cs="Times New Roman"/>
          <w:b/>
        </w:rPr>
        <w:t>SCOPE OF CONSULTANCY SERVICES</w:t>
      </w:r>
    </w:p>
    <w:p w14:paraId="678E4D58" w14:textId="77777777" w:rsidR="00BC5259" w:rsidRPr="008946B2" w:rsidRDefault="00BC5259" w:rsidP="00C82C89">
      <w:pPr>
        <w:tabs>
          <w:tab w:val="left" w:pos="720"/>
        </w:tabs>
        <w:ind w:hanging="941"/>
        <w:jc w:val="both"/>
        <w:rPr>
          <w:rFonts w:ascii="Times New Roman" w:eastAsia="Calibri" w:hAnsi="Times New Roman" w:cs="Times New Roman"/>
        </w:rPr>
      </w:pPr>
    </w:p>
    <w:p w14:paraId="593A26FF" w14:textId="77777777" w:rsidR="00BC5259" w:rsidRPr="004C0A1B" w:rsidRDefault="00BC5259" w:rsidP="009B59CE">
      <w:pPr>
        <w:ind w:left="851" w:hanging="671"/>
        <w:jc w:val="both"/>
        <w:rPr>
          <w:rFonts w:ascii="Times New Roman" w:eastAsia="Calibri" w:hAnsi="Times New Roman" w:cs="Times New Roman"/>
          <w:b/>
          <w:color w:val="000000"/>
        </w:rPr>
      </w:pPr>
      <w:r w:rsidRPr="008946B2">
        <w:rPr>
          <w:rFonts w:ascii="Times New Roman" w:eastAsia="Calibri" w:hAnsi="Times New Roman" w:cs="Times New Roman"/>
        </w:rPr>
        <w:t>4.01</w:t>
      </w:r>
      <w:r w:rsidRPr="008946B2">
        <w:rPr>
          <w:rFonts w:ascii="Times New Roman" w:eastAsia="Calibri" w:hAnsi="Times New Roman" w:cs="Times New Roman"/>
        </w:rPr>
        <w:tab/>
      </w:r>
      <w:r w:rsidRPr="004C0A1B">
        <w:rPr>
          <w:rFonts w:ascii="Times New Roman" w:eastAsia="Calibri" w:hAnsi="Times New Roman" w:cs="Times New Roman"/>
        </w:rPr>
        <w:t xml:space="preserve">The Consultant will perform the following activities to achieve the stated objectives of the consultancy assignment. </w:t>
      </w:r>
    </w:p>
    <w:p w14:paraId="26F6F269" w14:textId="77777777" w:rsidR="00BC5259" w:rsidRPr="004C0A1B" w:rsidRDefault="00BC5259" w:rsidP="00BC5259">
      <w:pPr>
        <w:jc w:val="both"/>
        <w:rPr>
          <w:rFonts w:ascii="Times New Roman" w:eastAsia="Calibri" w:hAnsi="Times New Roman" w:cs="Times New Roman"/>
        </w:rPr>
      </w:pPr>
    </w:p>
    <w:p w14:paraId="6ABE5D97" w14:textId="77777777" w:rsidR="00BC5259" w:rsidRPr="004C0A1B" w:rsidRDefault="00BC5259" w:rsidP="00BC5259">
      <w:pPr>
        <w:ind w:left="851" w:hanging="567"/>
        <w:jc w:val="both"/>
        <w:rPr>
          <w:rFonts w:ascii="Times New Roman" w:eastAsia="Calibri" w:hAnsi="Times New Roman" w:cs="Times New Roman"/>
        </w:rPr>
      </w:pPr>
      <w:r w:rsidRPr="004C0A1B">
        <w:rPr>
          <w:rFonts w:ascii="Times New Roman" w:eastAsia="Calibri" w:hAnsi="Times New Roman" w:cs="Times New Roman"/>
        </w:rPr>
        <w:lastRenderedPageBreak/>
        <w:t>4.02</w:t>
      </w:r>
      <w:r w:rsidRPr="004C0A1B">
        <w:rPr>
          <w:rFonts w:ascii="Times New Roman" w:eastAsia="Calibri" w:hAnsi="Times New Roman" w:cs="Times New Roman"/>
        </w:rPr>
        <w:tab/>
        <w:t>The main tasks/activities are as follows:</w:t>
      </w:r>
    </w:p>
    <w:p w14:paraId="24195395" w14:textId="77777777" w:rsidR="00BC5259" w:rsidRPr="004C0A1B" w:rsidRDefault="00BC5259" w:rsidP="00BC5259">
      <w:pPr>
        <w:jc w:val="both"/>
        <w:rPr>
          <w:rFonts w:ascii="Times New Roman" w:eastAsia="Calibri" w:hAnsi="Times New Roman" w:cs="Times New Roman"/>
          <w:color w:val="000000"/>
        </w:rPr>
      </w:pPr>
    </w:p>
    <w:p w14:paraId="7AA839EA" w14:textId="2FFC4A20" w:rsidR="00BC5259" w:rsidRPr="004C0A1B" w:rsidRDefault="00BC5259" w:rsidP="00BC5259">
      <w:pPr>
        <w:numPr>
          <w:ilvl w:val="0"/>
          <w:numId w:val="4"/>
        </w:numPr>
        <w:spacing w:after="60" w:line="259" w:lineRule="auto"/>
        <w:jc w:val="both"/>
        <w:rPr>
          <w:rFonts w:ascii="Times New Roman" w:eastAsia="Calibri" w:hAnsi="Times New Roman" w:cs="Times New Roman"/>
          <w:color w:val="000000"/>
        </w:rPr>
      </w:pPr>
      <w:r w:rsidRPr="004C0A1B">
        <w:rPr>
          <w:rFonts w:ascii="Times New Roman" w:eastAsia="Calibri" w:hAnsi="Times New Roman" w:cs="Times New Roman"/>
          <w:color w:val="000000"/>
        </w:rPr>
        <w:t xml:space="preserve">Conduct desktop research of available tools to assess the capacity of </w:t>
      </w:r>
      <w:r w:rsidR="001A6ED3" w:rsidRPr="004C0A1B">
        <w:rPr>
          <w:rFonts w:ascii="Times New Roman" w:eastAsia="Calibri" w:hAnsi="Times New Roman" w:cs="Times New Roman"/>
          <w:color w:val="000000"/>
        </w:rPr>
        <w:t xml:space="preserve">Barbadian </w:t>
      </w:r>
      <w:r w:rsidRPr="004C0A1B">
        <w:rPr>
          <w:rFonts w:ascii="Times New Roman" w:eastAsia="Calibri" w:hAnsi="Times New Roman" w:cs="Times New Roman"/>
          <w:color w:val="000000"/>
        </w:rPr>
        <w:t>SMEs</w:t>
      </w:r>
    </w:p>
    <w:p w14:paraId="22C2CE74" w14:textId="77777777" w:rsidR="00BC5259" w:rsidRPr="004C0A1B" w:rsidRDefault="00BC5259" w:rsidP="00BC5259">
      <w:pPr>
        <w:numPr>
          <w:ilvl w:val="0"/>
          <w:numId w:val="4"/>
        </w:numPr>
        <w:spacing w:after="60" w:line="259" w:lineRule="auto"/>
        <w:jc w:val="both"/>
        <w:rPr>
          <w:rFonts w:ascii="Times New Roman" w:eastAsia="Calibri" w:hAnsi="Times New Roman" w:cs="Times New Roman"/>
          <w:color w:val="000000"/>
        </w:rPr>
      </w:pPr>
      <w:r w:rsidRPr="004C0A1B">
        <w:rPr>
          <w:rFonts w:ascii="Times New Roman" w:eastAsia="Calibri" w:hAnsi="Times New Roman" w:cs="Times New Roman"/>
          <w:color w:val="000000"/>
        </w:rPr>
        <w:t>Conduct consultations with national stakeholders.</w:t>
      </w:r>
    </w:p>
    <w:p w14:paraId="26770924" w14:textId="27CCD6E7" w:rsidR="00BC5259" w:rsidRPr="004C0A1B" w:rsidRDefault="00407F17" w:rsidP="00BC5259">
      <w:pPr>
        <w:numPr>
          <w:ilvl w:val="0"/>
          <w:numId w:val="4"/>
        </w:numPr>
        <w:spacing w:after="60" w:line="259" w:lineRule="auto"/>
        <w:jc w:val="both"/>
        <w:rPr>
          <w:rFonts w:ascii="Times New Roman" w:eastAsia="Calibri" w:hAnsi="Times New Roman" w:cs="Times New Roman"/>
          <w:color w:val="000000"/>
        </w:rPr>
      </w:pPr>
      <w:r w:rsidRPr="004C0A1B">
        <w:rPr>
          <w:rFonts w:ascii="Times New Roman" w:eastAsia="Calibri" w:hAnsi="Times New Roman" w:cs="Times New Roman"/>
          <w:color w:val="000000"/>
        </w:rPr>
        <w:t>Develop a</w:t>
      </w:r>
      <w:r w:rsidR="00EA3AEA" w:rsidRPr="004C0A1B">
        <w:rPr>
          <w:rFonts w:ascii="Times New Roman" w:eastAsia="Calibri" w:hAnsi="Times New Roman" w:cs="Times New Roman"/>
          <w:color w:val="000000"/>
        </w:rPr>
        <w:t>nd administer a</w:t>
      </w:r>
      <w:r w:rsidRPr="004C0A1B">
        <w:rPr>
          <w:rFonts w:ascii="Times New Roman" w:eastAsia="Calibri" w:hAnsi="Times New Roman" w:cs="Times New Roman"/>
          <w:color w:val="000000"/>
        </w:rPr>
        <w:t xml:space="preserve"> tailored </w:t>
      </w:r>
      <w:r w:rsidR="00BC5259" w:rsidRPr="004C0A1B">
        <w:rPr>
          <w:rFonts w:ascii="Times New Roman" w:eastAsia="Calibri" w:hAnsi="Times New Roman" w:cs="Times New Roman"/>
          <w:color w:val="000000"/>
        </w:rPr>
        <w:t xml:space="preserve">diagnostic tool </w:t>
      </w:r>
      <w:r w:rsidR="00B73576" w:rsidRPr="004C0A1B">
        <w:rPr>
          <w:rFonts w:ascii="Times New Roman" w:eastAsia="Calibri" w:hAnsi="Times New Roman" w:cs="Times New Roman"/>
          <w:color w:val="000000"/>
        </w:rPr>
        <w:t>for assessment</w:t>
      </w:r>
      <w:r w:rsidR="00532466" w:rsidRPr="004C0A1B">
        <w:rPr>
          <w:rFonts w:ascii="Times New Roman" w:eastAsia="Calibri" w:hAnsi="Times New Roman" w:cs="Times New Roman"/>
          <w:color w:val="000000"/>
        </w:rPr>
        <w:t xml:space="preserve"> of </w:t>
      </w:r>
      <w:r w:rsidR="00EA3AEA" w:rsidRPr="004C0A1B">
        <w:rPr>
          <w:rFonts w:ascii="Times New Roman" w:eastAsia="Calibri" w:hAnsi="Times New Roman" w:cs="Times New Roman"/>
          <w:color w:val="000000"/>
        </w:rPr>
        <w:t xml:space="preserve">Barbadian </w:t>
      </w:r>
      <w:r w:rsidR="00BC5259" w:rsidRPr="004C0A1B">
        <w:rPr>
          <w:rFonts w:ascii="Times New Roman" w:eastAsia="Calibri" w:hAnsi="Times New Roman" w:cs="Times New Roman"/>
          <w:color w:val="000000"/>
        </w:rPr>
        <w:t>SMEs</w:t>
      </w:r>
      <w:r w:rsidR="00EA3AEA" w:rsidRPr="004C0A1B">
        <w:rPr>
          <w:rFonts w:ascii="Times New Roman" w:eastAsia="Calibri" w:hAnsi="Times New Roman" w:cs="Times New Roman"/>
          <w:color w:val="000000"/>
        </w:rPr>
        <w:t>.</w:t>
      </w:r>
      <w:r w:rsidR="00E71D7F" w:rsidRPr="004C0A1B">
        <w:rPr>
          <w:rFonts w:ascii="Times New Roman" w:eastAsia="Calibri" w:hAnsi="Times New Roman" w:cs="Times New Roman"/>
          <w:color w:val="000000"/>
        </w:rPr>
        <w:t xml:space="preserve"> </w:t>
      </w:r>
    </w:p>
    <w:p w14:paraId="4DB55B71" w14:textId="62317C4F" w:rsidR="008462E0" w:rsidRPr="004C0A1B" w:rsidRDefault="00FF681D" w:rsidP="00BC5259">
      <w:pPr>
        <w:numPr>
          <w:ilvl w:val="0"/>
          <w:numId w:val="4"/>
        </w:numPr>
        <w:spacing w:after="60" w:line="259" w:lineRule="auto"/>
        <w:jc w:val="both"/>
        <w:rPr>
          <w:rFonts w:ascii="Times New Roman" w:eastAsia="Calibri" w:hAnsi="Times New Roman" w:cs="Times New Roman"/>
          <w:color w:val="000000"/>
        </w:rPr>
      </w:pPr>
      <w:r w:rsidRPr="004C0A1B">
        <w:rPr>
          <w:rFonts w:ascii="Times New Roman" w:eastAsia="Calibri" w:hAnsi="Times New Roman" w:cs="Times New Roman"/>
          <w:color w:val="000000"/>
        </w:rPr>
        <w:t xml:space="preserve">Provide training to </w:t>
      </w:r>
      <w:r w:rsidR="00D4050F">
        <w:rPr>
          <w:rFonts w:ascii="Times New Roman" w:eastAsia="Calibri" w:hAnsi="Times New Roman" w:cs="Times New Roman"/>
          <w:color w:val="000000"/>
        </w:rPr>
        <w:t>the Ministry</w:t>
      </w:r>
      <w:r w:rsidR="00D4050F" w:rsidRPr="004C0A1B">
        <w:rPr>
          <w:rFonts w:ascii="Times New Roman" w:eastAsia="Calibri" w:hAnsi="Times New Roman" w:cs="Times New Roman"/>
          <w:color w:val="000000"/>
        </w:rPr>
        <w:t xml:space="preserve"> </w:t>
      </w:r>
      <w:r w:rsidRPr="004C0A1B">
        <w:rPr>
          <w:rFonts w:ascii="Times New Roman" w:eastAsia="Calibri" w:hAnsi="Times New Roman" w:cs="Times New Roman"/>
          <w:color w:val="000000"/>
        </w:rPr>
        <w:t xml:space="preserve">personnel and existing </w:t>
      </w:r>
      <w:r w:rsidR="004D518F" w:rsidRPr="004C0A1B">
        <w:rPr>
          <w:rFonts w:ascii="Times New Roman" w:eastAsia="Calibri" w:hAnsi="Times New Roman" w:cs="Times New Roman"/>
          <w:color w:val="000000"/>
        </w:rPr>
        <w:t>Business Support Organizations (</w:t>
      </w:r>
      <w:r w:rsidRPr="004C0A1B">
        <w:rPr>
          <w:rFonts w:ascii="Times New Roman" w:eastAsia="Calibri" w:hAnsi="Times New Roman" w:cs="Times New Roman"/>
          <w:color w:val="000000"/>
        </w:rPr>
        <w:t>BSO</w:t>
      </w:r>
      <w:r w:rsidR="004D518F" w:rsidRPr="004C0A1B">
        <w:rPr>
          <w:rFonts w:ascii="Times New Roman" w:eastAsia="Calibri" w:hAnsi="Times New Roman" w:cs="Times New Roman"/>
          <w:color w:val="000000"/>
        </w:rPr>
        <w:t>) and other key stakeholders</w:t>
      </w:r>
      <w:r w:rsidRPr="004C0A1B">
        <w:rPr>
          <w:rFonts w:ascii="Times New Roman" w:eastAsia="Calibri" w:hAnsi="Times New Roman" w:cs="Times New Roman"/>
          <w:color w:val="000000"/>
        </w:rPr>
        <w:t xml:space="preserve"> on using the tool to ensure knowledge </w:t>
      </w:r>
      <w:r w:rsidR="000B2CA0" w:rsidRPr="004C0A1B">
        <w:rPr>
          <w:rFonts w:ascii="Times New Roman" w:eastAsia="Calibri" w:hAnsi="Times New Roman" w:cs="Times New Roman"/>
          <w:color w:val="000000"/>
        </w:rPr>
        <w:t>transfer</w:t>
      </w:r>
      <w:r w:rsidRPr="004C0A1B">
        <w:rPr>
          <w:rFonts w:ascii="Times New Roman" w:eastAsia="Calibri" w:hAnsi="Times New Roman" w:cs="Times New Roman"/>
          <w:color w:val="000000"/>
        </w:rPr>
        <w:t xml:space="preserve"> and </w:t>
      </w:r>
      <w:r w:rsidR="00532466" w:rsidRPr="004C0A1B">
        <w:rPr>
          <w:rFonts w:ascii="Times New Roman" w:eastAsia="Calibri" w:hAnsi="Times New Roman" w:cs="Times New Roman"/>
          <w:color w:val="000000"/>
        </w:rPr>
        <w:t>acceptance</w:t>
      </w:r>
      <w:r w:rsidR="000B2CA0" w:rsidRPr="004C0A1B">
        <w:rPr>
          <w:rFonts w:ascii="Times New Roman" w:eastAsia="Calibri" w:hAnsi="Times New Roman" w:cs="Times New Roman"/>
          <w:color w:val="000000"/>
        </w:rPr>
        <w:t xml:space="preserve"> of the tool</w:t>
      </w:r>
      <w:r w:rsidR="00D93588" w:rsidRPr="004C0A1B">
        <w:rPr>
          <w:rFonts w:ascii="Times New Roman" w:eastAsia="Calibri" w:hAnsi="Times New Roman" w:cs="Times New Roman"/>
          <w:color w:val="000000"/>
        </w:rPr>
        <w:t>.</w:t>
      </w:r>
    </w:p>
    <w:p w14:paraId="07F2EAD5" w14:textId="4409D59C" w:rsidR="00B73576" w:rsidRPr="004C0A1B" w:rsidRDefault="00B73576" w:rsidP="00BC5259">
      <w:pPr>
        <w:numPr>
          <w:ilvl w:val="0"/>
          <w:numId w:val="4"/>
        </w:numPr>
        <w:spacing w:after="60" w:line="259" w:lineRule="auto"/>
        <w:jc w:val="both"/>
        <w:rPr>
          <w:rFonts w:ascii="Times New Roman" w:eastAsia="Calibri" w:hAnsi="Times New Roman" w:cs="Times New Roman"/>
          <w:color w:val="000000"/>
        </w:rPr>
      </w:pPr>
      <w:r w:rsidRPr="004C0A1B">
        <w:rPr>
          <w:rFonts w:ascii="Times New Roman" w:eastAsia="Calibri" w:hAnsi="Times New Roman" w:cs="Times New Roman"/>
          <w:color w:val="000000"/>
        </w:rPr>
        <w:t xml:space="preserve">Conduct gap analysis and readiness assessments </w:t>
      </w:r>
      <w:r w:rsidR="00737D8E" w:rsidRPr="004C0A1B">
        <w:rPr>
          <w:rFonts w:ascii="Times New Roman" w:eastAsia="Calibri" w:hAnsi="Times New Roman" w:cs="Times New Roman"/>
          <w:color w:val="000000"/>
        </w:rPr>
        <w:t>for 30 SMEs</w:t>
      </w:r>
      <w:r w:rsidR="00EA3AEA" w:rsidRPr="004C0A1B">
        <w:rPr>
          <w:rFonts w:ascii="Times New Roman" w:eastAsia="Calibri" w:hAnsi="Times New Roman" w:cs="Times New Roman"/>
          <w:color w:val="000000"/>
        </w:rPr>
        <w:t xml:space="preserve"> using diagnostic tool</w:t>
      </w:r>
    </w:p>
    <w:p w14:paraId="3F3DE862" w14:textId="5704243D" w:rsidR="004B2382" w:rsidRPr="004C0A1B" w:rsidRDefault="004B2382" w:rsidP="004B2382">
      <w:pPr>
        <w:pStyle w:val="ListParagraph"/>
        <w:numPr>
          <w:ilvl w:val="0"/>
          <w:numId w:val="4"/>
        </w:numPr>
        <w:rPr>
          <w:rFonts w:ascii="Times New Roman" w:eastAsia="Calibri" w:hAnsi="Times New Roman" w:cs="Times New Roman"/>
          <w:color w:val="000000"/>
        </w:rPr>
      </w:pPr>
      <w:r w:rsidRPr="004C0A1B">
        <w:rPr>
          <w:rFonts w:ascii="Times New Roman" w:eastAsia="Calibri" w:hAnsi="Times New Roman" w:cs="Times New Roman"/>
          <w:color w:val="000000"/>
        </w:rPr>
        <w:t xml:space="preserve">Prepare gap assessment reports inclusive of recommendations and action plans with timelines to close the identified gaps </w:t>
      </w:r>
      <w:r w:rsidR="003712C7" w:rsidRPr="004C0A1B">
        <w:rPr>
          <w:rFonts w:ascii="Times New Roman" w:eastAsia="Calibri" w:hAnsi="Times New Roman" w:cs="Times New Roman"/>
          <w:color w:val="000000"/>
        </w:rPr>
        <w:t>for 30 SMEs.</w:t>
      </w:r>
    </w:p>
    <w:p w14:paraId="030E9F6F" w14:textId="0F3CB8CA" w:rsidR="00737D8E" w:rsidRPr="004C0A1B" w:rsidRDefault="00737D8E" w:rsidP="00BC5259">
      <w:pPr>
        <w:numPr>
          <w:ilvl w:val="0"/>
          <w:numId w:val="4"/>
        </w:numPr>
        <w:spacing w:after="60" w:line="259" w:lineRule="auto"/>
        <w:jc w:val="both"/>
        <w:rPr>
          <w:rFonts w:ascii="Times New Roman" w:eastAsia="Calibri" w:hAnsi="Times New Roman" w:cs="Times New Roman"/>
          <w:color w:val="000000"/>
        </w:rPr>
      </w:pPr>
      <w:r w:rsidRPr="004C0A1B">
        <w:rPr>
          <w:rFonts w:ascii="Times New Roman" w:eastAsia="Calibri" w:hAnsi="Times New Roman" w:cs="Times New Roman"/>
          <w:color w:val="000000"/>
        </w:rPr>
        <w:t xml:space="preserve">Provide technical assistance to </w:t>
      </w:r>
      <w:r w:rsidR="003712C7" w:rsidRPr="004C0A1B">
        <w:rPr>
          <w:rFonts w:ascii="Times New Roman" w:eastAsia="Calibri" w:hAnsi="Times New Roman" w:cs="Times New Roman"/>
          <w:color w:val="000000"/>
        </w:rPr>
        <w:t xml:space="preserve">the top </w:t>
      </w:r>
      <w:r w:rsidRPr="004C0A1B">
        <w:rPr>
          <w:rFonts w:ascii="Times New Roman" w:eastAsia="Calibri" w:hAnsi="Times New Roman" w:cs="Times New Roman"/>
          <w:color w:val="000000"/>
        </w:rPr>
        <w:t>20 SME</w:t>
      </w:r>
      <w:r w:rsidR="004B2382" w:rsidRPr="004C0A1B">
        <w:rPr>
          <w:rFonts w:ascii="Times New Roman" w:eastAsia="Calibri" w:hAnsi="Times New Roman" w:cs="Times New Roman"/>
          <w:color w:val="000000"/>
        </w:rPr>
        <w:t>s</w:t>
      </w:r>
      <w:r w:rsidR="00270075" w:rsidRPr="004C0A1B">
        <w:rPr>
          <w:rFonts w:ascii="Times New Roman" w:eastAsia="Calibri" w:hAnsi="Times New Roman" w:cs="Times New Roman"/>
          <w:color w:val="000000"/>
        </w:rPr>
        <w:t xml:space="preserve"> to close the identified gaps</w:t>
      </w:r>
      <w:r w:rsidR="003712C7" w:rsidRPr="004C0A1B">
        <w:rPr>
          <w:rFonts w:ascii="Times New Roman" w:eastAsia="Calibri" w:hAnsi="Times New Roman" w:cs="Times New Roman"/>
          <w:color w:val="000000"/>
        </w:rPr>
        <w:t>.</w:t>
      </w:r>
    </w:p>
    <w:p w14:paraId="42551E6A" w14:textId="144D5C5B" w:rsidR="00DA6F23" w:rsidRPr="004C0A1B" w:rsidRDefault="00D737BE" w:rsidP="00BC5259">
      <w:pPr>
        <w:numPr>
          <w:ilvl w:val="0"/>
          <w:numId w:val="4"/>
        </w:numPr>
        <w:spacing w:after="60" w:line="259" w:lineRule="auto"/>
        <w:jc w:val="both"/>
        <w:rPr>
          <w:rFonts w:ascii="Times New Roman" w:eastAsia="Calibri" w:hAnsi="Times New Roman" w:cs="Times New Roman"/>
          <w:color w:val="000000"/>
        </w:rPr>
      </w:pPr>
      <w:r>
        <w:rPr>
          <w:rFonts w:ascii="Times New Roman" w:eastAsia="Calibri" w:hAnsi="Times New Roman" w:cs="Times New Roman"/>
          <w:color w:val="000000"/>
        </w:rPr>
        <w:t>H</w:t>
      </w:r>
      <w:r w:rsidRPr="004C0A1B">
        <w:rPr>
          <w:rFonts w:ascii="Times New Roman" w:eastAsia="Calibri" w:hAnsi="Times New Roman" w:cs="Times New Roman"/>
          <w:color w:val="000000"/>
        </w:rPr>
        <w:t xml:space="preserve">andover </w:t>
      </w:r>
      <w:r w:rsidR="00DA6F23" w:rsidRPr="004C0A1B">
        <w:rPr>
          <w:rFonts w:ascii="Times New Roman" w:eastAsia="Calibri" w:hAnsi="Times New Roman" w:cs="Times New Roman"/>
          <w:color w:val="000000"/>
        </w:rPr>
        <w:t xml:space="preserve">package </w:t>
      </w:r>
      <w:r w:rsidR="002C1F56" w:rsidRPr="004C0A1B">
        <w:rPr>
          <w:rFonts w:ascii="Times New Roman" w:eastAsia="Calibri" w:hAnsi="Times New Roman" w:cs="Times New Roman"/>
          <w:color w:val="000000"/>
        </w:rPr>
        <w:t>(</w:t>
      </w:r>
      <w:r w:rsidR="002D63D7" w:rsidRPr="004C0A1B">
        <w:rPr>
          <w:rFonts w:ascii="Times New Roman" w:eastAsia="Calibri" w:hAnsi="Times New Roman" w:cs="Times New Roman"/>
          <w:color w:val="000000"/>
        </w:rPr>
        <w:t>proc</w:t>
      </w:r>
      <w:r w:rsidR="00A22B41" w:rsidRPr="004C0A1B">
        <w:rPr>
          <w:rFonts w:ascii="Times New Roman" w:eastAsia="Calibri" w:hAnsi="Times New Roman" w:cs="Times New Roman"/>
          <w:color w:val="000000"/>
        </w:rPr>
        <w:t xml:space="preserve">edures, </w:t>
      </w:r>
      <w:r w:rsidR="002C1F56" w:rsidRPr="004C0A1B">
        <w:rPr>
          <w:rFonts w:ascii="Times New Roman" w:eastAsia="Calibri" w:hAnsi="Times New Roman" w:cs="Times New Roman"/>
          <w:color w:val="000000"/>
        </w:rPr>
        <w:t xml:space="preserve">training material, SOPs) </w:t>
      </w:r>
      <w:r w:rsidR="00A22B41" w:rsidRPr="004C0A1B">
        <w:rPr>
          <w:rFonts w:ascii="Times New Roman" w:eastAsia="Calibri" w:hAnsi="Times New Roman" w:cs="Times New Roman"/>
          <w:color w:val="000000"/>
        </w:rPr>
        <w:t xml:space="preserve">to the </w:t>
      </w:r>
      <w:r w:rsidR="00A91199">
        <w:rPr>
          <w:rFonts w:ascii="Times New Roman" w:eastAsia="Calibri" w:hAnsi="Times New Roman" w:cs="Times New Roman"/>
          <w:color w:val="000000"/>
        </w:rPr>
        <w:t>Ministry</w:t>
      </w:r>
      <w:r w:rsidR="00A91199" w:rsidRPr="004C0A1B">
        <w:rPr>
          <w:rFonts w:ascii="Times New Roman" w:eastAsia="Calibri" w:hAnsi="Times New Roman" w:cs="Times New Roman"/>
          <w:color w:val="000000"/>
        </w:rPr>
        <w:t xml:space="preserve"> </w:t>
      </w:r>
      <w:r w:rsidR="002C1F56" w:rsidRPr="004C0A1B">
        <w:rPr>
          <w:rFonts w:ascii="Times New Roman" w:eastAsia="Calibri" w:hAnsi="Times New Roman" w:cs="Times New Roman"/>
          <w:color w:val="000000"/>
        </w:rPr>
        <w:t xml:space="preserve">to effectively use and update </w:t>
      </w:r>
      <w:r w:rsidR="002D63D7" w:rsidRPr="004C0A1B">
        <w:rPr>
          <w:rFonts w:ascii="Times New Roman" w:eastAsia="Calibri" w:hAnsi="Times New Roman" w:cs="Times New Roman"/>
          <w:color w:val="000000"/>
        </w:rPr>
        <w:t>diagnostic tool.</w:t>
      </w:r>
    </w:p>
    <w:p w14:paraId="0A34E2C6" w14:textId="77777777" w:rsidR="004C0A1B" w:rsidRDefault="004C0A1B" w:rsidP="00C82C89">
      <w:pPr>
        <w:spacing w:after="160"/>
        <w:ind w:left="851" w:hanging="1031"/>
        <w:jc w:val="both"/>
        <w:rPr>
          <w:rFonts w:ascii="Times New Roman" w:eastAsia="Calibri" w:hAnsi="Times New Roman" w:cs="Times New Roman"/>
          <w:b/>
        </w:rPr>
      </w:pPr>
    </w:p>
    <w:p w14:paraId="2872FB50" w14:textId="0FF37750" w:rsidR="00BC5259" w:rsidRPr="004C0A1B" w:rsidRDefault="00BC5259" w:rsidP="00C82C89">
      <w:pPr>
        <w:spacing w:after="160"/>
        <w:ind w:left="851" w:hanging="1031"/>
        <w:jc w:val="both"/>
        <w:rPr>
          <w:rFonts w:ascii="Times New Roman" w:eastAsia="Calibri" w:hAnsi="Times New Roman" w:cs="Times New Roman"/>
        </w:rPr>
      </w:pPr>
      <w:r w:rsidRPr="008946B2">
        <w:rPr>
          <w:rFonts w:ascii="Times New Roman" w:eastAsia="Calibri" w:hAnsi="Times New Roman" w:cs="Times New Roman"/>
          <w:b/>
        </w:rPr>
        <w:t xml:space="preserve">5. </w:t>
      </w:r>
      <w:r w:rsidRPr="008946B2">
        <w:rPr>
          <w:rFonts w:ascii="Times New Roman" w:eastAsia="Calibri" w:hAnsi="Times New Roman" w:cs="Times New Roman"/>
        </w:rPr>
        <w:tab/>
      </w:r>
      <w:r w:rsidRPr="004C0A1B">
        <w:rPr>
          <w:rFonts w:ascii="Times New Roman" w:eastAsia="Calibri" w:hAnsi="Times New Roman" w:cs="Times New Roman"/>
          <w:b/>
        </w:rPr>
        <w:t>DELIVERABLES</w:t>
      </w:r>
      <w:r w:rsidR="004E2DC9" w:rsidRPr="004C0A1B">
        <w:rPr>
          <w:rFonts w:ascii="Times New Roman" w:eastAsia="Calibri" w:hAnsi="Times New Roman" w:cs="Times New Roman"/>
          <w:b/>
        </w:rPr>
        <w:t xml:space="preserve"> </w:t>
      </w:r>
    </w:p>
    <w:p w14:paraId="5E20078C" w14:textId="21EBBA1C" w:rsidR="00BC5259" w:rsidRPr="008946B2" w:rsidRDefault="00BC5259" w:rsidP="00BC5259">
      <w:pPr>
        <w:tabs>
          <w:tab w:val="left" w:pos="720"/>
        </w:tabs>
        <w:kinsoku w:val="0"/>
        <w:overflowPunct w:val="0"/>
        <w:ind w:left="709" w:hanging="425"/>
        <w:jc w:val="both"/>
        <w:rPr>
          <w:rFonts w:ascii="Times New Roman" w:eastAsia="Calibri" w:hAnsi="Times New Roman" w:cs="Times New Roman"/>
          <w:spacing w:val="-1"/>
        </w:rPr>
      </w:pPr>
      <w:r w:rsidRPr="004C0A1B">
        <w:rPr>
          <w:rFonts w:ascii="Times New Roman" w:eastAsia="Calibri" w:hAnsi="Times New Roman" w:cs="Times New Roman"/>
          <w:spacing w:val="-1"/>
        </w:rPr>
        <w:t>5.01</w:t>
      </w:r>
      <w:r w:rsidRPr="004C0A1B">
        <w:rPr>
          <w:rFonts w:ascii="Times New Roman" w:eastAsia="Calibri" w:hAnsi="Times New Roman" w:cs="Times New Roman"/>
          <w:spacing w:val="-1"/>
        </w:rPr>
        <w:tab/>
      </w:r>
      <w:r w:rsidR="00A546D6" w:rsidRPr="004C0A1B">
        <w:rPr>
          <w:rFonts w:ascii="Times New Roman" w:eastAsia="Calibri" w:hAnsi="Times New Roman" w:cs="Times New Roman"/>
          <w:spacing w:val="-1"/>
        </w:rPr>
        <w:t xml:space="preserve"> </w:t>
      </w:r>
      <w:r w:rsidRPr="004C0A1B">
        <w:rPr>
          <w:rFonts w:ascii="Times New Roman" w:eastAsia="Calibri" w:hAnsi="Times New Roman" w:cs="Times New Roman"/>
          <w:spacing w:val="-1"/>
        </w:rPr>
        <w:t xml:space="preserve">The Consultant will report to the Project Coordinator – </w:t>
      </w:r>
      <w:r w:rsidR="00A91199">
        <w:rPr>
          <w:rFonts w:ascii="Times New Roman" w:eastAsia="Calibri" w:hAnsi="Times New Roman" w:cs="Times New Roman"/>
          <w:spacing w:val="-1"/>
        </w:rPr>
        <w:t>Ministry of Energy, Business Development and Co</w:t>
      </w:r>
      <w:r w:rsidR="00E17D67">
        <w:rPr>
          <w:rFonts w:ascii="Times New Roman" w:eastAsia="Calibri" w:hAnsi="Times New Roman" w:cs="Times New Roman"/>
          <w:spacing w:val="-1"/>
        </w:rPr>
        <w:t>nsumer Affairs</w:t>
      </w:r>
      <w:r w:rsidR="00A91199" w:rsidRPr="004C0A1B">
        <w:rPr>
          <w:rFonts w:ascii="Times New Roman" w:eastAsia="Calibri" w:hAnsi="Times New Roman" w:cs="Times New Roman"/>
          <w:spacing w:val="-1"/>
        </w:rPr>
        <w:t xml:space="preserve"> </w:t>
      </w:r>
      <w:r w:rsidRPr="004C0A1B">
        <w:rPr>
          <w:rFonts w:ascii="Times New Roman" w:eastAsia="Calibri" w:hAnsi="Times New Roman" w:cs="Times New Roman"/>
          <w:spacing w:val="-1"/>
        </w:rPr>
        <w:t>and will be required to submit/deliver the following:</w:t>
      </w:r>
    </w:p>
    <w:p w14:paraId="0DCE7DBF" w14:textId="77777777" w:rsidR="00BC5259" w:rsidRPr="008946B2" w:rsidRDefault="00BC5259" w:rsidP="00BC5259">
      <w:pPr>
        <w:tabs>
          <w:tab w:val="left" w:pos="720"/>
        </w:tabs>
        <w:kinsoku w:val="0"/>
        <w:overflowPunct w:val="0"/>
        <w:ind w:left="709" w:hanging="709"/>
        <w:jc w:val="both"/>
        <w:rPr>
          <w:rFonts w:ascii="Times New Roman" w:eastAsia="Calibri" w:hAnsi="Times New Roman" w:cs="Times New Roman"/>
          <w:spacing w:val="-1"/>
        </w:rPr>
      </w:pPr>
    </w:p>
    <w:tbl>
      <w:tblPr>
        <w:tblStyle w:val="TableGrid22"/>
        <w:tblpPr w:leftFromText="180" w:rightFromText="180" w:vertAnchor="text" w:tblpX="846" w:tblpY="1"/>
        <w:tblOverlap w:val="never"/>
        <w:tblW w:w="0" w:type="auto"/>
        <w:tblLook w:val="04A0" w:firstRow="1" w:lastRow="0" w:firstColumn="1" w:lastColumn="0" w:noHBand="0" w:noVBand="1"/>
      </w:tblPr>
      <w:tblGrid>
        <w:gridCol w:w="4273"/>
        <w:gridCol w:w="3871"/>
      </w:tblGrid>
      <w:tr w:rsidR="00BC5259" w:rsidRPr="008946B2" w14:paraId="450B9368"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hideMark/>
          </w:tcPr>
          <w:p w14:paraId="45BAD3D7" w14:textId="77777777" w:rsidR="00BC5259" w:rsidRPr="00207DD7" w:rsidRDefault="00BC5259" w:rsidP="0035749A">
            <w:pPr>
              <w:rPr>
                <w:rFonts w:eastAsia="Calibri"/>
                <w:b/>
                <w:bCs/>
                <w:lang w:val="en-GB"/>
              </w:rPr>
            </w:pPr>
            <w:r w:rsidRPr="00207DD7">
              <w:rPr>
                <w:rFonts w:eastAsia="Calibri"/>
                <w:b/>
                <w:bCs/>
                <w:lang w:val="en-GB"/>
              </w:rPr>
              <w:t>Deliverable</w:t>
            </w:r>
          </w:p>
        </w:tc>
        <w:tc>
          <w:tcPr>
            <w:tcW w:w="3871" w:type="dxa"/>
            <w:tcBorders>
              <w:top w:val="single" w:sz="4" w:space="0" w:color="auto"/>
              <w:left w:val="single" w:sz="4" w:space="0" w:color="auto"/>
              <w:bottom w:val="single" w:sz="4" w:space="0" w:color="auto"/>
              <w:right w:val="single" w:sz="4" w:space="0" w:color="auto"/>
            </w:tcBorders>
            <w:hideMark/>
          </w:tcPr>
          <w:p w14:paraId="2B5DB593" w14:textId="77777777" w:rsidR="00BC5259" w:rsidRPr="00207DD7" w:rsidRDefault="00BC5259" w:rsidP="0035749A">
            <w:pPr>
              <w:rPr>
                <w:rFonts w:eastAsia="Calibri"/>
                <w:b/>
                <w:bCs/>
                <w:lang w:val="en-GB"/>
              </w:rPr>
            </w:pPr>
            <w:r w:rsidRPr="00207DD7">
              <w:rPr>
                <w:rFonts w:eastAsia="Calibri"/>
                <w:b/>
                <w:bCs/>
                <w:lang w:val="en-GB"/>
              </w:rPr>
              <w:t>Timeline</w:t>
            </w:r>
          </w:p>
        </w:tc>
      </w:tr>
      <w:tr w:rsidR="00823C6D" w:rsidRPr="008946B2" w14:paraId="66B09AC9"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tcPr>
          <w:p w14:paraId="1CE203EC" w14:textId="178D42E0" w:rsidR="00823C6D" w:rsidRPr="00823C6D" w:rsidRDefault="00823C6D" w:rsidP="0035749A">
            <w:pPr>
              <w:rPr>
                <w:rFonts w:eastAsia="Calibri"/>
                <w:lang w:val="en-GB"/>
              </w:rPr>
            </w:pPr>
            <w:r w:rsidRPr="00823C6D">
              <w:rPr>
                <w:rFonts w:eastAsia="Calibri"/>
                <w:lang w:val="en-GB"/>
              </w:rPr>
              <w:t>Inception Report and Workplan</w:t>
            </w:r>
          </w:p>
        </w:tc>
        <w:tc>
          <w:tcPr>
            <w:tcW w:w="3871" w:type="dxa"/>
            <w:tcBorders>
              <w:top w:val="single" w:sz="4" w:space="0" w:color="auto"/>
              <w:left w:val="single" w:sz="4" w:space="0" w:color="auto"/>
              <w:bottom w:val="single" w:sz="4" w:space="0" w:color="auto"/>
              <w:right w:val="single" w:sz="4" w:space="0" w:color="auto"/>
            </w:tcBorders>
          </w:tcPr>
          <w:p w14:paraId="25BD3540" w14:textId="4CEB9009" w:rsidR="00823C6D" w:rsidRPr="008946B2" w:rsidRDefault="00823C6D" w:rsidP="0035749A">
            <w:pPr>
              <w:rPr>
                <w:rFonts w:eastAsia="Calibri"/>
                <w:lang w:val="en-GB"/>
              </w:rPr>
            </w:pPr>
            <w:r>
              <w:rPr>
                <w:rFonts w:eastAsia="Calibri"/>
                <w:lang w:val="en-GB"/>
              </w:rPr>
              <w:t>Two</w:t>
            </w:r>
            <w:r w:rsidRPr="008946B2">
              <w:rPr>
                <w:rFonts w:eastAsia="Calibri"/>
                <w:lang w:val="en-GB"/>
              </w:rPr>
              <w:t xml:space="preserve"> (</w:t>
            </w:r>
            <w:r>
              <w:rPr>
                <w:rFonts w:eastAsia="Calibri"/>
                <w:lang w:val="en-GB"/>
              </w:rPr>
              <w:t>2</w:t>
            </w:r>
            <w:r w:rsidRPr="008946B2">
              <w:rPr>
                <w:rFonts w:eastAsia="Calibri"/>
                <w:lang w:val="en-GB"/>
              </w:rPr>
              <w:t>) week</w:t>
            </w:r>
            <w:r>
              <w:rPr>
                <w:rFonts w:eastAsia="Calibri"/>
                <w:lang w:val="en-GB"/>
              </w:rPr>
              <w:t>s</w:t>
            </w:r>
            <w:r w:rsidRPr="008946B2">
              <w:rPr>
                <w:rFonts w:eastAsia="Calibri"/>
                <w:lang w:val="en-GB"/>
              </w:rPr>
              <w:t xml:space="preserve"> after commencement of assignment</w:t>
            </w:r>
            <w:r w:rsidR="00324A2A">
              <w:rPr>
                <w:rFonts w:eastAsia="Calibri"/>
                <w:lang w:val="en-GB"/>
              </w:rPr>
              <w:t>-</w:t>
            </w:r>
            <w:r w:rsidR="00324A2A" w:rsidRPr="00202129">
              <w:rPr>
                <w:rFonts w:eastAsia="Calibri"/>
              </w:rPr>
              <w:t xml:space="preserve"> defin</w:t>
            </w:r>
            <w:r w:rsidR="00324A2A">
              <w:rPr>
                <w:rFonts w:eastAsia="Calibri"/>
              </w:rPr>
              <w:t>ing</w:t>
            </w:r>
            <w:r w:rsidR="00324A2A" w:rsidRPr="00202129">
              <w:rPr>
                <w:rFonts w:eastAsia="Calibri"/>
              </w:rPr>
              <w:t xml:space="preserve"> the timelines for the identified activities and deliverables where applicable.</w:t>
            </w:r>
          </w:p>
        </w:tc>
      </w:tr>
      <w:tr w:rsidR="00823C6D" w:rsidRPr="008946B2" w14:paraId="5A3BCEA9" w14:textId="77777777" w:rsidTr="00207DD7">
        <w:trPr>
          <w:trHeight w:val="562"/>
        </w:trPr>
        <w:tc>
          <w:tcPr>
            <w:tcW w:w="4273" w:type="dxa"/>
            <w:tcBorders>
              <w:top w:val="single" w:sz="4" w:space="0" w:color="auto"/>
              <w:left w:val="single" w:sz="4" w:space="0" w:color="auto"/>
              <w:bottom w:val="single" w:sz="4" w:space="0" w:color="auto"/>
              <w:right w:val="single" w:sz="4" w:space="0" w:color="auto"/>
            </w:tcBorders>
          </w:tcPr>
          <w:p w14:paraId="6822CFCD" w14:textId="77777777" w:rsidR="00823C6D" w:rsidRPr="008946B2" w:rsidRDefault="00823C6D" w:rsidP="006B4FE1">
            <w:pPr>
              <w:tabs>
                <w:tab w:val="left" w:pos="370"/>
              </w:tabs>
              <w:ind w:right="260"/>
              <w:rPr>
                <w:rFonts w:eastAsia="Calibri"/>
                <w:lang w:val="en-GB"/>
              </w:rPr>
            </w:pPr>
            <w:r w:rsidRPr="008946B2">
              <w:rPr>
                <w:rFonts w:eastAsia="Calibri"/>
                <w:lang w:val="en-GB"/>
              </w:rPr>
              <w:t>Draft SME Diagnostic Tool</w:t>
            </w:r>
            <w:r w:rsidRPr="008946B2">
              <w:t xml:space="preserve"> </w:t>
            </w:r>
          </w:p>
        </w:tc>
        <w:tc>
          <w:tcPr>
            <w:tcW w:w="3871" w:type="dxa"/>
            <w:tcBorders>
              <w:top w:val="single" w:sz="4" w:space="0" w:color="auto"/>
              <w:left w:val="single" w:sz="4" w:space="0" w:color="auto"/>
              <w:bottom w:val="single" w:sz="4" w:space="0" w:color="auto"/>
              <w:right w:val="single" w:sz="4" w:space="0" w:color="auto"/>
            </w:tcBorders>
          </w:tcPr>
          <w:p w14:paraId="1A8ACF34" w14:textId="66C0819E" w:rsidR="00823C6D" w:rsidRPr="008946B2" w:rsidRDefault="00D522E2" w:rsidP="006B4FE1">
            <w:pPr>
              <w:rPr>
                <w:rFonts w:eastAsia="Calibri"/>
                <w:lang w:val="en-GB"/>
              </w:rPr>
            </w:pPr>
            <w:r>
              <w:rPr>
                <w:rFonts w:eastAsia="Calibri"/>
                <w:lang w:val="en-GB"/>
              </w:rPr>
              <w:t>Three</w:t>
            </w:r>
            <w:r w:rsidR="00780B2A">
              <w:rPr>
                <w:rFonts w:eastAsia="Calibri"/>
                <w:lang w:val="en-GB"/>
              </w:rPr>
              <w:t xml:space="preserve"> (</w:t>
            </w:r>
            <w:r>
              <w:rPr>
                <w:rFonts w:eastAsia="Calibri"/>
                <w:lang w:val="en-GB"/>
              </w:rPr>
              <w:t>3</w:t>
            </w:r>
            <w:r w:rsidR="00780B2A">
              <w:rPr>
                <w:rFonts w:eastAsia="Calibri"/>
                <w:lang w:val="en-GB"/>
              </w:rPr>
              <w:t xml:space="preserve">) weeks after </w:t>
            </w:r>
            <w:r w:rsidR="00AB6F46">
              <w:rPr>
                <w:rFonts w:eastAsia="Calibri"/>
                <w:lang w:val="en-GB"/>
              </w:rPr>
              <w:t xml:space="preserve">submission of Final </w:t>
            </w:r>
            <w:r>
              <w:rPr>
                <w:rFonts w:eastAsia="Calibri"/>
                <w:lang w:val="en-GB"/>
              </w:rPr>
              <w:t>In</w:t>
            </w:r>
            <w:r w:rsidR="00AB6F46">
              <w:rPr>
                <w:rFonts w:eastAsia="Calibri"/>
                <w:lang w:val="en-GB"/>
              </w:rPr>
              <w:t>c</w:t>
            </w:r>
            <w:r>
              <w:rPr>
                <w:rFonts w:eastAsia="Calibri"/>
                <w:lang w:val="en-GB"/>
              </w:rPr>
              <w:t>eption Report</w:t>
            </w:r>
          </w:p>
        </w:tc>
      </w:tr>
      <w:tr w:rsidR="00EE40B0" w:rsidRPr="008946B2" w14:paraId="00977CA4" w14:textId="77777777" w:rsidTr="00207DD7">
        <w:trPr>
          <w:trHeight w:val="562"/>
        </w:trPr>
        <w:tc>
          <w:tcPr>
            <w:tcW w:w="4273" w:type="dxa"/>
            <w:tcBorders>
              <w:top w:val="single" w:sz="4" w:space="0" w:color="auto"/>
              <w:left w:val="single" w:sz="4" w:space="0" w:color="auto"/>
              <w:bottom w:val="single" w:sz="4" w:space="0" w:color="auto"/>
              <w:right w:val="single" w:sz="4" w:space="0" w:color="auto"/>
            </w:tcBorders>
          </w:tcPr>
          <w:p w14:paraId="2E6B3371" w14:textId="5CBBD59A" w:rsidR="00EE40B0" w:rsidRPr="008946B2" w:rsidRDefault="00EE40B0" w:rsidP="006B4FE1">
            <w:pPr>
              <w:tabs>
                <w:tab w:val="left" w:pos="370"/>
              </w:tabs>
              <w:ind w:right="260"/>
              <w:rPr>
                <w:rFonts w:eastAsia="Calibri"/>
                <w:lang w:val="en-GB"/>
              </w:rPr>
            </w:pPr>
            <w:r>
              <w:rPr>
                <w:rFonts w:eastAsia="Calibri"/>
                <w:lang w:val="en-GB"/>
              </w:rPr>
              <w:t xml:space="preserve">Results of Testing of </w:t>
            </w:r>
            <w:r w:rsidR="00802919">
              <w:rPr>
                <w:rFonts w:eastAsia="Calibri"/>
                <w:lang w:val="en-GB"/>
              </w:rPr>
              <w:t xml:space="preserve">Diagnostic </w:t>
            </w:r>
            <w:r>
              <w:rPr>
                <w:rFonts w:eastAsia="Calibri"/>
                <w:lang w:val="en-GB"/>
              </w:rPr>
              <w:t>Tool</w:t>
            </w:r>
          </w:p>
        </w:tc>
        <w:tc>
          <w:tcPr>
            <w:tcW w:w="3871" w:type="dxa"/>
            <w:tcBorders>
              <w:top w:val="single" w:sz="4" w:space="0" w:color="auto"/>
              <w:left w:val="single" w:sz="4" w:space="0" w:color="auto"/>
              <w:bottom w:val="single" w:sz="4" w:space="0" w:color="auto"/>
              <w:right w:val="single" w:sz="4" w:space="0" w:color="auto"/>
            </w:tcBorders>
          </w:tcPr>
          <w:p w14:paraId="61A135BD" w14:textId="766EC461" w:rsidR="00EE40B0" w:rsidRDefault="00802919" w:rsidP="006B4FE1">
            <w:pPr>
              <w:rPr>
                <w:rFonts w:eastAsia="Calibri"/>
                <w:lang w:val="en-GB"/>
              </w:rPr>
            </w:pPr>
            <w:r>
              <w:rPr>
                <w:rFonts w:eastAsia="Calibri"/>
                <w:lang w:val="en-GB"/>
              </w:rPr>
              <w:t xml:space="preserve">One (1) </w:t>
            </w:r>
            <w:r w:rsidR="00D737BE">
              <w:rPr>
                <w:rFonts w:eastAsia="Calibri"/>
                <w:lang w:val="en-GB"/>
              </w:rPr>
              <w:t xml:space="preserve">week </w:t>
            </w:r>
            <w:r w:rsidRPr="008946B2">
              <w:rPr>
                <w:rFonts w:eastAsia="Calibri"/>
                <w:lang w:val="en-GB"/>
              </w:rPr>
              <w:t xml:space="preserve">after </w:t>
            </w:r>
            <w:r>
              <w:rPr>
                <w:rFonts w:eastAsia="Calibri"/>
                <w:lang w:val="en-GB"/>
              </w:rPr>
              <w:t>submission of Draft Diagnostic Tool</w:t>
            </w:r>
          </w:p>
        </w:tc>
      </w:tr>
      <w:tr w:rsidR="00823C6D" w:rsidRPr="008946B2" w14:paraId="19D5DFB8"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hideMark/>
          </w:tcPr>
          <w:p w14:paraId="43742241" w14:textId="77777777" w:rsidR="00823C6D" w:rsidRPr="008946B2" w:rsidRDefault="00823C6D" w:rsidP="006B4FE1">
            <w:pPr>
              <w:tabs>
                <w:tab w:val="left" w:pos="720"/>
              </w:tabs>
              <w:kinsoku w:val="0"/>
              <w:overflowPunct w:val="0"/>
              <w:spacing w:after="60"/>
              <w:rPr>
                <w:color w:val="000000"/>
                <w:spacing w:val="-1"/>
              </w:rPr>
            </w:pPr>
            <w:r w:rsidRPr="008946B2">
              <w:rPr>
                <w:color w:val="000000"/>
                <w:spacing w:val="-1"/>
              </w:rPr>
              <w:t>Final SME Diagnostic Tool</w:t>
            </w:r>
          </w:p>
          <w:p w14:paraId="5952F0ED" w14:textId="77777777" w:rsidR="00823C6D" w:rsidRPr="008946B2" w:rsidRDefault="00823C6D" w:rsidP="006B4FE1">
            <w:pPr>
              <w:rPr>
                <w:rFonts w:eastAsia="Calibri"/>
                <w:lang w:val="en-GB"/>
              </w:rPr>
            </w:pPr>
          </w:p>
        </w:tc>
        <w:tc>
          <w:tcPr>
            <w:tcW w:w="3871" w:type="dxa"/>
            <w:tcBorders>
              <w:top w:val="single" w:sz="4" w:space="0" w:color="auto"/>
              <w:left w:val="single" w:sz="4" w:space="0" w:color="auto"/>
              <w:bottom w:val="single" w:sz="4" w:space="0" w:color="auto"/>
              <w:right w:val="single" w:sz="4" w:space="0" w:color="auto"/>
            </w:tcBorders>
            <w:hideMark/>
          </w:tcPr>
          <w:p w14:paraId="5DF1A1B7" w14:textId="2C5B5213" w:rsidR="00823C6D" w:rsidRPr="008946B2" w:rsidRDefault="00823C6D" w:rsidP="006B4FE1">
            <w:pPr>
              <w:rPr>
                <w:rFonts w:eastAsia="Calibri"/>
                <w:lang w:val="en-GB"/>
              </w:rPr>
            </w:pPr>
            <w:r>
              <w:rPr>
                <w:rFonts w:eastAsia="Calibri"/>
                <w:lang w:val="en-GB"/>
              </w:rPr>
              <w:t>One</w:t>
            </w:r>
            <w:r w:rsidRPr="008946B2">
              <w:rPr>
                <w:rFonts w:eastAsia="Calibri"/>
                <w:lang w:val="en-GB"/>
              </w:rPr>
              <w:t xml:space="preserve"> (</w:t>
            </w:r>
            <w:r>
              <w:rPr>
                <w:rFonts w:eastAsia="Calibri"/>
                <w:lang w:val="en-GB"/>
              </w:rPr>
              <w:t>1</w:t>
            </w:r>
            <w:r w:rsidRPr="008946B2">
              <w:rPr>
                <w:rFonts w:eastAsia="Calibri"/>
                <w:lang w:val="en-GB"/>
              </w:rPr>
              <w:t xml:space="preserve">) week after </w:t>
            </w:r>
            <w:r w:rsidR="00716595">
              <w:rPr>
                <w:rFonts w:eastAsia="Calibri"/>
                <w:lang w:val="en-GB"/>
              </w:rPr>
              <w:t xml:space="preserve">testing </w:t>
            </w:r>
            <w:r w:rsidR="00802919">
              <w:rPr>
                <w:rFonts w:eastAsia="Calibri"/>
                <w:lang w:val="en-GB"/>
              </w:rPr>
              <w:t xml:space="preserve">of </w:t>
            </w:r>
            <w:r w:rsidR="008E4AAB">
              <w:rPr>
                <w:rFonts w:eastAsia="Calibri"/>
                <w:lang w:val="en-GB"/>
              </w:rPr>
              <w:t>Diagnostic Tool.</w:t>
            </w:r>
            <w:r w:rsidR="00CD4240">
              <w:rPr>
                <w:rFonts w:eastAsia="Calibri"/>
                <w:lang w:val="en-GB"/>
              </w:rPr>
              <w:t xml:space="preserve"> </w:t>
            </w:r>
          </w:p>
        </w:tc>
      </w:tr>
      <w:tr w:rsidR="00112061" w:rsidRPr="008946B2" w14:paraId="60440D7A"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tcPr>
          <w:p w14:paraId="12D1DC4C" w14:textId="3B86AE54" w:rsidR="00112061" w:rsidRPr="008946B2" w:rsidRDefault="00112061" w:rsidP="00112061">
            <w:pPr>
              <w:tabs>
                <w:tab w:val="left" w:pos="720"/>
              </w:tabs>
              <w:kinsoku w:val="0"/>
              <w:overflowPunct w:val="0"/>
              <w:spacing w:after="60"/>
              <w:rPr>
                <w:color w:val="000000"/>
                <w:spacing w:val="-1"/>
              </w:rPr>
            </w:pPr>
            <w:r w:rsidRPr="008946B2">
              <w:rPr>
                <w:color w:val="000000"/>
                <w:spacing w:val="-1"/>
              </w:rPr>
              <w:t>SME Gap Assessment Reports</w:t>
            </w:r>
            <w:r>
              <w:rPr>
                <w:color w:val="000000"/>
                <w:spacing w:val="-1"/>
              </w:rPr>
              <w:t xml:space="preserve"> using Diagnostic Tool</w:t>
            </w:r>
          </w:p>
        </w:tc>
        <w:tc>
          <w:tcPr>
            <w:tcW w:w="3871" w:type="dxa"/>
            <w:tcBorders>
              <w:top w:val="single" w:sz="4" w:space="0" w:color="auto"/>
              <w:left w:val="single" w:sz="4" w:space="0" w:color="auto"/>
              <w:bottom w:val="single" w:sz="4" w:space="0" w:color="auto"/>
              <w:right w:val="single" w:sz="4" w:space="0" w:color="auto"/>
            </w:tcBorders>
          </w:tcPr>
          <w:p w14:paraId="17FD020B" w14:textId="0E7BCF4E" w:rsidR="00112061" w:rsidRDefault="000D0E3B" w:rsidP="00D4050F">
            <w:pPr>
              <w:rPr>
                <w:rFonts w:eastAsia="Calibri"/>
                <w:lang w:val="en-GB"/>
              </w:rPr>
            </w:pPr>
            <w:r>
              <w:rPr>
                <w:rFonts w:eastAsia="Calibri"/>
                <w:lang w:val="en-GB"/>
              </w:rPr>
              <w:t>Fours</w:t>
            </w:r>
            <w:r w:rsidR="00112061">
              <w:rPr>
                <w:rFonts w:eastAsia="Calibri"/>
                <w:lang w:val="en-GB"/>
              </w:rPr>
              <w:t xml:space="preserve"> </w:t>
            </w:r>
            <w:r w:rsidR="00112061" w:rsidRPr="008946B2">
              <w:rPr>
                <w:rFonts w:eastAsia="Calibri"/>
                <w:lang w:val="en-GB"/>
              </w:rPr>
              <w:t>(</w:t>
            </w:r>
            <w:r w:rsidR="00112061">
              <w:rPr>
                <w:rFonts w:eastAsia="Calibri"/>
                <w:lang w:val="en-GB"/>
              </w:rPr>
              <w:t>4</w:t>
            </w:r>
            <w:r w:rsidR="00112061" w:rsidRPr="008946B2">
              <w:rPr>
                <w:rFonts w:eastAsia="Calibri"/>
                <w:lang w:val="en-GB"/>
              </w:rPr>
              <w:t>) week</w:t>
            </w:r>
            <w:r w:rsidR="00112061">
              <w:rPr>
                <w:rFonts w:eastAsia="Calibri"/>
                <w:lang w:val="en-GB"/>
              </w:rPr>
              <w:t>s</w:t>
            </w:r>
            <w:r w:rsidR="00112061" w:rsidRPr="008946B2">
              <w:rPr>
                <w:rFonts w:eastAsia="Calibri"/>
                <w:lang w:val="en-GB"/>
              </w:rPr>
              <w:t xml:space="preserve"> after the completion of the gap assessment of participating firm</w:t>
            </w:r>
            <w:r w:rsidR="00D4050F">
              <w:rPr>
                <w:rFonts w:eastAsia="Calibri"/>
                <w:lang w:val="en-GB"/>
              </w:rPr>
              <w:t>s</w:t>
            </w:r>
          </w:p>
        </w:tc>
      </w:tr>
      <w:tr w:rsidR="00112061" w:rsidRPr="008946B2" w14:paraId="74A9D31A"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tcPr>
          <w:p w14:paraId="57EE9E86" w14:textId="5902A254" w:rsidR="00112061" w:rsidRPr="00EB0D3A" w:rsidRDefault="00112061" w:rsidP="00112061">
            <w:pPr>
              <w:tabs>
                <w:tab w:val="left" w:pos="720"/>
              </w:tabs>
              <w:kinsoku w:val="0"/>
              <w:overflowPunct w:val="0"/>
              <w:spacing w:after="60"/>
              <w:rPr>
                <w:strike/>
                <w:color w:val="000000"/>
                <w:spacing w:val="-1"/>
              </w:rPr>
            </w:pPr>
            <w:r>
              <w:rPr>
                <w:color w:val="000000"/>
                <w:spacing w:val="-1"/>
              </w:rPr>
              <w:t>Provision of technical assistance to short listed 20 SMEs</w:t>
            </w:r>
          </w:p>
        </w:tc>
        <w:tc>
          <w:tcPr>
            <w:tcW w:w="3871" w:type="dxa"/>
            <w:tcBorders>
              <w:top w:val="single" w:sz="4" w:space="0" w:color="auto"/>
              <w:left w:val="single" w:sz="4" w:space="0" w:color="auto"/>
              <w:bottom w:val="single" w:sz="4" w:space="0" w:color="auto"/>
              <w:right w:val="single" w:sz="4" w:space="0" w:color="auto"/>
            </w:tcBorders>
          </w:tcPr>
          <w:p w14:paraId="784470D7" w14:textId="34F00A8E" w:rsidR="00112061" w:rsidRDefault="000D0E3B" w:rsidP="00632A5D">
            <w:pPr>
              <w:rPr>
                <w:rFonts w:eastAsia="Calibri"/>
                <w:lang w:val="en-GB"/>
              </w:rPr>
            </w:pPr>
            <w:r w:rsidRPr="00632A5D">
              <w:rPr>
                <w:rFonts w:eastAsia="Calibri"/>
                <w:lang w:val="en-GB"/>
              </w:rPr>
              <w:t>Commence</w:t>
            </w:r>
            <w:r w:rsidR="00632A5D">
              <w:rPr>
                <w:rFonts w:eastAsia="Calibri"/>
                <w:lang w:val="en-GB"/>
              </w:rPr>
              <w:t>ment O</w:t>
            </w:r>
            <w:r w:rsidRPr="00632A5D">
              <w:rPr>
                <w:rFonts w:eastAsia="Calibri"/>
                <w:lang w:val="en-GB"/>
              </w:rPr>
              <w:t>ne</w:t>
            </w:r>
            <w:r w:rsidR="00632A5D">
              <w:rPr>
                <w:rFonts w:eastAsia="Calibri"/>
                <w:lang w:val="en-GB"/>
              </w:rPr>
              <w:t xml:space="preserve"> (1)</w:t>
            </w:r>
            <w:r w:rsidRPr="00632A5D">
              <w:rPr>
                <w:rFonts w:eastAsia="Calibri"/>
                <w:lang w:val="en-GB"/>
              </w:rPr>
              <w:t xml:space="preserve"> week after </w:t>
            </w:r>
            <w:r w:rsidR="00D4050F">
              <w:rPr>
                <w:rFonts w:eastAsia="Calibri"/>
                <w:lang w:val="en-GB"/>
              </w:rPr>
              <w:t xml:space="preserve">the </w:t>
            </w:r>
            <w:r w:rsidRPr="00632A5D">
              <w:rPr>
                <w:rFonts w:eastAsia="Calibri"/>
                <w:lang w:val="en-GB"/>
              </w:rPr>
              <w:t>acceptance of Gap Assessment Report</w:t>
            </w:r>
            <w:r w:rsidR="00632A5D">
              <w:rPr>
                <w:rFonts w:eastAsia="Calibri"/>
                <w:lang w:val="en-GB"/>
              </w:rPr>
              <w:t>.</w:t>
            </w:r>
          </w:p>
        </w:tc>
      </w:tr>
      <w:tr w:rsidR="00112061" w:rsidRPr="008946B2" w14:paraId="5925ADD0"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tcPr>
          <w:p w14:paraId="41DB7AD3" w14:textId="68527F78" w:rsidR="00112061" w:rsidRPr="008946B2" w:rsidRDefault="00112061" w:rsidP="00112061">
            <w:pPr>
              <w:tabs>
                <w:tab w:val="left" w:pos="720"/>
              </w:tabs>
              <w:kinsoku w:val="0"/>
              <w:overflowPunct w:val="0"/>
              <w:spacing w:after="60"/>
              <w:rPr>
                <w:color w:val="000000"/>
                <w:spacing w:val="-1"/>
              </w:rPr>
            </w:pPr>
            <w:r w:rsidRPr="005D3299">
              <w:rPr>
                <w:color w:val="000000"/>
                <w:spacing w:val="-1"/>
              </w:rPr>
              <w:t>Training of MEB Personnel and BSOs</w:t>
            </w:r>
          </w:p>
        </w:tc>
        <w:tc>
          <w:tcPr>
            <w:tcW w:w="3871" w:type="dxa"/>
            <w:tcBorders>
              <w:top w:val="single" w:sz="4" w:space="0" w:color="auto"/>
              <w:left w:val="single" w:sz="4" w:space="0" w:color="auto"/>
              <w:bottom w:val="single" w:sz="4" w:space="0" w:color="auto"/>
              <w:right w:val="single" w:sz="4" w:space="0" w:color="auto"/>
            </w:tcBorders>
          </w:tcPr>
          <w:p w14:paraId="1C03CEEA" w14:textId="4DD877A6" w:rsidR="00112061" w:rsidRDefault="003061CB" w:rsidP="00112061">
            <w:pPr>
              <w:rPr>
                <w:rFonts w:eastAsia="Calibri"/>
                <w:lang w:val="en-GB"/>
              </w:rPr>
            </w:pPr>
            <w:r>
              <w:rPr>
                <w:rFonts w:eastAsia="Calibri"/>
                <w:lang w:val="en-GB"/>
              </w:rPr>
              <w:t xml:space="preserve">Two (2) weeks after completion of technical assistance  </w:t>
            </w:r>
          </w:p>
        </w:tc>
      </w:tr>
      <w:tr w:rsidR="00112061" w:rsidRPr="008946B2" w14:paraId="0E82D90E"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tcPr>
          <w:p w14:paraId="3CF46172" w14:textId="5C7BC185" w:rsidR="00112061" w:rsidRPr="008946B2" w:rsidRDefault="00996F8D" w:rsidP="00112061">
            <w:pPr>
              <w:tabs>
                <w:tab w:val="left" w:pos="720"/>
              </w:tabs>
              <w:kinsoku w:val="0"/>
              <w:overflowPunct w:val="0"/>
              <w:spacing w:after="60"/>
              <w:rPr>
                <w:color w:val="000000"/>
                <w:spacing w:val="-1"/>
              </w:rPr>
            </w:pPr>
            <w:r>
              <w:rPr>
                <w:color w:val="000000"/>
                <w:spacing w:val="-1"/>
              </w:rPr>
              <w:t xml:space="preserve">Draft Final </w:t>
            </w:r>
            <w:r w:rsidR="00112061">
              <w:rPr>
                <w:color w:val="000000"/>
                <w:spacing w:val="-1"/>
              </w:rPr>
              <w:t xml:space="preserve">Report </w:t>
            </w:r>
          </w:p>
        </w:tc>
        <w:tc>
          <w:tcPr>
            <w:tcW w:w="3871" w:type="dxa"/>
            <w:tcBorders>
              <w:top w:val="single" w:sz="4" w:space="0" w:color="auto"/>
              <w:left w:val="single" w:sz="4" w:space="0" w:color="auto"/>
              <w:bottom w:val="single" w:sz="4" w:space="0" w:color="auto"/>
              <w:right w:val="single" w:sz="4" w:space="0" w:color="auto"/>
            </w:tcBorders>
          </w:tcPr>
          <w:p w14:paraId="064B36D2" w14:textId="40A42157" w:rsidR="00112061" w:rsidRPr="008946B2" w:rsidRDefault="001679F5" w:rsidP="00112061">
            <w:pPr>
              <w:rPr>
                <w:rFonts w:eastAsia="Calibri"/>
                <w:lang w:val="en-GB"/>
              </w:rPr>
            </w:pPr>
            <w:r>
              <w:rPr>
                <w:rFonts w:eastAsia="Calibri"/>
                <w:lang w:val="en-GB"/>
              </w:rPr>
              <w:t>T</w:t>
            </w:r>
            <w:r w:rsidR="006A2D5C">
              <w:rPr>
                <w:rFonts w:eastAsia="Calibri"/>
                <w:lang w:val="en-GB"/>
              </w:rPr>
              <w:t>hree</w:t>
            </w:r>
            <w:r w:rsidR="00112061">
              <w:rPr>
                <w:rFonts w:eastAsia="Calibri"/>
                <w:lang w:val="en-GB"/>
              </w:rPr>
              <w:t xml:space="preserve"> (</w:t>
            </w:r>
            <w:r w:rsidR="006A2D5C">
              <w:rPr>
                <w:rFonts w:eastAsia="Calibri"/>
                <w:lang w:val="en-GB"/>
              </w:rPr>
              <w:t>3</w:t>
            </w:r>
            <w:r w:rsidR="00112061">
              <w:rPr>
                <w:rFonts w:eastAsia="Calibri"/>
                <w:lang w:val="en-GB"/>
              </w:rPr>
              <w:t>) week</w:t>
            </w:r>
            <w:r>
              <w:rPr>
                <w:rFonts w:eastAsia="Calibri"/>
                <w:lang w:val="en-GB"/>
              </w:rPr>
              <w:t>s</w:t>
            </w:r>
            <w:r w:rsidR="00112061">
              <w:rPr>
                <w:rFonts w:eastAsia="Calibri"/>
                <w:lang w:val="en-GB"/>
              </w:rPr>
              <w:t xml:space="preserve"> before </w:t>
            </w:r>
            <w:r w:rsidR="00B1268A">
              <w:rPr>
                <w:rFonts w:eastAsia="Calibri"/>
                <w:lang w:val="en-GB"/>
              </w:rPr>
              <w:t xml:space="preserve">the agreed </w:t>
            </w:r>
            <w:r w:rsidR="00B1268A">
              <w:rPr>
                <w:rFonts w:eastAsia="Calibri"/>
                <w:lang w:val="en-GB"/>
              </w:rPr>
              <w:lastRenderedPageBreak/>
              <w:t>project completion date</w:t>
            </w:r>
            <w:r w:rsidR="006A2D5C">
              <w:rPr>
                <w:rFonts w:eastAsia="Calibri"/>
                <w:lang w:val="en-GB"/>
              </w:rPr>
              <w:t>.</w:t>
            </w:r>
          </w:p>
        </w:tc>
      </w:tr>
      <w:tr w:rsidR="00996F8D" w:rsidRPr="008946B2" w14:paraId="262353F9" w14:textId="77777777" w:rsidTr="00207DD7">
        <w:trPr>
          <w:trHeight w:val="368"/>
        </w:trPr>
        <w:tc>
          <w:tcPr>
            <w:tcW w:w="4273" w:type="dxa"/>
            <w:tcBorders>
              <w:top w:val="single" w:sz="4" w:space="0" w:color="auto"/>
              <w:left w:val="single" w:sz="4" w:space="0" w:color="auto"/>
              <w:bottom w:val="single" w:sz="4" w:space="0" w:color="auto"/>
              <w:right w:val="single" w:sz="4" w:space="0" w:color="auto"/>
            </w:tcBorders>
          </w:tcPr>
          <w:p w14:paraId="15FC7A49" w14:textId="198E3F12" w:rsidR="00996F8D" w:rsidRDefault="00996F8D" w:rsidP="00112061">
            <w:pPr>
              <w:tabs>
                <w:tab w:val="left" w:pos="720"/>
              </w:tabs>
              <w:kinsoku w:val="0"/>
              <w:overflowPunct w:val="0"/>
              <w:spacing w:after="60"/>
              <w:rPr>
                <w:color w:val="000000"/>
                <w:spacing w:val="-1"/>
              </w:rPr>
            </w:pPr>
            <w:r>
              <w:rPr>
                <w:color w:val="000000"/>
                <w:spacing w:val="-1"/>
              </w:rPr>
              <w:lastRenderedPageBreak/>
              <w:t>Final Report and hand Over Package.</w:t>
            </w:r>
          </w:p>
        </w:tc>
        <w:tc>
          <w:tcPr>
            <w:tcW w:w="3871" w:type="dxa"/>
            <w:tcBorders>
              <w:top w:val="single" w:sz="4" w:space="0" w:color="auto"/>
              <w:left w:val="single" w:sz="4" w:space="0" w:color="auto"/>
              <w:bottom w:val="single" w:sz="4" w:space="0" w:color="auto"/>
              <w:right w:val="single" w:sz="4" w:space="0" w:color="auto"/>
            </w:tcBorders>
          </w:tcPr>
          <w:p w14:paraId="11EC025D" w14:textId="3ECCAC17" w:rsidR="00996F8D" w:rsidRDefault="006A2D5C" w:rsidP="00D4050F">
            <w:pPr>
              <w:rPr>
                <w:rFonts w:eastAsia="Calibri"/>
                <w:lang w:val="en-GB"/>
              </w:rPr>
            </w:pPr>
            <w:r>
              <w:rPr>
                <w:rFonts w:eastAsia="Calibri"/>
                <w:lang w:val="en-GB"/>
              </w:rPr>
              <w:t xml:space="preserve">One (1) week before the agreed project completion date- Report should </w:t>
            </w:r>
            <w:r w:rsidR="00D4050F">
              <w:rPr>
                <w:rFonts w:eastAsia="Calibri"/>
                <w:lang w:val="en-GB"/>
              </w:rPr>
              <w:t xml:space="preserve">include </w:t>
            </w:r>
            <w:r>
              <w:rPr>
                <w:rFonts w:eastAsia="Calibri"/>
                <w:lang w:val="en-GB"/>
              </w:rPr>
              <w:t>all aspects of the work undertaken and completed</w:t>
            </w:r>
            <w:r w:rsidR="009751B5">
              <w:rPr>
                <w:rFonts w:eastAsia="Calibri"/>
                <w:lang w:val="en-GB"/>
              </w:rPr>
              <w:t>.</w:t>
            </w:r>
          </w:p>
        </w:tc>
      </w:tr>
    </w:tbl>
    <w:p w14:paraId="5F140EED" w14:textId="19FB813F" w:rsidR="00257FF0" w:rsidRDefault="00257FF0" w:rsidP="00BC5259">
      <w:pPr>
        <w:ind w:left="851" w:hanging="567"/>
        <w:jc w:val="both"/>
        <w:rPr>
          <w:rFonts w:ascii="Times New Roman" w:eastAsia="Calibri" w:hAnsi="Times New Roman" w:cs="Times New Roman"/>
          <w:b/>
          <w:bCs/>
        </w:rPr>
      </w:pPr>
    </w:p>
    <w:p w14:paraId="2F145314" w14:textId="77777777" w:rsidR="00593F23" w:rsidRPr="008946B2" w:rsidRDefault="00593F23" w:rsidP="00BC5259">
      <w:pPr>
        <w:ind w:left="851" w:hanging="567"/>
        <w:jc w:val="both"/>
        <w:rPr>
          <w:rFonts w:ascii="Times New Roman" w:eastAsia="Calibri" w:hAnsi="Times New Roman" w:cs="Times New Roman"/>
          <w:b/>
          <w:bCs/>
        </w:rPr>
      </w:pPr>
    </w:p>
    <w:p w14:paraId="4593585D" w14:textId="77777777" w:rsidR="005C3021" w:rsidRDefault="005C3021" w:rsidP="00C82C89">
      <w:pPr>
        <w:ind w:left="851" w:hanging="1031"/>
        <w:jc w:val="both"/>
        <w:rPr>
          <w:rFonts w:ascii="Times New Roman" w:eastAsia="Calibri" w:hAnsi="Times New Roman" w:cs="Times New Roman"/>
          <w:b/>
          <w:bCs/>
        </w:rPr>
      </w:pPr>
    </w:p>
    <w:p w14:paraId="7E2D0AFE" w14:textId="77777777" w:rsidR="005C3021" w:rsidRDefault="005C3021" w:rsidP="00C82C89">
      <w:pPr>
        <w:ind w:left="851" w:hanging="1031"/>
        <w:jc w:val="both"/>
        <w:rPr>
          <w:rFonts w:ascii="Times New Roman" w:eastAsia="Calibri" w:hAnsi="Times New Roman" w:cs="Times New Roman"/>
          <w:b/>
          <w:bCs/>
        </w:rPr>
      </w:pPr>
    </w:p>
    <w:p w14:paraId="0186DCDE" w14:textId="77777777" w:rsidR="005C3021" w:rsidRDefault="005C3021" w:rsidP="00C82C89">
      <w:pPr>
        <w:ind w:left="851" w:hanging="1031"/>
        <w:jc w:val="both"/>
        <w:rPr>
          <w:rFonts w:ascii="Times New Roman" w:eastAsia="Calibri" w:hAnsi="Times New Roman" w:cs="Times New Roman"/>
          <w:b/>
          <w:bCs/>
        </w:rPr>
      </w:pPr>
    </w:p>
    <w:p w14:paraId="7C7345BD" w14:textId="77777777" w:rsidR="00112061" w:rsidRDefault="00112061" w:rsidP="00C82C89">
      <w:pPr>
        <w:ind w:left="851" w:hanging="1031"/>
        <w:jc w:val="both"/>
        <w:rPr>
          <w:rFonts w:ascii="Times New Roman" w:eastAsia="Calibri" w:hAnsi="Times New Roman" w:cs="Times New Roman"/>
          <w:b/>
          <w:bCs/>
        </w:rPr>
      </w:pPr>
    </w:p>
    <w:p w14:paraId="683ED67A" w14:textId="77777777" w:rsidR="00112061" w:rsidRDefault="00112061" w:rsidP="00C82C89">
      <w:pPr>
        <w:ind w:left="851" w:hanging="1031"/>
        <w:jc w:val="both"/>
        <w:rPr>
          <w:rFonts w:ascii="Times New Roman" w:eastAsia="Calibri" w:hAnsi="Times New Roman" w:cs="Times New Roman"/>
          <w:b/>
          <w:bCs/>
        </w:rPr>
      </w:pPr>
    </w:p>
    <w:p w14:paraId="70608EA7" w14:textId="6D476D73" w:rsidR="00257FF0" w:rsidRPr="00123582" w:rsidRDefault="00C05D08" w:rsidP="00C82C89">
      <w:pPr>
        <w:ind w:left="851" w:hanging="1031"/>
        <w:jc w:val="both"/>
        <w:rPr>
          <w:rFonts w:ascii="Times New Roman" w:eastAsia="Calibri" w:hAnsi="Times New Roman" w:cs="Times New Roman"/>
          <w:b/>
          <w:bCs/>
        </w:rPr>
      </w:pPr>
      <w:r w:rsidRPr="008946B2">
        <w:rPr>
          <w:rFonts w:ascii="Times New Roman" w:eastAsia="Calibri" w:hAnsi="Times New Roman" w:cs="Times New Roman"/>
          <w:b/>
          <w:bCs/>
        </w:rPr>
        <w:t>6.</w:t>
      </w:r>
      <w:r w:rsidR="005C3021">
        <w:rPr>
          <w:rFonts w:ascii="Times New Roman" w:eastAsia="Calibri" w:hAnsi="Times New Roman" w:cs="Times New Roman"/>
          <w:b/>
          <w:bCs/>
        </w:rPr>
        <w:t xml:space="preserve"> </w:t>
      </w:r>
      <w:r w:rsidR="00EE461C" w:rsidRPr="00F06BA7">
        <w:rPr>
          <w:rFonts w:ascii="Times New Roman" w:eastAsia="Calibri" w:hAnsi="Times New Roman" w:cs="Times New Roman"/>
          <w:b/>
          <w:bCs/>
        </w:rPr>
        <w:t>CHARACTERISTICS OF THE CONSULTANCY</w:t>
      </w:r>
    </w:p>
    <w:p w14:paraId="481153DB" w14:textId="77777777" w:rsidR="00257FF0" w:rsidRPr="008946B2" w:rsidRDefault="00257FF0" w:rsidP="00FE54BB">
      <w:pPr>
        <w:ind w:left="851" w:hanging="581"/>
        <w:jc w:val="both"/>
        <w:rPr>
          <w:rFonts w:ascii="Times New Roman" w:eastAsia="Calibri" w:hAnsi="Times New Roman" w:cs="Times New Roman"/>
          <w:b/>
          <w:bCs/>
        </w:rPr>
      </w:pPr>
    </w:p>
    <w:p w14:paraId="2A6EBF94" w14:textId="4FD6C236" w:rsidR="00D845BD" w:rsidRDefault="00C05D08" w:rsidP="000F033F">
      <w:pPr>
        <w:pStyle w:val="paragraph"/>
        <w:spacing w:before="0" w:beforeAutospacing="0" w:after="0" w:afterAutospacing="0"/>
        <w:ind w:left="990" w:hanging="720"/>
        <w:jc w:val="both"/>
        <w:textAlignment w:val="baseline"/>
        <w:rPr>
          <w:rStyle w:val="normaltextrun"/>
          <w:rFonts w:eastAsiaTheme="majorEastAsia"/>
        </w:rPr>
      </w:pPr>
      <w:r w:rsidRPr="00593F23">
        <w:rPr>
          <w:rFonts w:eastAsia="Calibri"/>
        </w:rPr>
        <w:t>6.0</w:t>
      </w:r>
      <w:r w:rsidR="00DC0C57">
        <w:rPr>
          <w:rFonts w:eastAsia="Calibri"/>
        </w:rPr>
        <w:t>1</w:t>
      </w:r>
      <w:r w:rsidRPr="008946B2">
        <w:rPr>
          <w:rFonts w:eastAsia="Calibri"/>
          <w:b/>
          <w:bCs/>
        </w:rPr>
        <w:tab/>
      </w:r>
      <w:r w:rsidR="00A546D6">
        <w:rPr>
          <w:rFonts w:eastAsia="Calibri"/>
          <w:b/>
          <w:bCs/>
        </w:rPr>
        <w:t xml:space="preserve"> </w:t>
      </w:r>
      <w:r w:rsidR="009751B5">
        <w:rPr>
          <w:rFonts w:eastAsia="Calibri"/>
          <w:b/>
          <w:bCs/>
        </w:rPr>
        <w:t>Project</w:t>
      </w:r>
      <w:r w:rsidR="00FE033D" w:rsidRPr="008946B2">
        <w:rPr>
          <w:rFonts w:eastAsia="Calibri"/>
          <w:b/>
          <w:bCs/>
        </w:rPr>
        <w:t xml:space="preserve"> Duration</w:t>
      </w:r>
      <w:r w:rsidR="0025303E" w:rsidRPr="008946B2">
        <w:rPr>
          <w:rFonts w:eastAsia="Calibri"/>
          <w:b/>
          <w:bCs/>
        </w:rPr>
        <w:t xml:space="preserve">: </w:t>
      </w:r>
      <w:r w:rsidR="0025303E" w:rsidRPr="008946B2">
        <w:rPr>
          <w:rStyle w:val="normaltextrun"/>
          <w:rFonts w:eastAsiaTheme="majorEastAsia"/>
        </w:rPr>
        <w:t>The</w:t>
      </w:r>
      <w:r w:rsidR="00D845BD" w:rsidRPr="008946B2">
        <w:rPr>
          <w:rStyle w:val="normaltextrun"/>
          <w:rFonts w:eastAsiaTheme="majorEastAsia"/>
        </w:rPr>
        <w:t xml:space="preserve"> </w:t>
      </w:r>
      <w:r w:rsidR="00EF75E0">
        <w:rPr>
          <w:rStyle w:val="normaltextrun"/>
          <w:rFonts w:eastAsiaTheme="majorEastAsia"/>
        </w:rPr>
        <w:t xml:space="preserve">project </w:t>
      </w:r>
      <w:r w:rsidR="00EF75E0" w:rsidRPr="008946B2">
        <w:rPr>
          <w:rStyle w:val="normaltextrun"/>
          <w:rFonts w:eastAsiaTheme="majorEastAsia"/>
        </w:rPr>
        <w:t>will</w:t>
      </w:r>
      <w:r w:rsidR="00D845BD" w:rsidRPr="008946B2">
        <w:rPr>
          <w:rStyle w:val="normaltextrun"/>
          <w:rFonts w:eastAsiaTheme="majorEastAsia"/>
        </w:rPr>
        <w:t xml:space="preserve"> </w:t>
      </w:r>
      <w:r w:rsidR="003235E0">
        <w:rPr>
          <w:rStyle w:val="normaltextrun"/>
          <w:rFonts w:eastAsiaTheme="majorEastAsia"/>
        </w:rPr>
        <w:t>span</w:t>
      </w:r>
      <w:r w:rsidR="008C53CA">
        <w:rPr>
          <w:rStyle w:val="normaltextrun"/>
          <w:rFonts w:eastAsiaTheme="majorEastAsia"/>
        </w:rPr>
        <w:t xml:space="preserve"> a period of eight </w:t>
      </w:r>
      <w:r w:rsidR="006700D8">
        <w:rPr>
          <w:rStyle w:val="normaltextrun"/>
          <w:rFonts w:eastAsiaTheme="majorEastAsia"/>
        </w:rPr>
        <w:t>(8)</w:t>
      </w:r>
      <w:r w:rsidR="0040586F">
        <w:rPr>
          <w:rStyle w:val="normaltextrun"/>
          <w:rFonts w:eastAsiaTheme="majorEastAsia"/>
        </w:rPr>
        <w:t xml:space="preserve"> consecutive</w:t>
      </w:r>
      <w:r w:rsidR="006700D8">
        <w:rPr>
          <w:rStyle w:val="normaltextrun"/>
          <w:rFonts w:eastAsiaTheme="majorEastAsia"/>
        </w:rPr>
        <w:t xml:space="preserve"> </w:t>
      </w:r>
      <w:r w:rsidR="008C53CA">
        <w:rPr>
          <w:rStyle w:val="normaltextrun"/>
          <w:rFonts w:eastAsiaTheme="majorEastAsia"/>
        </w:rPr>
        <w:t>months</w:t>
      </w:r>
      <w:r w:rsidR="00B257DF">
        <w:rPr>
          <w:rStyle w:val="normaltextrun"/>
          <w:rFonts w:eastAsiaTheme="majorEastAsia"/>
        </w:rPr>
        <w:t xml:space="preserve"> comprising</w:t>
      </w:r>
      <w:r w:rsidR="003235E0">
        <w:rPr>
          <w:rStyle w:val="normaltextrun"/>
          <w:rFonts w:eastAsiaTheme="majorEastAsia"/>
        </w:rPr>
        <w:t xml:space="preserve"> seventy</w:t>
      </w:r>
      <w:r w:rsidR="00B41895">
        <w:rPr>
          <w:rStyle w:val="normaltextrun"/>
          <w:rFonts w:eastAsiaTheme="majorEastAsia"/>
        </w:rPr>
        <w:t xml:space="preserve"> (70)</w:t>
      </w:r>
      <w:r w:rsidR="003235E0">
        <w:rPr>
          <w:rStyle w:val="normaltextrun"/>
          <w:rFonts w:eastAsiaTheme="majorEastAsia"/>
        </w:rPr>
        <w:t xml:space="preserve"> man days for the development </w:t>
      </w:r>
      <w:r w:rsidR="0053246C">
        <w:rPr>
          <w:rStyle w:val="normaltextrun"/>
          <w:rFonts w:eastAsiaTheme="majorEastAsia"/>
        </w:rPr>
        <w:t xml:space="preserve">of the </w:t>
      </w:r>
      <w:r w:rsidR="0021604D">
        <w:rPr>
          <w:rStyle w:val="normaltextrun"/>
          <w:rFonts w:eastAsiaTheme="majorEastAsia"/>
        </w:rPr>
        <w:t xml:space="preserve">Diagnostic </w:t>
      </w:r>
      <w:r w:rsidR="0053246C">
        <w:rPr>
          <w:rStyle w:val="normaltextrun"/>
          <w:rFonts w:eastAsiaTheme="majorEastAsia"/>
        </w:rPr>
        <w:t xml:space="preserve">tool and </w:t>
      </w:r>
      <w:r w:rsidR="00B07CA0">
        <w:rPr>
          <w:rStyle w:val="normaltextrun"/>
          <w:rFonts w:eastAsiaTheme="majorEastAsia"/>
        </w:rPr>
        <w:t xml:space="preserve">conducting </w:t>
      </w:r>
      <w:r w:rsidR="0053246C">
        <w:rPr>
          <w:rStyle w:val="normaltextrun"/>
          <w:rFonts w:eastAsiaTheme="majorEastAsia"/>
        </w:rPr>
        <w:t>the gap analysis</w:t>
      </w:r>
      <w:r w:rsidR="00B07CA0">
        <w:rPr>
          <w:rStyle w:val="normaltextrun"/>
          <w:rFonts w:eastAsiaTheme="majorEastAsia"/>
        </w:rPr>
        <w:t xml:space="preserve"> and readiness assessment</w:t>
      </w:r>
      <w:r w:rsidR="0053246C">
        <w:rPr>
          <w:rStyle w:val="normaltextrun"/>
          <w:rFonts w:eastAsiaTheme="majorEastAsia"/>
        </w:rPr>
        <w:t xml:space="preserve"> and the remaining period </w:t>
      </w:r>
      <w:r w:rsidR="00124C51">
        <w:rPr>
          <w:rStyle w:val="normaltextrun"/>
          <w:rFonts w:eastAsiaTheme="majorEastAsia"/>
        </w:rPr>
        <w:t xml:space="preserve">for the </w:t>
      </w:r>
      <w:r w:rsidR="0053246C">
        <w:rPr>
          <w:rStyle w:val="normaltextrun"/>
          <w:rFonts w:eastAsiaTheme="majorEastAsia"/>
        </w:rPr>
        <w:t>provi</w:t>
      </w:r>
      <w:r w:rsidR="00124C51">
        <w:rPr>
          <w:rStyle w:val="normaltextrun"/>
          <w:rFonts w:eastAsiaTheme="majorEastAsia"/>
        </w:rPr>
        <w:t xml:space="preserve">sion of </w:t>
      </w:r>
      <w:r w:rsidR="0053246C">
        <w:rPr>
          <w:rStyle w:val="normaltextrun"/>
          <w:rFonts w:eastAsiaTheme="majorEastAsia"/>
        </w:rPr>
        <w:t>technical assistance to the twenty (20) short listed SMEs.</w:t>
      </w:r>
      <w:r w:rsidR="00D845BD" w:rsidRPr="008946B2">
        <w:rPr>
          <w:rStyle w:val="normaltextrun"/>
          <w:rFonts w:eastAsiaTheme="majorEastAsia"/>
        </w:rPr>
        <w:t xml:space="preserve"> </w:t>
      </w:r>
    </w:p>
    <w:p w14:paraId="7D60C397" w14:textId="77777777" w:rsidR="00532E2B" w:rsidRDefault="00532E2B" w:rsidP="00FE54BB">
      <w:pPr>
        <w:pStyle w:val="paragraph"/>
        <w:spacing w:before="0" w:beforeAutospacing="0" w:after="0" w:afterAutospacing="0"/>
        <w:ind w:left="270"/>
        <w:jc w:val="both"/>
        <w:textAlignment w:val="baseline"/>
        <w:rPr>
          <w:rFonts w:ascii="Segoe UI" w:hAnsi="Segoe UI" w:cs="Segoe UI"/>
        </w:rPr>
      </w:pPr>
    </w:p>
    <w:p w14:paraId="7CD91905" w14:textId="68D6F921" w:rsidR="0077335E" w:rsidRPr="00871EBB" w:rsidRDefault="00DF723D" w:rsidP="00FE54BB">
      <w:pPr>
        <w:pStyle w:val="paragraph"/>
        <w:spacing w:before="0" w:beforeAutospacing="0" w:after="0" w:afterAutospacing="0"/>
        <w:ind w:left="270"/>
        <w:jc w:val="both"/>
        <w:textAlignment w:val="baseline"/>
        <w:rPr>
          <w:rFonts w:eastAsia="Calibri"/>
          <w:b/>
          <w:bCs/>
          <w:i/>
          <w:iCs/>
          <w:u w:val="single"/>
          <w:lang w:val="en-JM"/>
        </w:rPr>
      </w:pPr>
      <w:r w:rsidRPr="00871EBB">
        <w:rPr>
          <w:rFonts w:eastAsia="Calibri"/>
          <w:b/>
          <w:bCs/>
          <w:i/>
          <w:iCs/>
          <w:u w:val="single"/>
          <w:lang w:val="en-JM"/>
        </w:rPr>
        <w:t>Evaluation of Expressions of Interest</w:t>
      </w:r>
    </w:p>
    <w:p w14:paraId="7129BBA8" w14:textId="77777777" w:rsidR="0077335E" w:rsidRPr="008946B2" w:rsidRDefault="0077335E" w:rsidP="00FE54BB">
      <w:pPr>
        <w:pStyle w:val="paragraph"/>
        <w:spacing w:before="0" w:beforeAutospacing="0" w:after="0" w:afterAutospacing="0"/>
        <w:ind w:left="270"/>
        <w:jc w:val="both"/>
        <w:textAlignment w:val="baseline"/>
        <w:rPr>
          <w:rFonts w:ascii="Segoe UI" w:hAnsi="Segoe UI" w:cs="Segoe UI"/>
        </w:rPr>
      </w:pPr>
    </w:p>
    <w:p w14:paraId="1F8D9655" w14:textId="55D44C74" w:rsidR="00257FF0" w:rsidRDefault="00E04000" w:rsidP="002607AE">
      <w:pPr>
        <w:tabs>
          <w:tab w:val="left" w:pos="897"/>
        </w:tabs>
        <w:kinsoku w:val="0"/>
        <w:overflowPunct w:val="0"/>
        <w:spacing w:after="160"/>
        <w:ind w:left="270"/>
        <w:jc w:val="both"/>
        <w:rPr>
          <w:rFonts w:ascii="Times New Roman" w:eastAsia="Calibri" w:hAnsi="Times New Roman" w:cs="Times New Roman"/>
          <w:spacing w:val="-1"/>
        </w:rPr>
      </w:pPr>
      <w:r>
        <w:rPr>
          <w:rFonts w:ascii="Times New Roman" w:eastAsia="Calibri" w:hAnsi="Times New Roman" w:cs="Times New Roman"/>
          <w:spacing w:val="-1"/>
        </w:rPr>
        <w:t>6.0</w:t>
      </w:r>
      <w:r w:rsidR="00DC0C57">
        <w:rPr>
          <w:rFonts w:ascii="Times New Roman" w:eastAsia="Calibri" w:hAnsi="Times New Roman" w:cs="Times New Roman"/>
          <w:spacing w:val="-1"/>
        </w:rPr>
        <w:t>2</w:t>
      </w:r>
      <w:r w:rsidR="00532E2B">
        <w:rPr>
          <w:rFonts w:ascii="Times New Roman" w:eastAsia="Calibri" w:hAnsi="Times New Roman" w:cs="Times New Roman"/>
          <w:spacing w:val="-1"/>
        </w:rPr>
        <w:t xml:space="preserve"> </w:t>
      </w:r>
      <w:r w:rsidR="00532E2B">
        <w:rPr>
          <w:rFonts w:ascii="Times New Roman" w:eastAsia="Calibri" w:hAnsi="Times New Roman" w:cs="Times New Roman"/>
          <w:spacing w:val="-1"/>
        </w:rPr>
        <w:tab/>
      </w:r>
      <w:r w:rsidR="00532E2B" w:rsidRPr="00532E2B">
        <w:rPr>
          <w:rFonts w:ascii="Times New Roman" w:eastAsia="Calibri" w:hAnsi="Times New Roman" w:cs="Times New Roman"/>
          <w:spacing w:val="-1"/>
        </w:rPr>
        <w:t>Following the assessment of submissions, a short list of not less than three and not more than six applicants will be provided with full terms of reference and invited to submit technical and financial proposals to undertake the assignment.</w:t>
      </w:r>
    </w:p>
    <w:p w14:paraId="7ECB0B21" w14:textId="49000439" w:rsidR="00532E2B" w:rsidRDefault="00130129" w:rsidP="002607AE">
      <w:pPr>
        <w:tabs>
          <w:tab w:val="left" w:pos="897"/>
        </w:tabs>
        <w:kinsoku w:val="0"/>
        <w:overflowPunct w:val="0"/>
        <w:spacing w:after="160"/>
        <w:ind w:left="270"/>
        <w:jc w:val="both"/>
        <w:rPr>
          <w:rFonts w:ascii="Times New Roman" w:eastAsia="Calibri" w:hAnsi="Times New Roman" w:cs="Times New Roman"/>
          <w:spacing w:val="-1"/>
        </w:rPr>
      </w:pPr>
      <w:r w:rsidRPr="00130129">
        <w:rPr>
          <w:rFonts w:ascii="Times New Roman" w:eastAsia="Calibri" w:hAnsi="Times New Roman" w:cs="Times New Roman"/>
          <w:spacing w:val="-1"/>
        </w:rPr>
        <w:t>6.0</w:t>
      </w:r>
      <w:r w:rsidR="00DC0C57">
        <w:rPr>
          <w:rFonts w:ascii="Times New Roman" w:eastAsia="Calibri" w:hAnsi="Times New Roman" w:cs="Times New Roman"/>
          <w:spacing w:val="-1"/>
        </w:rPr>
        <w:t>3</w:t>
      </w:r>
      <w:r w:rsidRPr="00130129">
        <w:rPr>
          <w:rFonts w:ascii="Times New Roman" w:eastAsia="Calibri" w:hAnsi="Times New Roman" w:cs="Times New Roman"/>
          <w:spacing w:val="-1"/>
        </w:rPr>
        <w:tab/>
      </w:r>
      <w:r w:rsidR="007C6C66">
        <w:rPr>
          <w:rFonts w:ascii="Times New Roman" w:eastAsia="Calibri" w:hAnsi="Times New Roman" w:cs="Times New Roman"/>
          <w:spacing w:val="-1"/>
        </w:rPr>
        <w:t xml:space="preserve">The Government of </w:t>
      </w:r>
      <w:r w:rsidR="002A2C87">
        <w:rPr>
          <w:rFonts w:ascii="Times New Roman" w:eastAsia="Calibri" w:hAnsi="Times New Roman" w:cs="Times New Roman"/>
          <w:spacing w:val="-1"/>
        </w:rPr>
        <w:t>Barbados</w:t>
      </w:r>
      <w:r w:rsidRPr="00130129">
        <w:rPr>
          <w:rFonts w:ascii="Times New Roman" w:eastAsia="Calibri" w:hAnsi="Times New Roman" w:cs="Times New Roman"/>
          <w:spacing w:val="-1"/>
        </w:rPr>
        <w:t xml:space="preserve"> reserves the right to accept or reject late applications or to cancel the present invitation partially or in its entiret</w:t>
      </w:r>
      <w:r w:rsidR="00A46082">
        <w:rPr>
          <w:rFonts w:ascii="Times New Roman" w:eastAsia="Calibri" w:hAnsi="Times New Roman" w:cs="Times New Roman"/>
          <w:spacing w:val="-1"/>
        </w:rPr>
        <w:t>y</w:t>
      </w:r>
      <w:r w:rsidRPr="00130129">
        <w:rPr>
          <w:rFonts w:ascii="Times New Roman" w:eastAsia="Calibri" w:hAnsi="Times New Roman" w:cs="Times New Roman"/>
          <w:spacing w:val="-1"/>
        </w:rPr>
        <w:t>. It will not be bound to assign any reason for not short-listing any applicant and will not defray any costs incurred by any applicant in the preparation and submission of Expressions of Interest.</w:t>
      </w:r>
    </w:p>
    <w:p w14:paraId="5A21013D" w14:textId="77777777" w:rsidR="00A46082" w:rsidRDefault="00A46082" w:rsidP="00257FF0">
      <w:pPr>
        <w:tabs>
          <w:tab w:val="left" w:pos="851"/>
        </w:tabs>
        <w:kinsoku w:val="0"/>
        <w:overflowPunct w:val="0"/>
        <w:spacing w:after="160"/>
        <w:ind w:left="851" w:hanging="567"/>
        <w:jc w:val="both"/>
        <w:rPr>
          <w:rFonts w:ascii="Times New Roman" w:eastAsia="Calibri" w:hAnsi="Times New Roman" w:cs="Times New Roman"/>
          <w:b/>
          <w:bCs/>
        </w:rPr>
      </w:pPr>
    </w:p>
    <w:p w14:paraId="15CCF480" w14:textId="01F7D0F8" w:rsidR="00257FF0" w:rsidRPr="008946B2" w:rsidRDefault="006C2AF0" w:rsidP="0096086B">
      <w:pPr>
        <w:tabs>
          <w:tab w:val="left" w:pos="851"/>
        </w:tabs>
        <w:kinsoku w:val="0"/>
        <w:overflowPunct w:val="0"/>
        <w:spacing w:after="160"/>
        <w:ind w:left="851" w:hanging="1031"/>
        <w:jc w:val="both"/>
        <w:rPr>
          <w:rFonts w:ascii="Times New Roman" w:eastAsia="Calibri" w:hAnsi="Times New Roman" w:cs="Times New Roman"/>
          <w:b/>
          <w:bCs/>
          <w:u w:val="single"/>
        </w:rPr>
      </w:pPr>
      <w:r w:rsidRPr="00F06BA7">
        <w:rPr>
          <w:rFonts w:ascii="Times New Roman" w:eastAsia="Calibri" w:hAnsi="Times New Roman" w:cs="Times New Roman"/>
          <w:b/>
          <w:bCs/>
        </w:rPr>
        <w:t>7</w:t>
      </w:r>
      <w:r w:rsidR="00257FF0" w:rsidRPr="00F06BA7">
        <w:rPr>
          <w:rFonts w:ascii="Times New Roman" w:eastAsia="Calibri" w:hAnsi="Times New Roman" w:cs="Times New Roman"/>
          <w:b/>
          <w:bCs/>
        </w:rPr>
        <w:t>.</w:t>
      </w:r>
      <w:r w:rsidR="00257FF0" w:rsidRPr="00F06BA7">
        <w:rPr>
          <w:rFonts w:ascii="Times New Roman" w:eastAsia="Calibri" w:hAnsi="Times New Roman" w:cs="Times New Roman"/>
          <w:bCs/>
        </w:rPr>
        <w:tab/>
      </w:r>
      <w:r w:rsidR="00257FF0" w:rsidRPr="00F06BA7">
        <w:rPr>
          <w:rFonts w:ascii="Times New Roman" w:eastAsia="Calibri" w:hAnsi="Times New Roman" w:cs="Times New Roman"/>
          <w:b/>
          <w:bCs/>
        </w:rPr>
        <w:t>ROLES AND RESPONSIBILITIES</w:t>
      </w:r>
    </w:p>
    <w:p w14:paraId="2F27CC5C" w14:textId="35D48444" w:rsidR="00257FF0" w:rsidRDefault="006C2AF0" w:rsidP="002F6A16">
      <w:pPr>
        <w:spacing w:after="120"/>
        <w:ind w:left="270"/>
        <w:jc w:val="both"/>
        <w:rPr>
          <w:rFonts w:ascii="Times New Roman" w:eastAsia="Calibri" w:hAnsi="Times New Roman" w:cs="Times New Roman"/>
          <w:bCs/>
        </w:rPr>
      </w:pPr>
      <w:r>
        <w:rPr>
          <w:rFonts w:ascii="Times New Roman" w:eastAsia="Calibri" w:hAnsi="Times New Roman" w:cs="Times New Roman"/>
          <w:bCs/>
        </w:rPr>
        <w:t>7</w:t>
      </w:r>
      <w:r w:rsidR="00257FF0" w:rsidRPr="008946B2">
        <w:rPr>
          <w:rFonts w:ascii="Times New Roman" w:eastAsia="Calibri" w:hAnsi="Times New Roman" w:cs="Times New Roman"/>
          <w:bCs/>
        </w:rPr>
        <w:t>.01</w:t>
      </w:r>
      <w:r w:rsidR="00257FF0" w:rsidRPr="008946B2">
        <w:rPr>
          <w:rFonts w:ascii="Times New Roman" w:eastAsia="Calibri" w:hAnsi="Times New Roman" w:cs="Times New Roman"/>
          <w:bCs/>
        </w:rPr>
        <w:tab/>
      </w:r>
      <w:r w:rsidR="002F6A16">
        <w:rPr>
          <w:rFonts w:ascii="Times New Roman" w:eastAsia="Calibri" w:hAnsi="Times New Roman" w:cs="Times New Roman"/>
          <w:bCs/>
        </w:rPr>
        <w:t xml:space="preserve"> </w:t>
      </w:r>
      <w:r w:rsidR="00C31F13" w:rsidRPr="008946B2">
        <w:rPr>
          <w:rFonts w:ascii="Times New Roman" w:eastAsia="Calibri" w:hAnsi="Times New Roman" w:cs="Times New Roman"/>
          <w:bCs/>
        </w:rPr>
        <w:t xml:space="preserve">The Consultant will be responsible for undertaking the Scope of Services and providing the Deliverables to </w:t>
      </w:r>
      <w:r w:rsidR="007B22B3" w:rsidRPr="008946B2">
        <w:rPr>
          <w:rFonts w:ascii="Times New Roman" w:eastAsia="Calibri" w:hAnsi="Times New Roman" w:cs="Times New Roman"/>
          <w:bCs/>
        </w:rPr>
        <w:t xml:space="preserve">the </w:t>
      </w:r>
      <w:r w:rsidR="007B22B3">
        <w:rPr>
          <w:rFonts w:ascii="Times New Roman" w:eastAsia="Calibri" w:hAnsi="Times New Roman" w:cs="Times New Roman"/>
          <w:bCs/>
        </w:rPr>
        <w:t>Ministry</w:t>
      </w:r>
      <w:r w:rsidR="00C31F13" w:rsidRPr="008946B2">
        <w:rPr>
          <w:rFonts w:ascii="Times New Roman" w:eastAsia="Calibri" w:hAnsi="Times New Roman" w:cs="Times New Roman"/>
          <w:bCs/>
        </w:rPr>
        <w:t>.</w:t>
      </w:r>
    </w:p>
    <w:p w14:paraId="6060FE31" w14:textId="77777777" w:rsidR="003F6151" w:rsidRPr="008946B2" w:rsidRDefault="003F6151" w:rsidP="00471CCE">
      <w:pPr>
        <w:tabs>
          <w:tab w:val="left" w:pos="810"/>
        </w:tabs>
        <w:spacing w:after="120"/>
        <w:ind w:left="630" w:hanging="360"/>
        <w:jc w:val="both"/>
        <w:rPr>
          <w:rFonts w:ascii="Times New Roman" w:eastAsia="Calibri" w:hAnsi="Times New Roman" w:cs="Times New Roman"/>
          <w:bCs/>
        </w:rPr>
      </w:pPr>
    </w:p>
    <w:p w14:paraId="6B31C057" w14:textId="1B1BFF23" w:rsidR="001609BE" w:rsidRPr="0052429C" w:rsidRDefault="0052429C" w:rsidP="00471CCE">
      <w:pPr>
        <w:tabs>
          <w:tab w:val="left" w:pos="810"/>
        </w:tabs>
        <w:ind w:left="270" w:hanging="90"/>
        <w:jc w:val="both"/>
        <w:textAlignment w:val="baseline"/>
        <w:rPr>
          <w:rFonts w:ascii="Times New Roman" w:eastAsia="Calibri" w:hAnsi="Times New Roman" w:cs="Times New Roman"/>
          <w:lang w:val="en-US"/>
        </w:rPr>
      </w:pPr>
      <w:r>
        <w:rPr>
          <w:rFonts w:ascii="Times New Roman" w:eastAsia="Calibri" w:hAnsi="Times New Roman" w:cs="Times New Roman"/>
          <w:bCs/>
        </w:rPr>
        <w:t xml:space="preserve">7.02 </w:t>
      </w:r>
      <w:r w:rsidR="001609BE" w:rsidRPr="0052429C">
        <w:rPr>
          <w:rFonts w:ascii="Times New Roman" w:eastAsia="Calibri" w:hAnsi="Times New Roman" w:cs="Times New Roman"/>
          <w:bCs/>
        </w:rPr>
        <w:t xml:space="preserve">The </w:t>
      </w:r>
      <w:r w:rsidR="00A91199">
        <w:rPr>
          <w:rFonts w:ascii="Times New Roman" w:eastAsia="Calibri" w:hAnsi="Times New Roman" w:cs="Times New Roman"/>
          <w:bCs/>
        </w:rPr>
        <w:t>Ministry</w:t>
      </w:r>
      <w:r w:rsidR="00A91199" w:rsidRPr="0052429C">
        <w:rPr>
          <w:rFonts w:ascii="Times New Roman" w:eastAsia="Calibri" w:hAnsi="Times New Roman" w:cs="Times New Roman"/>
          <w:bCs/>
        </w:rPr>
        <w:t xml:space="preserve"> </w:t>
      </w:r>
      <w:r w:rsidR="001609BE" w:rsidRPr="0052429C">
        <w:rPr>
          <w:rFonts w:ascii="Times New Roman" w:eastAsia="Calibri" w:hAnsi="Times New Roman" w:cs="Times New Roman"/>
          <w:bCs/>
        </w:rPr>
        <w:t xml:space="preserve">is the Contracting Authority </w:t>
      </w:r>
      <w:proofErr w:type="gramStart"/>
      <w:r w:rsidR="001609BE" w:rsidRPr="0052429C">
        <w:rPr>
          <w:rFonts w:ascii="Times New Roman" w:eastAsia="Calibri" w:hAnsi="Times New Roman" w:cs="Times New Roman"/>
          <w:bCs/>
        </w:rPr>
        <w:t>and also</w:t>
      </w:r>
      <w:proofErr w:type="gramEnd"/>
      <w:r w:rsidR="001609BE" w:rsidRPr="0052429C">
        <w:rPr>
          <w:rFonts w:ascii="Times New Roman" w:eastAsia="Calibri" w:hAnsi="Times New Roman" w:cs="Times New Roman"/>
          <w:bCs/>
        </w:rPr>
        <w:t xml:space="preserve"> the Supervising Entity, and is responsible for general oversight of the project, final approval of any contractual amendments, the approval of deliverables and reports, and payments.  The Consultants will report directly to the Project Coordinator</w:t>
      </w:r>
      <w:r w:rsidR="001609BE" w:rsidRPr="0052429C">
        <w:rPr>
          <w:rFonts w:ascii="Times New Roman" w:eastAsia="Calibri" w:hAnsi="Times New Roman" w:cs="Times New Roman"/>
          <w:lang w:val="en-US"/>
        </w:rPr>
        <w:t>.</w:t>
      </w:r>
    </w:p>
    <w:p w14:paraId="47D68561" w14:textId="77777777" w:rsidR="001609BE" w:rsidRPr="008946B2" w:rsidRDefault="001609BE" w:rsidP="00C31F13">
      <w:pPr>
        <w:spacing w:after="120"/>
        <w:ind w:left="851" w:hanging="567"/>
        <w:jc w:val="both"/>
        <w:rPr>
          <w:rFonts w:ascii="Times New Roman" w:eastAsia="Calibri" w:hAnsi="Times New Roman" w:cs="Times New Roman"/>
          <w:bCs/>
          <w:lang w:val="en-GB"/>
        </w:rPr>
      </w:pPr>
    </w:p>
    <w:p w14:paraId="69CB93E8" w14:textId="4640C4E3" w:rsidR="00572A73" w:rsidRPr="008946B2" w:rsidRDefault="0052429C" w:rsidP="002A2C87">
      <w:pPr>
        <w:pStyle w:val="paragraph"/>
        <w:spacing w:before="0" w:beforeAutospacing="0" w:after="0" w:afterAutospacing="0"/>
        <w:ind w:left="270" w:hanging="90"/>
        <w:jc w:val="both"/>
        <w:textAlignment w:val="baseline"/>
        <w:rPr>
          <w:rFonts w:eastAsia="Calibri"/>
          <w:bCs/>
          <w:lang w:val="en-GB"/>
        </w:rPr>
      </w:pPr>
      <w:r>
        <w:rPr>
          <w:rFonts w:eastAsia="Calibri"/>
          <w:bCs/>
          <w:lang w:val="en-GB"/>
        </w:rPr>
        <w:t>7</w:t>
      </w:r>
      <w:r w:rsidR="00257FF0" w:rsidRPr="008946B2">
        <w:rPr>
          <w:rFonts w:eastAsia="Calibri"/>
          <w:bCs/>
          <w:lang w:val="en-GB"/>
        </w:rPr>
        <w:t>.0</w:t>
      </w:r>
      <w:r>
        <w:rPr>
          <w:rFonts w:eastAsia="Calibri"/>
          <w:bCs/>
          <w:lang w:val="en-GB"/>
        </w:rPr>
        <w:t>3</w:t>
      </w:r>
      <w:r w:rsidR="00257FF0" w:rsidRPr="008946B2">
        <w:rPr>
          <w:rFonts w:eastAsia="Calibri"/>
          <w:bCs/>
          <w:lang w:val="en-GB"/>
        </w:rPr>
        <w:tab/>
      </w:r>
      <w:r w:rsidR="00572A73" w:rsidRPr="008946B2">
        <w:rPr>
          <w:rFonts w:eastAsia="Calibri"/>
          <w:bCs/>
          <w:lang w:val="en-GB"/>
        </w:rPr>
        <w:t>The Consultant will also be responsible for </w:t>
      </w:r>
      <w:r w:rsidR="00D7040C" w:rsidRPr="008946B2">
        <w:rPr>
          <w:rFonts w:eastAsia="Calibri"/>
          <w:bCs/>
          <w:lang w:val="en-GB"/>
        </w:rPr>
        <w:t>coordinating logistical arrangements for stakeholder consultations, workshops and training sessions</w:t>
      </w:r>
      <w:r w:rsidR="009C0B4D" w:rsidRPr="008946B2">
        <w:rPr>
          <w:rFonts w:eastAsia="Calibri"/>
          <w:bCs/>
          <w:lang w:val="en-GB"/>
        </w:rPr>
        <w:t xml:space="preserve">, while the </w:t>
      </w:r>
      <w:r w:rsidR="00A91199">
        <w:rPr>
          <w:rFonts w:eastAsia="Calibri"/>
          <w:bCs/>
          <w:lang w:val="en-GB"/>
        </w:rPr>
        <w:t>Ministry</w:t>
      </w:r>
      <w:r w:rsidR="00A91199" w:rsidRPr="008946B2">
        <w:rPr>
          <w:rFonts w:eastAsia="Calibri"/>
          <w:bCs/>
          <w:lang w:val="en-GB"/>
        </w:rPr>
        <w:t xml:space="preserve"> </w:t>
      </w:r>
      <w:r w:rsidR="00A91199">
        <w:rPr>
          <w:rFonts w:eastAsia="Calibri"/>
          <w:bCs/>
          <w:lang w:val="en-GB"/>
        </w:rPr>
        <w:t xml:space="preserve">through </w:t>
      </w:r>
      <w:r w:rsidR="00D8581F">
        <w:rPr>
          <w:rFonts w:eastAsia="Calibri"/>
          <w:bCs/>
          <w:lang w:val="en-GB"/>
        </w:rPr>
        <w:t xml:space="preserve">the Project Coordinator </w:t>
      </w:r>
      <w:r w:rsidR="00572A73" w:rsidRPr="008946B2">
        <w:rPr>
          <w:rFonts w:eastAsia="Calibri"/>
          <w:bCs/>
          <w:lang w:val="en-GB"/>
        </w:rPr>
        <w:t>will be responsible for providing room rental, refreshments, audio-visual services etc. for the stakeholder consultations and any capacity building. </w:t>
      </w:r>
      <w:r w:rsidR="001A323F">
        <w:rPr>
          <w:rFonts w:eastAsia="Calibri"/>
          <w:bCs/>
          <w:lang w:val="en-GB"/>
        </w:rPr>
        <w:t>T</w:t>
      </w:r>
      <w:r w:rsidR="001A323F" w:rsidRPr="006F2A02">
        <w:rPr>
          <w:rFonts w:eastAsia="Calibri"/>
          <w:kern w:val="2"/>
        </w:rPr>
        <w:t xml:space="preserve">he </w:t>
      </w:r>
      <w:r w:rsidR="001A323F" w:rsidRPr="0087147D">
        <w:rPr>
          <w:rFonts w:eastAsia="Calibri"/>
          <w:kern w:val="2"/>
        </w:rPr>
        <w:t xml:space="preserve">Ministry will be responsible for providing office </w:t>
      </w:r>
      <w:r w:rsidR="0087147D">
        <w:rPr>
          <w:rFonts w:eastAsia="Calibri"/>
          <w:kern w:val="2"/>
        </w:rPr>
        <w:t>accommodation</w:t>
      </w:r>
      <w:r w:rsidR="00C106AD">
        <w:rPr>
          <w:rFonts w:eastAsia="Calibri"/>
          <w:kern w:val="2"/>
        </w:rPr>
        <w:t>,</w:t>
      </w:r>
      <w:r w:rsidR="0087147D">
        <w:rPr>
          <w:rFonts w:eastAsia="Calibri"/>
          <w:kern w:val="2"/>
        </w:rPr>
        <w:t xml:space="preserve"> </w:t>
      </w:r>
      <w:r w:rsidR="001A323F" w:rsidRPr="0087147D">
        <w:rPr>
          <w:rFonts w:eastAsia="Calibri"/>
          <w:kern w:val="2"/>
        </w:rPr>
        <w:t>if required.</w:t>
      </w:r>
    </w:p>
    <w:p w14:paraId="41F61BD3" w14:textId="77777777" w:rsidR="00572A73" w:rsidRPr="008946B2" w:rsidRDefault="00572A73" w:rsidP="00572A73">
      <w:pPr>
        <w:pStyle w:val="paragraph"/>
        <w:spacing w:before="0" w:beforeAutospacing="0" w:after="0" w:afterAutospacing="0"/>
        <w:textAlignment w:val="baseline"/>
        <w:rPr>
          <w:rFonts w:eastAsia="Calibri"/>
          <w:bCs/>
          <w:lang w:val="en-GB"/>
        </w:rPr>
      </w:pPr>
    </w:p>
    <w:p w14:paraId="10166DC9" w14:textId="5A4CDAA5" w:rsidR="000E7735" w:rsidRPr="0052429C" w:rsidRDefault="0052429C" w:rsidP="00471CCE">
      <w:pPr>
        <w:pStyle w:val="ListParagraph"/>
        <w:numPr>
          <w:ilvl w:val="1"/>
          <w:numId w:val="11"/>
        </w:numPr>
        <w:spacing w:after="120"/>
        <w:ind w:left="180" w:firstLine="0"/>
        <w:jc w:val="both"/>
        <w:rPr>
          <w:rFonts w:ascii="Times New Roman" w:eastAsia="Calibri" w:hAnsi="Times New Roman" w:cs="Times New Roman"/>
          <w:bCs/>
          <w:lang w:val="en-GB"/>
        </w:rPr>
      </w:pPr>
      <w:r>
        <w:rPr>
          <w:rFonts w:ascii="Times New Roman" w:eastAsia="Calibri" w:hAnsi="Times New Roman" w:cs="Times New Roman"/>
          <w:bCs/>
          <w:lang w:val="en-GB"/>
        </w:rPr>
        <w:t xml:space="preserve"> </w:t>
      </w:r>
      <w:r w:rsidR="0016338C" w:rsidRPr="0052429C">
        <w:rPr>
          <w:rFonts w:ascii="Times New Roman" w:eastAsia="Calibri" w:hAnsi="Times New Roman" w:cs="Times New Roman"/>
          <w:bCs/>
          <w:lang w:val="en-GB"/>
        </w:rPr>
        <w:t xml:space="preserve">The Supervising </w:t>
      </w:r>
      <w:r w:rsidR="00C93117" w:rsidRPr="0052429C">
        <w:rPr>
          <w:rFonts w:ascii="Times New Roman" w:eastAsia="Calibri" w:hAnsi="Times New Roman" w:cs="Times New Roman"/>
          <w:bCs/>
          <w:lang w:val="en-GB"/>
        </w:rPr>
        <w:t>Entity</w:t>
      </w:r>
      <w:r w:rsidR="0016338C" w:rsidRPr="0052429C">
        <w:rPr>
          <w:rFonts w:ascii="Times New Roman" w:eastAsia="Calibri" w:hAnsi="Times New Roman" w:cs="Times New Roman"/>
          <w:bCs/>
          <w:lang w:val="en-GB"/>
        </w:rPr>
        <w:t xml:space="preserve"> will b</w:t>
      </w:r>
      <w:r w:rsidR="00C93117" w:rsidRPr="0052429C">
        <w:rPr>
          <w:rFonts w:ascii="Times New Roman" w:eastAsia="Calibri" w:hAnsi="Times New Roman" w:cs="Times New Roman"/>
          <w:bCs/>
          <w:lang w:val="en-GB"/>
        </w:rPr>
        <w:t>e responsible for reviewing and approving the Deliverables of the project and for coordinating</w:t>
      </w:r>
      <w:r w:rsidR="00257FF0" w:rsidRPr="0052429C">
        <w:rPr>
          <w:rFonts w:ascii="Times New Roman" w:eastAsia="Calibri" w:hAnsi="Times New Roman" w:cs="Times New Roman"/>
          <w:bCs/>
          <w:lang w:val="en-GB"/>
        </w:rPr>
        <w:t>.</w:t>
      </w:r>
      <w:r w:rsidR="00D653AD" w:rsidRPr="0052429C">
        <w:rPr>
          <w:rFonts w:ascii="Times New Roman" w:eastAsia="Calibri" w:hAnsi="Times New Roman" w:cs="Times New Roman"/>
          <w:bCs/>
          <w:lang w:val="en-GB"/>
        </w:rPr>
        <w:t xml:space="preserve"> </w:t>
      </w:r>
    </w:p>
    <w:p w14:paraId="240660AA" w14:textId="77777777" w:rsidR="00006599" w:rsidRPr="00006599" w:rsidRDefault="00006599" w:rsidP="00006599">
      <w:pPr>
        <w:pStyle w:val="ListParagraph"/>
        <w:spacing w:after="120"/>
        <w:ind w:left="900"/>
        <w:jc w:val="both"/>
        <w:rPr>
          <w:rFonts w:ascii="Times New Roman" w:eastAsia="Calibri" w:hAnsi="Times New Roman" w:cs="Times New Roman"/>
          <w:bCs/>
          <w:lang w:val="en-GB"/>
        </w:rPr>
      </w:pPr>
    </w:p>
    <w:p w14:paraId="1DFCAE85" w14:textId="2D6BEE6D" w:rsidR="000E7735" w:rsidRPr="0052429C" w:rsidRDefault="0052429C" w:rsidP="002A2C87">
      <w:pPr>
        <w:pStyle w:val="ListParagraph"/>
        <w:numPr>
          <w:ilvl w:val="1"/>
          <w:numId w:val="11"/>
        </w:numPr>
        <w:ind w:left="270" w:hanging="90"/>
        <w:jc w:val="both"/>
        <w:rPr>
          <w:rFonts w:ascii="Times New Roman" w:eastAsia="Calibri" w:hAnsi="Times New Roman" w:cs="Times New Roman"/>
          <w:bCs/>
        </w:rPr>
      </w:pPr>
      <w:r>
        <w:rPr>
          <w:rFonts w:ascii="Times New Roman" w:eastAsia="Calibri" w:hAnsi="Times New Roman" w:cs="Times New Roman"/>
          <w:bCs/>
        </w:rPr>
        <w:lastRenderedPageBreak/>
        <w:t xml:space="preserve"> </w:t>
      </w:r>
      <w:r w:rsidR="000E7735" w:rsidRPr="0052429C">
        <w:rPr>
          <w:rFonts w:ascii="Times New Roman" w:eastAsia="Calibri" w:hAnsi="Times New Roman" w:cs="Times New Roman"/>
          <w:bCs/>
        </w:rPr>
        <w:t xml:space="preserve">All day-to-day operations and communication regarding the implementation of activities under the contract will be handled by the Supervising Entity – </w:t>
      </w:r>
      <w:r w:rsidR="00A91199">
        <w:rPr>
          <w:rFonts w:ascii="Times New Roman" w:eastAsia="Calibri" w:hAnsi="Times New Roman" w:cs="Times New Roman"/>
          <w:bCs/>
        </w:rPr>
        <w:t>the Ministry</w:t>
      </w:r>
      <w:r w:rsidR="00A91199" w:rsidRPr="0052429C">
        <w:rPr>
          <w:rFonts w:ascii="Times New Roman" w:eastAsia="Calibri" w:hAnsi="Times New Roman" w:cs="Times New Roman"/>
          <w:bCs/>
        </w:rPr>
        <w:t xml:space="preserve"> </w:t>
      </w:r>
      <w:r w:rsidR="00CF44B2" w:rsidRPr="0052429C">
        <w:rPr>
          <w:rFonts w:ascii="Times New Roman" w:eastAsia="Calibri" w:hAnsi="Times New Roman" w:cs="Times New Roman"/>
          <w:bCs/>
        </w:rPr>
        <w:t>in collaboration with the Project Coordinator</w:t>
      </w:r>
      <w:r w:rsidR="000E7735" w:rsidRPr="0052429C">
        <w:rPr>
          <w:rFonts w:ascii="Times New Roman" w:eastAsia="Calibri" w:hAnsi="Times New Roman" w:cs="Times New Roman"/>
          <w:bCs/>
        </w:rPr>
        <w:t>.</w:t>
      </w:r>
    </w:p>
    <w:p w14:paraId="5F1CEA26" w14:textId="77777777" w:rsidR="000E7735" w:rsidRPr="008946B2" w:rsidRDefault="000E7735" w:rsidP="00CF44B2">
      <w:pPr>
        <w:pStyle w:val="ListParagraph"/>
        <w:spacing w:after="120"/>
        <w:ind w:left="780"/>
        <w:jc w:val="both"/>
        <w:rPr>
          <w:rFonts w:ascii="Times New Roman" w:eastAsia="Calibri" w:hAnsi="Times New Roman" w:cs="Times New Roman"/>
          <w:bCs/>
        </w:rPr>
      </w:pPr>
    </w:p>
    <w:p w14:paraId="6B1137B9" w14:textId="77777777" w:rsidR="000A5D08" w:rsidRDefault="000A5D08" w:rsidP="00BC5259">
      <w:pPr>
        <w:ind w:left="851" w:hanging="567"/>
        <w:jc w:val="both"/>
        <w:rPr>
          <w:rFonts w:ascii="Times New Roman" w:eastAsia="Calibri" w:hAnsi="Times New Roman" w:cs="Times New Roman"/>
          <w:b/>
          <w:bCs/>
        </w:rPr>
      </w:pPr>
    </w:p>
    <w:p w14:paraId="0FA37434" w14:textId="1CBE3933" w:rsidR="00BC5259" w:rsidRPr="00123582" w:rsidRDefault="00196FE1" w:rsidP="0096086B">
      <w:pPr>
        <w:ind w:left="851" w:hanging="1031"/>
        <w:jc w:val="both"/>
        <w:rPr>
          <w:rFonts w:ascii="Times New Roman" w:eastAsia="Calibri" w:hAnsi="Times New Roman" w:cs="Times New Roman"/>
          <w:bCs/>
        </w:rPr>
      </w:pPr>
      <w:r>
        <w:rPr>
          <w:rFonts w:ascii="Times New Roman" w:eastAsia="Calibri" w:hAnsi="Times New Roman" w:cs="Times New Roman"/>
          <w:b/>
          <w:bCs/>
        </w:rPr>
        <w:t>8</w:t>
      </w:r>
      <w:r w:rsidR="00BC5259" w:rsidRPr="008946B2">
        <w:rPr>
          <w:rFonts w:ascii="Times New Roman" w:eastAsia="Calibri" w:hAnsi="Times New Roman" w:cs="Times New Roman"/>
          <w:b/>
          <w:bCs/>
        </w:rPr>
        <w:t>.</w:t>
      </w:r>
      <w:r w:rsidR="00BC5259" w:rsidRPr="008946B2">
        <w:rPr>
          <w:rFonts w:ascii="Times New Roman" w:eastAsia="Calibri" w:hAnsi="Times New Roman" w:cs="Times New Roman"/>
          <w:bCs/>
        </w:rPr>
        <w:tab/>
      </w:r>
      <w:r w:rsidR="00BC5259" w:rsidRPr="00123582">
        <w:rPr>
          <w:rFonts w:ascii="Times New Roman" w:eastAsia="Calibri" w:hAnsi="Times New Roman" w:cs="Times New Roman"/>
          <w:b/>
          <w:bCs/>
        </w:rPr>
        <w:t>QUALIFICATIONS AND EXPERIENCE</w:t>
      </w:r>
    </w:p>
    <w:p w14:paraId="0CAD9F73" w14:textId="77777777" w:rsidR="00BC5259" w:rsidRPr="008946B2" w:rsidRDefault="00BC5259" w:rsidP="00BC5259">
      <w:pPr>
        <w:jc w:val="both"/>
        <w:rPr>
          <w:rFonts w:ascii="Times New Roman" w:eastAsia="Calibri" w:hAnsi="Times New Roman" w:cs="Times New Roman"/>
          <w:bCs/>
        </w:rPr>
      </w:pPr>
    </w:p>
    <w:p w14:paraId="7B2B38F5" w14:textId="218AE6A1" w:rsidR="00D91B13" w:rsidRPr="00452381" w:rsidRDefault="00525508" w:rsidP="00514CC8">
      <w:pPr>
        <w:pStyle w:val="pf0"/>
        <w:spacing w:before="0" w:beforeAutospacing="0" w:after="0" w:afterAutospacing="0"/>
        <w:ind w:left="270" w:hanging="270"/>
        <w:rPr>
          <w:rFonts w:eastAsia="Calibri"/>
          <w:bCs/>
          <w:lang w:val="en-JM"/>
        </w:rPr>
      </w:pPr>
      <w:r>
        <w:rPr>
          <w:rFonts w:eastAsia="Calibri"/>
          <w:bCs/>
          <w:lang w:val="en-JM"/>
        </w:rPr>
        <w:t xml:space="preserve">8.01. </w:t>
      </w:r>
      <w:r w:rsidR="000E4A7B">
        <w:rPr>
          <w:rFonts w:eastAsia="Calibri"/>
          <w:bCs/>
          <w:lang w:val="en-JM"/>
        </w:rPr>
        <w:tab/>
      </w:r>
      <w:r w:rsidR="00D91B13" w:rsidRPr="00452381">
        <w:rPr>
          <w:rFonts w:eastAsia="Calibri"/>
          <w:bCs/>
          <w:lang w:val="en-JM"/>
        </w:rPr>
        <w:t>The Consultant must have at least five (5) years of relevant professional experience, including:</w:t>
      </w:r>
    </w:p>
    <w:p w14:paraId="44351AE5" w14:textId="20E6D41A" w:rsidR="00D91B13" w:rsidRPr="00452381" w:rsidRDefault="00D91B13" w:rsidP="00452381">
      <w:pPr>
        <w:pStyle w:val="pf1"/>
        <w:numPr>
          <w:ilvl w:val="0"/>
          <w:numId w:val="35"/>
        </w:numPr>
        <w:rPr>
          <w:rFonts w:eastAsia="Calibri"/>
          <w:bCs/>
          <w:lang w:val="en-JM"/>
        </w:rPr>
      </w:pPr>
      <w:r w:rsidRPr="00452381">
        <w:rPr>
          <w:rFonts w:eastAsia="Calibri"/>
          <w:bCs/>
          <w:lang w:val="en-JM"/>
        </w:rPr>
        <w:t>Experience in financial and business environments, including one or more of the following:</w:t>
      </w:r>
    </w:p>
    <w:p w14:paraId="242E054E" w14:textId="77777777" w:rsidR="00D91B13" w:rsidRPr="00452381" w:rsidRDefault="00D91B13" w:rsidP="00777A60">
      <w:pPr>
        <w:pStyle w:val="pf3"/>
        <w:numPr>
          <w:ilvl w:val="0"/>
          <w:numId w:val="18"/>
        </w:numPr>
        <w:jc w:val="both"/>
        <w:rPr>
          <w:rFonts w:eastAsia="Calibri"/>
          <w:bCs/>
          <w:lang w:val="en-JM"/>
        </w:rPr>
      </w:pPr>
      <w:r w:rsidRPr="00452381">
        <w:rPr>
          <w:rFonts w:eastAsia="Calibri"/>
          <w:bCs/>
          <w:lang w:val="en-JM"/>
        </w:rPr>
        <w:t>SME advisory or business development</w:t>
      </w:r>
    </w:p>
    <w:p w14:paraId="148E3929" w14:textId="77777777" w:rsidR="00D91B13" w:rsidRPr="00452381" w:rsidRDefault="00D91B13" w:rsidP="00777A60">
      <w:pPr>
        <w:pStyle w:val="pf3"/>
        <w:numPr>
          <w:ilvl w:val="0"/>
          <w:numId w:val="18"/>
        </w:numPr>
        <w:jc w:val="both"/>
        <w:rPr>
          <w:rFonts w:eastAsia="Calibri"/>
          <w:bCs/>
          <w:lang w:val="en-JM"/>
        </w:rPr>
      </w:pPr>
      <w:r w:rsidRPr="00452381">
        <w:rPr>
          <w:rFonts w:eastAsia="Calibri"/>
          <w:bCs/>
          <w:lang w:val="en-JM"/>
        </w:rPr>
        <w:t>Financial analysis or investment-readiness assessments</w:t>
      </w:r>
    </w:p>
    <w:p w14:paraId="2F3399BC" w14:textId="77777777" w:rsidR="00D91B13" w:rsidRPr="00452381" w:rsidRDefault="00D91B13" w:rsidP="00777A60">
      <w:pPr>
        <w:pStyle w:val="pf3"/>
        <w:numPr>
          <w:ilvl w:val="0"/>
          <w:numId w:val="18"/>
        </w:numPr>
        <w:jc w:val="both"/>
        <w:rPr>
          <w:rFonts w:eastAsia="Calibri"/>
          <w:bCs/>
          <w:lang w:val="en-JM"/>
        </w:rPr>
      </w:pPr>
      <w:r w:rsidRPr="00452381">
        <w:rPr>
          <w:rFonts w:eastAsia="Calibri"/>
          <w:bCs/>
          <w:lang w:val="en-JM"/>
        </w:rPr>
        <w:t>Corporate restructuring or operational improvement</w:t>
      </w:r>
    </w:p>
    <w:p w14:paraId="699D91D8" w14:textId="77777777" w:rsidR="00D91B13" w:rsidRPr="00452381" w:rsidRDefault="00D91B13" w:rsidP="00777A60">
      <w:pPr>
        <w:pStyle w:val="pf3"/>
        <w:numPr>
          <w:ilvl w:val="0"/>
          <w:numId w:val="18"/>
        </w:numPr>
        <w:jc w:val="both"/>
        <w:rPr>
          <w:rFonts w:eastAsia="Calibri"/>
          <w:bCs/>
          <w:lang w:val="en-JM"/>
        </w:rPr>
      </w:pPr>
      <w:r w:rsidRPr="00452381">
        <w:rPr>
          <w:rFonts w:eastAsia="Calibri"/>
          <w:bCs/>
          <w:lang w:val="en-JM"/>
        </w:rPr>
        <w:t>Private sector development</w:t>
      </w:r>
    </w:p>
    <w:p w14:paraId="5CF0EF6C" w14:textId="42B8CBE8" w:rsidR="00D91B13" w:rsidRPr="00452381" w:rsidRDefault="00D91B13" w:rsidP="00777A60">
      <w:pPr>
        <w:pStyle w:val="pf0"/>
        <w:numPr>
          <w:ilvl w:val="0"/>
          <w:numId w:val="35"/>
        </w:numPr>
        <w:jc w:val="both"/>
        <w:rPr>
          <w:rFonts w:eastAsia="Calibri"/>
          <w:bCs/>
          <w:lang w:val="en-JM"/>
        </w:rPr>
      </w:pPr>
      <w:r w:rsidRPr="00452381">
        <w:rPr>
          <w:rFonts w:eastAsia="Calibri"/>
          <w:bCs/>
          <w:lang w:val="en-JM"/>
        </w:rPr>
        <w:t xml:space="preserve"> Demonstrated experience in capital markets, such as:</w:t>
      </w:r>
    </w:p>
    <w:p w14:paraId="7056C223" w14:textId="77777777" w:rsidR="00D91B13" w:rsidRPr="00452381" w:rsidRDefault="00D91B13" w:rsidP="00777A60">
      <w:pPr>
        <w:pStyle w:val="pf3"/>
        <w:numPr>
          <w:ilvl w:val="0"/>
          <w:numId w:val="20"/>
        </w:numPr>
        <w:jc w:val="both"/>
        <w:rPr>
          <w:rFonts w:eastAsia="Calibri"/>
          <w:bCs/>
          <w:lang w:val="en-JM"/>
        </w:rPr>
      </w:pPr>
      <w:r w:rsidRPr="00452381">
        <w:rPr>
          <w:rFonts w:eastAsia="Calibri"/>
          <w:bCs/>
          <w:lang w:val="en-JM"/>
        </w:rPr>
        <w:t>Preparing firms for equity financing</w:t>
      </w:r>
    </w:p>
    <w:p w14:paraId="4B62B984" w14:textId="77777777" w:rsidR="00D91B13" w:rsidRPr="00452381" w:rsidRDefault="00D91B13" w:rsidP="00777A60">
      <w:pPr>
        <w:pStyle w:val="pf3"/>
        <w:numPr>
          <w:ilvl w:val="0"/>
          <w:numId w:val="20"/>
        </w:numPr>
        <w:jc w:val="both"/>
        <w:rPr>
          <w:rFonts w:eastAsia="Calibri"/>
          <w:bCs/>
          <w:lang w:val="en-JM"/>
        </w:rPr>
      </w:pPr>
      <w:r w:rsidRPr="00452381">
        <w:rPr>
          <w:rFonts w:eastAsia="Calibri"/>
          <w:bCs/>
          <w:lang w:val="en-JM"/>
        </w:rPr>
        <w:t>Working with stock exchanges or regulatory bodies</w:t>
      </w:r>
    </w:p>
    <w:p w14:paraId="2573E016" w14:textId="77777777" w:rsidR="00D91B13" w:rsidRPr="00452381" w:rsidRDefault="00D91B13" w:rsidP="00777A60">
      <w:pPr>
        <w:pStyle w:val="pf3"/>
        <w:numPr>
          <w:ilvl w:val="0"/>
          <w:numId w:val="20"/>
        </w:numPr>
        <w:jc w:val="both"/>
        <w:rPr>
          <w:rFonts w:eastAsia="Calibri"/>
          <w:bCs/>
          <w:lang w:val="en-JM"/>
        </w:rPr>
      </w:pPr>
      <w:r w:rsidRPr="00452381">
        <w:rPr>
          <w:rFonts w:eastAsia="Calibri"/>
          <w:bCs/>
          <w:lang w:val="en-JM"/>
        </w:rPr>
        <w:t>Structuring financial instruments or capital-raising strategies</w:t>
      </w:r>
    </w:p>
    <w:p w14:paraId="69686B61" w14:textId="2927A305" w:rsidR="00D91B13" w:rsidRPr="00452381" w:rsidRDefault="00C46DF8" w:rsidP="00777A60">
      <w:pPr>
        <w:pStyle w:val="pf0"/>
        <w:ind w:left="720" w:hanging="540"/>
        <w:jc w:val="both"/>
        <w:rPr>
          <w:rFonts w:eastAsia="Calibri"/>
          <w:bCs/>
          <w:lang w:val="en-JM"/>
        </w:rPr>
      </w:pPr>
      <w:r>
        <w:rPr>
          <w:rFonts w:eastAsia="Calibri"/>
          <w:bCs/>
          <w:lang w:val="en-JM"/>
        </w:rPr>
        <w:t>III.</w:t>
      </w:r>
      <w:r w:rsidR="00D91B13" w:rsidRPr="00452381">
        <w:rPr>
          <w:rFonts w:eastAsia="Calibri"/>
          <w:bCs/>
          <w:lang w:val="en-JM"/>
        </w:rPr>
        <w:t xml:space="preserve">. </w:t>
      </w:r>
      <w:r w:rsidR="00452381">
        <w:rPr>
          <w:rFonts w:eastAsia="Calibri"/>
          <w:bCs/>
          <w:lang w:val="en-JM"/>
        </w:rPr>
        <w:tab/>
      </w:r>
      <w:r w:rsidR="00D91B13" w:rsidRPr="00452381">
        <w:rPr>
          <w:rFonts w:eastAsia="Calibri"/>
          <w:bCs/>
          <w:lang w:val="en-JM"/>
        </w:rPr>
        <w:t>Working knowledge of the SME sector, ideally including:</w:t>
      </w:r>
    </w:p>
    <w:p w14:paraId="3786DEB5" w14:textId="77777777" w:rsidR="00D91B13" w:rsidRPr="00452381" w:rsidRDefault="00D91B13" w:rsidP="00777A60">
      <w:pPr>
        <w:pStyle w:val="pf3"/>
        <w:numPr>
          <w:ilvl w:val="0"/>
          <w:numId w:val="22"/>
        </w:numPr>
        <w:jc w:val="both"/>
        <w:rPr>
          <w:rFonts w:eastAsia="Calibri"/>
          <w:bCs/>
          <w:lang w:val="en-JM"/>
        </w:rPr>
      </w:pPr>
      <w:r w:rsidRPr="00452381">
        <w:rPr>
          <w:rFonts w:eastAsia="Calibri"/>
          <w:bCs/>
          <w:lang w:val="en-JM"/>
        </w:rPr>
        <w:t>Challenges specific to small and medium enterprises</w:t>
      </w:r>
    </w:p>
    <w:p w14:paraId="4C1AA92F" w14:textId="77777777" w:rsidR="00D91B13" w:rsidRPr="00452381" w:rsidRDefault="00D91B13" w:rsidP="00777A60">
      <w:pPr>
        <w:pStyle w:val="pf3"/>
        <w:numPr>
          <w:ilvl w:val="0"/>
          <w:numId w:val="22"/>
        </w:numPr>
        <w:jc w:val="both"/>
        <w:rPr>
          <w:rFonts w:eastAsia="Calibri"/>
          <w:bCs/>
          <w:lang w:val="en-JM"/>
        </w:rPr>
      </w:pPr>
      <w:r w:rsidRPr="00452381">
        <w:rPr>
          <w:rFonts w:eastAsia="Calibri"/>
          <w:bCs/>
          <w:lang w:val="en-JM"/>
        </w:rPr>
        <w:t>SME governance, compliance requirements, and operational realities</w:t>
      </w:r>
    </w:p>
    <w:p w14:paraId="35D94B56" w14:textId="72D8D3AB" w:rsidR="00D91B13" w:rsidRDefault="00D91B13" w:rsidP="00777A60">
      <w:pPr>
        <w:pStyle w:val="pf3"/>
        <w:numPr>
          <w:ilvl w:val="0"/>
          <w:numId w:val="22"/>
        </w:numPr>
        <w:spacing w:before="0" w:beforeAutospacing="0" w:after="0" w:afterAutospacing="0"/>
        <w:jc w:val="both"/>
        <w:rPr>
          <w:rFonts w:eastAsia="Calibri"/>
          <w:bCs/>
          <w:lang w:val="en-JM"/>
        </w:rPr>
      </w:pPr>
      <w:r w:rsidRPr="00452381">
        <w:rPr>
          <w:rFonts w:eastAsia="Calibri"/>
          <w:bCs/>
          <w:lang w:val="en-JM"/>
        </w:rPr>
        <w:t>Diagnostic, assessment, or capacity-building processes for SMEs</w:t>
      </w:r>
      <w:r w:rsidR="00452381">
        <w:rPr>
          <w:rFonts w:eastAsia="Calibri"/>
          <w:bCs/>
          <w:lang w:val="en-JM"/>
        </w:rPr>
        <w:t>.</w:t>
      </w:r>
    </w:p>
    <w:p w14:paraId="48CE5BD1" w14:textId="77777777" w:rsidR="00452381" w:rsidRDefault="00452381" w:rsidP="00777A60">
      <w:pPr>
        <w:pStyle w:val="pf0"/>
        <w:spacing w:before="0" w:beforeAutospacing="0" w:after="0" w:afterAutospacing="0"/>
        <w:ind w:left="810"/>
        <w:jc w:val="both"/>
        <w:rPr>
          <w:rFonts w:eastAsia="Calibri"/>
          <w:bCs/>
          <w:lang w:val="en-JM"/>
        </w:rPr>
      </w:pPr>
    </w:p>
    <w:p w14:paraId="6C2C0538" w14:textId="55D6E5C3" w:rsidR="00D91B13" w:rsidRPr="00452381" w:rsidRDefault="00D91B13" w:rsidP="00777A60">
      <w:pPr>
        <w:pStyle w:val="pf0"/>
        <w:numPr>
          <w:ilvl w:val="2"/>
          <w:numId w:val="22"/>
        </w:numPr>
        <w:ind w:left="720" w:hanging="540"/>
        <w:jc w:val="both"/>
        <w:rPr>
          <w:rFonts w:eastAsia="Calibri"/>
          <w:bCs/>
          <w:lang w:val="en-JM"/>
        </w:rPr>
      </w:pPr>
      <w:r w:rsidRPr="00452381">
        <w:rPr>
          <w:rFonts w:eastAsia="Calibri"/>
          <w:bCs/>
          <w:lang w:val="en-JM"/>
        </w:rPr>
        <w:t>Proven experience in developing assessment tools, diagnostic frameworks, or structured methodologies for organisational analysis (desirable but strongly recommended given the TOR scope).</w:t>
      </w:r>
    </w:p>
    <w:p w14:paraId="6829ED6E" w14:textId="77777777" w:rsidR="0048500A" w:rsidRPr="0048500A" w:rsidRDefault="0048500A" w:rsidP="0048500A">
      <w:pPr>
        <w:spacing w:before="100" w:beforeAutospacing="1" w:after="100" w:afterAutospacing="1"/>
        <w:rPr>
          <w:rFonts w:ascii="Times New Roman" w:eastAsia="Calibri" w:hAnsi="Times New Roman" w:cs="Times New Roman"/>
          <w:b/>
        </w:rPr>
      </w:pPr>
      <w:r w:rsidRPr="0048500A">
        <w:rPr>
          <w:rFonts w:ascii="Times New Roman" w:eastAsia="Calibri" w:hAnsi="Times New Roman" w:cs="Times New Roman"/>
          <w:b/>
        </w:rPr>
        <w:t>Skills and Competencies</w:t>
      </w:r>
    </w:p>
    <w:p w14:paraId="2B868BB9" w14:textId="68BE6735" w:rsidR="0048500A" w:rsidRPr="0048500A" w:rsidRDefault="00C46DF8" w:rsidP="0048500A">
      <w:pPr>
        <w:spacing w:before="100" w:beforeAutospacing="1" w:after="100" w:afterAutospacing="1"/>
        <w:rPr>
          <w:rFonts w:ascii="Times New Roman" w:eastAsia="Calibri" w:hAnsi="Times New Roman" w:cs="Times New Roman"/>
          <w:bCs/>
        </w:rPr>
      </w:pPr>
      <w:r>
        <w:rPr>
          <w:rFonts w:ascii="Times New Roman" w:eastAsia="Calibri" w:hAnsi="Times New Roman" w:cs="Times New Roman"/>
          <w:bCs/>
        </w:rPr>
        <w:t>8.02</w:t>
      </w:r>
      <w:r w:rsidR="000E4A7B">
        <w:rPr>
          <w:rFonts w:ascii="Times New Roman" w:eastAsia="Calibri" w:hAnsi="Times New Roman" w:cs="Times New Roman"/>
          <w:bCs/>
        </w:rPr>
        <w:t>.</w:t>
      </w:r>
      <w:r>
        <w:rPr>
          <w:rFonts w:ascii="Times New Roman" w:eastAsia="Calibri" w:hAnsi="Times New Roman" w:cs="Times New Roman"/>
          <w:bCs/>
        </w:rPr>
        <w:t xml:space="preserve"> </w:t>
      </w:r>
      <w:r w:rsidR="000E4A7B">
        <w:rPr>
          <w:rFonts w:ascii="Times New Roman" w:eastAsia="Calibri" w:hAnsi="Times New Roman" w:cs="Times New Roman"/>
          <w:bCs/>
        </w:rPr>
        <w:tab/>
      </w:r>
      <w:r w:rsidR="0048500A" w:rsidRPr="0048500A">
        <w:rPr>
          <w:rFonts w:ascii="Times New Roman" w:eastAsia="Calibri" w:hAnsi="Times New Roman" w:cs="Times New Roman"/>
          <w:bCs/>
        </w:rPr>
        <w:t>The Consultant must demonstrate:</w:t>
      </w:r>
    </w:p>
    <w:p w14:paraId="63AB0E39" w14:textId="77777777" w:rsidR="0048500A" w:rsidRPr="0048500A" w:rsidRDefault="0048500A" w:rsidP="0048500A">
      <w:pPr>
        <w:numPr>
          <w:ilvl w:val="0"/>
          <w:numId w:val="23"/>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Strong analytical and problem</w:t>
      </w:r>
    </w:p>
    <w:p w14:paraId="344D8EA1" w14:textId="77777777" w:rsidR="0048500A" w:rsidRPr="0048500A" w:rsidRDefault="0048500A" w:rsidP="0048500A">
      <w:pPr>
        <w:numPr>
          <w:ilvl w:val="0"/>
          <w:numId w:val="23"/>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Excellent written and oral communication abilities</w:t>
      </w:r>
    </w:p>
    <w:p w14:paraId="1E657BE0" w14:textId="77777777" w:rsidR="0048500A" w:rsidRPr="0048500A" w:rsidRDefault="0048500A" w:rsidP="0048500A">
      <w:pPr>
        <w:numPr>
          <w:ilvl w:val="0"/>
          <w:numId w:val="23"/>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Ability to facilitate stakeholder consultations and training sessions</w:t>
      </w:r>
    </w:p>
    <w:p w14:paraId="364DFB7F" w14:textId="77777777" w:rsidR="0048500A" w:rsidRPr="0048500A" w:rsidRDefault="0048500A" w:rsidP="0048500A">
      <w:pPr>
        <w:numPr>
          <w:ilvl w:val="0"/>
          <w:numId w:val="23"/>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Competence in preparing high-quality reports, action plans, and presentations</w:t>
      </w:r>
    </w:p>
    <w:p w14:paraId="68B5F6AC" w14:textId="77777777" w:rsidR="0048500A" w:rsidRPr="0048500A" w:rsidRDefault="0048500A" w:rsidP="0048500A">
      <w:pPr>
        <w:numPr>
          <w:ilvl w:val="0"/>
          <w:numId w:val="23"/>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Ability to work independently and deliver outputs within tight timeframes</w:t>
      </w:r>
    </w:p>
    <w:p w14:paraId="36DA6CAB" w14:textId="77777777" w:rsidR="00602A5D" w:rsidRDefault="00602A5D" w:rsidP="0048500A">
      <w:pPr>
        <w:spacing w:before="100" w:beforeAutospacing="1" w:after="100" w:afterAutospacing="1"/>
        <w:rPr>
          <w:rFonts w:ascii="Times New Roman" w:eastAsia="Calibri" w:hAnsi="Times New Roman" w:cs="Times New Roman"/>
          <w:b/>
        </w:rPr>
      </w:pPr>
    </w:p>
    <w:p w14:paraId="27C525E3" w14:textId="77D80F93" w:rsidR="0048500A" w:rsidRPr="0048500A" w:rsidRDefault="0048500A" w:rsidP="0048500A">
      <w:pPr>
        <w:spacing w:before="100" w:beforeAutospacing="1" w:after="100" w:afterAutospacing="1"/>
        <w:rPr>
          <w:rFonts w:ascii="Times New Roman" w:eastAsia="Calibri" w:hAnsi="Times New Roman" w:cs="Times New Roman"/>
          <w:b/>
        </w:rPr>
      </w:pPr>
      <w:r w:rsidRPr="0048500A">
        <w:rPr>
          <w:rFonts w:ascii="Times New Roman" w:eastAsia="Calibri" w:hAnsi="Times New Roman" w:cs="Times New Roman"/>
          <w:b/>
        </w:rPr>
        <w:lastRenderedPageBreak/>
        <w:t>Additional Assets (Preferred but Not Mandatory)</w:t>
      </w:r>
    </w:p>
    <w:p w14:paraId="514B438A" w14:textId="6B8A4959" w:rsidR="0048500A" w:rsidRPr="0048500A" w:rsidRDefault="00C46DF8" w:rsidP="0048500A">
      <w:pPr>
        <w:spacing w:before="100" w:beforeAutospacing="1" w:after="100" w:afterAutospacing="1"/>
        <w:rPr>
          <w:rFonts w:ascii="Times New Roman" w:eastAsia="Calibri" w:hAnsi="Times New Roman" w:cs="Times New Roman"/>
          <w:bCs/>
        </w:rPr>
      </w:pPr>
      <w:r>
        <w:rPr>
          <w:rFonts w:ascii="Times New Roman" w:eastAsia="Calibri" w:hAnsi="Times New Roman" w:cs="Times New Roman"/>
          <w:bCs/>
        </w:rPr>
        <w:t>8.03</w:t>
      </w:r>
      <w:r w:rsidR="000E4A7B">
        <w:rPr>
          <w:rFonts w:ascii="Times New Roman" w:eastAsia="Calibri" w:hAnsi="Times New Roman" w:cs="Times New Roman"/>
          <w:bCs/>
        </w:rPr>
        <w:t>.</w:t>
      </w:r>
      <w:r>
        <w:rPr>
          <w:rFonts w:ascii="Times New Roman" w:eastAsia="Calibri" w:hAnsi="Times New Roman" w:cs="Times New Roman"/>
          <w:bCs/>
        </w:rPr>
        <w:t xml:space="preserve"> </w:t>
      </w:r>
      <w:r w:rsidR="000E4A7B">
        <w:rPr>
          <w:rFonts w:ascii="Times New Roman" w:eastAsia="Calibri" w:hAnsi="Times New Roman" w:cs="Times New Roman"/>
          <w:bCs/>
        </w:rPr>
        <w:tab/>
      </w:r>
      <w:r w:rsidR="0048500A" w:rsidRPr="0048500A">
        <w:rPr>
          <w:rFonts w:ascii="Times New Roman" w:eastAsia="Calibri" w:hAnsi="Times New Roman" w:cs="Times New Roman"/>
          <w:bCs/>
        </w:rPr>
        <w:t>To strengthen competitiveness, the following will be considered advantages:</w:t>
      </w:r>
    </w:p>
    <w:p w14:paraId="4F6AE950" w14:textId="77777777" w:rsidR="0048500A" w:rsidRPr="0048500A" w:rsidRDefault="0048500A" w:rsidP="0048500A">
      <w:pPr>
        <w:numPr>
          <w:ilvl w:val="0"/>
          <w:numId w:val="24"/>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Demonstrated Experience conducting gap assessments, performance diagnostics, or organisational capacity reviews</w:t>
      </w:r>
    </w:p>
    <w:p w14:paraId="53857648" w14:textId="77777777" w:rsidR="0048500A" w:rsidRPr="0048500A" w:rsidRDefault="0048500A" w:rsidP="0048500A">
      <w:pPr>
        <w:numPr>
          <w:ilvl w:val="0"/>
          <w:numId w:val="24"/>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Prior work with SMEs preparing for market listing or participating in capital-raising programmes:</w:t>
      </w:r>
    </w:p>
    <w:p w14:paraId="4217884A" w14:textId="332CC728" w:rsidR="0048500A" w:rsidRPr="0048500A" w:rsidRDefault="00777A60" w:rsidP="00777A60">
      <w:pPr>
        <w:ind w:left="450" w:hanging="450"/>
        <w:rPr>
          <w:rFonts w:ascii="Times New Roman" w:eastAsia="Calibri" w:hAnsi="Times New Roman" w:cs="Times New Roman"/>
          <w:bCs/>
        </w:rPr>
      </w:pPr>
      <w:r>
        <w:rPr>
          <w:rFonts w:ascii="Times New Roman" w:eastAsia="Calibri" w:hAnsi="Times New Roman" w:cs="Times New Roman"/>
          <w:bCs/>
        </w:rPr>
        <w:t>8.04</w:t>
      </w:r>
      <w:r w:rsidR="000E4A7B">
        <w:rPr>
          <w:rFonts w:ascii="Times New Roman" w:eastAsia="Calibri" w:hAnsi="Times New Roman" w:cs="Times New Roman"/>
          <w:bCs/>
        </w:rPr>
        <w:t>.</w:t>
      </w:r>
      <w:r>
        <w:rPr>
          <w:rFonts w:ascii="Times New Roman" w:eastAsia="Calibri" w:hAnsi="Times New Roman" w:cs="Times New Roman"/>
          <w:bCs/>
        </w:rPr>
        <w:t xml:space="preserve"> </w:t>
      </w:r>
      <w:r w:rsidR="000E4A7B">
        <w:rPr>
          <w:rFonts w:ascii="Times New Roman" w:eastAsia="Calibri" w:hAnsi="Times New Roman" w:cs="Times New Roman"/>
          <w:bCs/>
        </w:rPr>
        <w:tab/>
      </w:r>
      <w:r>
        <w:rPr>
          <w:rFonts w:ascii="Times New Roman" w:eastAsia="Calibri" w:hAnsi="Times New Roman" w:cs="Times New Roman"/>
          <w:bCs/>
        </w:rPr>
        <w:t>Knowledge</w:t>
      </w:r>
      <w:r w:rsidR="0048500A" w:rsidRPr="0048500A">
        <w:rPr>
          <w:rFonts w:ascii="Times New Roman" w:eastAsia="Calibri" w:hAnsi="Times New Roman" w:cs="Times New Roman"/>
          <w:bCs/>
        </w:rPr>
        <w:t xml:space="preserve"> of:</w:t>
      </w:r>
    </w:p>
    <w:p w14:paraId="1BD45A73" w14:textId="77777777" w:rsidR="0048500A" w:rsidRPr="0048500A" w:rsidRDefault="0048500A" w:rsidP="00777A60">
      <w:pPr>
        <w:numPr>
          <w:ilvl w:val="0"/>
          <w:numId w:val="25"/>
        </w:numPr>
        <w:rPr>
          <w:rFonts w:ascii="Times New Roman" w:eastAsia="Calibri" w:hAnsi="Times New Roman" w:cs="Times New Roman"/>
          <w:bCs/>
        </w:rPr>
      </w:pPr>
      <w:r w:rsidRPr="0048500A">
        <w:rPr>
          <w:rFonts w:ascii="Times New Roman" w:eastAsia="Calibri" w:hAnsi="Times New Roman" w:cs="Times New Roman"/>
          <w:bCs/>
        </w:rPr>
        <w:t>Caribbean economic environments</w:t>
      </w:r>
    </w:p>
    <w:p w14:paraId="3C9E9FE8" w14:textId="77777777" w:rsidR="0048500A" w:rsidRPr="0048500A" w:rsidRDefault="0048500A" w:rsidP="0048500A">
      <w:pPr>
        <w:numPr>
          <w:ilvl w:val="0"/>
          <w:numId w:val="25"/>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Regional SME ecosystems</w:t>
      </w:r>
    </w:p>
    <w:p w14:paraId="2C694E9D" w14:textId="77777777" w:rsidR="0048500A" w:rsidRPr="0048500A" w:rsidRDefault="0048500A" w:rsidP="0048500A">
      <w:pPr>
        <w:numPr>
          <w:ilvl w:val="0"/>
          <w:numId w:val="25"/>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Equity markets within small island economies</w:t>
      </w:r>
    </w:p>
    <w:p w14:paraId="5EF9B3E0" w14:textId="77777777" w:rsidR="0048500A" w:rsidRPr="0048500A" w:rsidRDefault="0048500A" w:rsidP="0048500A">
      <w:pPr>
        <w:numPr>
          <w:ilvl w:val="0"/>
          <w:numId w:val="25"/>
        </w:numPr>
        <w:spacing w:before="100" w:beforeAutospacing="1" w:after="100" w:afterAutospacing="1"/>
        <w:rPr>
          <w:rFonts w:ascii="Times New Roman" w:eastAsia="Calibri" w:hAnsi="Times New Roman" w:cs="Times New Roman"/>
          <w:bCs/>
        </w:rPr>
      </w:pPr>
      <w:r w:rsidRPr="0048500A">
        <w:rPr>
          <w:rFonts w:ascii="Times New Roman" w:eastAsia="Calibri" w:hAnsi="Times New Roman" w:cs="Times New Roman"/>
          <w:bCs/>
        </w:rPr>
        <w:t>The Innovation and Growth Market (IGM) or similar small</w:t>
      </w:r>
    </w:p>
    <w:p w14:paraId="0E3DF3E6" w14:textId="77777777" w:rsidR="007D3BA7" w:rsidRPr="007D3BA7" w:rsidRDefault="007D3BA7" w:rsidP="007D3BA7">
      <w:pPr>
        <w:numPr>
          <w:ilvl w:val="0"/>
          <w:numId w:val="26"/>
        </w:numPr>
        <w:spacing w:before="100" w:beforeAutospacing="1" w:after="100" w:afterAutospacing="1"/>
        <w:ind w:left="1080"/>
        <w:rPr>
          <w:rFonts w:ascii="Times New Roman" w:eastAsia="Calibri" w:hAnsi="Times New Roman" w:cs="Times New Roman"/>
          <w:bCs/>
        </w:rPr>
      </w:pPr>
      <w:r w:rsidRPr="007D3BA7">
        <w:rPr>
          <w:rFonts w:ascii="Times New Roman" w:eastAsia="Calibri" w:hAnsi="Times New Roman" w:cs="Times New Roman"/>
          <w:bCs/>
        </w:rPr>
        <w:t>Experience delivering technical assistance to SMEs in areas such as:</w:t>
      </w:r>
    </w:p>
    <w:p w14:paraId="79C27F37" w14:textId="77777777" w:rsidR="007D3BA7" w:rsidRPr="007D3BA7" w:rsidRDefault="007D3BA7" w:rsidP="007D3BA7">
      <w:pPr>
        <w:numPr>
          <w:ilvl w:val="1"/>
          <w:numId w:val="27"/>
        </w:numPr>
        <w:spacing w:before="100" w:beforeAutospacing="1" w:after="100" w:afterAutospacing="1"/>
        <w:ind w:left="2520"/>
        <w:rPr>
          <w:rFonts w:ascii="Times New Roman" w:eastAsia="Calibri" w:hAnsi="Times New Roman" w:cs="Times New Roman"/>
          <w:bCs/>
        </w:rPr>
      </w:pPr>
      <w:r w:rsidRPr="007D3BA7">
        <w:rPr>
          <w:rFonts w:ascii="Times New Roman" w:eastAsia="Calibri" w:hAnsi="Times New Roman" w:cs="Times New Roman"/>
          <w:bCs/>
        </w:rPr>
        <w:t>Corporate governance</w:t>
      </w:r>
    </w:p>
    <w:p w14:paraId="359757D1" w14:textId="77777777" w:rsidR="007D3BA7" w:rsidRPr="007D3BA7" w:rsidRDefault="007D3BA7" w:rsidP="007D3BA7">
      <w:pPr>
        <w:numPr>
          <w:ilvl w:val="1"/>
          <w:numId w:val="28"/>
        </w:numPr>
        <w:spacing w:before="100" w:beforeAutospacing="1" w:after="100" w:afterAutospacing="1"/>
        <w:ind w:left="2520"/>
        <w:rPr>
          <w:rFonts w:ascii="Times New Roman" w:eastAsia="Calibri" w:hAnsi="Times New Roman" w:cs="Times New Roman"/>
          <w:bCs/>
        </w:rPr>
      </w:pPr>
      <w:r w:rsidRPr="007D3BA7">
        <w:rPr>
          <w:rFonts w:ascii="Times New Roman" w:eastAsia="Calibri" w:hAnsi="Times New Roman" w:cs="Times New Roman"/>
          <w:bCs/>
        </w:rPr>
        <w:t>Financial management</w:t>
      </w:r>
    </w:p>
    <w:p w14:paraId="0A10CA11" w14:textId="77777777" w:rsidR="007D3BA7" w:rsidRPr="007D3BA7" w:rsidRDefault="007D3BA7" w:rsidP="007D3BA7">
      <w:pPr>
        <w:numPr>
          <w:ilvl w:val="1"/>
          <w:numId w:val="29"/>
        </w:numPr>
        <w:spacing w:before="100" w:beforeAutospacing="1" w:after="100" w:afterAutospacing="1"/>
        <w:ind w:left="2520"/>
        <w:rPr>
          <w:rFonts w:ascii="Times New Roman" w:eastAsia="Calibri" w:hAnsi="Times New Roman" w:cs="Times New Roman"/>
          <w:bCs/>
        </w:rPr>
      </w:pPr>
      <w:r w:rsidRPr="007D3BA7">
        <w:rPr>
          <w:rFonts w:ascii="Times New Roman" w:eastAsia="Calibri" w:hAnsi="Times New Roman" w:cs="Times New Roman"/>
          <w:bCs/>
        </w:rPr>
        <w:t>Compliance and regulatory readiness</w:t>
      </w:r>
    </w:p>
    <w:p w14:paraId="4124992F" w14:textId="77777777" w:rsidR="007D3BA7" w:rsidRPr="007D3BA7" w:rsidRDefault="007D3BA7" w:rsidP="007D3BA7">
      <w:pPr>
        <w:numPr>
          <w:ilvl w:val="1"/>
          <w:numId w:val="30"/>
        </w:numPr>
        <w:spacing w:before="100" w:beforeAutospacing="1" w:after="100" w:afterAutospacing="1"/>
        <w:ind w:left="2520"/>
        <w:rPr>
          <w:rFonts w:ascii="Times New Roman" w:eastAsia="Calibri" w:hAnsi="Times New Roman" w:cs="Times New Roman"/>
          <w:bCs/>
        </w:rPr>
      </w:pPr>
      <w:r w:rsidRPr="007D3BA7">
        <w:rPr>
          <w:rFonts w:ascii="Times New Roman" w:eastAsia="Calibri" w:hAnsi="Times New Roman" w:cs="Times New Roman"/>
          <w:bCs/>
        </w:rPr>
        <w:t>Business process improvement</w:t>
      </w:r>
    </w:p>
    <w:p w14:paraId="341583F4" w14:textId="77777777" w:rsidR="007D3BA7" w:rsidRPr="007D3BA7" w:rsidRDefault="007D3BA7" w:rsidP="007D3BA7">
      <w:pPr>
        <w:numPr>
          <w:ilvl w:val="0"/>
          <w:numId w:val="31"/>
        </w:numPr>
        <w:spacing w:before="100" w:beforeAutospacing="1" w:after="100" w:afterAutospacing="1"/>
        <w:ind w:left="1080"/>
        <w:rPr>
          <w:rFonts w:ascii="Times New Roman" w:eastAsia="Calibri" w:hAnsi="Times New Roman" w:cs="Times New Roman"/>
          <w:bCs/>
        </w:rPr>
      </w:pPr>
      <w:r w:rsidRPr="007D3BA7">
        <w:rPr>
          <w:rFonts w:ascii="Times New Roman" w:eastAsia="Calibri" w:hAnsi="Times New Roman" w:cs="Times New Roman"/>
          <w:bCs/>
        </w:rPr>
        <w:t>Prior consulting experience with:</w:t>
      </w:r>
    </w:p>
    <w:p w14:paraId="3874065A" w14:textId="77777777" w:rsidR="007D3BA7" w:rsidRPr="007D3BA7" w:rsidRDefault="007D3BA7" w:rsidP="007D3BA7">
      <w:pPr>
        <w:numPr>
          <w:ilvl w:val="1"/>
          <w:numId w:val="32"/>
        </w:numPr>
        <w:spacing w:before="100" w:beforeAutospacing="1" w:after="100" w:afterAutospacing="1"/>
        <w:ind w:left="2520"/>
        <w:rPr>
          <w:rFonts w:ascii="Times New Roman" w:eastAsia="Calibri" w:hAnsi="Times New Roman" w:cs="Times New Roman"/>
          <w:bCs/>
        </w:rPr>
      </w:pPr>
      <w:r w:rsidRPr="007D3BA7">
        <w:rPr>
          <w:rFonts w:ascii="Times New Roman" w:eastAsia="Calibri" w:hAnsi="Times New Roman" w:cs="Times New Roman"/>
          <w:bCs/>
        </w:rPr>
        <w:t>Multilateral development partners</w:t>
      </w:r>
    </w:p>
    <w:p w14:paraId="562474F3" w14:textId="77777777" w:rsidR="007D3BA7" w:rsidRPr="007D3BA7" w:rsidRDefault="007D3BA7" w:rsidP="007D3BA7">
      <w:pPr>
        <w:numPr>
          <w:ilvl w:val="1"/>
          <w:numId w:val="33"/>
        </w:numPr>
        <w:spacing w:before="100" w:beforeAutospacing="1" w:after="100" w:afterAutospacing="1"/>
        <w:ind w:left="2520"/>
        <w:rPr>
          <w:rFonts w:ascii="Times New Roman" w:eastAsia="Calibri" w:hAnsi="Times New Roman" w:cs="Times New Roman"/>
          <w:bCs/>
        </w:rPr>
      </w:pPr>
      <w:r w:rsidRPr="007D3BA7">
        <w:rPr>
          <w:rFonts w:ascii="Times New Roman" w:eastAsia="Calibri" w:hAnsi="Times New Roman" w:cs="Times New Roman"/>
          <w:bCs/>
        </w:rPr>
        <w:t>Government ministries</w:t>
      </w:r>
    </w:p>
    <w:p w14:paraId="4FA76857" w14:textId="77777777" w:rsidR="007D3BA7" w:rsidRPr="007D3BA7" w:rsidRDefault="007D3BA7" w:rsidP="007D3BA7">
      <w:pPr>
        <w:numPr>
          <w:ilvl w:val="1"/>
          <w:numId w:val="34"/>
        </w:numPr>
        <w:spacing w:before="100" w:beforeAutospacing="1" w:after="100" w:afterAutospacing="1"/>
        <w:ind w:left="2520"/>
        <w:rPr>
          <w:rFonts w:ascii="Times New Roman" w:eastAsia="Calibri" w:hAnsi="Times New Roman" w:cs="Times New Roman"/>
          <w:bCs/>
        </w:rPr>
      </w:pPr>
      <w:r w:rsidRPr="007D3BA7">
        <w:rPr>
          <w:rFonts w:ascii="Times New Roman" w:eastAsia="Calibri" w:hAnsi="Times New Roman" w:cs="Times New Roman"/>
          <w:bCs/>
        </w:rPr>
        <w:t>Business support organisations (BSOs)</w:t>
      </w:r>
    </w:p>
    <w:p w14:paraId="3F51F231" w14:textId="24466082" w:rsidR="00D91B13" w:rsidRPr="00452381" w:rsidRDefault="00D91B13" w:rsidP="007D3BA7">
      <w:pPr>
        <w:spacing w:after="160" w:line="259" w:lineRule="auto"/>
        <w:jc w:val="both"/>
        <w:rPr>
          <w:rFonts w:ascii="Times New Roman" w:eastAsia="Calibri" w:hAnsi="Times New Roman" w:cs="Times New Roman"/>
        </w:rPr>
      </w:pPr>
    </w:p>
    <w:p w14:paraId="0B7D137D" w14:textId="77777777" w:rsidR="007B22B3" w:rsidRDefault="007B22B3" w:rsidP="00DC0C57">
      <w:pPr>
        <w:rPr>
          <w:rStyle w:val="normaltextrun"/>
          <w:rFonts w:ascii="Times New Roman" w:eastAsiaTheme="majorEastAsia" w:hAnsi="Times New Roman" w:cs="Times New Roman"/>
          <w:b/>
          <w:bCs/>
          <w:sz w:val="22"/>
          <w:szCs w:val="22"/>
          <w:u w:val="single"/>
          <w:lang w:val="en-GB"/>
        </w:rPr>
      </w:pPr>
    </w:p>
    <w:p w14:paraId="27B5E7D2" w14:textId="77777777" w:rsidR="007B22B3" w:rsidRDefault="007B22B3" w:rsidP="00DC0C57">
      <w:pPr>
        <w:rPr>
          <w:rStyle w:val="normaltextrun"/>
          <w:rFonts w:ascii="Times New Roman" w:eastAsiaTheme="majorEastAsia" w:hAnsi="Times New Roman" w:cs="Times New Roman"/>
          <w:b/>
          <w:bCs/>
          <w:sz w:val="22"/>
          <w:szCs w:val="22"/>
          <w:u w:val="single"/>
          <w:lang w:val="en-GB"/>
        </w:rPr>
      </w:pPr>
    </w:p>
    <w:p w14:paraId="5FD1D6E0" w14:textId="77777777" w:rsidR="007B22B3" w:rsidRDefault="007B22B3" w:rsidP="00DC0C57">
      <w:pPr>
        <w:rPr>
          <w:rStyle w:val="normaltextrun"/>
          <w:rFonts w:ascii="Times New Roman" w:eastAsiaTheme="majorEastAsia" w:hAnsi="Times New Roman" w:cs="Times New Roman"/>
          <w:b/>
          <w:bCs/>
          <w:sz w:val="22"/>
          <w:szCs w:val="22"/>
          <w:u w:val="single"/>
          <w:lang w:val="en-GB"/>
        </w:rPr>
      </w:pPr>
    </w:p>
    <w:p w14:paraId="324D753A" w14:textId="77777777" w:rsidR="007B22B3" w:rsidRDefault="007B22B3" w:rsidP="00DC0C57">
      <w:pPr>
        <w:rPr>
          <w:rStyle w:val="normaltextrun"/>
          <w:rFonts w:ascii="Times New Roman" w:eastAsiaTheme="majorEastAsia" w:hAnsi="Times New Roman" w:cs="Times New Roman"/>
          <w:b/>
          <w:bCs/>
          <w:sz w:val="22"/>
          <w:szCs w:val="22"/>
          <w:u w:val="single"/>
          <w:lang w:val="en-GB"/>
        </w:rPr>
      </w:pPr>
    </w:p>
    <w:p w14:paraId="15622FC9" w14:textId="77777777" w:rsidR="00602A5D" w:rsidRDefault="00602A5D" w:rsidP="00DC0C57">
      <w:pPr>
        <w:rPr>
          <w:rStyle w:val="normaltextrun"/>
          <w:rFonts w:ascii="Times New Roman" w:eastAsiaTheme="majorEastAsia" w:hAnsi="Times New Roman" w:cs="Times New Roman"/>
          <w:b/>
          <w:bCs/>
          <w:sz w:val="22"/>
          <w:szCs w:val="22"/>
          <w:u w:val="single"/>
          <w:lang w:val="en-GB"/>
        </w:rPr>
      </w:pPr>
    </w:p>
    <w:p w14:paraId="2B5699D0" w14:textId="77777777" w:rsidR="00602A5D" w:rsidRDefault="00602A5D" w:rsidP="00DC0C57">
      <w:pPr>
        <w:rPr>
          <w:rStyle w:val="normaltextrun"/>
          <w:rFonts w:ascii="Times New Roman" w:eastAsiaTheme="majorEastAsia" w:hAnsi="Times New Roman" w:cs="Times New Roman"/>
          <w:b/>
          <w:bCs/>
          <w:sz w:val="22"/>
          <w:szCs w:val="22"/>
          <w:u w:val="single"/>
          <w:lang w:val="en-GB"/>
        </w:rPr>
      </w:pPr>
    </w:p>
    <w:sectPr w:rsidR="00602A5D" w:rsidSect="00196FE1">
      <w:headerReference w:type="default" r:id="rId13"/>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485B" w14:textId="77777777" w:rsidR="00E4348F" w:rsidRDefault="00E4348F" w:rsidP="00BC5259">
      <w:r>
        <w:separator/>
      </w:r>
    </w:p>
  </w:endnote>
  <w:endnote w:type="continuationSeparator" w:id="0">
    <w:p w14:paraId="306FBC32" w14:textId="77777777" w:rsidR="00E4348F" w:rsidRDefault="00E4348F" w:rsidP="00BC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TimesNewRomanPS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4946" w14:textId="77777777" w:rsidR="00E4348F" w:rsidRDefault="00E4348F" w:rsidP="00BC5259">
      <w:r>
        <w:separator/>
      </w:r>
    </w:p>
  </w:footnote>
  <w:footnote w:type="continuationSeparator" w:id="0">
    <w:p w14:paraId="23B5030A" w14:textId="77777777" w:rsidR="00E4348F" w:rsidRDefault="00E4348F" w:rsidP="00BC5259">
      <w:r>
        <w:continuationSeparator/>
      </w:r>
    </w:p>
  </w:footnote>
  <w:footnote w:id="1">
    <w:p w14:paraId="3248A38A" w14:textId="77777777" w:rsidR="00BC5259" w:rsidRDefault="00BC5259" w:rsidP="00BC5259">
      <w:pPr>
        <w:pStyle w:val="FootnoteText"/>
        <w:rPr>
          <w:rFonts w:ascii="Times New Roman" w:hAnsi="Times New Roman" w:cs="Times New Roman"/>
        </w:rPr>
      </w:pPr>
      <w:r>
        <w:rPr>
          <w:rStyle w:val="FootnoteReference"/>
        </w:rPr>
        <w:footnoteRef/>
      </w:r>
      <w:r>
        <w:t xml:space="preserve"> </w:t>
      </w:r>
      <w:r w:rsidRPr="00FC4C3F">
        <w:rPr>
          <w:rFonts w:ascii="Times New Roman" w:hAnsi="Times New Roman" w:cs="Times New Roman"/>
        </w:rPr>
        <w:t xml:space="preserve">Moody’s Analytics. Retrieved from </w:t>
      </w:r>
      <w:hyperlink r:id="rId1" w:history="1">
        <w:r w:rsidRPr="00BA4141">
          <w:rPr>
            <w:rStyle w:val="Hyperlink"/>
            <w:rFonts w:ascii="Times New Roman" w:hAnsi="Times New Roman" w:cs="Times New Roman"/>
          </w:rPr>
          <w:t>https://www.economy.com/barbados/nominal-fixed-investment-gross-fixed-capital-formation</w:t>
        </w:r>
      </w:hyperlink>
    </w:p>
    <w:p w14:paraId="27B6AB91" w14:textId="77777777" w:rsidR="00BC5259" w:rsidRPr="00FC4C3F" w:rsidRDefault="00BC5259" w:rsidP="00BC5259">
      <w:pPr>
        <w:pStyle w:val="FootnoteText"/>
        <w:rPr>
          <w:rFonts w:ascii="Times New Roman" w:hAnsi="Times New Roman" w:cs="Times New Roman"/>
          <w:lang w:val="en-US"/>
        </w:rPr>
      </w:pPr>
    </w:p>
  </w:footnote>
  <w:footnote w:id="2">
    <w:p w14:paraId="25E0A9A0" w14:textId="77777777" w:rsidR="00BC5259" w:rsidRDefault="00BC5259" w:rsidP="00BC5259">
      <w:pPr>
        <w:pStyle w:val="FootnoteText"/>
        <w:rPr>
          <w:rFonts w:ascii="Times New Roman" w:hAnsi="Times New Roman" w:cs="Times New Roman"/>
          <w:lang w:val="en-US"/>
        </w:rPr>
      </w:pPr>
      <w:r>
        <w:rPr>
          <w:rStyle w:val="FootnoteReference"/>
        </w:rPr>
        <w:footnoteRef/>
      </w:r>
      <w:r>
        <w:t xml:space="preserve"> </w:t>
      </w:r>
      <w:r w:rsidRPr="008C716F">
        <w:rPr>
          <w:rFonts w:ascii="Times New Roman" w:hAnsi="Times New Roman" w:cs="Times New Roman"/>
          <w:lang w:val="en-US"/>
        </w:rPr>
        <w:t>The Barbados Small Business Development Sector Network</w:t>
      </w:r>
      <w:r>
        <w:rPr>
          <w:rFonts w:ascii="Times New Roman" w:hAnsi="Times New Roman" w:cs="Times New Roman"/>
          <w:lang w:val="en-US"/>
        </w:rPr>
        <w:t xml:space="preserve"> (2016)</w:t>
      </w:r>
      <w:r w:rsidRPr="008C716F">
        <w:rPr>
          <w:rFonts w:ascii="Times New Roman" w:hAnsi="Times New Roman" w:cs="Times New Roman"/>
          <w:lang w:val="en-US"/>
        </w:rPr>
        <w:t>. “A National Policy Framework for the Development of Micro Small and Medium Enterprises</w:t>
      </w:r>
      <w:r>
        <w:rPr>
          <w:rFonts w:ascii="Times New Roman" w:hAnsi="Times New Roman" w:cs="Times New Roman"/>
          <w:lang w:val="en-US"/>
        </w:rPr>
        <w:t xml:space="preserve"> </w:t>
      </w:r>
    </w:p>
    <w:p w14:paraId="36D831B2" w14:textId="77777777" w:rsidR="00BC5259" w:rsidRPr="008C716F" w:rsidRDefault="00BC5259" w:rsidP="00BC5259">
      <w:pPr>
        <w:pStyle w:val="FootnoteText"/>
        <w:rPr>
          <w:rFonts w:ascii="Times New Roman" w:hAnsi="Times New Roman" w:cs="Times New Roman"/>
          <w:lang w:val="en-US"/>
        </w:rPr>
      </w:pPr>
    </w:p>
  </w:footnote>
  <w:footnote w:id="3">
    <w:p w14:paraId="1EF759F3" w14:textId="77777777" w:rsidR="00BC5259" w:rsidRDefault="00BC5259" w:rsidP="00BC5259">
      <w:pPr>
        <w:pStyle w:val="FootnoteText"/>
        <w:rPr>
          <w:rFonts w:ascii="Times New Roman" w:hAnsi="Times New Roman" w:cs="Times New Roman"/>
        </w:rPr>
      </w:pPr>
      <w:r>
        <w:rPr>
          <w:rStyle w:val="FootnoteReference"/>
        </w:rPr>
        <w:footnoteRef/>
      </w:r>
      <w:r>
        <w:t xml:space="preserve"> </w:t>
      </w:r>
      <w:r w:rsidRPr="00EE530F">
        <w:rPr>
          <w:rFonts w:ascii="Times New Roman" w:hAnsi="Times New Roman" w:cs="Times New Roman"/>
        </w:rPr>
        <w:t>Small Business Association (201</w:t>
      </w:r>
      <w:r>
        <w:rPr>
          <w:rFonts w:ascii="Times New Roman" w:hAnsi="Times New Roman" w:cs="Times New Roman"/>
        </w:rPr>
        <w:t>6</w:t>
      </w:r>
      <w:r w:rsidRPr="00EE530F">
        <w:rPr>
          <w:rFonts w:ascii="Times New Roman" w:hAnsi="Times New Roman" w:cs="Times New Roman"/>
        </w:rPr>
        <w:t>). “The State of Small Business in Barbados”: Summary of a National Survey of the Micro, Small and Medium Enterprise Sector.  Retrieved from</w:t>
      </w:r>
      <w:r>
        <w:rPr>
          <w:rFonts w:ascii="Times New Roman" w:hAnsi="Times New Roman" w:cs="Times New Roman"/>
        </w:rPr>
        <w:t xml:space="preserve"> </w:t>
      </w:r>
      <w:hyperlink r:id="rId2" w:history="1">
        <w:r w:rsidRPr="009B0609">
          <w:rPr>
            <w:rStyle w:val="Hyperlink"/>
            <w:rFonts w:ascii="Times New Roman" w:hAnsi="Times New Roman" w:cs="Times New Roman"/>
          </w:rPr>
          <w:t>https://www.sba.bb/sba/index.php/news-research/research/category/2-research</w:t>
        </w:r>
      </w:hyperlink>
    </w:p>
    <w:p w14:paraId="1242826B" w14:textId="77777777" w:rsidR="00BC5259" w:rsidRPr="00EE530F" w:rsidRDefault="00BC5259" w:rsidP="00BC5259">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8D65" w14:textId="77777777" w:rsidR="002E157C" w:rsidRDefault="00BC5259" w:rsidP="00C01DEA">
    <w:pPr>
      <w:pStyle w:val="Header"/>
      <w:jc w:val="right"/>
    </w:pPr>
    <w:r>
      <w:rPr>
        <w:noProof/>
        <w:lang w:val="en-US"/>
      </w:rPr>
      <mc:AlternateContent>
        <mc:Choice Requires="wps">
          <w:drawing>
            <wp:anchor distT="0" distB="0" distL="114300" distR="114300" simplePos="0" relativeHeight="251658240" behindDoc="1" locked="0" layoutInCell="0" allowOverlap="1" wp14:anchorId="03335188" wp14:editId="62CB74B1">
              <wp:simplePos x="0" y="0"/>
              <wp:positionH relativeFrom="margin">
                <wp:align>center</wp:align>
              </wp:positionH>
              <wp:positionV relativeFrom="margin">
                <wp:align>center</wp:align>
              </wp:positionV>
              <wp:extent cx="6285230" cy="2094865"/>
              <wp:effectExtent l="0" t="1743075" r="0" b="1362710"/>
              <wp:wrapNone/>
              <wp:docPr id="1397076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34968F" w14:textId="77777777" w:rsidR="00BC5259" w:rsidRDefault="00BC5259" w:rsidP="00BC5259">
                          <w:pPr>
                            <w:jc w:val="center"/>
                            <w:rPr>
                              <w:rFonts w:ascii="Calibri" w:eastAsia="Calibri" w:hAnsi="Calibri" w:cs="Calibri"/>
                              <w:color w:val="D0CECE" w:themeColor="background2" w:themeShade="E6"/>
                              <w:sz w:val="2"/>
                              <w:szCs w:val="2"/>
                              <w:lang w:val="en-US"/>
                            </w:rPr>
                          </w:pPr>
                          <w:r>
                            <w:rPr>
                              <w:rFonts w:ascii="Calibri" w:eastAsia="Calibri" w:hAnsi="Calibri" w:cs="Calibri"/>
                              <w:color w:val="D0CECE" w:themeColor="background2" w:themeShade="E6"/>
                              <w:sz w:val="2"/>
                              <w:szCs w:val="2"/>
                              <w:lang w:val="en-US"/>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3335188" id="_x0000_t202" coordsize="21600,21600" o:spt="202" path="m,l,21600r21600,l21600,xe">
              <v:stroke joinstyle="miter"/>
              <v:path gradientshapeok="t" o:connecttype="rect"/>
            </v:shapetype>
            <v:shape id="Text Box 1" o:spid="_x0000_s1026" type="#_x0000_t202" style="position:absolute;left:0;text-align:left;margin-left:0;margin-top:0;width:494.9pt;height:164.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NC9AEAAMU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" o:allowincell="f" filled="f" stroked="f">
              <v:stroke joinstyle="round"/>
              <o:lock v:ext="edit" shapetype="t"/>
              <v:textbox style="mso-fit-shape-to-text:t">
                <w:txbxContent>
                  <w:p w14:paraId="2534968F" w14:textId="77777777" w:rsidR="00BC5259" w:rsidRDefault="00BC5259" w:rsidP="00BC5259">
                    <w:pPr>
                      <w:jc w:val="center"/>
                      <w:rPr>
                        <w:rFonts w:ascii="Calibri" w:eastAsia="Calibri" w:hAnsi="Calibri" w:cs="Calibri"/>
                        <w:color w:val="D0CECE" w:themeColor="background2" w:themeShade="E6"/>
                        <w:sz w:val="2"/>
                        <w:szCs w:val="2"/>
                        <w:lang w:val="en-US"/>
                      </w:rPr>
                    </w:pPr>
                    <w:r>
                      <w:rPr>
                        <w:rFonts w:ascii="Calibri" w:eastAsia="Calibri" w:hAnsi="Calibri" w:cs="Calibri"/>
                        <w:color w:val="D0CECE" w:themeColor="background2" w:themeShade="E6"/>
                        <w:sz w:val="2"/>
                        <w:szCs w:val="2"/>
                        <w:lang w:val="en-US"/>
                      </w:rPr>
                      <w:t>DRAFT</w:t>
                    </w:r>
                  </w:p>
                </w:txbxContent>
              </v:textbox>
              <w10:wrap anchorx="margin" anchory="margin"/>
            </v:shape>
          </w:pict>
        </mc:Fallback>
      </mc:AlternateContent>
    </w:r>
    <w:r>
      <w:rPr>
        <w:rFonts w:ascii="Times New Roman" w:hAnsi="Times New Roman" w:cs="Times New Roman"/>
        <w:b/>
        <w:sz w:val="22"/>
        <w:szCs w:val="22"/>
      </w:rPr>
      <w:t>Component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5BE"/>
    <w:multiLevelType w:val="multilevel"/>
    <w:tmpl w:val="7CF8C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91E64"/>
    <w:multiLevelType w:val="multilevel"/>
    <w:tmpl w:val="112AB756"/>
    <w:lvl w:ilvl="0">
      <w:start w:val="7"/>
      <w:numFmt w:val="decimal"/>
      <w:lvlText w:val="%1."/>
      <w:lvlJc w:val="left"/>
      <w:pPr>
        <w:ind w:left="720" w:hanging="360"/>
      </w:pPr>
      <w:rPr>
        <w:rFonts w:hint="default"/>
        <w:b/>
        <w:u w:val="none"/>
      </w:r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B812C0"/>
    <w:multiLevelType w:val="multilevel"/>
    <w:tmpl w:val="5DDAEBA0"/>
    <w:lvl w:ilvl="0">
      <w:start w:val="2"/>
      <w:numFmt w:val="decimal"/>
      <w:lvlText w:val="%1"/>
      <w:lvlJc w:val="left"/>
      <w:pPr>
        <w:ind w:left="460" w:hanging="460"/>
      </w:pPr>
      <w:rPr>
        <w:rFonts w:hint="default"/>
      </w:rPr>
    </w:lvl>
    <w:lvl w:ilvl="1">
      <w:start w:val="1"/>
      <w:numFmt w:val="lowerLetter"/>
      <w:lvlText w:val="%2)"/>
      <w:lvlJc w:val="left"/>
      <w:pPr>
        <w:ind w:left="602" w:hanging="4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402BA6"/>
    <w:multiLevelType w:val="hybridMultilevel"/>
    <w:tmpl w:val="2AFA1E14"/>
    <w:lvl w:ilvl="0" w:tplc="5E8206E0">
      <w:start w:val="1"/>
      <w:numFmt w:val="lowerLetter"/>
      <w:lvlText w:val="(%1)"/>
      <w:lvlJc w:val="left"/>
      <w:pPr>
        <w:ind w:left="720" w:hanging="360"/>
      </w:pPr>
      <w:rPr>
        <w:rFonts w:ascii="Times New Roman" w:hAnsi="Times New Roman"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32A56"/>
    <w:multiLevelType w:val="multilevel"/>
    <w:tmpl w:val="E30A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A13D8"/>
    <w:multiLevelType w:val="multilevel"/>
    <w:tmpl w:val="7F50C87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4"/>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35417"/>
    <w:multiLevelType w:val="hybridMultilevel"/>
    <w:tmpl w:val="81A417A0"/>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7" w15:restartNumberingAfterBreak="0">
    <w:nsid w:val="206D31FF"/>
    <w:multiLevelType w:val="multilevel"/>
    <w:tmpl w:val="73CAA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E3F9B"/>
    <w:multiLevelType w:val="hybridMultilevel"/>
    <w:tmpl w:val="2CB8FEC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E29BC"/>
    <w:multiLevelType w:val="multilevel"/>
    <w:tmpl w:val="A49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73B45"/>
    <w:multiLevelType w:val="multilevel"/>
    <w:tmpl w:val="F3ACC006"/>
    <w:lvl w:ilvl="0">
      <w:start w:val="8"/>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526254"/>
    <w:multiLevelType w:val="multilevel"/>
    <w:tmpl w:val="F952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A61B2"/>
    <w:multiLevelType w:val="multilevel"/>
    <w:tmpl w:val="4F1EC658"/>
    <w:lvl w:ilvl="0">
      <w:start w:val="6"/>
      <w:numFmt w:val="decimal"/>
      <w:lvlText w:val="%1"/>
      <w:lvlJc w:val="left"/>
      <w:pPr>
        <w:ind w:left="420" w:hanging="420"/>
      </w:pPr>
      <w:rPr>
        <w:rFonts w:hint="default"/>
      </w:rPr>
    </w:lvl>
    <w:lvl w:ilvl="1">
      <w:start w:val="2"/>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A427D4C"/>
    <w:multiLevelType w:val="multilevel"/>
    <w:tmpl w:val="B6CEA7D6"/>
    <w:lvl w:ilvl="0">
      <w:start w:val="8"/>
      <w:numFmt w:val="decimal"/>
      <w:lvlText w:val="%1."/>
      <w:lvlJc w:val="left"/>
      <w:pPr>
        <w:ind w:left="720" w:hanging="360"/>
      </w:pPr>
      <w:rPr>
        <w:rFonts w:hint="default"/>
      </w:rPr>
    </w:lvl>
    <w:lvl w:ilvl="1">
      <w:start w:val="1"/>
      <w:numFmt w:val="decimalZero"/>
      <w:isLgl/>
      <w:lvlText w:val="%1.%2"/>
      <w:lvlJc w:val="left"/>
      <w:pPr>
        <w:ind w:left="13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422D8A"/>
    <w:multiLevelType w:val="multilevel"/>
    <w:tmpl w:val="7F988B04"/>
    <w:lvl w:ilvl="0">
      <w:start w:val="2"/>
      <w:numFmt w:val="decimal"/>
      <w:lvlText w:val="%1"/>
      <w:lvlJc w:val="left"/>
      <w:pPr>
        <w:ind w:left="420" w:hanging="420"/>
      </w:pPr>
      <w:rPr>
        <w:rFonts w:hint="default"/>
      </w:rPr>
    </w:lvl>
    <w:lvl w:ilvl="1">
      <w:start w:val="1"/>
      <w:numFmt w:val="decimalZero"/>
      <w:lvlText w:val="%1.%2"/>
      <w:lvlJc w:val="left"/>
      <w:pPr>
        <w:ind w:left="96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88E7E09"/>
    <w:multiLevelType w:val="multilevel"/>
    <w:tmpl w:val="CA2EBD8E"/>
    <w:lvl w:ilvl="0">
      <w:start w:val="7"/>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4621E6"/>
    <w:multiLevelType w:val="multilevel"/>
    <w:tmpl w:val="3DB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72335"/>
    <w:multiLevelType w:val="multilevel"/>
    <w:tmpl w:val="C3DEC4C0"/>
    <w:lvl w:ilvl="0">
      <w:start w:val="1"/>
      <w:numFmt w:val="bullet"/>
      <w:lvlText w:val=""/>
      <w:lvlJc w:val="left"/>
      <w:pPr>
        <w:ind w:left="1540" w:hanging="360"/>
      </w:pPr>
      <w:rPr>
        <w:rFonts w:ascii="Symbol" w:hAnsi="Symbol" w:hint="default"/>
      </w:rPr>
    </w:lvl>
    <w:lvl w:ilvl="1">
      <w:start w:val="1"/>
      <w:numFmt w:val="decimalZero"/>
      <w:lvlText w:val="%1.%2"/>
      <w:lvlJc w:val="left"/>
      <w:pPr>
        <w:ind w:left="2000" w:hanging="460"/>
      </w:pPr>
      <w:rPr>
        <w:rFonts w:hint="default"/>
      </w:rPr>
    </w:lvl>
    <w:lvl w:ilvl="2">
      <w:start w:val="1"/>
      <w:numFmt w:val="decimal"/>
      <w:lvlText w:val="%1.%2.%3"/>
      <w:lvlJc w:val="left"/>
      <w:pPr>
        <w:ind w:left="262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3700" w:hanging="1080"/>
      </w:pPr>
      <w:rPr>
        <w:rFonts w:hint="default"/>
      </w:rPr>
    </w:lvl>
    <w:lvl w:ilvl="5">
      <w:start w:val="1"/>
      <w:numFmt w:val="decimal"/>
      <w:lvlText w:val="%1.%2.%3.%4.%5.%6"/>
      <w:lvlJc w:val="left"/>
      <w:pPr>
        <w:ind w:left="4060" w:hanging="1080"/>
      </w:pPr>
      <w:rPr>
        <w:rFonts w:hint="default"/>
      </w:rPr>
    </w:lvl>
    <w:lvl w:ilvl="6">
      <w:start w:val="1"/>
      <w:numFmt w:val="decimal"/>
      <w:lvlText w:val="%1.%2.%3.%4.%5.%6.%7"/>
      <w:lvlJc w:val="left"/>
      <w:pPr>
        <w:ind w:left="4780" w:hanging="1440"/>
      </w:pPr>
      <w:rPr>
        <w:rFonts w:hint="default"/>
      </w:rPr>
    </w:lvl>
    <w:lvl w:ilvl="7">
      <w:start w:val="1"/>
      <w:numFmt w:val="decimal"/>
      <w:lvlText w:val="%1.%2.%3.%4.%5.%6.%7.%8"/>
      <w:lvlJc w:val="left"/>
      <w:pPr>
        <w:ind w:left="5140" w:hanging="1440"/>
      </w:pPr>
      <w:rPr>
        <w:rFonts w:hint="default"/>
      </w:rPr>
    </w:lvl>
    <w:lvl w:ilvl="8">
      <w:start w:val="1"/>
      <w:numFmt w:val="decimal"/>
      <w:lvlText w:val="%1.%2.%3.%4.%5.%6.%7.%8.%9"/>
      <w:lvlJc w:val="left"/>
      <w:pPr>
        <w:ind w:left="5500" w:hanging="1440"/>
      </w:pPr>
      <w:rPr>
        <w:rFonts w:hint="default"/>
      </w:rPr>
    </w:lvl>
  </w:abstractNum>
  <w:abstractNum w:abstractNumId="18" w15:restartNumberingAfterBreak="0">
    <w:nsid w:val="5E4B21CA"/>
    <w:multiLevelType w:val="hybridMultilevel"/>
    <w:tmpl w:val="E6FCDC2E"/>
    <w:lvl w:ilvl="0" w:tplc="2009001B">
      <w:start w:val="1"/>
      <w:numFmt w:val="lowerRoman"/>
      <w:lvlText w:val="%1."/>
      <w:lvlJc w:val="right"/>
      <w:pPr>
        <w:ind w:left="1440" w:hanging="360"/>
      </w:pPr>
    </w:lvl>
    <w:lvl w:ilvl="1" w:tplc="20090019" w:tentative="1">
      <w:start w:val="1"/>
      <w:numFmt w:val="lowerLetter"/>
      <w:lvlText w:val="%2."/>
      <w:lvlJc w:val="left"/>
      <w:pPr>
        <w:ind w:left="2160" w:hanging="360"/>
      </w:p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19" w15:restartNumberingAfterBreak="0">
    <w:nsid w:val="6013167B"/>
    <w:multiLevelType w:val="multilevel"/>
    <w:tmpl w:val="2D00A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757FE"/>
    <w:multiLevelType w:val="multilevel"/>
    <w:tmpl w:val="C67AADD4"/>
    <w:lvl w:ilvl="0">
      <w:start w:val="7"/>
      <w:numFmt w:val="decimal"/>
      <w:lvlText w:val="%1"/>
      <w:lvlJc w:val="left"/>
      <w:pPr>
        <w:ind w:left="420" w:hanging="420"/>
      </w:pPr>
      <w:rPr>
        <w:rFonts w:hint="default"/>
      </w:rPr>
    </w:lvl>
    <w:lvl w:ilvl="1">
      <w:start w:val="4"/>
      <w:numFmt w:val="decimalZero"/>
      <w:lvlText w:val="%1.%2"/>
      <w:lvlJc w:val="left"/>
      <w:pPr>
        <w:ind w:left="96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2507FB"/>
    <w:multiLevelType w:val="multilevel"/>
    <w:tmpl w:val="9646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554FF"/>
    <w:multiLevelType w:val="multilevel"/>
    <w:tmpl w:val="F64E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5B6EBA"/>
    <w:multiLevelType w:val="hybridMultilevel"/>
    <w:tmpl w:val="98AA5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142245"/>
    <w:multiLevelType w:val="hybridMultilevel"/>
    <w:tmpl w:val="B7A6FFCE"/>
    <w:lvl w:ilvl="0" w:tplc="6010AF6A">
      <w:start w:val="1"/>
      <w:numFmt w:val="lowerLetter"/>
      <w:lvlText w:val="(%1)"/>
      <w:lvlJc w:val="left"/>
      <w:pPr>
        <w:ind w:left="1080" w:hanging="360"/>
      </w:pPr>
      <w:rPr>
        <w:rFonts w:ascii="Times New Roman" w:hAnsi="Times New Roman" w:hint="default"/>
        <w:sz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2E6599"/>
    <w:multiLevelType w:val="multilevel"/>
    <w:tmpl w:val="D07CB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A478C"/>
    <w:multiLevelType w:val="multilevel"/>
    <w:tmpl w:val="1E38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EA5DC7"/>
    <w:multiLevelType w:val="hybridMultilevel"/>
    <w:tmpl w:val="A9DE2192"/>
    <w:lvl w:ilvl="0" w:tplc="20090001">
      <w:start w:val="1"/>
      <w:numFmt w:val="bullet"/>
      <w:lvlText w:val=""/>
      <w:lvlJc w:val="left"/>
      <w:pPr>
        <w:ind w:left="1440" w:hanging="360"/>
      </w:pPr>
      <w:rPr>
        <w:rFonts w:ascii="Symbol" w:hAnsi="Symbol"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num w:numId="1" w16cid:durableId="1786383708">
    <w:abstractNumId w:val="17"/>
  </w:num>
  <w:num w:numId="2" w16cid:durableId="1496416025">
    <w:abstractNumId w:val="27"/>
  </w:num>
  <w:num w:numId="3" w16cid:durableId="373694188">
    <w:abstractNumId w:val="3"/>
  </w:num>
  <w:num w:numId="4" w16cid:durableId="523904215">
    <w:abstractNumId w:val="24"/>
  </w:num>
  <w:num w:numId="5" w16cid:durableId="203106503">
    <w:abstractNumId w:val="15"/>
  </w:num>
  <w:num w:numId="6" w16cid:durableId="243683379">
    <w:abstractNumId w:val="18"/>
  </w:num>
  <w:num w:numId="7" w16cid:durableId="1306623230">
    <w:abstractNumId w:val="2"/>
  </w:num>
  <w:num w:numId="8" w16cid:durableId="1693069586">
    <w:abstractNumId w:val="1"/>
  </w:num>
  <w:num w:numId="9" w16cid:durableId="1176842075">
    <w:abstractNumId w:val="13"/>
  </w:num>
  <w:num w:numId="10" w16cid:durableId="589311629">
    <w:abstractNumId w:val="12"/>
  </w:num>
  <w:num w:numId="11" w16cid:durableId="2126002391">
    <w:abstractNumId w:val="20"/>
  </w:num>
  <w:num w:numId="12" w16cid:durableId="2977316">
    <w:abstractNumId w:val="10"/>
  </w:num>
  <w:num w:numId="13" w16cid:durableId="2083942309">
    <w:abstractNumId w:val="6"/>
  </w:num>
  <w:num w:numId="14" w16cid:durableId="120147695">
    <w:abstractNumId w:val="23"/>
  </w:num>
  <w:num w:numId="15" w16cid:durableId="1388532337">
    <w:abstractNumId w:val="14"/>
  </w:num>
  <w:num w:numId="16" w16cid:durableId="1708599444">
    <w:abstractNumId w:val="26"/>
  </w:num>
  <w:num w:numId="17" w16cid:durableId="1866751938">
    <w:abstractNumId w:val="25"/>
  </w:num>
  <w:num w:numId="18" w16cid:durableId="1147283318">
    <w:abstractNumId w:val="16"/>
  </w:num>
  <w:num w:numId="19" w16cid:durableId="848829746">
    <w:abstractNumId w:val="4"/>
  </w:num>
  <w:num w:numId="20" w16cid:durableId="556628899">
    <w:abstractNumId w:val="11"/>
  </w:num>
  <w:num w:numId="21" w16cid:durableId="1795446633">
    <w:abstractNumId w:val="0"/>
  </w:num>
  <w:num w:numId="22" w16cid:durableId="361322923">
    <w:abstractNumId w:val="5"/>
  </w:num>
  <w:num w:numId="23" w16cid:durableId="496117356">
    <w:abstractNumId w:val="21"/>
  </w:num>
  <w:num w:numId="24" w16cid:durableId="1739866782">
    <w:abstractNumId w:val="9"/>
  </w:num>
  <w:num w:numId="25" w16cid:durableId="139425227">
    <w:abstractNumId w:val="22"/>
  </w:num>
  <w:num w:numId="26" w16cid:durableId="232590842">
    <w:abstractNumId w:val="7"/>
  </w:num>
  <w:num w:numId="27" w16cid:durableId="1164054962">
    <w:abstractNumId w:val="7"/>
    <w:lvlOverride w:ilvl="1">
      <w:lvl w:ilvl="1">
        <w:numFmt w:val="bullet"/>
        <w:lvlText w:val=""/>
        <w:lvlJc w:val="left"/>
        <w:pPr>
          <w:tabs>
            <w:tab w:val="num" w:pos="1440"/>
          </w:tabs>
          <w:ind w:left="1440" w:hanging="360"/>
        </w:pPr>
        <w:rPr>
          <w:rFonts w:ascii="Symbol" w:hAnsi="Symbol" w:hint="default"/>
          <w:sz w:val="20"/>
        </w:rPr>
      </w:lvl>
    </w:lvlOverride>
  </w:num>
  <w:num w:numId="28" w16cid:durableId="196741463">
    <w:abstractNumId w:val="7"/>
    <w:lvlOverride w:ilvl="1">
      <w:lvl w:ilvl="1">
        <w:numFmt w:val="bullet"/>
        <w:lvlText w:val=""/>
        <w:lvlJc w:val="left"/>
        <w:pPr>
          <w:tabs>
            <w:tab w:val="num" w:pos="1440"/>
          </w:tabs>
          <w:ind w:left="1440" w:hanging="360"/>
        </w:pPr>
        <w:rPr>
          <w:rFonts w:ascii="Symbol" w:hAnsi="Symbol" w:hint="default"/>
          <w:sz w:val="20"/>
        </w:rPr>
      </w:lvl>
    </w:lvlOverride>
  </w:num>
  <w:num w:numId="29" w16cid:durableId="665472869">
    <w:abstractNumId w:val="7"/>
    <w:lvlOverride w:ilvl="1">
      <w:lvl w:ilvl="1">
        <w:numFmt w:val="bullet"/>
        <w:lvlText w:val=""/>
        <w:lvlJc w:val="left"/>
        <w:pPr>
          <w:tabs>
            <w:tab w:val="num" w:pos="1440"/>
          </w:tabs>
          <w:ind w:left="1440" w:hanging="360"/>
        </w:pPr>
        <w:rPr>
          <w:rFonts w:ascii="Symbol" w:hAnsi="Symbol" w:hint="default"/>
          <w:sz w:val="20"/>
        </w:rPr>
      </w:lvl>
    </w:lvlOverride>
  </w:num>
  <w:num w:numId="30" w16cid:durableId="1354963950">
    <w:abstractNumId w:val="7"/>
    <w:lvlOverride w:ilvl="1">
      <w:lvl w:ilvl="1">
        <w:numFmt w:val="bullet"/>
        <w:lvlText w:val=""/>
        <w:lvlJc w:val="left"/>
        <w:pPr>
          <w:tabs>
            <w:tab w:val="num" w:pos="1440"/>
          </w:tabs>
          <w:ind w:left="1440" w:hanging="360"/>
        </w:pPr>
        <w:rPr>
          <w:rFonts w:ascii="Symbol" w:hAnsi="Symbol" w:hint="default"/>
          <w:sz w:val="20"/>
        </w:rPr>
      </w:lvl>
    </w:lvlOverride>
  </w:num>
  <w:num w:numId="31" w16cid:durableId="938488558">
    <w:abstractNumId w:val="19"/>
  </w:num>
  <w:num w:numId="32" w16cid:durableId="764619209">
    <w:abstractNumId w:val="19"/>
    <w:lvlOverride w:ilvl="1">
      <w:lvl w:ilvl="1">
        <w:numFmt w:val="bullet"/>
        <w:lvlText w:val=""/>
        <w:lvlJc w:val="left"/>
        <w:pPr>
          <w:tabs>
            <w:tab w:val="num" w:pos="1440"/>
          </w:tabs>
          <w:ind w:left="1440" w:hanging="360"/>
        </w:pPr>
        <w:rPr>
          <w:rFonts w:ascii="Symbol" w:hAnsi="Symbol" w:hint="default"/>
          <w:sz w:val="20"/>
        </w:rPr>
      </w:lvl>
    </w:lvlOverride>
  </w:num>
  <w:num w:numId="33" w16cid:durableId="1210074452">
    <w:abstractNumId w:val="19"/>
    <w:lvlOverride w:ilvl="1">
      <w:lvl w:ilvl="1">
        <w:numFmt w:val="bullet"/>
        <w:lvlText w:val=""/>
        <w:lvlJc w:val="left"/>
        <w:pPr>
          <w:tabs>
            <w:tab w:val="num" w:pos="1440"/>
          </w:tabs>
          <w:ind w:left="1440" w:hanging="360"/>
        </w:pPr>
        <w:rPr>
          <w:rFonts w:ascii="Symbol" w:hAnsi="Symbol" w:hint="default"/>
          <w:sz w:val="20"/>
        </w:rPr>
      </w:lvl>
    </w:lvlOverride>
  </w:num>
  <w:num w:numId="34" w16cid:durableId="891692197">
    <w:abstractNumId w:val="19"/>
    <w:lvlOverride w:ilvl="1">
      <w:lvl w:ilvl="1">
        <w:numFmt w:val="bullet"/>
        <w:lvlText w:val=""/>
        <w:lvlJc w:val="left"/>
        <w:pPr>
          <w:tabs>
            <w:tab w:val="num" w:pos="1440"/>
          </w:tabs>
          <w:ind w:left="1440" w:hanging="360"/>
        </w:pPr>
        <w:rPr>
          <w:rFonts w:ascii="Symbol" w:hAnsi="Symbol" w:hint="default"/>
          <w:sz w:val="20"/>
        </w:rPr>
      </w:lvl>
    </w:lvlOverride>
  </w:num>
  <w:num w:numId="35" w16cid:durableId="1785735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259"/>
    <w:rsid w:val="00005A3D"/>
    <w:rsid w:val="00005A83"/>
    <w:rsid w:val="00006599"/>
    <w:rsid w:val="000155FF"/>
    <w:rsid w:val="00034C98"/>
    <w:rsid w:val="00036E12"/>
    <w:rsid w:val="00046317"/>
    <w:rsid w:val="00067546"/>
    <w:rsid w:val="0007312B"/>
    <w:rsid w:val="000A2B01"/>
    <w:rsid w:val="000A5D08"/>
    <w:rsid w:val="000B2CA0"/>
    <w:rsid w:val="000C7507"/>
    <w:rsid w:val="000D0E3B"/>
    <w:rsid w:val="000D2345"/>
    <w:rsid w:val="000D28D7"/>
    <w:rsid w:val="000D5729"/>
    <w:rsid w:val="000E4A7B"/>
    <w:rsid w:val="000E7735"/>
    <w:rsid w:val="000F033F"/>
    <w:rsid w:val="001050C4"/>
    <w:rsid w:val="0010656C"/>
    <w:rsid w:val="00112061"/>
    <w:rsid w:val="00123582"/>
    <w:rsid w:val="00124C51"/>
    <w:rsid w:val="00127896"/>
    <w:rsid w:val="00130129"/>
    <w:rsid w:val="001331F8"/>
    <w:rsid w:val="00144D96"/>
    <w:rsid w:val="001609BE"/>
    <w:rsid w:val="00161AC1"/>
    <w:rsid w:val="0016338C"/>
    <w:rsid w:val="001679F5"/>
    <w:rsid w:val="0017466C"/>
    <w:rsid w:val="00182CEF"/>
    <w:rsid w:val="00196FE1"/>
    <w:rsid w:val="001A2CFD"/>
    <w:rsid w:val="001A323F"/>
    <w:rsid w:val="001A6ED3"/>
    <w:rsid w:val="001D1E3E"/>
    <w:rsid w:val="001E01CB"/>
    <w:rsid w:val="001E03CE"/>
    <w:rsid w:val="001E2D12"/>
    <w:rsid w:val="001E7141"/>
    <w:rsid w:val="00207DD7"/>
    <w:rsid w:val="0021059E"/>
    <w:rsid w:val="00215B48"/>
    <w:rsid w:val="0021604D"/>
    <w:rsid w:val="002171E5"/>
    <w:rsid w:val="00224AE2"/>
    <w:rsid w:val="00226BB6"/>
    <w:rsid w:val="0024725C"/>
    <w:rsid w:val="00251368"/>
    <w:rsid w:val="0025303E"/>
    <w:rsid w:val="00257FF0"/>
    <w:rsid w:val="002607AE"/>
    <w:rsid w:val="00270075"/>
    <w:rsid w:val="00284FB2"/>
    <w:rsid w:val="002A2C87"/>
    <w:rsid w:val="002B74F9"/>
    <w:rsid w:val="002C1F56"/>
    <w:rsid w:val="002D63D7"/>
    <w:rsid w:val="002E157C"/>
    <w:rsid w:val="002F6A16"/>
    <w:rsid w:val="003030B1"/>
    <w:rsid w:val="003061CB"/>
    <w:rsid w:val="003235E0"/>
    <w:rsid w:val="00324A2A"/>
    <w:rsid w:val="0032613F"/>
    <w:rsid w:val="00335777"/>
    <w:rsid w:val="00345486"/>
    <w:rsid w:val="00350E0B"/>
    <w:rsid w:val="0035179D"/>
    <w:rsid w:val="0035749A"/>
    <w:rsid w:val="00365579"/>
    <w:rsid w:val="003712C7"/>
    <w:rsid w:val="0038070D"/>
    <w:rsid w:val="003C0671"/>
    <w:rsid w:val="003C36A0"/>
    <w:rsid w:val="003E18AC"/>
    <w:rsid w:val="003E18BD"/>
    <w:rsid w:val="003E7BDF"/>
    <w:rsid w:val="003F6151"/>
    <w:rsid w:val="0040586F"/>
    <w:rsid w:val="004071DB"/>
    <w:rsid w:val="00407F17"/>
    <w:rsid w:val="00452381"/>
    <w:rsid w:val="00452912"/>
    <w:rsid w:val="0046221B"/>
    <w:rsid w:val="00471CCE"/>
    <w:rsid w:val="004726DB"/>
    <w:rsid w:val="00482ADB"/>
    <w:rsid w:val="0048500A"/>
    <w:rsid w:val="0049653F"/>
    <w:rsid w:val="004A2C52"/>
    <w:rsid w:val="004A3498"/>
    <w:rsid w:val="004B2382"/>
    <w:rsid w:val="004B4F10"/>
    <w:rsid w:val="004B536D"/>
    <w:rsid w:val="004C0A1B"/>
    <w:rsid w:val="004D1621"/>
    <w:rsid w:val="004D518F"/>
    <w:rsid w:val="004E2DC9"/>
    <w:rsid w:val="004F2411"/>
    <w:rsid w:val="005007CD"/>
    <w:rsid w:val="00511679"/>
    <w:rsid w:val="00514CC8"/>
    <w:rsid w:val="0052429C"/>
    <w:rsid w:val="00525508"/>
    <w:rsid w:val="00532466"/>
    <w:rsid w:val="0053246C"/>
    <w:rsid w:val="00532E2B"/>
    <w:rsid w:val="005462DB"/>
    <w:rsid w:val="005512E4"/>
    <w:rsid w:val="00572A73"/>
    <w:rsid w:val="00593F23"/>
    <w:rsid w:val="005A2C4F"/>
    <w:rsid w:val="005B1CA9"/>
    <w:rsid w:val="005C1E15"/>
    <w:rsid w:val="005C3021"/>
    <w:rsid w:val="005D3299"/>
    <w:rsid w:val="005F25C1"/>
    <w:rsid w:val="005F59BC"/>
    <w:rsid w:val="00601805"/>
    <w:rsid w:val="00602A5D"/>
    <w:rsid w:val="00607AB3"/>
    <w:rsid w:val="006113F9"/>
    <w:rsid w:val="00624006"/>
    <w:rsid w:val="00624335"/>
    <w:rsid w:val="006328EF"/>
    <w:rsid w:val="00632A5D"/>
    <w:rsid w:val="00650DC0"/>
    <w:rsid w:val="00655C83"/>
    <w:rsid w:val="006700D8"/>
    <w:rsid w:val="00671CA7"/>
    <w:rsid w:val="00671F20"/>
    <w:rsid w:val="00687AC5"/>
    <w:rsid w:val="00693C2C"/>
    <w:rsid w:val="00696D44"/>
    <w:rsid w:val="006A1C26"/>
    <w:rsid w:val="006A2D5C"/>
    <w:rsid w:val="006B154A"/>
    <w:rsid w:val="006B4FE1"/>
    <w:rsid w:val="006B550B"/>
    <w:rsid w:val="006C10E9"/>
    <w:rsid w:val="006C2AF0"/>
    <w:rsid w:val="006E38AE"/>
    <w:rsid w:val="007142D9"/>
    <w:rsid w:val="007151A0"/>
    <w:rsid w:val="00716595"/>
    <w:rsid w:val="00737D8E"/>
    <w:rsid w:val="00751919"/>
    <w:rsid w:val="0077335E"/>
    <w:rsid w:val="00777587"/>
    <w:rsid w:val="00777A60"/>
    <w:rsid w:val="00780B2A"/>
    <w:rsid w:val="00795AB1"/>
    <w:rsid w:val="007B22B3"/>
    <w:rsid w:val="007B63A4"/>
    <w:rsid w:val="007C0A58"/>
    <w:rsid w:val="007C5D88"/>
    <w:rsid w:val="007C6B37"/>
    <w:rsid w:val="007C6C66"/>
    <w:rsid w:val="007D3BA7"/>
    <w:rsid w:val="007E0755"/>
    <w:rsid w:val="00802919"/>
    <w:rsid w:val="00806BBE"/>
    <w:rsid w:val="00823C6D"/>
    <w:rsid w:val="0084150B"/>
    <w:rsid w:val="008462E0"/>
    <w:rsid w:val="00850225"/>
    <w:rsid w:val="0085668A"/>
    <w:rsid w:val="00857CED"/>
    <w:rsid w:val="00864E37"/>
    <w:rsid w:val="0087147D"/>
    <w:rsid w:val="00871EBB"/>
    <w:rsid w:val="00874856"/>
    <w:rsid w:val="008946B2"/>
    <w:rsid w:val="008965E1"/>
    <w:rsid w:val="008B5A94"/>
    <w:rsid w:val="008C53CA"/>
    <w:rsid w:val="008D03ED"/>
    <w:rsid w:val="008D71F7"/>
    <w:rsid w:val="008D7C4C"/>
    <w:rsid w:val="008E4AAB"/>
    <w:rsid w:val="00906CA8"/>
    <w:rsid w:val="00914585"/>
    <w:rsid w:val="00931B63"/>
    <w:rsid w:val="00952942"/>
    <w:rsid w:val="00957694"/>
    <w:rsid w:val="0096086B"/>
    <w:rsid w:val="00961856"/>
    <w:rsid w:val="009751B5"/>
    <w:rsid w:val="00996F8D"/>
    <w:rsid w:val="009B39EE"/>
    <w:rsid w:val="009B59CE"/>
    <w:rsid w:val="009B5BC3"/>
    <w:rsid w:val="009C0B4D"/>
    <w:rsid w:val="009C59E3"/>
    <w:rsid w:val="009D55C6"/>
    <w:rsid w:val="009D5681"/>
    <w:rsid w:val="009F10B4"/>
    <w:rsid w:val="009F60F2"/>
    <w:rsid w:val="00A01D46"/>
    <w:rsid w:val="00A05324"/>
    <w:rsid w:val="00A22B41"/>
    <w:rsid w:val="00A30AA2"/>
    <w:rsid w:val="00A30D87"/>
    <w:rsid w:val="00A42016"/>
    <w:rsid w:val="00A44570"/>
    <w:rsid w:val="00A46082"/>
    <w:rsid w:val="00A546D6"/>
    <w:rsid w:val="00A91199"/>
    <w:rsid w:val="00AB3C9B"/>
    <w:rsid w:val="00AB6F46"/>
    <w:rsid w:val="00AD6A4E"/>
    <w:rsid w:val="00B07CA0"/>
    <w:rsid w:val="00B1268A"/>
    <w:rsid w:val="00B257DF"/>
    <w:rsid w:val="00B41895"/>
    <w:rsid w:val="00B67AD9"/>
    <w:rsid w:val="00B73576"/>
    <w:rsid w:val="00B91CCA"/>
    <w:rsid w:val="00B947BC"/>
    <w:rsid w:val="00B96B19"/>
    <w:rsid w:val="00BA6974"/>
    <w:rsid w:val="00BB787C"/>
    <w:rsid w:val="00BC255F"/>
    <w:rsid w:val="00BC5259"/>
    <w:rsid w:val="00C042B7"/>
    <w:rsid w:val="00C05D08"/>
    <w:rsid w:val="00C06AC4"/>
    <w:rsid w:val="00C106AD"/>
    <w:rsid w:val="00C2472A"/>
    <w:rsid w:val="00C2475B"/>
    <w:rsid w:val="00C31F13"/>
    <w:rsid w:val="00C36BD4"/>
    <w:rsid w:val="00C44D8E"/>
    <w:rsid w:val="00C46DF8"/>
    <w:rsid w:val="00C733C8"/>
    <w:rsid w:val="00C80EE9"/>
    <w:rsid w:val="00C82C89"/>
    <w:rsid w:val="00C93117"/>
    <w:rsid w:val="00CA286C"/>
    <w:rsid w:val="00CA5846"/>
    <w:rsid w:val="00CB4E46"/>
    <w:rsid w:val="00CD41F2"/>
    <w:rsid w:val="00CD4240"/>
    <w:rsid w:val="00CE776F"/>
    <w:rsid w:val="00CF44B2"/>
    <w:rsid w:val="00D17A2B"/>
    <w:rsid w:val="00D24EC8"/>
    <w:rsid w:val="00D32C25"/>
    <w:rsid w:val="00D4050F"/>
    <w:rsid w:val="00D50AB8"/>
    <w:rsid w:val="00D522E2"/>
    <w:rsid w:val="00D62FB4"/>
    <w:rsid w:val="00D64514"/>
    <w:rsid w:val="00D653AD"/>
    <w:rsid w:val="00D7040C"/>
    <w:rsid w:val="00D737BE"/>
    <w:rsid w:val="00D845BD"/>
    <w:rsid w:val="00D8581F"/>
    <w:rsid w:val="00D90A1F"/>
    <w:rsid w:val="00D91B13"/>
    <w:rsid w:val="00D93588"/>
    <w:rsid w:val="00DA5A7D"/>
    <w:rsid w:val="00DA6F23"/>
    <w:rsid w:val="00DC0C57"/>
    <w:rsid w:val="00DD535F"/>
    <w:rsid w:val="00DF25B7"/>
    <w:rsid w:val="00DF723D"/>
    <w:rsid w:val="00E04000"/>
    <w:rsid w:val="00E05200"/>
    <w:rsid w:val="00E1785C"/>
    <w:rsid w:val="00E17D67"/>
    <w:rsid w:val="00E231D6"/>
    <w:rsid w:val="00E374FA"/>
    <w:rsid w:val="00E4348F"/>
    <w:rsid w:val="00E44879"/>
    <w:rsid w:val="00E71D7F"/>
    <w:rsid w:val="00E7339A"/>
    <w:rsid w:val="00EA3AEA"/>
    <w:rsid w:val="00EB0D3A"/>
    <w:rsid w:val="00EE20EC"/>
    <w:rsid w:val="00EE40B0"/>
    <w:rsid w:val="00EE425B"/>
    <w:rsid w:val="00EE461C"/>
    <w:rsid w:val="00EF75E0"/>
    <w:rsid w:val="00EF7CE0"/>
    <w:rsid w:val="00EF7EAD"/>
    <w:rsid w:val="00F02111"/>
    <w:rsid w:val="00F06BA7"/>
    <w:rsid w:val="00F17D3B"/>
    <w:rsid w:val="00F25509"/>
    <w:rsid w:val="00F50103"/>
    <w:rsid w:val="00F7506F"/>
    <w:rsid w:val="00F87ECD"/>
    <w:rsid w:val="00F90CB6"/>
    <w:rsid w:val="00FA377F"/>
    <w:rsid w:val="00FA6D91"/>
    <w:rsid w:val="00FD798E"/>
    <w:rsid w:val="00FE033D"/>
    <w:rsid w:val="00FE3265"/>
    <w:rsid w:val="00FE54BB"/>
    <w:rsid w:val="00FF50FE"/>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ED73"/>
  <w15:chartTrackingRefBased/>
  <w15:docId w15:val="{1D5A1BD6-AA02-4E15-A2E5-1BF7F8CF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59"/>
    <w:pPr>
      <w:spacing w:after="0" w:line="240" w:lineRule="auto"/>
    </w:pPr>
    <w:rPr>
      <w:kern w:val="0"/>
      <w:sz w:val="24"/>
      <w:szCs w:val="24"/>
      <w:lang w:val="en-JM"/>
      <w14:ligatures w14:val="none"/>
    </w:rPr>
  </w:style>
  <w:style w:type="paragraph" w:styleId="Heading1">
    <w:name w:val="heading 1"/>
    <w:basedOn w:val="Normal"/>
    <w:next w:val="Normal"/>
    <w:link w:val="Heading1Char"/>
    <w:uiPriority w:val="9"/>
    <w:qFormat/>
    <w:rsid w:val="00BC52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2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2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2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2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2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2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2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2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2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2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2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2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259"/>
    <w:rPr>
      <w:rFonts w:eastAsiaTheme="majorEastAsia" w:cstheme="majorBidi"/>
      <w:color w:val="272727" w:themeColor="text1" w:themeTint="D8"/>
    </w:rPr>
  </w:style>
  <w:style w:type="paragraph" w:styleId="Title">
    <w:name w:val="Title"/>
    <w:basedOn w:val="Normal"/>
    <w:next w:val="Normal"/>
    <w:link w:val="TitleChar"/>
    <w:uiPriority w:val="10"/>
    <w:qFormat/>
    <w:rsid w:val="00BC52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259"/>
    <w:pPr>
      <w:spacing w:before="160"/>
      <w:jc w:val="center"/>
    </w:pPr>
    <w:rPr>
      <w:i/>
      <w:iCs/>
      <w:color w:val="404040" w:themeColor="text1" w:themeTint="BF"/>
    </w:rPr>
  </w:style>
  <w:style w:type="character" w:customStyle="1" w:styleId="QuoteChar">
    <w:name w:val="Quote Char"/>
    <w:basedOn w:val="DefaultParagraphFont"/>
    <w:link w:val="Quote"/>
    <w:uiPriority w:val="29"/>
    <w:rsid w:val="00BC5259"/>
    <w:rPr>
      <w:i/>
      <w:iCs/>
      <w:color w:val="404040" w:themeColor="text1" w:themeTint="BF"/>
    </w:rPr>
  </w:style>
  <w:style w:type="paragraph" w:styleId="ListParagraph">
    <w:name w:val="List Paragraph"/>
    <w:aliases w:val="123 List Paragraph,List Paragraph1,text"/>
    <w:basedOn w:val="Normal"/>
    <w:link w:val="ListParagraphChar"/>
    <w:uiPriority w:val="34"/>
    <w:qFormat/>
    <w:rsid w:val="00BC5259"/>
    <w:pPr>
      <w:ind w:left="720"/>
      <w:contextualSpacing/>
    </w:pPr>
  </w:style>
  <w:style w:type="character" w:styleId="IntenseEmphasis">
    <w:name w:val="Intense Emphasis"/>
    <w:basedOn w:val="DefaultParagraphFont"/>
    <w:uiPriority w:val="21"/>
    <w:qFormat/>
    <w:rsid w:val="00BC5259"/>
    <w:rPr>
      <w:i/>
      <w:iCs/>
      <w:color w:val="2F5496" w:themeColor="accent1" w:themeShade="BF"/>
    </w:rPr>
  </w:style>
  <w:style w:type="paragraph" w:styleId="IntenseQuote">
    <w:name w:val="Intense Quote"/>
    <w:basedOn w:val="Normal"/>
    <w:next w:val="Normal"/>
    <w:link w:val="IntenseQuoteChar"/>
    <w:uiPriority w:val="30"/>
    <w:qFormat/>
    <w:rsid w:val="00BC52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259"/>
    <w:rPr>
      <w:i/>
      <w:iCs/>
      <w:color w:val="2F5496" w:themeColor="accent1" w:themeShade="BF"/>
    </w:rPr>
  </w:style>
  <w:style w:type="character" w:styleId="IntenseReference">
    <w:name w:val="Intense Reference"/>
    <w:basedOn w:val="DefaultParagraphFont"/>
    <w:uiPriority w:val="32"/>
    <w:qFormat/>
    <w:rsid w:val="00BC5259"/>
    <w:rPr>
      <w:b/>
      <w:bCs/>
      <w:smallCaps/>
      <w:color w:val="2F5496" w:themeColor="accent1" w:themeShade="BF"/>
      <w:spacing w:val="5"/>
    </w:rPr>
  </w:style>
  <w:style w:type="paragraph" w:styleId="NormalWeb">
    <w:name w:val="Normal (Web)"/>
    <w:basedOn w:val="Normal"/>
    <w:uiPriority w:val="99"/>
    <w:unhideWhenUsed/>
    <w:rsid w:val="00BC525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C5259"/>
    <w:pPr>
      <w:tabs>
        <w:tab w:val="center" w:pos="4680"/>
        <w:tab w:val="right" w:pos="9360"/>
      </w:tabs>
    </w:pPr>
  </w:style>
  <w:style w:type="character" w:customStyle="1" w:styleId="HeaderChar">
    <w:name w:val="Header Char"/>
    <w:basedOn w:val="DefaultParagraphFont"/>
    <w:link w:val="Header"/>
    <w:uiPriority w:val="99"/>
    <w:rsid w:val="00BC5259"/>
    <w:rPr>
      <w:kern w:val="0"/>
      <w:sz w:val="24"/>
      <w:szCs w:val="24"/>
      <w:lang w:val="en-JM"/>
      <w14:ligatures w14:val="none"/>
    </w:rPr>
  </w:style>
  <w:style w:type="paragraph" w:styleId="FootnoteText">
    <w:name w:val="footnote text"/>
    <w:basedOn w:val="Normal"/>
    <w:link w:val="FootnoteTextChar"/>
    <w:uiPriority w:val="99"/>
    <w:semiHidden/>
    <w:unhideWhenUsed/>
    <w:rsid w:val="00BC5259"/>
    <w:rPr>
      <w:sz w:val="20"/>
      <w:szCs w:val="20"/>
    </w:rPr>
  </w:style>
  <w:style w:type="character" w:customStyle="1" w:styleId="FootnoteTextChar">
    <w:name w:val="Footnote Text Char"/>
    <w:basedOn w:val="DefaultParagraphFont"/>
    <w:link w:val="FootnoteText"/>
    <w:uiPriority w:val="99"/>
    <w:semiHidden/>
    <w:rsid w:val="00BC5259"/>
    <w:rPr>
      <w:kern w:val="0"/>
      <w:sz w:val="20"/>
      <w:szCs w:val="20"/>
      <w:lang w:val="en-JM"/>
      <w14:ligatures w14:val="none"/>
    </w:rPr>
  </w:style>
  <w:style w:type="character" w:styleId="FootnoteReference">
    <w:name w:val="footnote reference"/>
    <w:basedOn w:val="DefaultParagraphFont"/>
    <w:uiPriority w:val="99"/>
    <w:semiHidden/>
    <w:unhideWhenUsed/>
    <w:rsid w:val="00BC5259"/>
    <w:rPr>
      <w:vertAlign w:val="superscript"/>
    </w:rPr>
  </w:style>
  <w:style w:type="character" w:styleId="Hyperlink">
    <w:name w:val="Hyperlink"/>
    <w:basedOn w:val="DefaultParagraphFont"/>
    <w:uiPriority w:val="99"/>
    <w:unhideWhenUsed/>
    <w:rsid w:val="00BC5259"/>
    <w:rPr>
      <w:color w:val="0563C1" w:themeColor="hyperlink"/>
      <w:u w:val="single"/>
    </w:rPr>
  </w:style>
  <w:style w:type="character" w:styleId="CommentReference">
    <w:name w:val="annotation reference"/>
    <w:basedOn w:val="DefaultParagraphFont"/>
    <w:uiPriority w:val="99"/>
    <w:semiHidden/>
    <w:unhideWhenUsed/>
    <w:rsid w:val="00BC5259"/>
    <w:rPr>
      <w:sz w:val="16"/>
      <w:szCs w:val="16"/>
    </w:rPr>
  </w:style>
  <w:style w:type="table" w:customStyle="1" w:styleId="TableGrid22">
    <w:name w:val="Table Grid22"/>
    <w:basedOn w:val="TableNormal"/>
    <w:next w:val="TableGrid"/>
    <w:uiPriority w:val="39"/>
    <w:rsid w:val="00BC525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JM"/>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123 List Paragraph Char,List Paragraph1 Char,text Char"/>
    <w:basedOn w:val="DefaultParagraphFont"/>
    <w:link w:val="ListParagraph"/>
    <w:uiPriority w:val="34"/>
    <w:qFormat/>
    <w:rsid w:val="00BC5259"/>
  </w:style>
  <w:style w:type="table" w:styleId="TableGrid">
    <w:name w:val="Table Grid"/>
    <w:basedOn w:val="TableNormal"/>
    <w:uiPriority w:val="39"/>
    <w:rsid w:val="00BC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C5259"/>
    <w:pPr>
      <w:tabs>
        <w:tab w:val="center" w:pos="4513"/>
        <w:tab w:val="right" w:pos="9026"/>
      </w:tabs>
    </w:pPr>
  </w:style>
  <w:style w:type="character" w:customStyle="1" w:styleId="FooterChar">
    <w:name w:val="Footer Char"/>
    <w:basedOn w:val="DefaultParagraphFont"/>
    <w:link w:val="Footer"/>
    <w:uiPriority w:val="99"/>
    <w:rsid w:val="00BC5259"/>
    <w:rPr>
      <w:kern w:val="0"/>
      <w:sz w:val="24"/>
      <w:szCs w:val="24"/>
      <w:lang w:val="en-JM"/>
      <w14:ligatures w14:val="none"/>
    </w:rPr>
  </w:style>
  <w:style w:type="paragraph" w:customStyle="1" w:styleId="paragraph">
    <w:name w:val="paragraph"/>
    <w:basedOn w:val="Normal"/>
    <w:rsid w:val="00D845BD"/>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D845BD"/>
  </w:style>
  <w:style w:type="character" w:customStyle="1" w:styleId="eop">
    <w:name w:val="eop"/>
    <w:basedOn w:val="DefaultParagraphFont"/>
    <w:rsid w:val="00D845BD"/>
  </w:style>
  <w:style w:type="paragraph" w:styleId="CommentText">
    <w:name w:val="annotation text"/>
    <w:basedOn w:val="Normal"/>
    <w:link w:val="CommentTextChar"/>
    <w:uiPriority w:val="99"/>
    <w:unhideWhenUsed/>
    <w:rsid w:val="00471CCE"/>
    <w:rPr>
      <w:sz w:val="20"/>
      <w:szCs w:val="20"/>
    </w:rPr>
  </w:style>
  <w:style w:type="character" w:customStyle="1" w:styleId="CommentTextChar">
    <w:name w:val="Comment Text Char"/>
    <w:basedOn w:val="DefaultParagraphFont"/>
    <w:link w:val="CommentText"/>
    <w:uiPriority w:val="99"/>
    <w:rsid w:val="00471CCE"/>
    <w:rPr>
      <w:kern w:val="0"/>
      <w:sz w:val="20"/>
      <w:szCs w:val="20"/>
      <w:lang w:val="en-JM"/>
      <w14:ligatures w14:val="none"/>
    </w:rPr>
  </w:style>
  <w:style w:type="paragraph" w:styleId="CommentSubject">
    <w:name w:val="annotation subject"/>
    <w:basedOn w:val="CommentText"/>
    <w:next w:val="CommentText"/>
    <w:link w:val="CommentSubjectChar"/>
    <w:uiPriority w:val="99"/>
    <w:semiHidden/>
    <w:unhideWhenUsed/>
    <w:rsid w:val="00471CCE"/>
    <w:rPr>
      <w:b/>
      <w:bCs/>
    </w:rPr>
  </w:style>
  <w:style w:type="character" w:customStyle="1" w:styleId="CommentSubjectChar">
    <w:name w:val="Comment Subject Char"/>
    <w:basedOn w:val="CommentTextChar"/>
    <w:link w:val="CommentSubject"/>
    <w:uiPriority w:val="99"/>
    <w:semiHidden/>
    <w:rsid w:val="00471CCE"/>
    <w:rPr>
      <w:b/>
      <w:bCs/>
      <w:kern w:val="0"/>
      <w:sz w:val="20"/>
      <w:szCs w:val="20"/>
      <w:lang w:val="en-JM"/>
      <w14:ligatures w14:val="none"/>
    </w:rPr>
  </w:style>
  <w:style w:type="paragraph" w:styleId="BalloonText">
    <w:name w:val="Balloon Text"/>
    <w:basedOn w:val="Normal"/>
    <w:link w:val="BalloonTextChar"/>
    <w:uiPriority w:val="99"/>
    <w:semiHidden/>
    <w:unhideWhenUsed/>
    <w:rsid w:val="007C0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A58"/>
    <w:rPr>
      <w:rFonts w:ascii="Segoe UI" w:hAnsi="Segoe UI" w:cs="Segoe UI"/>
      <w:kern w:val="0"/>
      <w:sz w:val="18"/>
      <w:szCs w:val="18"/>
      <w:lang w:val="en-JM"/>
      <w14:ligatures w14:val="none"/>
    </w:rPr>
  </w:style>
  <w:style w:type="paragraph" w:styleId="Revision">
    <w:name w:val="Revision"/>
    <w:hidden/>
    <w:uiPriority w:val="99"/>
    <w:semiHidden/>
    <w:rsid w:val="00DC0C57"/>
    <w:pPr>
      <w:spacing w:after="0" w:line="240" w:lineRule="auto"/>
    </w:pPr>
    <w:rPr>
      <w:kern w:val="0"/>
      <w:sz w:val="24"/>
      <w:szCs w:val="24"/>
      <w:lang w:val="en-JM"/>
      <w14:ligatures w14:val="none"/>
    </w:rPr>
  </w:style>
  <w:style w:type="paragraph" w:customStyle="1" w:styleId="pf1">
    <w:name w:val="pf1"/>
    <w:basedOn w:val="Normal"/>
    <w:rsid w:val="00D91B13"/>
    <w:pPr>
      <w:spacing w:before="100" w:beforeAutospacing="1" w:after="100" w:afterAutospacing="1"/>
      <w:ind w:left="300"/>
    </w:pPr>
    <w:rPr>
      <w:rFonts w:ascii="Times New Roman" w:eastAsia="Times New Roman" w:hAnsi="Times New Roman" w:cs="Times New Roman"/>
      <w:lang w:val="en-US"/>
    </w:rPr>
  </w:style>
  <w:style w:type="paragraph" w:customStyle="1" w:styleId="pf2">
    <w:name w:val="pf2"/>
    <w:basedOn w:val="Normal"/>
    <w:rsid w:val="00D91B13"/>
    <w:pPr>
      <w:spacing w:before="100" w:beforeAutospacing="1" w:after="100" w:afterAutospacing="1"/>
      <w:ind w:left="720"/>
    </w:pPr>
    <w:rPr>
      <w:rFonts w:ascii="Times New Roman" w:eastAsia="Times New Roman" w:hAnsi="Times New Roman" w:cs="Times New Roman"/>
      <w:lang w:val="en-US"/>
    </w:rPr>
  </w:style>
  <w:style w:type="paragraph" w:customStyle="1" w:styleId="pf3">
    <w:name w:val="pf3"/>
    <w:basedOn w:val="Normal"/>
    <w:rsid w:val="00D91B13"/>
    <w:pPr>
      <w:spacing w:before="100" w:beforeAutospacing="1" w:after="100" w:afterAutospacing="1"/>
    </w:pPr>
    <w:rPr>
      <w:rFonts w:ascii="Times New Roman" w:eastAsia="Times New Roman" w:hAnsi="Times New Roman" w:cs="Times New Roman"/>
      <w:lang w:val="en-US"/>
    </w:rPr>
  </w:style>
  <w:style w:type="paragraph" w:customStyle="1" w:styleId="pf0">
    <w:name w:val="pf0"/>
    <w:basedOn w:val="Normal"/>
    <w:rsid w:val="00D91B13"/>
    <w:pPr>
      <w:spacing w:before="100" w:beforeAutospacing="1" w:after="100" w:afterAutospacing="1"/>
    </w:pPr>
    <w:rPr>
      <w:rFonts w:ascii="Times New Roman" w:eastAsia="Times New Roman" w:hAnsi="Times New Roman" w:cs="Times New Roman"/>
      <w:lang w:val="en-US"/>
    </w:rPr>
  </w:style>
  <w:style w:type="character" w:customStyle="1" w:styleId="cf01">
    <w:name w:val="cf01"/>
    <w:basedOn w:val="DefaultParagraphFont"/>
    <w:rsid w:val="00D91B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ba.bb/sba/index.php/news-research/research/category/2-research" TargetMode="External"/><Relationship Id="rId1" Type="http://schemas.openxmlformats.org/officeDocument/2006/relationships/hyperlink" Target="https://www.economy.com/barbados/nominal-fixed-investment-gross-fixed-capital-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OP365-1901160958-8</_dlc_DocId>
    <_dlc_DocIdUrl xmlns="d7c79300-af82-4651-8bb4-0962fed79a64">
      <Url>https://caribank.sharepoint.com/sites/BB/PRN300149/_layouts/15/DocIdRedir.aspx?ID=OP365-1901160958-8</Url>
      <Description>OP365-1901160958-8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61ea6748-af05-4a75-9b44-37e5618d313b"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382718201AF184495365D35897DB1AA" ma:contentTypeVersion="5" ma:contentTypeDescription="Create a new document." ma:contentTypeScope="" ma:versionID="aecc6e3c7a3116636191aba499575029">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3C17-C879-4B4F-BD6C-8CE7E57EA4F1}">
  <ds:schemaRefs>
    <ds:schemaRef ds:uri="http://schemas.microsoft.com/office/2006/metadata/properties"/>
    <ds:schemaRef ds:uri="http://schemas.microsoft.com/office/infopath/2007/PartnerControls"/>
    <ds:schemaRef ds:uri="d7c79300-af82-4651-8bb4-0962fed79a64"/>
  </ds:schemaRefs>
</ds:datastoreItem>
</file>

<file path=customXml/itemProps2.xml><?xml version="1.0" encoding="utf-8"?>
<ds:datastoreItem xmlns:ds="http://schemas.openxmlformats.org/officeDocument/2006/customXml" ds:itemID="{16129CAA-FDDC-4C0E-9102-BFBC7FC97F8C}">
  <ds:schemaRefs>
    <ds:schemaRef ds:uri="http://schemas.microsoft.com/sharepoint/v3/contenttype/forms"/>
  </ds:schemaRefs>
</ds:datastoreItem>
</file>

<file path=customXml/itemProps3.xml><?xml version="1.0" encoding="utf-8"?>
<ds:datastoreItem xmlns:ds="http://schemas.openxmlformats.org/officeDocument/2006/customXml" ds:itemID="{02196A2C-F0DB-4165-8D9F-7ED8F3E18F71}">
  <ds:schemaRefs>
    <ds:schemaRef ds:uri="http://schemas.microsoft.com/sharepoint/events"/>
  </ds:schemaRefs>
</ds:datastoreItem>
</file>

<file path=customXml/itemProps4.xml><?xml version="1.0" encoding="utf-8"?>
<ds:datastoreItem xmlns:ds="http://schemas.openxmlformats.org/officeDocument/2006/customXml" ds:itemID="{2C84C434-A8B1-46C7-8396-AF7A5D9957BE}">
  <ds:schemaRefs>
    <ds:schemaRef ds:uri="Microsoft.SharePoint.Taxonomy.ContentTypeSync"/>
  </ds:schemaRefs>
</ds:datastoreItem>
</file>

<file path=customXml/itemProps5.xml><?xml version="1.0" encoding="utf-8"?>
<ds:datastoreItem xmlns:ds="http://schemas.openxmlformats.org/officeDocument/2006/customXml" ds:itemID="{34F2CD18-1B3C-43B0-95FD-AF21B5A45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FC1296-141F-499C-844C-252E74E5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2348</Words>
  <Characters>13624</Characters>
  <Application>Microsoft Office Word</Application>
  <DocSecurity>0</DocSecurity>
  <Lines>316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Holmes</dc:creator>
  <cp:keywords/>
  <dc:description/>
  <cp:lastModifiedBy>Sonia Harrison</cp:lastModifiedBy>
  <cp:revision>3</cp:revision>
  <dcterms:created xsi:type="dcterms:W3CDTF">2026-03-10T17:01:00Z</dcterms:created>
  <dcterms:modified xsi:type="dcterms:W3CDTF">2026-03-10T17:35:00Z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0x0101000382718201AF184495365D35897DB1AA</vt:lpwstr>
  </property>
  <property fmtid="{D5CDD505-2E9C-101B-9397-08002B2CF9AE}" pid="3" name="_dlc_DocIdItemGuid">
    <vt:lpwstr>e7804652-4ef4-4595-a510-cceab8894475</vt:lpwstr>
  </property>
  <property fmtid="{D5CDD505-2E9C-101B-9397-08002B2CF9AE}" pid="4" name="GrammarlyDocumentId">
    <vt:lpwstr>e584cb54-9a59-4369-a483-e269967405ea</vt:lpwstr>
  </property>
</Properties>
</file>