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4A90" w14:textId="16D693D3" w:rsidR="007E35F4" w:rsidRPr="007E35F4" w:rsidRDefault="00C67E7B" w:rsidP="001E4974">
      <w:pPr>
        <w:widowControl/>
        <w:autoSpaceDE/>
        <w:autoSpaceDN/>
        <w:adjustRightInd/>
        <w:jc w:val="center"/>
        <w:rPr>
          <w:rFonts w:ascii="Times New Roman" w:hAnsi="Times New Roman"/>
          <w:color w:val="C45911"/>
          <w:sz w:val="22"/>
          <w:szCs w:val="22"/>
          <w:lang w:val="en-GB"/>
        </w:rPr>
      </w:pPr>
      <w:r>
        <w:rPr>
          <w:rFonts w:ascii="Times New Roman" w:hAnsi="Times New Roman"/>
          <w:b/>
          <w:bCs/>
          <w:sz w:val="22"/>
          <w:szCs w:val="22"/>
          <w:u w:val="single"/>
          <w:lang w:val="en-GB"/>
        </w:rPr>
        <w:t xml:space="preserve">DRAFT </w:t>
      </w:r>
      <w:r w:rsidR="007E35F4" w:rsidRPr="41C29C36">
        <w:rPr>
          <w:rFonts w:ascii="Times New Roman" w:hAnsi="Times New Roman"/>
          <w:b/>
          <w:bCs/>
          <w:sz w:val="22"/>
          <w:szCs w:val="22"/>
          <w:u w:val="single"/>
          <w:lang w:val="en-GB"/>
        </w:rPr>
        <w:t>TERMS OF REFERENCE</w:t>
      </w:r>
    </w:p>
    <w:p w14:paraId="5C8D2C7C" w14:textId="71F87D55" w:rsidR="007E35F4" w:rsidRPr="007E35F4" w:rsidRDefault="007E35F4" w:rsidP="41C29C36">
      <w:pPr>
        <w:widowControl/>
        <w:autoSpaceDE/>
        <w:autoSpaceDN/>
        <w:adjustRightInd/>
        <w:jc w:val="both"/>
        <w:rPr>
          <w:rFonts w:ascii="Times New Roman" w:hAnsi="Times New Roman"/>
          <w:b/>
          <w:bCs/>
          <w:sz w:val="22"/>
          <w:szCs w:val="22"/>
          <w:u w:val="single"/>
          <w:lang w:val="en-GB"/>
        </w:rPr>
      </w:pPr>
    </w:p>
    <w:p w14:paraId="308033A8" w14:textId="04573129" w:rsidR="00900597" w:rsidRDefault="007E35F4" w:rsidP="007E35F4">
      <w:pPr>
        <w:widowControl/>
        <w:autoSpaceDE/>
        <w:autoSpaceDN/>
        <w:adjustRightInd/>
        <w:jc w:val="center"/>
        <w:rPr>
          <w:rFonts w:ascii="Times New Roman" w:hAnsi="Times New Roman"/>
          <w:b/>
          <w:bCs/>
          <w:sz w:val="22"/>
          <w:szCs w:val="22"/>
          <w:u w:val="single"/>
          <w:lang w:val="en-GB"/>
        </w:rPr>
      </w:pPr>
      <w:r w:rsidRPr="007E35F4">
        <w:rPr>
          <w:rFonts w:ascii="Times New Roman" w:hAnsi="Times New Roman"/>
          <w:b/>
          <w:bCs/>
          <w:sz w:val="22"/>
          <w:szCs w:val="22"/>
          <w:u w:val="single"/>
          <w:lang w:val="en-GB"/>
        </w:rPr>
        <w:t xml:space="preserve">CONSULTANCY SERVICES FOR THE DEVELOPMENT OF AN ACTION PLAN FOR </w:t>
      </w:r>
      <w:r w:rsidR="00900597">
        <w:rPr>
          <w:rFonts w:ascii="Times New Roman" w:hAnsi="Times New Roman"/>
          <w:b/>
          <w:bCs/>
          <w:sz w:val="22"/>
          <w:szCs w:val="22"/>
          <w:u w:val="single"/>
          <w:lang w:val="en-GB"/>
        </w:rPr>
        <w:t>THE</w:t>
      </w:r>
      <w:r w:rsidR="00900597" w:rsidRPr="00CC2E45">
        <w:rPr>
          <w:rFonts w:ascii="Times New Roman" w:hAnsi="Times New Roman"/>
          <w:b/>
          <w:bCs/>
          <w:sz w:val="22"/>
          <w:szCs w:val="22"/>
          <w:u w:val="single"/>
          <w:lang w:val="en-GB"/>
        </w:rPr>
        <w:t xml:space="preserve"> </w:t>
      </w:r>
      <w:r w:rsidRPr="007E35F4">
        <w:rPr>
          <w:rFonts w:ascii="Times New Roman" w:hAnsi="Times New Roman"/>
          <w:b/>
          <w:bCs/>
          <w:sz w:val="22"/>
          <w:szCs w:val="22"/>
          <w:u w:val="single"/>
          <w:lang w:val="en-GB"/>
        </w:rPr>
        <w:t xml:space="preserve">REFORM OF THE MAGISTRATES’ COURTS AND REGISTRIES IN THE </w:t>
      </w:r>
    </w:p>
    <w:p w14:paraId="2EF07767" w14:textId="5F5A912C" w:rsidR="007E35F4" w:rsidRPr="007E35F4" w:rsidRDefault="007E35F4" w:rsidP="007E35F4">
      <w:pPr>
        <w:widowControl/>
        <w:autoSpaceDE/>
        <w:autoSpaceDN/>
        <w:adjustRightInd/>
        <w:jc w:val="center"/>
        <w:rPr>
          <w:rFonts w:ascii="Times New Roman" w:hAnsi="Times New Roman"/>
          <w:b/>
          <w:sz w:val="22"/>
          <w:szCs w:val="22"/>
          <w:u w:val="single"/>
          <w:lang w:val="en-GB"/>
        </w:rPr>
      </w:pPr>
      <w:r w:rsidRPr="007E35F4">
        <w:rPr>
          <w:rFonts w:ascii="Times New Roman" w:hAnsi="Times New Roman"/>
          <w:b/>
          <w:bCs/>
          <w:sz w:val="22"/>
          <w:szCs w:val="22"/>
          <w:u w:val="single"/>
          <w:lang w:val="en-GB"/>
        </w:rPr>
        <w:t>ORGANISATION OF EASTERN CARIBBEAN STATES</w:t>
      </w:r>
    </w:p>
    <w:p w14:paraId="5A21798A" w14:textId="77777777" w:rsidR="007E35F4" w:rsidRPr="007E35F4" w:rsidRDefault="007E35F4" w:rsidP="007E35F4">
      <w:pPr>
        <w:widowControl/>
        <w:jc w:val="both"/>
        <w:rPr>
          <w:rFonts w:ascii="Times New Roman" w:hAnsi="Times New Roman"/>
          <w:sz w:val="22"/>
          <w:szCs w:val="22"/>
          <w:u w:val="single"/>
          <w:lang w:val="en-GB"/>
        </w:rPr>
      </w:pPr>
    </w:p>
    <w:p w14:paraId="51409C24" w14:textId="77777777" w:rsidR="007E35F4" w:rsidRPr="007E35F4" w:rsidRDefault="007E35F4" w:rsidP="007E35F4">
      <w:pPr>
        <w:widowControl/>
        <w:numPr>
          <w:ilvl w:val="0"/>
          <w:numId w:val="1"/>
        </w:numPr>
        <w:autoSpaceDE/>
        <w:autoSpaceDN/>
        <w:adjustRightInd/>
        <w:ind w:left="720" w:hanging="720"/>
        <w:jc w:val="both"/>
        <w:rPr>
          <w:rFonts w:ascii="Times New Roman" w:eastAsia="Arial Unicode MS" w:hAnsi="Times New Roman"/>
          <w:b/>
          <w:sz w:val="22"/>
          <w:szCs w:val="22"/>
          <w:u w:val="single"/>
          <w:lang w:val="en-GB"/>
        </w:rPr>
      </w:pPr>
      <w:r w:rsidRPr="007E35F4">
        <w:rPr>
          <w:rFonts w:ascii="Times New Roman" w:eastAsia="Arial Unicode MS" w:hAnsi="Times New Roman"/>
          <w:b/>
          <w:sz w:val="22"/>
          <w:szCs w:val="22"/>
          <w:u w:val="single"/>
          <w:lang w:val="en-GB"/>
        </w:rPr>
        <w:t>BACKGROUND</w:t>
      </w:r>
    </w:p>
    <w:p w14:paraId="36B2F855" w14:textId="77777777" w:rsidR="007E35F4" w:rsidRPr="007E35F4" w:rsidRDefault="007E35F4" w:rsidP="007E35F4">
      <w:pPr>
        <w:widowControl/>
        <w:autoSpaceDE/>
        <w:autoSpaceDN/>
        <w:adjustRightInd/>
        <w:ind w:left="376"/>
        <w:jc w:val="both"/>
        <w:rPr>
          <w:rFonts w:ascii="Times New Roman" w:eastAsia="Arial Unicode MS" w:hAnsi="Times New Roman"/>
          <w:b/>
          <w:sz w:val="22"/>
          <w:szCs w:val="22"/>
          <w:u w:val="single"/>
          <w:lang w:val="en-GB"/>
        </w:rPr>
      </w:pPr>
    </w:p>
    <w:p w14:paraId="0AED93E6" w14:textId="685104C7" w:rsidR="007E35F4" w:rsidRPr="007E35F4" w:rsidRDefault="007E35F4" w:rsidP="00D27A7A">
      <w:pPr>
        <w:pStyle w:val="ListParagraph"/>
        <w:widowControl/>
        <w:numPr>
          <w:ilvl w:val="1"/>
          <w:numId w:val="1"/>
        </w:numPr>
        <w:ind w:left="0" w:firstLine="16"/>
        <w:jc w:val="both"/>
        <w:rPr>
          <w:rFonts w:ascii="Times New Roman" w:hAnsi="Times New Roman"/>
          <w:sz w:val="22"/>
          <w:szCs w:val="22"/>
          <w:lang w:val="en-GB"/>
        </w:rPr>
      </w:pPr>
      <w:r w:rsidRPr="007E35F4">
        <w:rPr>
          <w:rFonts w:ascii="Times New Roman" w:hAnsi="Times New Roman"/>
          <w:sz w:val="22"/>
          <w:szCs w:val="22"/>
          <w:lang w:val="en-GB"/>
        </w:rPr>
        <w:t>The Eastern Caribbean Supreme Court (ECSC) was established in 1967 through the West Indies Associated States Supreme Court Order No. 223 of 1967</w:t>
      </w:r>
      <w:r w:rsidRPr="007E35F4">
        <w:rPr>
          <w:rStyle w:val="FootnoteReference"/>
          <w:rFonts w:ascii="Times New Roman" w:eastAsiaTheme="majorEastAsia" w:hAnsi="Times New Roman"/>
          <w:sz w:val="22"/>
          <w:szCs w:val="22"/>
          <w:vertAlign w:val="superscript"/>
          <w:lang w:val="en-GB"/>
        </w:rPr>
        <w:footnoteReference w:id="2"/>
      </w:r>
      <w:r w:rsidRPr="007E35F4">
        <w:rPr>
          <w:rFonts w:ascii="Times New Roman" w:hAnsi="Times New Roman"/>
          <w:sz w:val="22"/>
          <w:szCs w:val="22"/>
          <w:lang w:val="en-GB"/>
        </w:rPr>
        <w:t>. The court is the superior court of record for nine</w:t>
      </w:r>
      <w:r w:rsidR="00E47457">
        <w:rPr>
          <w:rFonts w:ascii="Times New Roman" w:hAnsi="Times New Roman"/>
          <w:sz w:val="22"/>
          <w:szCs w:val="22"/>
          <w:lang w:val="en-GB"/>
        </w:rPr>
        <w:t> </w:t>
      </w:r>
      <w:r w:rsidRPr="007E35F4">
        <w:rPr>
          <w:rFonts w:ascii="Times New Roman" w:hAnsi="Times New Roman"/>
          <w:sz w:val="22"/>
          <w:szCs w:val="22"/>
          <w:lang w:val="en-GB"/>
        </w:rPr>
        <w:t xml:space="preserve">member states in the Organisation of Eastern Caribbean States (OECS), six </w:t>
      </w:r>
      <w:r w:rsidR="00530FA1">
        <w:rPr>
          <w:rFonts w:ascii="Times New Roman" w:hAnsi="Times New Roman"/>
          <w:sz w:val="22"/>
          <w:szCs w:val="22"/>
          <w:lang w:val="en-GB"/>
        </w:rPr>
        <w:t xml:space="preserve">(6) </w:t>
      </w:r>
      <w:r w:rsidRPr="007E35F4">
        <w:rPr>
          <w:rFonts w:ascii="Times New Roman" w:hAnsi="Times New Roman"/>
          <w:sz w:val="22"/>
          <w:szCs w:val="22"/>
          <w:lang w:val="en-GB"/>
        </w:rPr>
        <w:t>of which are independent territories [Antigua and Barbuda, Dominica, Grenada, Saint Kitts and Nevis, Saint Lucia and St. Vincent and the Grenadines] and three (3) of which are British Overseas Territories [Anguilla, the British Virgin Islands (BVI)</w:t>
      </w:r>
      <w:r w:rsidRPr="007E35F4" w:rsidDel="00AF5B20">
        <w:rPr>
          <w:rFonts w:ascii="Times New Roman" w:hAnsi="Times New Roman"/>
          <w:sz w:val="22"/>
          <w:szCs w:val="22"/>
          <w:lang w:val="en-GB"/>
        </w:rPr>
        <w:t xml:space="preserve"> </w:t>
      </w:r>
      <w:r w:rsidRPr="00D27A7A">
        <w:rPr>
          <w:rFonts w:ascii="Times New Roman" w:hAnsi="Times New Roman"/>
          <w:sz w:val="22"/>
          <w:szCs w:val="22"/>
          <w:lang w:val="en-GB"/>
        </w:rPr>
        <w:t xml:space="preserve">and Montserrat]. </w:t>
      </w:r>
      <w:r w:rsidRPr="007E35F4">
        <w:rPr>
          <w:rFonts w:ascii="Times New Roman" w:hAnsi="Times New Roman"/>
          <w:sz w:val="22"/>
          <w:szCs w:val="22"/>
          <w:lang w:val="en-GB"/>
        </w:rPr>
        <w:t xml:space="preserve">The ECSC has unlimited jurisdiction over each member state. </w:t>
      </w:r>
    </w:p>
    <w:p w14:paraId="574F88D0" w14:textId="77777777" w:rsidR="007E35F4" w:rsidRPr="007E35F4" w:rsidRDefault="007E35F4" w:rsidP="007E35F4">
      <w:pPr>
        <w:widowControl/>
        <w:tabs>
          <w:tab w:val="left" w:pos="975"/>
        </w:tabs>
        <w:jc w:val="both"/>
        <w:rPr>
          <w:rFonts w:ascii="Times New Roman" w:hAnsi="Times New Roman"/>
          <w:sz w:val="22"/>
          <w:szCs w:val="22"/>
          <w:lang w:val="en-GB"/>
        </w:rPr>
      </w:pPr>
    </w:p>
    <w:p w14:paraId="21407E7D" w14:textId="7188B39C" w:rsidR="007E35F4" w:rsidRPr="007E35F4" w:rsidRDefault="007E35F4" w:rsidP="00D27A7A">
      <w:pPr>
        <w:pStyle w:val="ListParagraph"/>
        <w:widowControl/>
        <w:numPr>
          <w:ilvl w:val="1"/>
          <w:numId w:val="1"/>
        </w:numPr>
        <w:ind w:left="0" w:firstLine="16"/>
        <w:jc w:val="both"/>
        <w:rPr>
          <w:rFonts w:ascii="Times New Roman" w:hAnsi="Times New Roman"/>
          <w:sz w:val="22"/>
          <w:szCs w:val="22"/>
          <w:lang w:val="en-GB"/>
        </w:rPr>
      </w:pPr>
      <w:r w:rsidRPr="007E35F4">
        <w:rPr>
          <w:rFonts w:ascii="Times New Roman" w:hAnsi="Times New Roman"/>
          <w:sz w:val="22"/>
          <w:szCs w:val="22"/>
          <w:lang w:val="en-GB"/>
        </w:rPr>
        <w:t>As noted in its mission statement, the aim of the ECSC is “to serve its Member States by providing access to a system of justice that is accountable and independent, and administered by officers in a prompt, fair</w:t>
      </w:r>
      <w:r w:rsidR="00404807">
        <w:rPr>
          <w:rFonts w:ascii="Times New Roman" w:hAnsi="Times New Roman"/>
          <w:sz w:val="22"/>
          <w:szCs w:val="22"/>
          <w:lang w:val="en-GB"/>
        </w:rPr>
        <w:t>,</w:t>
      </w:r>
      <w:r w:rsidRPr="007E35F4">
        <w:rPr>
          <w:rFonts w:ascii="Times New Roman" w:hAnsi="Times New Roman"/>
          <w:sz w:val="22"/>
          <w:szCs w:val="22"/>
          <w:lang w:val="en-GB"/>
        </w:rPr>
        <w:t xml:space="preserve"> efficient and effective manner</w:t>
      </w:r>
      <w:r w:rsidRPr="007E35F4">
        <w:rPr>
          <w:rStyle w:val="FootnoteReference"/>
          <w:rFonts w:ascii="Times New Roman" w:eastAsiaTheme="majorEastAsia" w:hAnsi="Times New Roman"/>
          <w:sz w:val="22"/>
          <w:szCs w:val="22"/>
          <w:vertAlign w:val="superscript"/>
          <w:lang w:val="en-GB"/>
        </w:rPr>
        <w:footnoteReference w:id="3"/>
      </w:r>
      <w:r w:rsidR="001E3120" w:rsidRPr="007E35F4">
        <w:rPr>
          <w:rFonts w:ascii="Times New Roman" w:hAnsi="Times New Roman"/>
          <w:sz w:val="22"/>
          <w:szCs w:val="22"/>
          <w:lang w:val="en-GB"/>
        </w:rPr>
        <w:t>.”</w:t>
      </w:r>
      <w:r w:rsidRPr="007E35F4">
        <w:rPr>
          <w:rFonts w:ascii="Times New Roman" w:hAnsi="Times New Roman"/>
          <w:sz w:val="22"/>
          <w:szCs w:val="22"/>
          <w:lang w:val="en-GB"/>
        </w:rPr>
        <w:t xml:space="preserve"> As such, the functions of the ECSC are to interpret and apply the laws of the various member states of the OECS, to decide cases of both civil and criminal matters and to hear appeals. </w:t>
      </w:r>
    </w:p>
    <w:p w14:paraId="42413C9B" w14:textId="77777777" w:rsidR="007E35F4" w:rsidRPr="007E35F4" w:rsidRDefault="007E35F4" w:rsidP="007E35F4">
      <w:pPr>
        <w:widowControl/>
        <w:tabs>
          <w:tab w:val="left" w:pos="975"/>
        </w:tabs>
        <w:jc w:val="both"/>
        <w:rPr>
          <w:rFonts w:ascii="Times New Roman" w:hAnsi="Times New Roman"/>
          <w:sz w:val="22"/>
          <w:szCs w:val="22"/>
          <w:lang w:val="en-GB"/>
        </w:rPr>
      </w:pPr>
    </w:p>
    <w:p w14:paraId="5BBECCD1" w14:textId="6731F3E1" w:rsidR="007E35F4" w:rsidRPr="007E35F4" w:rsidRDefault="007E35F4" w:rsidP="00D27A7A">
      <w:pPr>
        <w:pStyle w:val="ListParagraph"/>
        <w:widowControl/>
        <w:numPr>
          <w:ilvl w:val="1"/>
          <w:numId w:val="1"/>
        </w:numPr>
        <w:ind w:left="0" w:firstLine="16"/>
        <w:jc w:val="both"/>
        <w:rPr>
          <w:rFonts w:ascii="Times New Roman" w:hAnsi="Times New Roman"/>
          <w:sz w:val="22"/>
          <w:szCs w:val="22"/>
          <w:lang w:val="en-GB"/>
        </w:rPr>
      </w:pPr>
      <w:r w:rsidRPr="007E35F4">
        <w:rPr>
          <w:rFonts w:ascii="Times New Roman" w:hAnsi="Times New Roman"/>
          <w:sz w:val="22"/>
          <w:szCs w:val="22"/>
          <w:lang w:val="en-GB"/>
        </w:rPr>
        <w:t>The ECSC, which is headquartered in Saint Lucia, is headed by a Chief Justice, who oversees seven Justices of Appeal, 33 High Court Judges, and six High Court Masters and other administrative staff</w:t>
      </w:r>
      <w:r w:rsidRPr="007E35F4">
        <w:rPr>
          <w:rStyle w:val="FootnoteReference"/>
          <w:rFonts w:ascii="Times New Roman" w:eastAsiaTheme="majorEastAsia" w:hAnsi="Times New Roman"/>
          <w:sz w:val="22"/>
          <w:szCs w:val="22"/>
          <w:vertAlign w:val="superscript"/>
          <w:lang w:val="en-GB"/>
        </w:rPr>
        <w:footnoteReference w:id="4"/>
      </w:r>
      <w:r w:rsidRPr="007E35F4">
        <w:rPr>
          <w:rFonts w:ascii="Times New Roman" w:hAnsi="Times New Roman"/>
          <w:sz w:val="22"/>
          <w:szCs w:val="22"/>
          <w:lang w:val="en-GB"/>
        </w:rPr>
        <w:t xml:space="preserve">.  The ECSC consists of a Court of Appeal and a High Court of Justice. The Court of Appeal travels periodically to each member state on specified dates to hear appeals from cases that were adjudicated at subordinate courts (High Courts, Magistrates’ Courts and the Industrial Court in Antigua and Barbuda). Each member state has a court office, which includes the office of the High Court Judge(s), </w:t>
      </w:r>
      <w:proofErr w:type="gramStart"/>
      <w:r w:rsidRPr="007E35F4">
        <w:rPr>
          <w:rFonts w:ascii="Times New Roman" w:hAnsi="Times New Roman"/>
          <w:sz w:val="22"/>
          <w:szCs w:val="22"/>
          <w:lang w:val="en-GB"/>
        </w:rPr>
        <w:t>and also</w:t>
      </w:r>
      <w:proofErr w:type="gramEnd"/>
      <w:r w:rsidRPr="007E35F4">
        <w:rPr>
          <w:rFonts w:ascii="Times New Roman" w:hAnsi="Times New Roman"/>
          <w:sz w:val="22"/>
          <w:szCs w:val="22"/>
          <w:lang w:val="en-GB"/>
        </w:rPr>
        <w:t xml:space="preserve"> houses the court registry through which civil and criminal cases are filed and managed.</w:t>
      </w:r>
    </w:p>
    <w:p w14:paraId="41C444D8" w14:textId="77777777" w:rsidR="007E35F4" w:rsidRPr="007E35F4" w:rsidRDefault="007E35F4" w:rsidP="007E35F4">
      <w:pPr>
        <w:widowControl/>
        <w:tabs>
          <w:tab w:val="left" w:pos="975"/>
        </w:tabs>
        <w:jc w:val="both"/>
        <w:rPr>
          <w:rFonts w:ascii="Times New Roman" w:hAnsi="Times New Roman"/>
          <w:sz w:val="22"/>
          <w:szCs w:val="22"/>
          <w:lang w:val="en-GB"/>
        </w:rPr>
      </w:pPr>
    </w:p>
    <w:p w14:paraId="2191E0EC" w14:textId="77777777" w:rsidR="007E35F4" w:rsidRPr="007E35F4" w:rsidRDefault="007E35F4" w:rsidP="00D27A7A">
      <w:pPr>
        <w:pStyle w:val="ListParagraph"/>
        <w:widowControl/>
        <w:numPr>
          <w:ilvl w:val="1"/>
          <w:numId w:val="1"/>
        </w:numPr>
        <w:ind w:left="0" w:firstLine="16"/>
        <w:jc w:val="both"/>
        <w:rPr>
          <w:rFonts w:ascii="Times New Roman" w:hAnsi="Times New Roman"/>
          <w:sz w:val="22"/>
          <w:szCs w:val="22"/>
          <w:lang w:val="en-GB"/>
        </w:rPr>
      </w:pPr>
      <w:r w:rsidRPr="00333FEE">
        <w:rPr>
          <w:rFonts w:ascii="Times New Roman" w:hAnsi="Times New Roman"/>
          <w:sz w:val="22"/>
          <w:szCs w:val="22"/>
          <w:lang w:val="en-GB"/>
        </w:rPr>
        <w:t>Additionally, each territory has a Magistrates’ Court, which is the first court of hearing for most cases and is also the level at which more than 62% of cases were decided for the period 2021 to 2022</w:t>
      </w:r>
      <w:r w:rsidRPr="00333FEE">
        <w:rPr>
          <w:rStyle w:val="FootnoteReference"/>
          <w:rFonts w:ascii="Times New Roman" w:eastAsiaTheme="majorEastAsia" w:hAnsi="Times New Roman"/>
          <w:sz w:val="22"/>
          <w:szCs w:val="22"/>
          <w:vertAlign w:val="superscript"/>
          <w:lang w:val="en-GB"/>
        </w:rPr>
        <w:footnoteReference w:id="5"/>
      </w:r>
      <w:r w:rsidRPr="00333FEE">
        <w:rPr>
          <w:rFonts w:ascii="Times New Roman" w:hAnsi="Times New Roman"/>
          <w:sz w:val="22"/>
          <w:szCs w:val="22"/>
          <w:lang w:val="en-GB"/>
        </w:rPr>
        <w:t>.  Unlike the ECSC, the Magistrates’ Court reports to the executive branch of the government of the country in which</w:t>
      </w:r>
      <w:r w:rsidRPr="007E35F4">
        <w:rPr>
          <w:rFonts w:ascii="Times New Roman" w:hAnsi="Times New Roman"/>
          <w:sz w:val="22"/>
          <w:szCs w:val="22"/>
          <w:lang w:val="en-GB"/>
        </w:rPr>
        <w:t xml:space="preserve"> it resides (i.e. through the Office of the Attorney General, Governor or Ministry of Justice, as the case may be).</w:t>
      </w:r>
    </w:p>
    <w:p w14:paraId="746E7807" w14:textId="77777777" w:rsidR="007E35F4" w:rsidRPr="007E35F4" w:rsidRDefault="007E35F4" w:rsidP="007E35F4">
      <w:pPr>
        <w:widowControl/>
        <w:tabs>
          <w:tab w:val="left" w:pos="975"/>
        </w:tabs>
        <w:jc w:val="both"/>
        <w:rPr>
          <w:rFonts w:ascii="Times New Roman" w:hAnsi="Times New Roman"/>
          <w:sz w:val="22"/>
          <w:szCs w:val="22"/>
          <w:lang w:val="en-GB"/>
        </w:rPr>
      </w:pPr>
    </w:p>
    <w:p w14:paraId="4CFF8A85" w14:textId="0BF8709F" w:rsidR="007E35F4" w:rsidRPr="007E35F4" w:rsidRDefault="007E35F4" w:rsidP="00D27A7A">
      <w:pPr>
        <w:pStyle w:val="ListParagraph"/>
        <w:widowControl/>
        <w:numPr>
          <w:ilvl w:val="1"/>
          <w:numId w:val="1"/>
        </w:numPr>
        <w:ind w:left="0" w:firstLine="16"/>
        <w:jc w:val="both"/>
        <w:rPr>
          <w:rFonts w:ascii="Times New Roman" w:hAnsi="Times New Roman"/>
          <w:sz w:val="22"/>
          <w:szCs w:val="22"/>
          <w:lang w:val="en-GB"/>
        </w:rPr>
      </w:pPr>
      <w:r w:rsidRPr="007E35F4">
        <w:rPr>
          <w:rFonts w:ascii="Times New Roman" w:hAnsi="Times New Roman"/>
          <w:sz w:val="22"/>
          <w:szCs w:val="22"/>
          <w:lang w:val="en-GB"/>
        </w:rPr>
        <w:t>Since its establishment in 1967, the courts in the OECS have functioned as two separate and autonomous courts: (1) the ECSC, which has quasi reporting responsibilities to the Office of the Chief Justice through the Chief Registrar</w:t>
      </w:r>
      <w:r w:rsidR="00301211">
        <w:rPr>
          <w:rFonts w:ascii="Times New Roman" w:hAnsi="Times New Roman"/>
          <w:sz w:val="22"/>
          <w:szCs w:val="22"/>
          <w:lang w:val="en-GB"/>
        </w:rPr>
        <w:t>;</w:t>
      </w:r>
      <w:r w:rsidRPr="007E35F4">
        <w:rPr>
          <w:rFonts w:ascii="Times New Roman" w:hAnsi="Times New Roman"/>
          <w:sz w:val="22"/>
          <w:szCs w:val="22"/>
          <w:lang w:val="en-GB"/>
        </w:rPr>
        <w:t xml:space="preserve"> and (2) the Magistrates’ or District Courts with full reporting responsibilities to the executive branch of government as defined above.</w:t>
      </w:r>
      <w:r w:rsidR="00527C03">
        <w:rPr>
          <w:rFonts w:ascii="Times New Roman" w:hAnsi="Times New Roman"/>
          <w:sz w:val="22"/>
          <w:szCs w:val="22"/>
          <w:lang w:val="en-GB"/>
        </w:rPr>
        <w:t xml:space="preserve"> </w:t>
      </w:r>
      <w:r w:rsidRPr="007E35F4">
        <w:rPr>
          <w:rFonts w:ascii="Times New Roman" w:hAnsi="Times New Roman"/>
          <w:sz w:val="22"/>
          <w:szCs w:val="22"/>
          <w:lang w:val="en-GB"/>
        </w:rPr>
        <w:t>Notwithstanding</w:t>
      </w:r>
      <w:r w:rsidRPr="007E35F4" w:rsidDel="008143F8">
        <w:rPr>
          <w:rFonts w:ascii="Times New Roman" w:hAnsi="Times New Roman"/>
          <w:sz w:val="22"/>
          <w:szCs w:val="22"/>
          <w:lang w:val="en-GB"/>
        </w:rPr>
        <w:t>,</w:t>
      </w:r>
      <w:r w:rsidR="00527C03">
        <w:rPr>
          <w:rFonts w:ascii="Times New Roman" w:hAnsi="Times New Roman"/>
          <w:sz w:val="22"/>
          <w:szCs w:val="22"/>
          <w:lang w:val="en-GB"/>
        </w:rPr>
        <w:t xml:space="preserve"> </w:t>
      </w:r>
      <w:r w:rsidRPr="007E35F4">
        <w:rPr>
          <w:rFonts w:ascii="Times New Roman" w:hAnsi="Times New Roman"/>
          <w:sz w:val="22"/>
          <w:szCs w:val="22"/>
          <w:lang w:val="en-GB"/>
        </w:rPr>
        <w:t>the administrative relationship between the ECSC and the Magistrates’ Courts is outlined through the Eastern Caribbean Magistrates Agreement (2011), which speaks to a commitment to ensure that the magistrates are fully integrated within the judiciary of the ECSC. Per th</w:t>
      </w:r>
      <w:r w:rsidR="004C0FF3">
        <w:rPr>
          <w:rFonts w:ascii="Times New Roman" w:hAnsi="Times New Roman"/>
          <w:sz w:val="22"/>
          <w:szCs w:val="22"/>
          <w:lang w:val="en-GB"/>
        </w:rPr>
        <w:t>e</w:t>
      </w:r>
      <w:r w:rsidRPr="007E35F4">
        <w:rPr>
          <w:rFonts w:ascii="Times New Roman" w:hAnsi="Times New Roman"/>
          <w:sz w:val="22"/>
          <w:szCs w:val="22"/>
          <w:lang w:val="en-GB"/>
        </w:rPr>
        <w:t xml:space="preserve"> agreement, the magistrates are responsible for monthly reporting to the Chief Justice as required.</w:t>
      </w:r>
      <w:r w:rsidR="005A69B8">
        <w:rPr>
          <w:rFonts w:ascii="Times New Roman" w:hAnsi="Times New Roman"/>
          <w:sz w:val="22"/>
          <w:szCs w:val="22"/>
          <w:lang w:val="en-GB"/>
        </w:rPr>
        <w:t xml:space="preserve"> </w:t>
      </w:r>
      <w:r w:rsidR="004C0FF3">
        <w:rPr>
          <w:rFonts w:ascii="Times New Roman" w:hAnsi="Times New Roman"/>
          <w:sz w:val="22"/>
          <w:szCs w:val="22"/>
          <w:lang w:val="en-GB"/>
        </w:rPr>
        <w:t>In addition</w:t>
      </w:r>
      <w:r w:rsidRPr="007E35F4" w:rsidDel="004C0FF3">
        <w:rPr>
          <w:rFonts w:ascii="Times New Roman" w:hAnsi="Times New Roman"/>
          <w:sz w:val="22"/>
          <w:szCs w:val="22"/>
          <w:lang w:val="en-GB"/>
        </w:rPr>
        <w:t>,</w:t>
      </w:r>
      <w:r w:rsidRPr="007E35F4">
        <w:rPr>
          <w:rFonts w:ascii="Times New Roman" w:hAnsi="Times New Roman"/>
          <w:sz w:val="22"/>
          <w:szCs w:val="22"/>
          <w:lang w:val="en-GB"/>
        </w:rPr>
        <w:t xml:space="preserve"> the ECSC provides support to the Magistrates’ Courts, particularly through facilitation of training, professional development and oversight which, as outlined in that agreement, is the specific responsibility of the Chief Justice.</w:t>
      </w:r>
    </w:p>
    <w:p w14:paraId="0271F267" w14:textId="77777777" w:rsidR="007E35F4" w:rsidRPr="007E35F4" w:rsidRDefault="007E35F4" w:rsidP="007E35F4">
      <w:pPr>
        <w:widowControl/>
        <w:tabs>
          <w:tab w:val="left" w:pos="975"/>
        </w:tabs>
        <w:jc w:val="both"/>
        <w:rPr>
          <w:rFonts w:ascii="Times New Roman" w:hAnsi="Times New Roman"/>
          <w:sz w:val="22"/>
          <w:szCs w:val="22"/>
          <w:lang w:val="en-GB"/>
        </w:rPr>
      </w:pPr>
    </w:p>
    <w:p w14:paraId="686D03FA" w14:textId="3189EB2F" w:rsidR="007E35F4" w:rsidRPr="007E35F4" w:rsidRDefault="007E35F4" w:rsidP="00D27A7A">
      <w:pPr>
        <w:pStyle w:val="ListParagraph"/>
        <w:widowControl/>
        <w:numPr>
          <w:ilvl w:val="1"/>
          <w:numId w:val="1"/>
        </w:numPr>
        <w:ind w:left="0" w:firstLine="16"/>
        <w:jc w:val="both"/>
        <w:rPr>
          <w:rFonts w:ascii="Times New Roman" w:hAnsi="Times New Roman"/>
          <w:sz w:val="22"/>
          <w:szCs w:val="22"/>
        </w:rPr>
      </w:pPr>
      <w:r w:rsidRPr="007E35F4">
        <w:rPr>
          <w:rFonts w:ascii="Times New Roman" w:hAnsi="Times New Roman"/>
          <w:sz w:val="22"/>
          <w:szCs w:val="22"/>
        </w:rPr>
        <w:lastRenderedPageBreak/>
        <w:t xml:space="preserve">Several </w:t>
      </w:r>
      <w:r w:rsidR="00866F83" w:rsidRPr="00D27A7A">
        <w:rPr>
          <w:rFonts w:ascii="Times New Roman" w:hAnsi="Times New Roman"/>
          <w:sz w:val="22"/>
          <w:szCs w:val="22"/>
          <w:lang w:val="en-GB"/>
        </w:rPr>
        <w:t>consultancy</w:t>
      </w:r>
      <w:r w:rsidR="00866F83">
        <w:rPr>
          <w:rFonts w:ascii="Times New Roman" w:hAnsi="Times New Roman"/>
          <w:sz w:val="22"/>
          <w:szCs w:val="22"/>
        </w:rPr>
        <w:t xml:space="preserve"> </w:t>
      </w:r>
      <w:r w:rsidRPr="007E35F4">
        <w:rPr>
          <w:rFonts w:ascii="Times New Roman" w:hAnsi="Times New Roman"/>
          <w:sz w:val="22"/>
          <w:szCs w:val="22"/>
        </w:rPr>
        <w:t xml:space="preserve">studies have been commissioned over the </w:t>
      </w:r>
      <w:r w:rsidR="00866F83">
        <w:rPr>
          <w:rFonts w:ascii="Times New Roman" w:hAnsi="Times New Roman"/>
          <w:sz w:val="22"/>
          <w:szCs w:val="22"/>
        </w:rPr>
        <w:t>past two decades</w:t>
      </w:r>
      <w:r w:rsidR="00866F83" w:rsidRPr="007E35F4">
        <w:rPr>
          <w:rFonts w:ascii="Times New Roman" w:hAnsi="Times New Roman"/>
          <w:sz w:val="22"/>
          <w:szCs w:val="22"/>
        </w:rPr>
        <w:t xml:space="preserve"> </w:t>
      </w:r>
      <w:r w:rsidRPr="007E35F4">
        <w:rPr>
          <w:rFonts w:ascii="Times New Roman" w:hAnsi="Times New Roman"/>
          <w:sz w:val="22"/>
          <w:szCs w:val="22"/>
        </w:rPr>
        <w:t xml:space="preserve">and have highlighted </w:t>
      </w:r>
      <w:proofErr w:type="gramStart"/>
      <w:r w:rsidRPr="007E35F4">
        <w:rPr>
          <w:rFonts w:ascii="Times New Roman" w:hAnsi="Times New Roman"/>
          <w:sz w:val="22"/>
          <w:szCs w:val="22"/>
        </w:rPr>
        <w:t>a number of</w:t>
      </w:r>
      <w:proofErr w:type="gramEnd"/>
      <w:r w:rsidRPr="007E35F4">
        <w:rPr>
          <w:rFonts w:ascii="Times New Roman" w:hAnsi="Times New Roman"/>
          <w:sz w:val="22"/>
          <w:szCs w:val="22"/>
        </w:rPr>
        <w:t xml:space="preserve"> gaps in the </w:t>
      </w:r>
      <w:r w:rsidR="00561200">
        <w:rPr>
          <w:rFonts w:ascii="Times New Roman" w:hAnsi="Times New Roman"/>
          <w:sz w:val="22"/>
          <w:szCs w:val="22"/>
        </w:rPr>
        <w:t>m</w:t>
      </w:r>
      <w:r w:rsidRPr="007E35F4">
        <w:rPr>
          <w:rFonts w:ascii="Times New Roman" w:hAnsi="Times New Roman"/>
          <w:sz w:val="22"/>
          <w:szCs w:val="22"/>
        </w:rPr>
        <w:t>agistrate</w:t>
      </w:r>
      <w:r w:rsidR="00561200">
        <w:rPr>
          <w:rFonts w:ascii="Times New Roman" w:hAnsi="Times New Roman"/>
          <w:sz w:val="22"/>
          <w:szCs w:val="22"/>
        </w:rPr>
        <w:t>s’</w:t>
      </w:r>
      <w:r w:rsidRPr="007E35F4">
        <w:rPr>
          <w:rFonts w:ascii="Times New Roman" w:hAnsi="Times New Roman"/>
          <w:sz w:val="22"/>
          <w:szCs w:val="22"/>
        </w:rPr>
        <w:t xml:space="preserve"> court system</w:t>
      </w:r>
      <w:r w:rsidRPr="007E35F4">
        <w:rPr>
          <w:rStyle w:val="FootnoteReference"/>
          <w:rFonts w:ascii="Times New Roman" w:eastAsiaTheme="majorEastAsia" w:hAnsi="Times New Roman"/>
          <w:sz w:val="22"/>
          <w:szCs w:val="22"/>
          <w:vertAlign w:val="superscript"/>
        </w:rPr>
        <w:footnoteReference w:id="6"/>
      </w:r>
      <w:r w:rsidRPr="007E35F4">
        <w:rPr>
          <w:rStyle w:val="FootnoteReference"/>
          <w:rFonts w:ascii="Times New Roman" w:eastAsiaTheme="majorEastAsia" w:hAnsi="Times New Roman"/>
          <w:sz w:val="22"/>
          <w:szCs w:val="22"/>
          <w:vertAlign w:val="superscript"/>
        </w:rPr>
        <w:footnoteReference w:id="7"/>
      </w:r>
      <w:r w:rsidRPr="007E35F4">
        <w:rPr>
          <w:rFonts w:ascii="Times New Roman" w:hAnsi="Times New Roman"/>
          <w:sz w:val="22"/>
          <w:szCs w:val="22"/>
        </w:rPr>
        <w:t>. These gaps or deficiencies, which are related to responsibilities of the court, human resources, staffing and infrastructure, include</w:t>
      </w:r>
      <w:r w:rsidR="003257F9">
        <w:rPr>
          <w:rFonts w:ascii="Times New Roman" w:hAnsi="Times New Roman"/>
          <w:sz w:val="22"/>
          <w:szCs w:val="22"/>
        </w:rPr>
        <w:t xml:space="preserve"> the following</w:t>
      </w:r>
      <w:r w:rsidRPr="007E35F4">
        <w:rPr>
          <w:rFonts w:ascii="Times New Roman" w:hAnsi="Times New Roman"/>
          <w:sz w:val="22"/>
          <w:szCs w:val="22"/>
        </w:rPr>
        <w:t>:</w:t>
      </w:r>
    </w:p>
    <w:p w14:paraId="393E6E42" w14:textId="77777777" w:rsidR="007E35F4" w:rsidRPr="007E35F4" w:rsidRDefault="007E35F4" w:rsidP="007E35F4">
      <w:pPr>
        <w:widowControl/>
        <w:tabs>
          <w:tab w:val="left" w:pos="975"/>
        </w:tabs>
        <w:jc w:val="both"/>
        <w:rPr>
          <w:rFonts w:ascii="Times New Roman" w:hAnsi="Times New Roman"/>
          <w:sz w:val="22"/>
          <w:szCs w:val="22"/>
          <w:lang w:val="en-GB"/>
        </w:rPr>
      </w:pPr>
    </w:p>
    <w:p w14:paraId="2B189BB1" w14:textId="0D21554A" w:rsidR="007E35F4" w:rsidRPr="007E35F4" w:rsidRDefault="007E35F4" w:rsidP="00D27A7A">
      <w:pPr>
        <w:pStyle w:val="ListParagraph"/>
        <w:widowControl/>
        <w:numPr>
          <w:ilvl w:val="0"/>
          <w:numId w:val="7"/>
        </w:numPr>
        <w:tabs>
          <w:tab w:val="left" w:pos="1440"/>
        </w:tabs>
        <w:autoSpaceDE/>
        <w:autoSpaceDN/>
        <w:adjustRightInd/>
        <w:spacing w:after="240"/>
        <w:ind w:left="1440" w:hanging="720"/>
        <w:contextualSpacing w:val="0"/>
        <w:jc w:val="both"/>
        <w:rPr>
          <w:rFonts w:ascii="Times New Roman" w:hAnsi="Times New Roman"/>
          <w:sz w:val="22"/>
          <w:szCs w:val="22"/>
        </w:rPr>
      </w:pPr>
      <w:r w:rsidRPr="007E35F4">
        <w:rPr>
          <w:rFonts w:ascii="Times New Roman" w:hAnsi="Times New Roman"/>
          <w:sz w:val="22"/>
          <w:szCs w:val="22"/>
        </w:rPr>
        <w:t xml:space="preserve">The duality of reporting responsibilities creates uncertainties and inefficiencies with the operation of the Magistrates’ Courts when one entity takes actions that </w:t>
      </w:r>
      <w:r w:rsidR="00866F83">
        <w:rPr>
          <w:rFonts w:ascii="Times New Roman" w:hAnsi="Times New Roman"/>
          <w:sz w:val="22"/>
          <w:szCs w:val="22"/>
        </w:rPr>
        <w:t>are</w:t>
      </w:r>
      <w:r w:rsidR="00866F83" w:rsidRPr="007E35F4">
        <w:rPr>
          <w:rFonts w:ascii="Times New Roman" w:hAnsi="Times New Roman"/>
          <w:sz w:val="22"/>
          <w:szCs w:val="22"/>
        </w:rPr>
        <w:t xml:space="preserve"> </w:t>
      </w:r>
      <w:r w:rsidRPr="007E35F4">
        <w:rPr>
          <w:rFonts w:ascii="Times New Roman" w:hAnsi="Times New Roman"/>
          <w:sz w:val="22"/>
          <w:szCs w:val="22"/>
        </w:rPr>
        <w:t>not aligned with the objectives or understanding of the other</w:t>
      </w:r>
      <w:r w:rsidRPr="007E35F4">
        <w:rPr>
          <w:rStyle w:val="FootnoteReference"/>
          <w:rFonts w:ascii="Times New Roman" w:eastAsiaTheme="majorEastAsia" w:hAnsi="Times New Roman"/>
          <w:sz w:val="22"/>
          <w:szCs w:val="22"/>
          <w:vertAlign w:val="superscript"/>
        </w:rPr>
        <w:footnoteReference w:id="8"/>
      </w:r>
      <w:r w:rsidR="00DD6634">
        <w:rPr>
          <w:rFonts w:ascii="Times New Roman" w:hAnsi="Times New Roman"/>
          <w:sz w:val="22"/>
          <w:szCs w:val="22"/>
        </w:rPr>
        <w:t>;</w:t>
      </w:r>
      <w:r w:rsidRPr="007E35F4">
        <w:rPr>
          <w:rFonts w:ascii="Times New Roman" w:hAnsi="Times New Roman"/>
          <w:sz w:val="22"/>
          <w:szCs w:val="22"/>
        </w:rPr>
        <w:t xml:space="preserve">  </w:t>
      </w:r>
    </w:p>
    <w:p w14:paraId="6A19943D" w14:textId="65605F07" w:rsidR="007E35F4" w:rsidRPr="007E35F4" w:rsidRDefault="007E35F4" w:rsidP="00D27A7A">
      <w:pPr>
        <w:pStyle w:val="ListParagraph"/>
        <w:widowControl/>
        <w:numPr>
          <w:ilvl w:val="0"/>
          <w:numId w:val="7"/>
        </w:numPr>
        <w:tabs>
          <w:tab w:val="left" w:pos="1440"/>
        </w:tabs>
        <w:autoSpaceDE/>
        <w:autoSpaceDN/>
        <w:adjustRightInd/>
        <w:spacing w:after="240"/>
        <w:ind w:left="1440" w:hanging="720"/>
        <w:contextualSpacing w:val="0"/>
        <w:jc w:val="both"/>
        <w:rPr>
          <w:rFonts w:ascii="Times New Roman" w:hAnsi="Times New Roman"/>
          <w:sz w:val="22"/>
          <w:szCs w:val="22"/>
          <w:lang w:val="en-GB"/>
        </w:rPr>
      </w:pPr>
      <w:r w:rsidRPr="007E35F4">
        <w:rPr>
          <w:rFonts w:ascii="Times New Roman" w:hAnsi="Times New Roman"/>
          <w:sz w:val="22"/>
          <w:szCs w:val="22"/>
          <w:lang w:val="en-GB"/>
        </w:rPr>
        <w:t xml:space="preserve">The power and responsibility for the appointment of magistrates vary across member states but generally lie with the </w:t>
      </w:r>
      <w:r w:rsidR="00C62DB7">
        <w:rPr>
          <w:sz w:val="22"/>
          <w:szCs w:val="22"/>
          <w:lang w:val="en-GB"/>
        </w:rPr>
        <w:t>Judicial and Legal Services Commission</w:t>
      </w:r>
      <w:r w:rsidRPr="007E35F4">
        <w:rPr>
          <w:rFonts w:ascii="Times New Roman" w:hAnsi="Times New Roman"/>
          <w:sz w:val="22"/>
          <w:szCs w:val="22"/>
          <w:lang w:val="en-GB"/>
        </w:rPr>
        <w:t xml:space="preserve">, following consultation with </w:t>
      </w:r>
      <w:r w:rsidR="006238D6">
        <w:rPr>
          <w:sz w:val="22"/>
          <w:szCs w:val="22"/>
          <w:lang w:val="en-GB"/>
        </w:rPr>
        <w:t>the Public Service Commission or local governor</w:t>
      </w:r>
      <w:r w:rsidRPr="007E35F4">
        <w:rPr>
          <w:rFonts w:ascii="Times New Roman" w:hAnsi="Times New Roman"/>
          <w:sz w:val="22"/>
          <w:szCs w:val="22"/>
          <w:lang w:val="en-GB"/>
        </w:rPr>
        <w:t xml:space="preserve"> without formal input of the ECSC;</w:t>
      </w:r>
    </w:p>
    <w:p w14:paraId="7258D82D" w14:textId="39BECBF4" w:rsidR="007E35F4" w:rsidRPr="007E35F4" w:rsidRDefault="004943BB" w:rsidP="00D27A7A">
      <w:pPr>
        <w:pStyle w:val="ListParagraph"/>
        <w:widowControl/>
        <w:numPr>
          <w:ilvl w:val="0"/>
          <w:numId w:val="7"/>
        </w:numPr>
        <w:tabs>
          <w:tab w:val="left" w:pos="1440"/>
        </w:tabs>
        <w:autoSpaceDE/>
        <w:autoSpaceDN/>
        <w:adjustRightInd/>
        <w:spacing w:after="240"/>
        <w:ind w:left="1440" w:hanging="720"/>
        <w:contextualSpacing w:val="0"/>
        <w:jc w:val="both"/>
        <w:rPr>
          <w:rFonts w:ascii="Times New Roman" w:hAnsi="Times New Roman"/>
          <w:sz w:val="22"/>
          <w:szCs w:val="22"/>
          <w:lang w:val="en-GB"/>
        </w:rPr>
      </w:pPr>
      <w:r>
        <w:rPr>
          <w:rFonts w:ascii="Times New Roman" w:hAnsi="Times New Roman"/>
          <w:sz w:val="22"/>
          <w:szCs w:val="22"/>
          <w:lang w:val="en-GB"/>
        </w:rPr>
        <w:t>The</w:t>
      </w:r>
      <w:r w:rsidR="007E35F4" w:rsidRPr="007E35F4">
        <w:rPr>
          <w:rFonts w:ascii="Times New Roman" w:hAnsi="Times New Roman"/>
          <w:sz w:val="22"/>
          <w:szCs w:val="22"/>
          <w:lang w:val="en-GB"/>
        </w:rPr>
        <w:t xml:space="preserve"> retirement age </w:t>
      </w:r>
      <w:r w:rsidR="00397AF2">
        <w:rPr>
          <w:rFonts w:ascii="Times New Roman" w:hAnsi="Times New Roman"/>
          <w:sz w:val="22"/>
          <w:szCs w:val="22"/>
          <w:lang w:val="en-GB"/>
        </w:rPr>
        <w:t>of the</w:t>
      </w:r>
      <w:r w:rsidR="007E35F4" w:rsidRPr="007E35F4">
        <w:rPr>
          <w:rFonts w:ascii="Times New Roman" w:hAnsi="Times New Roman"/>
          <w:sz w:val="22"/>
          <w:szCs w:val="22"/>
          <w:lang w:val="en-GB"/>
        </w:rPr>
        <w:t xml:space="preserve"> magistrates</w:t>
      </w:r>
      <w:r w:rsidR="005F2DBC">
        <w:rPr>
          <w:rFonts w:ascii="Times New Roman" w:hAnsi="Times New Roman"/>
          <w:sz w:val="22"/>
          <w:szCs w:val="22"/>
          <w:lang w:val="en-GB"/>
        </w:rPr>
        <w:t xml:space="preserve"> </w:t>
      </w:r>
      <w:r w:rsidR="0072566A">
        <w:rPr>
          <w:sz w:val="22"/>
          <w:szCs w:val="22"/>
          <w:lang w:val="en-GB"/>
        </w:rPr>
        <w:t>is guided by the Public Service Commission regulations in each member state since they are largely considered to be public officers</w:t>
      </w:r>
      <w:r>
        <w:rPr>
          <w:rFonts w:ascii="Times New Roman" w:hAnsi="Times New Roman"/>
          <w:sz w:val="22"/>
          <w:szCs w:val="22"/>
          <w:lang w:val="en-GB"/>
        </w:rPr>
        <w:t>. Additionally, there is a</w:t>
      </w:r>
      <w:r w:rsidR="007E35F4" w:rsidRPr="007E35F4">
        <w:rPr>
          <w:rFonts w:ascii="Times New Roman" w:hAnsi="Times New Roman"/>
          <w:sz w:val="22"/>
          <w:szCs w:val="22"/>
          <w:lang w:val="en-GB"/>
        </w:rPr>
        <w:t xml:space="preserve"> general inconsistency of remuneration and tenure across member territories.  At the end of the contractual period, the magistrate’s terms of employment may be terminated with no reason given; </w:t>
      </w:r>
    </w:p>
    <w:p w14:paraId="556A2564" w14:textId="4B798019" w:rsidR="007E35F4" w:rsidRPr="007E35F4" w:rsidRDefault="007E35F4" w:rsidP="00D27A7A">
      <w:pPr>
        <w:pStyle w:val="ListParagraph"/>
        <w:widowControl/>
        <w:numPr>
          <w:ilvl w:val="0"/>
          <w:numId w:val="7"/>
        </w:numPr>
        <w:tabs>
          <w:tab w:val="left" w:pos="1440"/>
        </w:tabs>
        <w:autoSpaceDE/>
        <w:autoSpaceDN/>
        <w:adjustRightInd/>
        <w:spacing w:after="240"/>
        <w:ind w:left="1440" w:hanging="720"/>
        <w:contextualSpacing w:val="0"/>
        <w:jc w:val="both"/>
        <w:rPr>
          <w:rFonts w:ascii="Times New Roman" w:hAnsi="Times New Roman"/>
          <w:sz w:val="22"/>
          <w:szCs w:val="22"/>
          <w:lang w:val="en-GB"/>
        </w:rPr>
      </w:pPr>
      <w:r w:rsidRPr="007E35F4">
        <w:rPr>
          <w:rFonts w:ascii="Times New Roman" w:hAnsi="Times New Roman"/>
          <w:sz w:val="22"/>
          <w:szCs w:val="22"/>
          <w:lang w:val="en-GB"/>
        </w:rPr>
        <w:t xml:space="preserve">Disciplinary actions </w:t>
      </w:r>
      <w:r w:rsidR="00912998">
        <w:rPr>
          <w:rFonts w:ascii="Times New Roman" w:hAnsi="Times New Roman"/>
          <w:sz w:val="22"/>
          <w:szCs w:val="22"/>
          <w:lang w:val="en-GB"/>
        </w:rPr>
        <w:t>towards magistrates and registrars</w:t>
      </w:r>
      <w:r w:rsidR="004A7F6B">
        <w:rPr>
          <w:rFonts w:ascii="Times New Roman" w:hAnsi="Times New Roman"/>
          <w:sz w:val="22"/>
          <w:szCs w:val="22"/>
          <w:lang w:val="en-GB"/>
        </w:rPr>
        <w:t xml:space="preserve"> </w:t>
      </w:r>
      <w:r w:rsidRPr="007E35F4">
        <w:rPr>
          <w:rFonts w:ascii="Times New Roman" w:hAnsi="Times New Roman"/>
          <w:sz w:val="22"/>
          <w:szCs w:val="22"/>
          <w:lang w:val="en-GB"/>
        </w:rPr>
        <w:t>do not reside with</w:t>
      </w:r>
      <w:r w:rsidR="00D252AA">
        <w:rPr>
          <w:sz w:val="22"/>
          <w:szCs w:val="22"/>
          <w:lang w:val="en-GB"/>
        </w:rPr>
        <w:t xml:space="preserve">in the Judicial and Legal Services Commission </w:t>
      </w:r>
      <w:r w:rsidRPr="007E35F4">
        <w:rPr>
          <w:rFonts w:ascii="Times New Roman" w:hAnsi="Times New Roman"/>
          <w:sz w:val="22"/>
          <w:szCs w:val="22"/>
          <w:lang w:val="en-GB"/>
        </w:rPr>
        <w:t>of the ECSC</w:t>
      </w:r>
      <w:r w:rsidR="00D252AA">
        <w:rPr>
          <w:rFonts w:ascii="Times New Roman" w:hAnsi="Times New Roman"/>
          <w:sz w:val="22"/>
          <w:szCs w:val="22"/>
          <w:lang w:val="en-GB"/>
        </w:rPr>
        <w:t xml:space="preserve">, </w:t>
      </w:r>
      <w:r w:rsidR="00C34C14">
        <w:rPr>
          <w:rFonts w:ascii="Times New Roman" w:hAnsi="Times New Roman"/>
          <w:sz w:val="22"/>
          <w:szCs w:val="22"/>
          <w:lang w:val="en-GB"/>
        </w:rPr>
        <w:t>which has</w:t>
      </w:r>
      <w:r w:rsidRPr="007E35F4" w:rsidDel="00C34C14">
        <w:rPr>
          <w:rFonts w:ascii="Times New Roman" w:hAnsi="Times New Roman"/>
          <w:sz w:val="22"/>
          <w:szCs w:val="22"/>
          <w:lang w:val="en-GB"/>
        </w:rPr>
        <w:t xml:space="preserve"> </w:t>
      </w:r>
      <w:r w:rsidRPr="007E35F4">
        <w:rPr>
          <w:rFonts w:ascii="Times New Roman" w:hAnsi="Times New Roman"/>
          <w:sz w:val="22"/>
          <w:szCs w:val="22"/>
          <w:lang w:val="en-GB"/>
        </w:rPr>
        <w:t>the technical expertise to make these decisions;</w:t>
      </w:r>
    </w:p>
    <w:p w14:paraId="64294EA8" w14:textId="0687E88A" w:rsidR="007E35F4" w:rsidRPr="007E35F4" w:rsidRDefault="00463940" w:rsidP="00D27A7A">
      <w:pPr>
        <w:pStyle w:val="ListParagraph"/>
        <w:widowControl/>
        <w:numPr>
          <w:ilvl w:val="0"/>
          <w:numId w:val="7"/>
        </w:numPr>
        <w:tabs>
          <w:tab w:val="left" w:pos="1440"/>
        </w:tabs>
        <w:autoSpaceDE/>
        <w:autoSpaceDN/>
        <w:adjustRightInd/>
        <w:spacing w:after="240"/>
        <w:ind w:left="1440" w:hanging="720"/>
        <w:contextualSpacing w:val="0"/>
        <w:jc w:val="both"/>
        <w:rPr>
          <w:rFonts w:ascii="Times New Roman" w:hAnsi="Times New Roman"/>
          <w:sz w:val="22"/>
          <w:szCs w:val="22"/>
          <w:lang w:val="en-GB"/>
        </w:rPr>
      </w:pPr>
      <w:r>
        <w:rPr>
          <w:rFonts w:ascii="Times New Roman" w:hAnsi="Times New Roman"/>
          <w:sz w:val="22"/>
          <w:szCs w:val="22"/>
          <w:lang w:val="en-GB"/>
        </w:rPr>
        <w:t>There is a l</w:t>
      </w:r>
      <w:r w:rsidR="007E35F4" w:rsidRPr="007E35F4">
        <w:rPr>
          <w:rFonts w:ascii="Times New Roman" w:hAnsi="Times New Roman"/>
          <w:sz w:val="22"/>
          <w:szCs w:val="22"/>
          <w:lang w:val="en-GB"/>
        </w:rPr>
        <w:t xml:space="preserve">ack of sufficient </w:t>
      </w:r>
      <w:r w:rsidR="00C34C14">
        <w:rPr>
          <w:rFonts w:ascii="Times New Roman" w:hAnsi="Times New Roman"/>
          <w:sz w:val="22"/>
          <w:szCs w:val="22"/>
          <w:lang w:val="en-GB"/>
        </w:rPr>
        <w:t xml:space="preserve">administrative </w:t>
      </w:r>
      <w:r w:rsidR="007E35F4" w:rsidRPr="007E35F4">
        <w:rPr>
          <w:rFonts w:ascii="Times New Roman" w:hAnsi="Times New Roman"/>
          <w:sz w:val="22"/>
          <w:szCs w:val="22"/>
          <w:lang w:val="en-GB"/>
        </w:rPr>
        <w:t>staff to support the efficient functioning of the courts and enable timely case adjudication;</w:t>
      </w:r>
    </w:p>
    <w:p w14:paraId="1FBB815D" w14:textId="64473861" w:rsidR="007E35F4" w:rsidRPr="007E35F4" w:rsidRDefault="00A40516" w:rsidP="00D27A7A">
      <w:pPr>
        <w:pStyle w:val="ListParagraph"/>
        <w:widowControl/>
        <w:numPr>
          <w:ilvl w:val="0"/>
          <w:numId w:val="7"/>
        </w:numPr>
        <w:tabs>
          <w:tab w:val="left" w:pos="1440"/>
        </w:tabs>
        <w:autoSpaceDE/>
        <w:autoSpaceDN/>
        <w:adjustRightInd/>
        <w:spacing w:after="240"/>
        <w:ind w:left="1440" w:hanging="720"/>
        <w:contextualSpacing w:val="0"/>
        <w:jc w:val="both"/>
        <w:rPr>
          <w:rFonts w:ascii="Times New Roman" w:hAnsi="Times New Roman"/>
          <w:sz w:val="22"/>
          <w:szCs w:val="22"/>
          <w:lang w:val="en-GB"/>
        </w:rPr>
      </w:pPr>
      <w:r>
        <w:rPr>
          <w:rFonts w:ascii="Times New Roman" w:hAnsi="Times New Roman"/>
          <w:sz w:val="22"/>
          <w:szCs w:val="22"/>
          <w:lang w:val="en-GB"/>
        </w:rPr>
        <w:t>There are p</w:t>
      </w:r>
      <w:r w:rsidR="007E35F4" w:rsidRPr="007E35F4">
        <w:rPr>
          <w:rFonts w:ascii="Times New Roman" w:hAnsi="Times New Roman"/>
          <w:sz w:val="22"/>
          <w:szCs w:val="22"/>
          <w:lang w:val="en-GB"/>
        </w:rPr>
        <w:t xml:space="preserve">oor physical conditions </w:t>
      </w:r>
      <w:r>
        <w:rPr>
          <w:rFonts w:ascii="Times New Roman" w:hAnsi="Times New Roman"/>
          <w:sz w:val="22"/>
          <w:szCs w:val="22"/>
          <w:lang w:val="en-GB"/>
        </w:rPr>
        <w:t>within</w:t>
      </w:r>
      <w:r w:rsidR="007E35F4" w:rsidRPr="007E35F4">
        <w:rPr>
          <w:rFonts w:ascii="Times New Roman" w:hAnsi="Times New Roman"/>
          <w:sz w:val="22"/>
          <w:szCs w:val="22"/>
          <w:lang w:val="en-GB"/>
        </w:rPr>
        <w:t xml:space="preserve"> the Magistrates’ Court facilities and assets; and</w:t>
      </w:r>
    </w:p>
    <w:p w14:paraId="775E89B3" w14:textId="2C9AA7FD" w:rsidR="007E35F4" w:rsidRPr="007E35F4" w:rsidRDefault="00A40516" w:rsidP="00D27A7A">
      <w:pPr>
        <w:pStyle w:val="ListParagraph"/>
        <w:widowControl/>
        <w:numPr>
          <w:ilvl w:val="0"/>
          <w:numId w:val="7"/>
        </w:numPr>
        <w:tabs>
          <w:tab w:val="left" w:pos="1440"/>
        </w:tabs>
        <w:autoSpaceDE/>
        <w:autoSpaceDN/>
        <w:adjustRightInd/>
        <w:spacing w:after="240"/>
        <w:ind w:left="1440" w:hanging="720"/>
        <w:contextualSpacing w:val="0"/>
        <w:jc w:val="both"/>
        <w:rPr>
          <w:rFonts w:ascii="Times New Roman" w:hAnsi="Times New Roman"/>
          <w:sz w:val="22"/>
          <w:szCs w:val="22"/>
          <w:lang w:val="en-GB"/>
        </w:rPr>
      </w:pPr>
      <w:r>
        <w:rPr>
          <w:rFonts w:ascii="Times New Roman" w:hAnsi="Times New Roman"/>
          <w:sz w:val="22"/>
          <w:szCs w:val="22"/>
          <w:lang w:val="en-GB"/>
        </w:rPr>
        <w:t>There is i</w:t>
      </w:r>
      <w:r w:rsidR="007E35F4" w:rsidRPr="007E35F4">
        <w:rPr>
          <w:rFonts w:ascii="Times New Roman" w:hAnsi="Times New Roman"/>
          <w:sz w:val="22"/>
          <w:szCs w:val="22"/>
          <w:lang w:val="en-GB"/>
        </w:rPr>
        <w:t xml:space="preserve">nadequate use of information technology systems, such as court reporting technologies, </w:t>
      </w:r>
      <w:r w:rsidR="006B23E5">
        <w:rPr>
          <w:rFonts w:ascii="Times New Roman" w:hAnsi="Times New Roman"/>
          <w:sz w:val="22"/>
          <w:szCs w:val="22"/>
          <w:lang w:val="en-GB"/>
        </w:rPr>
        <w:t>data-sharing</w:t>
      </w:r>
      <w:r w:rsidR="007E35F4" w:rsidRPr="007E35F4">
        <w:rPr>
          <w:rFonts w:ascii="Times New Roman" w:hAnsi="Times New Roman"/>
          <w:sz w:val="22"/>
          <w:szCs w:val="22"/>
          <w:lang w:val="en-GB"/>
        </w:rPr>
        <w:t xml:space="preserve"> systems with related agencies (e.g. police, prisons etc.) and court management.</w:t>
      </w:r>
    </w:p>
    <w:p w14:paraId="1B5DD6B5" w14:textId="01889B4A" w:rsidR="007E35F4" w:rsidRPr="007E35F4" w:rsidRDefault="007E35F4" w:rsidP="00D27A7A">
      <w:pPr>
        <w:pStyle w:val="ListParagraph"/>
        <w:widowControl/>
        <w:numPr>
          <w:ilvl w:val="1"/>
          <w:numId w:val="1"/>
        </w:numPr>
        <w:ind w:left="0" w:firstLine="16"/>
        <w:jc w:val="both"/>
        <w:rPr>
          <w:rFonts w:ascii="Times New Roman" w:hAnsi="Times New Roman"/>
          <w:sz w:val="22"/>
          <w:szCs w:val="22"/>
          <w:lang w:val="en-GB"/>
        </w:rPr>
      </w:pPr>
      <w:r w:rsidRPr="00D27A7A">
        <w:rPr>
          <w:rFonts w:ascii="Times New Roman" w:hAnsi="Times New Roman"/>
          <w:sz w:val="22"/>
          <w:szCs w:val="22"/>
        </w:rPr>
        <w:t>According</w:t>
      </w:r>
      <w:r w:rsidRPr="007E35F4">
        <w:rPr>
          <w:rFonts w:ascii="Times New Roman" w:hAnsi="Times New Roman"/>
          <w:sz w:val="22"/>
          <w:szCs w:val="22"/>
          <w:lang w:val="en-GB"/>
        </w:rPr>
        <w:t xml:space="preserve"> to the studies, these deficiencies diminish the public’s confidence in the ability of the Magistrates’ Courts to effectively administer justice in an efficient, accurate and impartial manner.</w:t>
      </w:r>
      <w:r w:rsidR="004E578F">
        <w:rPr>
          <w:rFonts w:ascii="Times New Roman" w:hAnsi="Times New Roman"/>
          <w:sz w:val="22"/>
          <w:szCs w:val="22"/>
          <w:lang w:val="en-GB"/>
        </w:rPr>
        <w:t xml:space="preserve"> </w:t>
      </w:r>
      <w:r w:rsidRPr="007E35F4">
        <w:rPr>
          <w:rFonts w:ascii="Times New Roman" w:hAnsi="Times New Roman"/>
          <w:sz w:val="22"/>
          <w:szCs w:val="22"/>
          <w:lang w:val="en-GB"/>
        </w:rPr>
        <w:t xml:space="preserve">In addition, the studies suggested that full integration of the magistracy into the supreme court system would address </w:t>
      </w:r>
      <w:r w:rsidR="00815C24">
        <w:rPr>
          <w:rFonts w:ascii="Times New Roman" w:hAnsi="Times New Roman"/>
          <w:sz w:val="22"/>
          <w:szCs w:val="22"/>
          <w:lang w:val="en-GB"/>
        </w:rPr>
        <w:t xml:space="preserve">several </w:t>
      </w:r>
      <w:r w:rsidRPr="007E35F4">
        <w:rPr>
          <w:rFonts w:ascii="Times New Roman" w:hAnsi="Times New Roman"/>
          <w:sz w:val="22"/>
          <w:szCs w:val="22"/>
          <w:lang w:val="en-GB"/>
        </w:rPr>
        <w:t xml:space="preserve">issues identified. However, given that these studies were completed </w:t>
      </w:r>
      <w:r w:rsidR="00815C24">
        <w:rPr>
          <w:rFonts w:ascii="Times New Roman" w:hAnsi="Times New Roman"/>
          <w:sz w:val="22"/>
          <w:szCs w:val="22"/>
          <w:lang w:val="en-GB"/>
        </w:rPr>
        <w:t>over fifteen</w:t>
      </w:r>
      <w:r w:rsidR="00815C24" w:rsidRPr="007E35F4">
        <w:rPr>
          <w:rFonts w:ascii="Times New Roman" w:hAnsi="Times New Roman"/>
          <w:sz w:val="22"/>
          <w:szCs w:val="22"/>
          <w:lang w:val="en-GB"/>
        </w:rPr>
        <w:t xml:space="preserve"> </w:t>
      </w:r>
      <w:r w:rsidRPr="007E35F4">
        <w:rPr>
          <w:rFonts w:ascii="Times New Roman" w:hAnsi="Times New Roman"/>
          <w:sz w:val="22"/>
          <w:szCs w:val="22"/>
          <w:lang w:val="en-GB"/>
        </w:rPr>
        <w:t xml:space="preserve">years ago, there is a need to validate the findings and to establish a clear path for implementing the recommendations.  </w:t>
      </w:r>
    </w:p>
    <w:p w14:paraId="7A028E75" w14:textId="77777777" w:rsidR="007E35F4" w:rsidRPr="007E35F4" w:rsidRDefault="007E35F4" w:rsidP="007E35F4">
      <w:pPr>
        <w:widowControl/>
        <w:autoSpaceDE/>
        <w:autoSpaceDN/>
        <w:adjustRightInd/>
        <w:ind w:firstLine="14"/>
        <w:rPr>
          <w:rFonts w:ascii="Times New Roman" w:hAnsi="Times New Roman"/>
          <w:sz w:val="22"/>
          <w:szCs w:val="22"/>
          <w:lang w:val="en-GB"/>
        </w:rPr>
      </w:pPr>
    </w:p>
    <w:p w14:paraId="4F200664" w14:textId="77777777" w:rsidR="007E35F4" w:rsidRPr="007E35F4" w:rsidRDefault="007E35F4" w:rsidP="00D27A7A">
      <w:pPr>
        <w:keepNext/>
        <w:widowControl/>
        <w:numPr>
          <w:ilvl w:val="0"/>
          <w:numId w:val="1"/>
        </w:numPr>
        <w:autoSpaceDE/>
        <w:autoSpaceDN/>
        <w:adjustRightInd/>
        <w:ind w:left="720" w:hanging="704"/>
        <w:contextualSpacing/>
        <w:jc w:val="both"/>
        <w:rPr>
          <w:rFonts w:ascii="Times New Roman" w:hAnsi="Times New Roman"/>
          <w:b/>
          <w:sz w:val="22"/>
          <w:szCs w:val="22"/>
          <w:u w:val="single"/>
          <w:lang w:val="en-GB"/>
        </w:rPr>
      </w:pPr>
      <w:r w:rsidRPr="007E35F4">
        <w:rPr>
          <w:rFonts w:ascii="Times New Roman" w:hAnsi="Times New Roman"/>
          <w:b/>
          <w:sz w:val="22"/>
          <w:szCs w:val="22"/>
          <w:u w:val="single"/>
          <w:lang w:val="en-GB"/>
        </w:rPr>
        <w:t xml:space="preserve">OBJECTIVE </w:t>
      </w:r>
    </w:p>
    <w:p w14:paraId="1AA21182" w14:textId="77777777" w:rsidR="007E35F4" w:rsidRPr="007E35F4" w:rsidRDefault="007E35F4" w:rsidP="00D27A7A">
      <w:pPr>
        <w:keepNext/>
        <w:widowControl/>
        <w:autoSpaceDE/>
        <w:autoSpaceDN/>
        <w:adjustRightInd/>
        <w:ind w:left="376"/>
        <w:contextualSpacing/>
        <w:jc w:val="both"/>
        <w:rPr>
          <w:rFonts w:ascii="Times New Roman" w:hAnsi="Times New Roman"/>
          <w:b/>
          <w:sz w:val="22"/>
          <w:szCs w:val="22"/>
          <w:u w:val="single"/>
          <w:lang w:val="en-GB"/>
        </w:rPr>
      </w:pPr>
    </w:p>
    <w:p w14:paraId="56866046" w14:textId="4FCEDE3C" w:rsidR="007E35F4" w:rsidRPr="007E35F4" w:rsidRDefault="007E35F4" w:rsidP="00D27A7A">
      <w:pPr>
        <w:pStyle w:val="ListParagraph"/>
        <w:keepNext/>
        <w:widowControl/>
        <w:numPr>
          <w:ilvl w:val="1"/>
          <w:numId w:val="1"/>
        </w:numPr>
        <w:autoSpaceDE/>
        <w:autoSpaceDN/>
        <w:adjustRightInd/>
        <w:ind w:left="0" w:firstLine="16"/>
        <w:jc w:val="both"/>
        <w:rPr>
          <w:rFonts w:ascii="Times New Roman" w:hAnsi="Times New Roman"/>
          <w:sz w:val="22"/>
          <w:szCs w:val="22"/>
          <w:lang w:val="en-GB"/>
        </w:rPr>
      </w:pPr>
      <w:r w:rsidRPr="41C29C36">
        <w:rPr>
          <w:rFonts w:ascii="Times New Roman" w:hAnsi="Times New Roman"/>
          <w:sz w:val="22"/>
          <w:szCs w:val="22"/>
          <w:lang w:val="en-GB"/>
        </w:rPr>
        <w:t xml:space="preserve">The main objectives of this consultancy are deficiencies in the magistrate court system </w:t>
      </w:r>
      <w:r w:rsidR="00090F33">
        <w:rPr>
          <w:rFonts w:ascii="Times New Roman" w:hAnsi="Times New Roman"/>
          <w:sz w:val="22"/>
          <w:szCs w:val="22"/>
          <w:lang w:val="en-GB"/>
        </w:rPr>
        <w:t xml:space="preserve">identified </w:t>
      </w:r>
      <w:r w:rsidRPr="41C29C36">
        <w:rPr>
          <w:rFonts w:ascii="Times New Roman" w:hAnsi="Times New Roman"/>
          <w:sz w:val="22"/>
          <w:szCs w:val="22"/>
          <w:lang w:val="en-GB"/>
        </w:rPr>
        <w:t xml:space="preserve">and recommendations and solutions </w:t>
      </w:r>
      <w:r w:rsidR="00090F33">
        <w:rPr>
          <w:rFonts w:ascii="Times New Roman" w:hAnsi="Times New Roman"/>
          <w:sz w:val="22"/>
          <w:szCs w:val="22"/>
          <w:lang w:val="en-GB"/>
        </w:rPr>
        <w:t xml:space="preserve">proposed </w:t>
      </w:r>
      <w:r w:rsidRPr="41C29C36">
        <w:rPr>
          <w:rFonts w:ascii="Times New Roman" w:hAnsi="Times New Roman"/>
          <w:sz w:val="22"/>
          <w:szCs w:val="22"/>
          <w:lang w:val="en-GB"/>
        </w:rPr>
        <w:t>that will strengthen the efficiency, capacity and independence of the Magistrates’ Courts and Registries to administer justice for the citizens of the OECS member countries.</w:t>
      </w:r>
    </w:p>
    <w:p w14:paraId="65730273" w14:textId="77777777" w:rsidR="00C42543" w:rsidRPr="007E35F4" w:rsidRDefault="00C42543" w:rsidP="007E35F4">
      <w:pPr>
        <w:widowControl/>
        <w:autoSpaceDE/>
        <w:autoSpaceDN/>
        <w:adjustRightInd/>
        <w:contextualSpacing/>
        <w:jc w:val="both"/>
        <w:rPr>
          <w:rFonts w:ascii="Times New Roman" w:eastAsia="Arial Unicode MS" w:hAnsi="Times New Roman"/>
          <w:sz w:val="22"/>
          <w:szCs w:val="22"/>
          <w:lang w:val="en-GB"/>
        </w:rPr>
      </w:pPr>
    </w:p>
    <w:p w14:paraId="2D19AC89" w14:textId="2FF33F0F" w:rsidR="007E35F4" w:rsidRPr="007E35F4" w:rsidRDefault="007E35F4" w:rsidP="007E35F4">
      <w:pPr>
        <w:widowControl/>
        <w:numPr>
          <w:ilvl w:val="0"/>
          <w:numId w:val="1"/>
        </w:numPr>
        <w:autoSpaceDE/>
        <w:autoSpaceDN/>
        <w:adjustRightInd/>
        <w:ind w:left="720" w:hanging="720"/>
        <w:contextualSpacing/>
        <w:jc w:val="both"/>
        <w:rPr>
          <w:rFonts w:ascii="Times New Roman" w:eastAsia="Arial Unicode MS" w:hAnsi="Times New Roman"/>
          <w:b/>
          <w:sz w:val="22"/>
          <w:szCs w:val="22"/>
          <w:u w:val="single"/>
          <w:lang w:val="en-GB"/>
        </w:rPr>
      </w:pPr>
      <w:r w:rsidRPr="007E35F4">
        <w:rPr>
          <w:rFonts w:ascii="Times New Roman" w:eastAsia="Arial Unicode MS" w:hAnsi="Times New Roman"/>
          <w:b/>
          <w:sz w:val="22"/>
          <w:szCs w:val="22"/>
          <w:u w:val="single"/>
          <w:lang w:val="en-GB"/>
        </w:rPr>
        <w:lastRenderedPageBreak/>
        <w:t>SCOPE OF SERVICE</w:t>
      </w:r>
      <w:r w:rsidR="009D32F7">
        <w:rPr>
          <w:rFonts w:ascii="Times New Roman" w:eastAsia="Arial Unicode MS" w:hAnsi="Times New Roman"/>
          <w:b/>
          <w:sz w:val="22"/>
          <w:szCs w:val="22"/>
          <w:u w:val="single"/>
          <w:lang w:val="en-GB"/>
        </w:rPr>
        <w:t>S</w:t>
      </w:r>
      <w:r w:rsidRPr="007E35F4">
        <w:rPr>
          <w:rFonts w:ascii="Times New Roman" w:eastAsia="Arial Unicode MS" w:hAnsi="Times New Roman"/>
          <w:b/>
          <w:sz w:val="22"/>
          <w:szCs w:val="22"/>
          <w:u w:val="single"/>
          <w:lang w:val="en-GB"/>
        </w:rPr>
        <w:t xml:space="preserve"> </w:t>
      </w:r>
    </w:p>
    <w:p w14:paraId="4CFCC2A2" w14:textId="77777777" w:rsidR="007E35F4" w:rsidRPr="007E35F4" w:rsidRDefault="007E35F4" w:rsidP="007E35F4">
      <w:pPr>
        <w:widowControl/>
        <w:autoSpaceDE/>
        <w:autoSpaceDN/>
        <w:adjustRightInd/>
        <w:ind w:left="376"/>
        <w:contextualSpacing/>
        <w:jc w:val="both"/>
        <w:rPr>
          <w:rFonts w:ascii="Times New Roman" w:eastAsia="Arial Unicode MS" w:hAnsi="Times New Roman"/>
          <w:b/>
          <w:sz w:val="22"/>
          <w:szCs w:val="22"/>
          <w:u w:val="single"/>
          <w:lang w:val="en-GB"/>
        </w:rPr>
      </w:pPr>
    </w:p>
    <w:p w14:paraId="17C3A9E7" w14:textId="2984D013" w:rsidR="007E35F4" w:rsidRPr="007E35F4" w:rsidRDefault="007E35F4" w:rsidP="00D27A7A">
      <w:pPr>
        <w:pStyle w:val="ListParagraph"/>
        <w:widowControl/>
        <w:numPr>
          <w:ilvl w:val="1"/>
          <w:numId w:val="1"/>
        </w:numPr>
        <w:autoSpaceDE/>
        <w:autoSpaceDN/>
        <w:adjustRightInd/>
        <w:ind w:left="0" w:firstLine="16"/>
        <w:jc w:val="both"/>
        <w:rPr>
          <w:rFonts w:ascii="Times New Roman" w:eastAsia="Arial Unicode MS" w:hAnsi="Times New Roman"/>
          <w:sz w:val="22"/>
          <w:szCs w:val="22"/>
          <w:lang w:val="en-GB"/>
        </w:rPr>
      </w:pPr>
      <w:r w:rsidRPr="007E35F4">
        <w:rPr>
          <w:rFonts w:ascii="Times New Roman" w:eastAsia="Arial Unicode MS" w:hAnsi="Times New Roman"/>
          <w:sz w:val="22"/>
          <w:szCs w:val="22"/>
          <w:lang w:val="en-GB"/>
        </w:rPr>
        <w:t xml:space="preserve">The </w:t>
      </w:r>
      <w:r w:rsidRPr="00D27A7A">
        <w:rPr>
          <w:rFonts w:ascii="Times New Roman" w:eastAsia="Arial Unicode MS" w:hAnsi="Times New Roman"/>
          <w:sz w:val="22"/>
          <w:szCs w:val="22"/>
          <w:lang w:val="en-GB"/>
        </w:rPr>
        <w:t>services</w:t>
      </w:r>
      <w:r w:rsidRPr="007E35F4">
        <w:rPr>
          <w:rFonts w:ascii="Times New Roman" w:eastAsia="Arial Unicode MS" w:hAnsi="Times New Roman"/>
          <w:sz w:val="22"/>
          <w:szCs w:val="22"/>
          <w:lang w:val="en-GB"/>
        </w:rPr>
        <w:t xml:space="preserve"> should be conducted in accordance with generally accepted international standards and professional practices acceptable to ECSC. The services provided are understood to cover all activities necessary to accomplish the objectives of the consultancy whether specifically cited in these Terms of Reference (TOR) or not. </w:t>
      </w:r>
    </w:p>
    <w:p w14:paraId="4859CFB8" w14:textId="77777777" w:rsidR="007E35F4" w:rsidRPr="007E35F4" w:rsidRDefault="007E35F4" w:rsidP="007E35F4">
      <w:pPr>
        <w:widowControl/>
        <w:autoSpaceDE/>
        <w:autoSpaceDN/>
        <w:adjustRightInd/>
        <w:contextualSpacing/>
        <w:jc w:val="both"/>
        <w:rPr>
          <w:rFonts w:ascii="Times New Roman" w:eastAsia="Arial Unicode MS" w:hAnsi="Times New Roman"/>
          <w:bCs/>
          <w:sz w:val="22"/>
          <w:szCs w:val="22"/>
          <w:lang w:val="en-GB"/>
        </w:rPr>
      </w:pPr>
    </w:p>
    <w:p w14:paraId="3882A6A7" w14:textId="3AC00323" w:rsidR="007E35F4" w:rsidRPr="007E35F4" w:rsidRDefault="007E35F4" w:rsidP="00D27A7A">
      <w:pPr>
        <w:pStyle w:val="ListParagraph"/>
        <w:keepNext/>
        <w:widowControl/>
        <w:numPr>
          <w:ilvl w:val="1"/>
          <w:numId w:val="1"/>
        </w:numPr>
        <w:autoSpaceDE/>
        <w:autoSpaceDN/>
        <w:adjustRightInd/>
        <w:ind w:left="0" w:firstLine="16"/>
        <w:contextualSpacing w:val="0"/>
        <w:jc w:val="both"/>
        <w:rPr>
          <w:rFonts w:ascii="Times New Roman" w:eastAsia="Arial Unicode MS" w:hAnsi="Times New Roman"/>
          <w:sz w:val="22"/>
          <w:szCs w:val="22"/>
          <w:lang w:val="en-GB"/>
        </w:rPr>
      </w:pPr>
      <w:r w:rsidRPr="007E35F4">
        <w:rPr>
          <w:rFonts w:ascii="Times New Roman" w:eastAsia="Arial Unicode MS" w:hAnsi="Times New Roman"/>
          <w:sz w:val="22"/>
          <w:szCs w:val="22"/>
          <w:lang w:val="en-GB"/>
        </w:rPr>
        <w:t xml:space="preserve">The </w:t>
      </w:r>
      <w:r w:rsidR="008826BF">
        <w:rPr>
          <w:rFonts w:ascii="Times New Roman" w:eastAsia="Arial Unicode MS" w:hAnsi="Times New Roman"/>
          <w:sz w:val="22"/>
          <w:szCs w:val="22"/>
          <w:lang w:val="en-GB"/>
        </w:rPr>
        <w:t>Consultant’s</w:t>
      </w:r>
      <w:r w:rsidR="008826BF" w:rsidRPr="007E35F4">
        <w:rPr>
          <w:rFonts w:ascii="Times New Roman" w:eastAsia="Arial Unicode MS" w:hAnsi="Times New Roman"/>
          <w:sz w:val="22"/>
          <w:szCs w:val="22"/>
          <w:lang w:val="en-GB"/>
        </w:rPr>
        <w:t xml:space="preserve"> </w:t>
      </w:r>
      <w:r w:rsidRPr="007E35F4">
        <w:rPr>
          <w:rFonts w:ascii="Times New Roman" w:eastAsia="Arial Unicode MS" w:hAnsi="Times New Roman"/>
          <w:sz w:val="22"/>
          <w:szCs w:val="22"/>
          <w:lang w:val="en-GB"/>
        </w:rPr>
        <w:t xml:space="preserve">scope of services </w:t>
      </w:r>
      <w:r w:rsidR="00FE3BB7" w:rsidRPr="007E35F4">
        <w:rPr>
          <w:rFonts w:ascii="Times New Roman" w:eastAsia="Arial Unicode MS" w:hAnsi="Times New Roman"/>
          <w:sz w:val="22"/>
          <w:szCs w:val="22"/>
          <w:lang w:val="en-GB"/>
        </w:rPr>
        <w:t>includes</w:t>
      </w:r>
      <w:r w:rsidRPr="007E35F4">
        <w:rPr>
          <w:rFonts w:ascii="Times New Roman" w:eastAsia="Arial Unicode MS" w:hAnsi="Times New Roman"/>
          <w:sz w:val="22"/>
          <w:szCs w:val="22"/>
          <w:lang w:val="en-GB"/>
        </w:rPr>
        <w:t xml:space="preserve">, but </w:t>
      </w:r>
      <w:r w:rsidR="007437FF">
        <w:rPr>
          <w:rFonts w:ascii="Times New Roman" w:eastAsia="Arial Unicode MS" w:hAnsi="Times New Roman"/>
          <w:sz w:val="22"/>
          <w:szCs w:val="22"/>
          <w:lang w:val="en-GB"/>
        </w:rPr>
        <w:t>is</w:t>
      </w:r>
      <w:r w:rsidRPr="007E35F4">
        <w:rPr>
          <w:rFonts w:ascii="Times New Roman" w:eastAsia="Arial Unicode MS" w:hAnsi="Times New Roman"/>
          <w:sz w:val="22"/>
          <w:szCs w:val="22"/>
          <w:lang w:val="en-GB"/>
        </w:rPr>
        <w:t xml:space="preserve"> not limited to, the following:</w:t>
      </w:r>
    </w:p>
    <w:p w14:paraId="07402239" w14:textId="77777777" w:rsidR="007E35F4" w:rsidRPr="007E35F4" w:rsidRDefault="007E35F4" w:rsidP="00D27A7A">
      <w:pPr>
        <w:widowControl/>
        <w:autoSpaceDE/>
        <w:autoSpaceDN/>
        <w:adjustRightInd/>
        <w:jc w:val="both"/>
        <w:rPr>
          <w:rFonts w:ascii="Times New Roman" w:eastAsia="Arial Unicode MS" w:hAnsi="Times New Roman"/>
          <w:bCs/>
          <w:sz w:val="22"/>
          <w:szCs w:val="22"/>
          <w:lang w:val="en-GB"/>
        </w:rPr>
      </w:pPr>
    </w:p>
    <w:p w14:paraId="426D981C" w14:textId="77777777" w:rsidR="007E35F4" w:rsidRPr="00D27A7A" w:rsidRDefault="007E35F4" w:rsidP="00D27A7A">
      <w:pPr>
        <w:pStyle w:val="ListParagraph"/>
        <w:widowControl/>
        <w:numPr>
          <w:ilvl w:val="0"/>
          <w:numId w:val="4"/>
        </w:numPr>
        <w:autoSpaceDE/>
        <w:autoSpaceDN/>
        <w:adjustRightInd/>
        <w:ind w:firstLine="1"/>
        <w:contextualSpacing w:val="0"/>
        <w:jc w:val="both"/>
        <w:rPr>
          <w:rFonts w:ascii="Times New Roman" w:eastAsia="Arial Unicode MS" w:hAnsi="Times New Roman"/>
          <w:b/>
          <w:sz w:val="22"/>
          <w:szCs w:val="22"/>
          <w:lang w:val="en-GB"/>
        </w:rPr>
      </w:pPr>
      <w:r w:rsidRPr="00D27A7A">
        <w:rPr>
          <w:rFonts w:ascii="Times New Roman" w:eastAsia="Arial Unicode MS" w:hAnsi="Times New Roman"/>
          <w:b/>
          <w:sz w:val="22"/>
          <w:szCs w:val="22"/>
          <w:lang w:val="en-GB"/>
        </w:rPr>
        <w:t>Desk Review</w:t>
      </w:r>
    </w:p>
    <w:p w14:paraId="017134E1" w14:textId="77777777" w:rsidR="007E35F4" w:rsidRPr="007E35F4" w:rsidRDefault="007E35F4" w:rsidP="00D27A7A">
      <w:pPr>
        <w:pStyle w:val="ListParagraph"/>
        <w:ind w:left="719"/>
        <w:contextualSpacing w:val="0"/>
        <w:jc w:val="both"/>
        <w:rPr>
          <w:rFonts w:ascii="Times New Roman" w:eastAsia="Arial Unicode MS" w:hAnsi="Times New Roman"/>
          <w:bCs/>
          <w:sz w:val="22"/>
          <w:szCs w:val="22"/>
          <w:lang w:val="en-GB"/>
        </w:rPr>
      </w:pPr>
    </w:p>
    <w:p w14:paraId="6F0652E2" w14:textId="2324E48D" w:rsidR="007E35F4" w:rsidRPr="007E35F4" w:rsidRDefault="007E35F4" w:rsidP="00D27A7A">
      <w:pPr>
        <w:pStyle w:val="ListParagraph"/>
        <w:widowControl/>
        <w:numPr>
          <w:ilvl w:val="1"/>
          <w:numId w:val="3"/>
        </w:numPr>
        <w:autoSpaceDE/>
        <w:autoSpaceDN/>
        <w:adjustRightInd/>
        <w:ind w:left="2160" w:hanging="720"/>
        <w:contextualSpacing w:val="0"/>
        <w:jc w:val="both"/>
        <w:rPr>
          <w:rFonts w:ascii="Times New Roman" w:hAnsi="Times New Roman"/>
          <w:sz w:val="22"/>
          <w:szCs w:val="22"/>
          <w:lang w:val="en-GB"/>
        </w:rPr>
      </w:pPr>
      <w:r w:rsidRPr="007E35F4">
        <w:rPr>
          <w:rFonts w:ascii="Times New Roman" w:hAnsi="Times New Roman"/>
          <w:sz w:val="22"/>
          <w:szCs w:val="22"/>
          <w:lang w:val="en-GB"/>
        </w:rPr>
        <w:t>Carry out a desktop review of all relevant documents related to efficiency and effectiveness within the magistrate court system of the OECS and communicate with stakeholders to become familiar with the court system and the challenges faced.</w:t>
      </w:r>
      <w:r w:rsidR="003832E5">
        <w:rPr>
          <w:rFonts w:ascii="Times New Roman" w:hAnsi="Times New Roman"/>
          <w:sz w:val="22"/>
          <w:szCs w:val="22"/>
          <w:lang w:val="en-GB"/>
        </w:rPr>
        <w:t xml:space="preserve"> </w:t>
      </w:r>
      <w:r w:rsidRPr="007E35F4">
        <w:rPr>
          <w:rFonts w:ascii="Times New Roman" w:hAnsi="Times New Roman"/>
          <w:sz w:val="22"/>
          <w:szCs w:val="22"/>
          <w:lang w:val="en-GB"/>
        </w:rPr>
        <w:t>This should entail a review of project documents and other related documents, such as training reports, progress reports, monitoring and evaluation reports, national strategies, ECSC strategic plan and previous studies</w:t>
      </w:r>
      <w:r w:rsidR="00D27A7A">
        <w:rPr>
          <w:rFonts w:ascii="Times New Roman" w:hAnsi="Times New Roman"/>
          <w:sz w:val="22"/>
          <w:szCs w:val="22"/>
          <w:lang w:val="en-GB"/>
        </w:rPr>
        <w:t>.</w:t>
      </w:r>
    </w:p>
    <w:p w14:paraId="60A69C51" w14:textId="77777777" w:rsidR="007E35F4" w:rsidRPr="007E35F4" w:rsidRDefault="007E35F4" w:rsidP="00D27A7A">
      <w:pPr>
        <w:pStyle w:val="ListParagraph"/>
        <w:ind w:left="1440"/>
        <w:contextualSpacing w:val="0"/>
        <w:jc w:val="both"/>
        <w:rPr>
          <w:rFonts w:ascii="Times New Roman" w:hAnsi="Times New Roman"/>
          <w:sz w:val="22"/>
          <w:szCs w:val="22"/>
          <w:lang w:val="en-GB"/>
        </w:rPr>
      </w:pPr>
    </w:p>
    <w:p w14:paraId="72C7AA50" w14:textId="7D616B15" w:rsidR="007E35F4" w:rsidRPr="00D27A7A" w:rsidRDefault="007E35F4" w:rsidP="00D27A7A">
      <w:pPr>
        <w:pStyle w:val="ListParagraph"/>
        <w:widowControl/>
        <w:numPr>
          <w:ilvl w:val="0"/>
          <w:numId w:val="4"/>
        </w:numPr>
        <w:autoSpaceDE/>
        <w:autoSpaceDN/>
        <w:adjustRightInd/>
        <w:ind w:firstLine="1"/>
        <w:contextualSpacing w:val="0"/>
        <w:jc w:val="both"/>
        <w:rPr>
          <w:rFonts w:ascii="Times New Roman" w:eastAsia="Arial Unicode MS" w:hAnsi="Times New Roman"/>
          <w:b/>
          <w:sz w:val="22"/>
          <w:szCs w:val="22"/>
          <w:lang w:val="en-GB"/>
        </w:rPr>
      </w:pPr>
      <w:r w:rsidRPr="00D27A7A">
        <w:rPr>
          <w:rFonts w:ascii="Times New Roman" w:eastAsia="Arial Unicode MS" w:hAnsi="Times New Roman"/>
          <w:b/>
          <w:sz w:val="22"/>
          <w:szCs w:val="22"/>
          <w:lang w:val="en-GB"/>
        </w:rPr>
        <w:t xml:space="preserve">Stakeholder </w:t>
      </w:r>
      <w:r w:rsidR="002F6AC0" w:rsidRPr="002F6AC0">
        <w:rPr>
          <w:rFonts w:ascii="Times New Roman" w:eastAsia="Arial Unicode MS" w:hAnsi="Times New Roman"/>
          <w:b/>
          <w:sz w:val="22"/>
          <w:szCs w:val="22"/>
          <w:lang w:val="en-GB"/>
        </w:rPr>
        <w:t>Consultations</w:t>
      </w:r>
    </w:p>
    <w:p w14:paraId="70DDA590" w14:textId="77777777" w:rsidR="007E35F4" w:rsidRPr="007E35F4" w:rsidRDefault="007E35F4" w:rsidP="00D27A7A">
      <w:pPr>
        <w:pStyle w:val="ListParagraph"/>
        <w:ind w:left="719"/>
        <w:contextualSpacing w:val="0"/>
        <w:jc w:val="both"/>
        <w:rPr>
          <w:rFonts w:ascii="Times New Roman" w:eastAsia="Arial Unicode MS" w:hAnsi="Times New Roman"/>
          <w:bCs/>
          <w:sz w:val="22"/>
          <w:szCs w:val="22"/>
          <w:lang w:val="en-GB"/>
        </w:rPr>
      </w:pPr>
    </w:p>
    <w:p w14:paraId="022571BD" w14:textId="5960A7B9" w:rsidR="007E35F4" w:rsidRPr="007E35F4" w:rsidRDefault="007E35F4" w:rsidP="00D27A7A">
      <w:pPr>
        <w:pStyle w:val="ListParagraph"/>
        <w:widowControl/>
        <w:numPr>
          <w:ilvl w:val="0"/>
          <w:numId w:val="11"/>
        </w:numPr>
        <w:autoSpaceDE/>
        <w:autoSpaceDN/>
        <w:adjustRightInd/>
        <w:spacing w:after="240"/>
        <w:ind w:left="2160" w:hanging="720"/>
        <w:contextualSpacing w:val="0"/>
        <w:jc w:val="both"/>
        <w:rPr>
          <w:rFonts w:ascii="Times New Roman" w:hAnsi="Times New Roman"/>
          <w:sz w:val="22"/>
          <w:szCs w:val="22"/>
          <w:lang w:val="en-GB"/>
        </w:rPr>
      </w:pPr>
      <w:r w:rsidRPr="007E35F4">
        <w:rPr>
          <w:rFonts w:ascii="Times New Roman" w:hAnsi="Times New Roman"/>
          <w:sz w:val="22"/>
          <w:szCs w:val="22"/>
          <w:lang w:val="en-GB"/>
        </w:rPr>
        <w:t>Prepare, and refine as the assignment progresses, a Stakeholder Engagement Plan</w:t>
      </w:r>
      <w:r w:rsidR="002F6AC0">
        <w:rPr>
          <w:rFonts w:ascii="Times New Roman" w:hAnsi="Times New Roman"/>
          <w:sz w:val="22"/>
          <w:szCs w:val="22"/>
          <w:lang w:val="en-GB"/>
        </w:rPr>
        <w:t> </w:t>
      </w:r>
      <w:r w:rsidRPr="007E35F4">
        <w:rPr>
          <w:rFonts w:ascii="Times New Roman" w:hAnsi="Times New Roman"/>
          <w:sz w:val="22"/>
          <w:szCs w:val="22"/>
          <w:lang w:val="en-GB"/>
        </w:rPr>
        <w:t xml:space="preserve">(SEP). An outline list of stakeholders is provided at </w:t>
      </w:r>
      <w:r w:rsidRPr="00D27A7A">
        <w:rPr>
          <w:rFonts w:ascii="Times New Roman" w:hAnsi="Times New Roman"/>
          <w:sz w:val="22"/>
          <w:szCs w:val="22"/>
          <w:lang w:val="en-GB"/>
        </w:rPr>
        <w:t>Annex 1</w:t>
      </w:r>
      <w:r w:rsidRPr="007E35F4">
        <w:rPr>
          <w:rFonts w:ascii="Times New Roman" w:hAnsi="Times New Roman"/>
          <w:sz w:val="22"/>
          <w:szCs w:val="22"/>
          <w:lang w:val="en-GB"/>
        </w:rPr>
        <w:t>;</w:t>
      </w:r>
    </w:p>
    <w:p w14:paraId="71890CD7" w14:textId="77777777" w:rsidR="007E35F4" w:rsidRPr="007E35F4" w:rsidDel="0027758E" w:rsidRDefault="007E35F4" w:rsidP="00D27A7A">
      <w:pPr>
        <w:pStyle w:val="ListParagraph"/>
        <w:widowControl/>
        <w:numPr>
          <w:ilvl w:val="0"/>
          <w:numId w:val="11"/>
        </w:numPr>
        <w:autoSpaceDE/>
        <w:autoSpaceDN/>
        <w:adjustRightInd/>
        <w:spacing w:after="240"/>
        <w:ind w:left="2160" w:hanging="720"/>
        <w:contextualSpacing w:val="0"/>
        <w:jc w:val="both"/>
        <w:rPr>
          <w:rFonts w:ascii="Times New Roman" w:hAnsi="Times New Roman"/>
          <w:sz w:val="22"/>
          <w:szCs w:val="22"/>
          <w:lang w:val="en-GB"/>
        </w:rPr>
      </w:pPr>
      <w:r w:rsidRPr="007E35F4" w:rsidDel="0027758E">
        <w:rPr>
          <w:rFonts w:ascii="Times New Roman" w:hAnsi="Times New Roman"/>
          <w:sz w:val="22"/>
          <w:szCs w:val="22"/>
          <w:lang w:val="en-GB"/>
        </w:rPr>
        <w:t>Identify relevant agencies, institutions and key stakeholders within the magistrate court system of the OECS;</w:t>
      </w:r>
    </w:p>
    <w:p w14:paraId="31BE8241" w14:textId="77777777" w:rsidR="007E35F4" w:rsidRPr="007E35F4" w:rsidRDefault="007E35F4" w:rsidP="00D27A7A">
      <w:pPr>
        <w:pStyle w:val="ListParagraph"/>
        <w:widowControl/>
        <w:numPr>
          <w:ilvl w:val="0"/>
          <w:numId w:val="11"/>
        </w:numPr>
        <w:autoSpaceDE/>
        <w:autoSpaceDN/>
        <w:adjustRightInd/>
        <w:spacing w:after="240"/>
        <w:ind w:left="2160" w:hanging="720"/>
        <w:contextualSpacing w:val="0"/>
        <w:jc w:val="both"/>
        <w:rPr>
          <w:rFonts w:ascii="Times New Roman" w:hAnsi="Times New Roman"/>
          <w:sz w:val="22"/>
          <w:szCs w:val="22"/>
          <w:lang w:val="en-GB"/>
        </w:rPr>
      </w:pPr>
      <w:r w:rsidRPr="007E35F4">
        <w:rPr>
          <w:rFonts w:ascii="Times New Roman" w:hAnsi="Times New Roman"/>
          <w:sz w:val="22"/>
          <w:szCs w:val="22"/>
          <w:lang w:val="en-GB"/>
        </w:rPr>
        <w:t>Propose an initial list of key stakeholders to participate in an inception meeting;</w:t>
      </w:r>
    </w:p>
    <w:p w14:paraId="7497C29D" w14:textId="77777777" w:rsidR="007E35F4" w:rsidRPr="007E35F4" w:rsidRDefault="007E35F4" w:rsidP="00D27A7A">
      <w:pPr>
        <w:pStyle w:val="ListParagraph"/>
        <w:widowControl/>
        <w:numPr>
          <w:ilvl w:val="0"/>
          <w:numId w:val="11"/>
        </w:numPr>
        <w:autoSpaceDE/>
        <w:autoSpaceDN/>
        <w:adjustRightInd/>
        <w:spacing w:after="240"/>
        <w:ind w:left="2160" w:hanging="720"/>
        <w:contextualSpacing w:val="0"/>
        <w:jc w:val="both"/>
        <w:rPr>
          <w:rFonts w:ascii="Times New Roman" w:hAnsi="Times New Roman"/>
          <w:sz w:val="22"/>
          <w:szCs w:val="22"/>
          <w:lang w:val="en-GB"/>
        </w:rPr>
      </w:pPr>
      <w:r w:rsidRPr="007E35F4">
        <w:rPr>
          <w:rFonts w:ascii="Times New Roman" w:hAnsi="Times New Roman"/>
          <w:sz w:val="22"/>
          <w:szCs w:val="22"/>
          <w:lang w:val="en-GB"/>
        </w:rPr>
        <w:t xml:space="preserve">Attend an inception meeting to be held with ECSC and those stakeholders; </w:t>
      </w:r>
    </w:p>
    <w:p w14:paraId="7D11FA6A" w14:textId="77777777" w:rsidR="007E35F4" w:rsidRPr="007E35F4" w:rsidRDefault="007E35F4" w:rsidP="00D27A7A">
      <w:pPr>
        <w:pStyle w:val="ListParagraph"/>
        <w:widowControl/>
        <w:numPr>
          <w:ilvl w:val="0"/>
          <w:numId w:val="11"/>
        </w:numPr>
        <w:autoSpaceDE/>
        <w:autoSpaceDN/>
        <w:adjustRightInd/>
        <w:ind w:left="2160" w:hanging="720"/>
        <w:contextualSpacing w:val="0"/>
        <w:jc w:val="both"/>
        <w:rPr>
          <w:rFonts w:ascii="Times New Roman" w:hAnsi="Times New Roman"/>
          <w:sz w:val="22"/>
          <w:szCs w:val="22"/>
          <w:lang w:val="en-GB"/>
        </w:rPr>
      </w:pPr>
      <w:r w:rsidRPr="007E35F4">
        <w:rPr>
          <w:rFonts w:ascii="Times New Roman" w:hAnsi="Times New Roman"/>
          <w:sz w:val="22"/>
          <w:szCs w:val="22"/>
          <w:lang w:val="en-GB"/>
        </w:rPr>
        <w:t xml:space="preserve">Conduct consultative and differentially participatory stakeholder meetings periodically at appropriate points of the Project with primary and secondary stakeholders including </w:t>
      </w:r>
      <w:r w:rsidRPr="007A5D9D">
        <w:rPr>
          <w:rFonts w:ascii="Times New Roman" w:hAnsi="Times New Roman"/>
          <w:i/>
          <w:sz w:val="22"/>
          <w:szCs w:val="22"/>
          <w:lang w:val="en-GB"/>
        </w:rPr>
        <w:t>inter alia</w:t>
      </w:r>
      <w:r w:rsidRPr="007E35F4">
        <w:rPr>
          <w:rFonts w:ascii="Times New Roman" w:hAnsi="Times New Roman"/>
          <w:sz w:val="22"/>
          <w:szCs w:val="22"/>
          <w:lang w:val="en-GB"/>
        </w:rPr>
        <w:t xml:space="preserve">, staff, agents of the court, users of the court and registries, the media, members of the executive branch etc. </w:t>
      </w:r>
    </w:p>
    <w:p w14:paraId="35C0BE9A" w14:textId="77777777" w:rsidR="007E35F4" w:rsidRPr="007E35F4" w:rsidRDefault="007E35F4" w:rsidP="00D27A7A">
      <w:pPr>
        <w:pStyle w:val="ListParagraph"/>
        <w:ind w:left="1440"/>
        <w:contextualSpacing w:val="0"/>
        <w:jc w:val="both"/>
        <w:rPr>
          <w:rFonts w:ascii="Times New Roman" w:hAnsi="Times New Roman"/>
          <w:sz w:val="22"/>
          <w:szCs w:val="22"/>
          <w:lang w:val="en-GB"/>
        </w:rPr>
      </w:pPr>
    </w:p>
    <w:p w14:paraId="3E5CEACB" w14:textId="77777777" w:rsidR="007E35F4" w:rsidRPr="00D27A7A" w:rsidRDefault="007E35F4" w:rsidP="00D27A7A">
      <w:pPr>
        <w:pStyle w:val="ListParagraph"/>
        <w:widowControl/>
        <w:numPr>
          <w:ilvl w:val="0"/>
          <w:numId w:val="4"/>
        </w:numPr>
        <w:autoSpaceDE/>
        <w:autoSpaceDN/>
        <w:adjustRightInd/>
        <w:ind w:firstLine="1"/>
        <w:contextualSpacing w:val="0"/>
        <w:jc w:val="both"/>
        <w:rPr>
          <w:rFonts w:ascii="Times New Roman" w:eastAsia="Arial Unicode MS" w:hAnsi="Times New Roman"/>
          <w:b/>
          <w:sz w:val="22"/>
          <w:szCs w:val="22"/>
          <w:lang w:val="en-GB"/>
        </w:rPr>
      </w:pPr>
      <w:r w:rsidRPr="00D27A7A">
        <w:rPr>
          <w:rFonts w:ascii="Times New Roman" w:eastAsia="Arial Unicode MS" w:hAnsi="Times New Roman"/>
          <w:b/>
          <w:sz w:val="22"/>
          <w:szCs w:val="22"/>
          <w:lang w:val="en-GB"/>
        </w:rPr>
        <w:t>Diagnostic Study</w:t>
      </w:r>
    </w:p>
    <w:p w14:paraId="0DA84737" w14:textId="77777777" w:rsidR="007E35F4" w:rsidRPr="007E35F4" w:rsidRDefault="007E35F4" w:rsidP="00D27A7A">
      <w:pPr>
        <w:pStyle w:val="ListParagraph"/>
        <w:ind w:left="1440"/>
        <w:contextualSpacing w:val="0"/>
        <w:jc w:val="both"/>
        <w:rPr>
          <w:rFonts w:ascii="Times New Roman" w:hAnsi="Times New Roman"/>
          <w:sz w:val="22"/>
          <w:szCs w:val="22"/>
          <w:lang w:val="en-GB"/>
        </w:rPr>
      </w:pPr>
    </w:p>
    <w:p w14:paraId="0BC0B7D0" w14:textId="6B4F424E" w:rsidR="007E35F4" w:rsidRPr="007E35F4" w:rsidRDefault="007E35F4" w:rsidP="00D27A7A">
      <w:pPr>
        <w:pStyle w:val="ListParagraph"/>
        <w:widowControl/>
        <w:numPr>
          <w:ilvl w:val="0"/>
          <w:numId w:val="12"/>
        </w:numPr>
        <w:autoSpaceDE/>
        <w:autoSpaceDN/>
        <w:adjustRightInd/>
        <w:spacing w:after="240"/>
        <w:ind w:left="2160" w:hanging="720"/>
        <w:contextualSpacing w:val="0"/>
        <w:jc w:val="both"/>
        <w:rPr>
          <w:rFonts w:ascii="Times New Roman" w:hAnsi="Times New Roman"/>
          <w:sz w:val="22"/>
          <w:szCs w:val="22"/>
          <w:lang w:val="en-GB"/>
        </w:rPr>
      </w:pPr>
      <w:r w:rsidRPr="007E35F4">
        <w:rPr>
          <w:rFonts w:ascii="Times New Roman" w:hAnsi="Times New Roman"/>
          <w:sz w:val="22"/>
          <w:szCs w:val="22"/>
          <w:lang w:val="en-GB"/>
        </w:rPr>
        <w:t>Undertake diagnostics to confirm the key issues facing the Magistrates’ Courts and Registries</w:t>
      </w:r>
      <w:r w:rsidR="00D27A7A">
        <w:rPr>
          <w:rFonts w:ascii="Times New Roman" w:hAnsi="Times New Roman"/>
          <w:sz w:val="22"/>
          <w:szCs w:val="22"/>
          <w:lang w:val="en-GB"/>
        </w:rPr>
        <w:t>.</w:t>
      </w:r>
    </w:p>
    <w:p w14:paraId="7B586E31" w14:textId="5C160AAE" w:rsidR="007E35F4" w:rsidRPr="007E35F4" w:rsidRDefault="007E35F4" w:rsidP="00D27A7A">
      <w:pPr>
        <w:pStyle w:val="ListParagraph"/>
        <w:keepNext/>
        <w:widowControl/>
        <w:numPr>
          <w:ilvl w:val="0"/>
          <w:numId w:val="12"/>
        </w:numPr>
        <w:autoSpaceDE/>
        <w:autoSpaceDN/>
        <w:adjustRightInd/>
        <w:spacing w:after="240"/>
        <w:ind w:left="2160" w:hanging="720"/>
        <w:contextualSpacing w:val="0"/>
        <w:jc w:val="both"/>
        <w:rPr>
          <w:rFonts w:ascii="Times New Roman" w:hAnsi="Times New Roman"/>
          <w:sz w:val="22"/>
          <w:szCs w:val="22"/>
          <w:lang w:val="en-GB"/>
        </w:rPr>
      </w:pPr>
      <w:r w:rsidRPr="007E35F4">
        <w:rPr>
          <w:rFonts w:ascii="Times New Roman" w:hAnsi="Times New Roman"/>
          <w:sz w:val="22"/>
          <w:szCs w:val="22"/>
          <w:lang w:val="en-GB"/>
        </w:rPr>
        <w:t>Examine resources relevant to the magistrate court system, such</w:t>
      </w:r>
      <w:r w:rsidR="001C3632">
        <w:rPr>
          <w:rFonts w:ascii="Times New Roman" w:hAnsi="Times New Roman"/>
          <w:sz w:val="22"/>
          <w:szCs w:val="22"/>
          <w:lang w:val="en-GB"/>
        </w:rPr>
        <w:t xml:space="preserve"> as</w:t>
      </w:r>
      <w:r w:rsidRPr="007E35F4">
        <w:rPr>
          <w:rFonts w:ascii="Times New Roman" w:hAnsi="Times New Roman"/>
          <w:sz w:val="22"/>
          <w:szCs w:val="22"/>
          <w:lang w:val="en-GB"/>
        </w:rPr>
        <w:t xml:space="preserve"> staffing, equipment, capacity and technology as follows:</w:t>
      </w:r>
    </w:p>
    <w:p w14:paraId="0A884085" w14:textId="5AAFA30B" w:rsidR="007E35F4" w:rsidRPr="007E35F4" w:rsidRDefault="007E35F4" w:rsidP="00D27A7A">
      <w:pPr>
        <w:keepNext/>
        <w:widowControl/>
        <w:numPr>
          <w:ilvl w:val="2"/>
          <w:numId w:val="3"/>
        </w:numPr>
        <w:autoSpaceDE/>
        <w:autoSpaceDN/>
        <w:adjustRightInd/>
        <w:spacing w:after="120"/>
        <w:ind w:left="2707" w:hanging="547"/>
        <w:jc w:val="both"/>
        <w:rPr>
          <w:rFonts w:ascii="Times New Roman" w:hAnsi="Times New Roman"/>
          <w:sz w:val="22"/>
          <w:szCs w:val="22"/>
          <w:lang w:val="en-GB"/>
        </w:rPr>
      </w:pPr>
      <w:r w:rsidRPr="007E35F4">
        <w:rPr>
          <w:rFonts w:ascii="Times New Roman" w:hAnsi="Times New Roman"/>
          <w:sz w:val="22"/>
          <w:szCs w:val="22"/>
          <w:lang w:val="en-GB"/>
        </w:rPr>
        <w:t>Review the staffing complement of the Magistrates’ Courts and Registries to determine adequacy</w:t>
      </w:r>
      <w:r w:rsidR="00D27A7A">
        <w:rPr>
          <w:rFonts w:ascii="Times New Roman" w:hAnsi="Times New Roman"/>
          <w:sz w:val="22"/>
          <w:szCs w:val="22"/>
          <w:lang w:val="en-GB"/>
        </w:rPr>
        <w:t>.</w:t>
      </w:r>
    </w:p>
    <w:p w14:paraId="281FE564" w14:textId="1F0ECED1" w:rsidR="007E35F4" w:rsidRPr="007E35F4" w:rsidRDefault="007E35F4" w:rsidP="00D27A7A">
      <w:pPr>
        <w:widowControl/>
        <w:numPr>
          <w:ilvl w:val="2"/>
          <w:numId w:val="3"/>
        </w:numPr>
        <w:autoSpaceDE/>
        <w:autoSpaceDN/>
        <w:adjustRightInd/>
        <w:spacing w:after="120"/>
        <w:ind w:left="2707" w:hanging="547"/>
        <w:jc w:val="both"/>
        <w:rPr>
          <w:rFonts w:ascii="Times New Roman" w:hAnsi="Times New Roman"/>
          <w:sz w:val="22"/>
          <w:szCs w:val="22"/>
          <w:lang w:val="en-GB"/>
        </w:rPr>
      </w:pPr>
      <w:r w:rsidRPr="007E35F4">
        <w:rPr>
          <w:rFonts w:ascii="Times New Roman" w:hAnsi="Times New Roman"/>
          <w:sz w:val="22"/>
          <w:szCs w:val="22"/>
          <w:lang w:val="en-GB"/>
        </w:rPr>
        <w:t>Examine the impact/change of training programmes on desired modification in behaviour and approaches to court administration and adjudication</w:t>
      </w:r>
      <w:r w:rsidR="00D27A7A">
        <w:rPr>
          <w:rFonts w:ascii="Times New Roman" w:hAnsi="Times New Roman"/>
          <w:sz w:val="22"/>
          <w:szCs w:val="22"/>
          <w:lang w:val="en-GB"/>
        </w:rPr>
        <w:t>.</w:t>
      </w:r>
    </w:p>
    <w:p w14:paraId="6AAFF435" w14:textId="77777777" w:rsidR="007E35F4" w:rsidRPr="007E35F4" w:rsidRDefault="007E35F4" w:rsidP="00D27A7A">
      <w:pPr>
        <w:widowControl/>
        <w:numPr>
          <w:ilvl w:val="2"/>
          <w:numId w:val="3"/>
        </w:numPr>
        <w:autoSpaceDE/>
        <w:autoSpaceDN/>
        <w:adjustRightInd/>
        <w:spacing w:after="120"/>
        <w:ind w:left="2707" w:hanging="547"/>
        <w:jc w:val="both"/>
        <w:rPr>
          <w:rFonts w:ascii="Times New Roman" w:hAnsi="Times New Roman"/>
          <w:sz w:val="22"/>
          <w:szCs w:val="22"/>
          <w:lang w:val="en-GB"/>
        </w:rPr>
      </w:pPr>
      <w:r w:rsidRPr="007E35F4">
        <w:rPr>
          <w:rFonts w:ascii="Times New Roman" w:hAnsi="Times New Roman"/>
          <w:sz w:val="22"/>
          <w:szCs w:val="22"/>
          <w:lang w:val="en-GB"/>
        </w:rPr>
        <w:t>Assess the adequacy and efficiency of equipment.</w:t>
      </w:r>
    </w:p>
    <w:p w14:paraId="7B388F02" w14:textId="77777777" w:rsidR="007E35F4" w:rsidRPr="007E35F4" w:rsidRDefault="007E35F4" w:rsidP="00D27A7A">
      <w:pPr>
        <w:widowControl/>
        <w:numPr>
          <w:ilvl w:val="2"/>
          <w:numId w:val="3"/>
        </w:numPr>
        <w:autoSpaceDE/>
        <w:autoSpaceDN/>
        <w:adjustRightInd/>
        <w:ind w:left="2700" w:hanging="540"/>
        <w:jc w:val="both"/>
        <w:rPr>
          <w:rFonts w:ascii="Times New Roman" w:hAnsi="Times New Roman"/>
          <w:sz w:val="22"/>
          <w:szCs w:val="22"/>
          <w:lang w:val="en-GB"/>
        </w:rPr>
      </w:pPr>
      <w:r w:rsidRPr="007E35F4">
        <w:rPr>
          <w:rFonts w:ascii="Times New Roman" w:hAnsi="Times New Roman"/>
          <w:sz w:val="22"/>
          <w:szCs w:val="22"/>
          <w:lang w:val="en-GB"/>
        </w:rPr>
        <w:t>Take a gender perspective on staffing and human resources policies.</w:t>
      </w:r>
    </w:p>
    <w:p w14:paraId="43D3464C" w14:textId="2967CDDF" w:rsidR="007E35F4" w:rsidRPr="007E35F4" w:rsidRDefault="007E35F4" w:rsidP="00D27A7A">
      <w:pPr>
        <w:pStyle w:val="ListParagraph"/>
        <w:widowControl/>
        <w:numPr>
          <w:ilvl w:val="0"/>
          <w:numId w:val="12"/>
        </w:numPr>
        <w:autoSpaceDE/>
        <w:autoSpaceDN/>
        <w:adjustRightInd/>
        <w:spacing w:after="240"/>
        <w:ind w:left="2160" w:hanging="720"/>
        <w:contextualSpacing w:val="0"/>
        <w:jc w:val="both"/>
        <w:rPr>
          <w:rFonts w:ascii="Times New Roman" w:hAnsi="Times New Roman"/>
          <w:sz w:val="22"/>
          <w:szCs w:val="22"/>
          <w:lang w:val="en-GB"/>
        </w:rPr>
      </w:pPr>
      <w:r w:rsidRPr="007E35F4">
        <w:rPr>
          <w:rFonts w:ascii="Times New Roman" w:hAnsi="Times New Roman"/>
          <w:sz w:val="22"/>
          <w:szCs w:val="22"/>
          <w:lang w:val="en-GB"/>
        </w:rPr>
        <w:lastRenderedPageBreak/>
        <w:t xml:space="preserve">Examine the application of modern court administration techniques like case management and </w:t>
      </w:r>
      <w:proofErr w:type="spellStart"/>
      <w:r w:rsidRPr="007E35F4">
        <w:rPr>
          <w:rFonts w:ascii="Times New Roman" w:hAnsi="Times New Roman"/>
          <w:sz w:val="22"/>
          <w:szCs w:val="22"/>
          <w:lang w:val="en-GB"/>
        </w:rPr>
        <w:t>case</w:t>
      </w:r>
      <w:proofErr w:type="spellEnd"/>
      <w:r w:rsidRPr="007E35F4">
        <w:rPr>
          <w:rFonts w:ascii="Times New Roman" w:hAnsi="Times New Roman"/>
          <w:sz w:val="22"/>
          <w:szCs w:val="22"/>
          <w:lang w:val="en-GB"/>
        </w:rPr>
        <w:t xml:space="preserve"> flow management, preparation of transcripts</w:t>
      </w:r>
      <w:r w:rsidR="00AE73B4">
        <w:rPr>
          <w:rFonts w:ascii="Times New Roman" w:hAnsi="Times New Roman"/>
          <w:sz w:val="22"/>
          <w:szCs w:val="22"/>
          <w:lang w:val="en-GB"/>
        </w:rPr>
        <w:t>,</w:t>
      </w:r>
      <w:r w:rsidRPr="007E35F4">
        <w:rPr>
          <w:rFonts w:ascii="Times New Roman" w:hAnsi="Times New Roman"/>
          <w:sz w:val="22"/>
          <w:szCs w:val="22"/>
          <w:lang w:val="en-GB"/>
        </w:rPr>
        <w:t xml:space="preserve"> court caseloads and corresponding delays should be assessed by category and should include where possible, challenges according to case type or nature (such as criminal, family, sexual and gender-based violence related, other) and sex of complainant; criteria for prioritisation of cases.</w:t>
      </w:r>
    </w:p>
    <w:p w14:paraId="02D79D74" w14:textId="5EF6B6E0" w:rsidR="007E35F4" w:rsidRPr="007E35F4" w:rsidRDefault="007E35F4" w:rsidP="00D27A7A">
      <w:pPr>
        <w:pStyle w:val="ListParagraph"/>
        <w:widowControl/>
        <w:numPr>
          <w:ilvl w:val="0"/>
          <w:numId w:val="12"/>
        </w:numPr>
        <w:autoSpaceDE/>
        <w:autoSpaceDN/>
        <w:adjustRightInd/>
        <w:spacing w:after="240"/>
        <w:ind w:left="2160" w:hanging="720"/>
        <w:contextualSpacing w:val="0"/>
        <w:jc w:val="both"/>
        <w:rPr>
          <w:rFonts w:ascii="Times New Roman" w:hAnsi="Times New Roman"/>
          <w:sz w:val="22"/>
          <w:szCs w:val="22"/>
          <w:lang w:val="en-GB"/>
        </w:rPr>
      </w:pPr>
      <w:r w:rsidRPr="007E35F4">
        <w:rPr>
          <w:rFonts w:ascii="Times New Roman" w:hAnsi="Times New Roman"/>
          <w:sz w:val="22"/>
          <w:szCs w:val="22"/>
          <w:lang w:val="en-GB"/>
        </w:rPr>
        <w:t>Conduct field research and interviews with court personnel</w:t>
      </w:r>
      <w:r w:rsidR="003B39E2">
        <w:rPr>
          <w:rFonts w:ascii="Times New Roman" w:hAnsi="Times New Roman"/>
          <w:sz w:val="22"/>
          <w:szCs w:val="22"/>
          <w:lang w:val="en-GB"/>
        </w:rPr>
        <w:t>,</w:t>
      </w:r>
      <w:r w:rsidRPr="007E35F4">
        <w:rPr>
          <w:rFonts w:ascii="Times New Roman" w:hAnsi="Times New Roman"/>
          <w:sz w:val="22"/>
          <w:szCs w:val="22"/>
          <w:lang w:val="en-GB"/>
        </w:rPr>
        <w:t xml:space="preserve"> stakeholders/beneficiaries to assist with validating the deficiencies in the justice system which result in delay and inefficiency.</w:t>
      </w:r>
    </w:p>
    <w:p w14:paraId="24C00C7C" w14:textId="77777777" w:rsidR="007E35F4" w:rsidRPr="007E35F4" w:rsidRDefault="007E35F4" w:rsidP="00D27A7A">
      <w:pPr>
        <w:pStyle w:val="ListParagraph"/>
        <w:widowControl/>
        <w:numPr>
          <w:ilvl w:val="0"/>
          <w:numId w:val="12"/>
        </w:numPr>
        <w:autoSpaceDE/>
        <w:autoSpaceDN/>
        <w:adjustRightInd/>
        <w:spacing w:after="240"/>
        <w:ind w:left="2160" w:hanging="720"/>
        <w:contextualSpacing w:val="0"/>
        <w:jc w:val="both"/>
        <w:rPr>
          <w:rFonts w:ascii="Times New Roman" w:hAnsi="Times New Roman"/>
          <w:sz w:val="22"/>
          <w:szCs w:val="22"/>
          <w:lang w:val="en-GB"/>
        </w:rPr>
      </w:pPr>
      <w:r w:rsidRPr="007E35F4">
        <w:rPr>
          <w:rFonts w:ascii="Times New Roman" w:hAnsi="Times New Roman"/>
          <w:sz w:val="22"/>
          <w:szCs w:val="22"/>
          <w:lang w:val="en-GB"/>
        </w:rPr>
        <w:t>Key questions that should be addressed through the study include:</w:t>
      </w:r>
    </w:p>
    <w:p w14:paraId="76ABC45E" w14:textId="77777777" w:rsidR="007E35F4" w:rsidRDefault="007E35F4" w:rsidP="00D47AFC">
      <w:pPr>
        <w:widowControl/>
        <w:autoSpaceDE/>
        <w:autoSpaceDN/>
        <w:adjustRightInd/>
        <w:spacing w:after="120"/>
        <w:ind w:left="1440" w:firstLine="720"/>
        <w:jc w:val="both"/>
        <w:rPr>
          <w:rFonts w:ascii="Times New Roman" w:hAnsi="Times New Roman"/>
          <w:sz w:val="22"/>
          <w:szCs w:val="22"/>
          <w:u w:val="single"/>
          <w:lang w:val="en-GB"/>
        </w:rPr>
      </w:pPr>
      <w:r w:rsidRPr="00D47AFC">
        <w:rPr>
          <w:rFonts w:ascii="Times New Roman" w:hAnsi="Times New Roman"/>
          <w:sz w:val="22"/>
          <w:szCs w:val="22"/>
          <w:u w:val="single"/>
          <w:lang w:val="en-GB"/>
        </w:rPr>
        <w:t xml:space="preserve">Resources </w:t>
      </w:r>
    </w:p>
    <w:p w14:paraId="36993A64" w14:textId="77777777" w:rsidR="007E35F4" w:rsidRPr="007E35F4" w:rsidRDefault="007E35F4" w:rsidP="00D47AFC">
      <w:pPr>
        <w:widowControl/>
        <w:numPr>
          <w:ilvl w:val="2"/>
          <w:numId w:val="3"/>
        </w:numPr>
        <w:autoSpaceDE/>
        <w:autoSpaceDN/>
        <w:adjustRightInd/>
        <w:spacing w:after="120"/>
        <w:ind w:left="2707" w:hanging="547"/>
        <w:jc w:val="both"/>
        <w:rPr>
          <w:rFonts w:ascii="Times New Roman" w:hAnsi="Times New Roman"/>
          <w:sz w:val="22"/>
          <w:szCs w:val="22"/>
          <w:lang w:val="en-GB"/>
        </w:rPr>
      </w:pPr>
      <w:r w:rsidRPr="007E35F4">
        <w:rPr>
          <w:rFonts w:ascii="Times New Roman" w:hAnsi="Times New Roman"/>
          <w:sz w:val="22"/>
          <w:szCs w:val="22"/>
          <w:lang w:val="en-GB"/>
        </w:rPr>
        <w:t xml:space="preserve">What resources are available to the court offices and staff to produce the desired results? </w:t>
      </w:r>
    </w:p>
    <w:p w14:paraId="2F61EC11" w14:textId="77777777" w:rsidR="007E35F4" w:rsidRPr="007E35F4" w:rsidRDefault="007E35F4" w:rsidP="00D47AFC">
      <w:pPr>
        <w:widowControl/>
        <w:numPr>
          <w:ilvl w:val="2"/>
          <w:numId w:val="3"/>
        </w:numPr>
        <w:autoSpaceDE/>
        <w:autoSpaceDN/>
        <w:adjustRightInd/>
        <w:spacing w:after="120"/>
        <w:ind w:left="2707" w:hanging="547"/>
        <w:jc w:val="both"/>
        <w:rPr>
          <w:rFonts w:ascii="Times New Roman" w:hAnsi="Times New Roman"/>
          <w:sz w:val="22"/>
          <w:szCs w:val="22"/>
          <w:lang w:val="en-GB"/>
        </w:rPr>
      </w:pPr>
      <w:r w:rsidRPr="007E35F4">
        <w:rPr>
          <w:rFonts w:ascii="Times New Roman" w:hAnsi="Times New Roman"/>
          <w:sz w:val="22"/>
          <w:szCs w:val="22"/>
          <w:lang w:val="en-GB"/>
        </w:rPr>
        <w:t xml:space="preserve">Is the staffing component adequate to provide the desired level of service? </w:t>
      </w:r>
    </w:p>
    <w:p w14:paraId="5AAA0491" w14:textId="77777777" w:rsidR="007E35F4" w:rsidRPr="00563500" w:rsidRDefault="007E35F4" w:rsidP="00D47AFC">
      <w:pPr>
        <w:widowControl/>
        <w:numPr>
          <w:ilvl w:val="2"/>
          <w:numId w:val="3"/>
        </w:numPr>
        <w:autoSpaceDE/>
        <w:autoSpaceDN/>
        <w:adjustRightInd/>
        <w:spacing w:after="120"/>
        <w:ind w:left="2707" w:hanging="547"/>
        <w:jc w:val="both"/>
        <w:rPr>
          <w:rFonts w:ascii="Times New Roman" w:hAnsi="Times New Roman"/>
          <w:sz w:val="22"/>
          <w:szCs w:val="22"/>
          <w:lang w:val="en-GB"/>
        </w:rPr>
      </w:pPr>
      <w:r w:rsidRPr="00563500">
        <w:rPr>
          <w:rFonts w:ascii="Times New Roman" w:hAnsi="Times New Roman"/>
          <w:sz w:val="22"/>
          <w:szCs w:val="22"/>
          <w:lang w:val="en-GB"/>
        </w:rPr>
        <w:t>What court management systems including software are available to the Registries and Magistrate Court Offices for use by their staff?</w:t>
      </w:r>
    </w:p>
    <w:p w14:paraId="477E17F3" w14:textId="77777777" w:rsidR="007E35F4" w:rsidRPr="00563500" w:rsidRDefault="007E35F4" w:rsidP="00D47AFC">
      <w:pPr>
        <w:widowControl/>
        <w:numPr>
          <w:ilvl w:val="2"/>
          <w:numId w:val="3"/>
        </w:numPr>
        <w:autoSpaceDE/>
        <w:autoSpaceDN/>
        <w:adjustRightInd/>
        <w:spacing w:after="120"/>
        <w:ind w:left="2707" w:hanging="547"/>
        <w:jc w:val="both"/>
        <w:rPr>
          <w:rFonts w:ascii="Times New Roman" w:hAnsi="Times New Roman"/>
          <w:sz w:val="22"/>
          <w:szCs w:val="22"/>
          <w:lang w:val="en-GB"/>
        </w:rPr>
      </w:pPr>
      <w:r w:rsidRPr="00563500">
        <w:rPr>
          <w:rFonts w:ascii="Times New Roman" w:hAnsi="Times New Roman"/>
          <w:sz w:val="22"/>
          <w:szCs w:val="22"/>
          <w:lang w:val="en-GB"/>
        </w:rPr>
        <w:t>What physical upgrades are required to produce comfortable, efficient and resilient facilities?</w:t>
      </w:r>
    </w:p>
    <w:p w14:paraId="4B69A6FC" w14:textId="77777777" w:rsidR="007E35F4" w:rsidRPr="00563500" w:rsidRDefault="007E35F4" w:rsidP="00D47AFC">
      <w:pPr>
        <w:widowControl/>
        <w:numPr>
          <w:ilvl w:val="2"/>
          <w:numId w:val="3"/>
        </w:numPr>
        <w:autoSpaceDE/>
        <w:autoSpaceDN/>
        <w:adjustRightInd/>
        <w:spacing w:after="120"/>
        <w:ind w:left="2707" w:hanging="547"/>
        <w:jc w:val="both"/>
        <w:rPr>
          <w:rFonts w:ascii="Times New Roman" w:hAnsi="Times New Roman"/>
          <w:sz w:val="22"/>
          <w:szCs w:val="22"/>
          <w:lang w:val="en-GB"/>
        </w:rPr>
      </w:pPr>
      <w:r w:rsidRPr="00563500">
        <w:rPr>
          <w:rFonts w:ascii="Times New Roman" w:hAnsi="Times New Roman"/>
          <w:sz w:val="22"/>
          <w:szCs w:val="22"/>
          <w:lang w:val="en-GB"/>
        </w:rPr>
        <w:t>Are there adequate policies, standard operating procedures etc. to deal with e.g. business continuity, disaster risk management?</w:t>
      </w:r>
    </w:p>
    <w:p w14:paraId="0E7F0FF4" w14:textId="77777777" w:rsidR="007E35F4" w:rsidRPr="00D47AFC" w:rsidRDefault="007E35F4" w:rsidP="00D47AFC">
      <w:pPr>
        <w:widowControl/>
        <w:autoSpaceDE/>
        <w:autoSpaceDN/>
        <w:adjustRightInd/>
        <w:spacing w:after="120"/>
        <w:ind w:left="1440" w:firstLine="720"/>
        <w:jc w:val="both"/>
        <w:rPr>
          <w:rFonts w:ascii="Times New Roman" w:hAnsi="Times New Roman"/>
          <w:sz w:val="22"/>
          <w:szCs w:val="22"/>
          <w:u w:val="single"/>
          <w:lang w:val="en-GB"/>
        </w:rPr>
      </w:pPr>
      <w:r w:rsidRPr="00D47AFC">
        <w:rPr>
          <w:rFonts w:ascii="Times New Roman" w:hAnsi="Times New Roman"/>
          <w:sz w:val="22"/>
          <w:szCs w:val="22"/>
          <w:u w:val="single"/>
          <w:lang w:val="en-GB"/>
        </w:rPr>
        <w:t xml:space="preserve">Effectiveness </w:t>
      </w:r>
    </w:p>
    <w:p w14:paraId="3B93AC7A" w14:textId="77777777" w:rsidR="007E35F4" w:rsidRPr="007E35F4" w:rsidRDefault="007E35F4" w:rsidP="00D47AFC">
      <w:pPr>
        <w:widowControl/>
        <w:numPr>
          <w:ilvl w:val="2"/>
          <w:numId w:val="3"/>
        </w:numPr>
        <w:autoSpaceDE/>
        <w:autoSpaceDN/>
        <w:adjustRightInd/>
        <w:spacing w:after="120"/>
        <w:ind w:left="2707" w:hanging="547"/>
        <w:jc w:val="both"/>
        <w:rPr>
          <w:rFonts w:ascii="Times New Roman" w:hAnsi="Times New Roman"/>
          <w:sz w:val="22"/>
          <w:szCs w:val="22"/>
          <w:lang w:val="en-GB"/>
        </w:rPr>
      </w:pPr>
      <w:r w:rsidRPr="007E35F4">
        <w:rPr>
          <w:rFonts w:ascii="Times New Roman" w:hAnsi="Times New Roman"/>
          <w:sz w:val="22"/>
          <w:szCs w:val="22"/>
          <w:lang w:val="en-GB"/>
        </w:rPr>
        <w:t xml:space="preserve">Have the staff been provided with the necessary equipment to perform their functions? </w:t>
      </w:r>
    </w:p>
    <w:p w14:paraId="2B4C9DF0" w14:textId="77777777" w:rsidR="007E35F4" w:rsidRPr="007E35F4" w:rsidRDefault="007E35F4" w:rsidP="00D47AFC">
      <w:pPr>
        <w:widowControl/>
        <w:numPr>
          <w:ilvl w:val="2"/>
          <w:numId w:val="3"/>
        </w:numPr>
        <w:autoSpaceDE/>
        <w:autoSpaceDN/>
        <w:adjustRightInd/>
        <w:spacing w:after="120"/>
        <w:ind w:left="2707" w:hanging="547"/>
        <w:jc w:val="both"/>
        <w:rPr>
          <w:rFonts w:ascii="Times New Roman" w:hAnsi="Times New Roman"/>
          <w:sz w:val="22"/>
          <w:szCs w:val="22"/>
          <w:lang w:val="en-GB"/>
        </w:rPr>
      </w:pPr>
      <w:r w:rsidRPr="007E35F4">
        <w:rPr>
          <w:rFonts w:ascii="Times New Roman" w:hAnsi="Times New Roman"/>
          <w:sz w:val="22"/>
          <w:szCs w:val="22"/>
          <w:lang w:val="en-GB"/>
        </w:rPr>
        <w:t>What are the issues affecting the timely production of transcripts?</w:t>
      </w:r>
    </w:p>
    <w:p w14:paraId="3553BCF5" w14:textId="77777777" w:rsidR="007E35F4" w:rsidRPr="007E35F4" w:rsidRDefault="007E35F4" w:rsidP="00D47AFC">
      <w:pPr>
        <w:widowControl/>
        <w:numPr>
          <w:ilvl w:val="2"/>
          <w:numId w:val="3"/>
        </w:numPr>
        <w:autoSpaceDE/>
        <w:autoSpaceDN/>
        <w:adjustRightInd/>
        <w:spacing w:after="120"/>
        <w:ind w:left="2707" w:hanging="547"/>
        <w:jc w:val="both"/>
        <w:rPr>
          <w:rFonts w:ascii="Times New Roman" w:hAnsi="Times New Roman"/>
          <w:sz w:val="22"/>
          <w:szCs w:val="22"/>
          <w:lang w:val="en-GB"/>
        </w:rPr>
      </w:pPr>
      <w:r w:rsidRPr="007E35F4">
        <w:rPr>
          <w:rFonts w:ascii="Times New Roman" w:hAnsi="Times New Roman"/>
          <w:sz w:val="22"/>
          <w:szCs w:val="22"/>
          <w:lang w:val="en-GB"/>
        </w:rPr>
        <w:t>What are the issues involved with the processing of appeals and how can it be improved?</w:t>
      </w:r>
    </w:p>
    <w:p w14:paraId="6884C264" w14:textId="77777777" w:rsidR="007E35F4" w:rsidRPr="007E35F4" w:rsidRDefault="007E35F4" w:rsidP="00D47AFC">
      <w:pPr>
        <w:widowControl/>
        <w:numPr>
          <w:ilvl w:val="2"/>
          <w:numId w:val="3"/>
        </w:numPr>
        <w:autoSpaceDE/>
        <w:autoSpaceDN/>
        <w:adjustRightInd/>
        <w:spacing w:after="120"/>
        <w:ind w:left="2707" w:hanging="547"/>
        <w:jc w:val="both"/>
        <w:rPr>
          <w:rFonts w:ascii="Times New Roman" w:hAnsi="Times New Roman"/>
          <w:sz w:val="22"/>
          <w:szCs w:val="22"/>
          <w:lang w:val="en-GB"/>
        </w:rPr>
      </w:pPr>
      <w:r w:rsidRPr="007E35F4">
        <w:rPr>
          <w:rFonts w:ascii="Times New Roman" w:hAnsi="Times New Roman"/>
          <w:sz w:val="22"/>
          <w:szCs w:val="22"/>
          <w:lang w:val="en-GB"/>
        </w:rPr>
        <w:t>How and/or to what extent do the resource-related issues contribute/ enable/prevent work output?</w:t>
      </w:r>
    </w:p>
    <w:p w14:paraId="482269CB" w14:textId="77777777" w:rsidR="007E35F4" w:rsidRPr="007E35F4" w:rsidRDefault="007E35F4" w:rsidP="00D47AFC">
      <w:pPr>
        <w:widowControl/>
        <w:numPr>
          <w:ilvl w:val="2"/>
          <w:numId w:val="3"/>
        </w:numPr>
        <w:autoSpaceDE/>
        <w:autoSpaceDN/>
        <w:adjustRightInd/>
        <w:spacing w:after="120"/>
        <w:ind w:left="2707" w:hanging="547"/>
        <w:jc w:val="both"/>
        <w:rPr>
          <w:rFonts w:ascii="Times New Roman" w:hAnsi="Times New Roman"/>
          <w:sz w:val="22"/>
          <w:szCs w:val="22"/>
          <w:lang w:val="en-GB"/>
        </w:rPr>
      </w:pPr>
      <w:r w:rsidRPr="007E35F4">
        <w:rPr>
          <w:rFonts w:ascii="Times New Roman" w:hAnsi="Times New Roman"/>
          <w:sz w:val="22"/>
          <w:szCs w:val="22"/>
          <w:lang w:val="en-GB"/>
        </w:rPr>
        <w:t>What are the issues negatively affecting the progress of matters within the court offices and appeals to the Court of Appeal?</w:t>
      </w:r>
    </w:p>
    <w:p w14:paraId="6B416710" w14:textId="0334414B" w:rsidR="007E35F4" w:rsidRPr="007E35F4" w:rsidRDefault="007E35F4" w:rsidP="00D47AFC">
      <w:pPr>
        <w:widowControl/>
        <w:numPr>
          <w:ilvl w:val="2"/>
          <w:numId w:val="3"/>
        </w:numPr>
        <w:autoSpaceDE/>
        <w:autoSpaceDN/>
        <w:adjustRightInd/>
        <w:spacing w:after="120"/>
        <w:ind w:left="2707" w:hanging="547"/>
        <w:jc w:val="both"/>
        <w:rPr>
          <w:rFonts w:ascii="Times New Roman" w:hAnsi="Times New Roman"/>
          <w:sz w:val="22"/>
          <w:szCs w:val="22"/>
          <w:lang w:val="en-GB"/>
        </w:rPr>
      </w:pPr>
      <w:r w:rsidRPr="007E35F4">
        <w:rPr>
          <w:rFonts w:ascii="Times New Roman" w:hAnsi="Times New Roman"/>
          <w:sz w:val="22"/>
          <w:szCs w:val="22"/>
          <w:lang w:val="en-GB"/>
        </w:rPr>
        <w:t>Is there sufficient capacity (knowledge and skills) to process appeals?  What are the areas that need capacity development?</w:t>
      </w:r>
      <w:r w:rsidR="002409FE">
        <w:rPr>
          <w:rFonts w:ascii="Times New Roman" w:hAnsi="Times New Roman"/>
          <w:sz w:val="22"/>
          <w:szCs w:val="22"/>
          <w:lang w:val="en-GB"/>
        </w:rPr>
        <w:t xml:space="preserve"> </w:t>
      </w:r>
      <w:r w:rsidRPr="007E35F4">
        <w:rPr>
          <w:rFonts w:ascii="Times New Roman" w:hAnsi="Times New Roman"/>
          <w:sz w:val="22"/>
          <w:szCs w:val="22"/>
          <w:lang w:val="en-GB"/>
        </w:rPr>
        <w:t>What is the level of sensitisation towards international human rights instruments such as the Convention on the Elimination of All Forms of Discrimination against Women (CEDAW)?</w:t>
      </w:r>
    </w:p>
    <w:p w14:paraId="0CDE89DD" w14:textId="77777777" w:rsidR="007E35F4" w:rsidRPr="00D47AFC" w:rsidRDefault="007E35F4" w:rsidP="006525D6">
      <w:pPr>
        <w:keepNext/>
        <w:widowControl/>
        <w:autoSpaceDE/>
        <w:autoSpaceDN/>
        <w:adjustRightInd/>
        <w:spacing w:after="120"/>
        <w:ind w:left="1440" w:firstLine="720"/>
        <w:jc w:val="both"/>
        <w:rPr>
          <w:rFonts w:ascii="Times New Roman" w:hAnsi="Times New Roman"/>
          <w:sz w:val="22"/>
          <w:szCs w:val="22"/>
          <w:u w:val="single"/>
          <w:lang w:val="en-GB"/>
        </w:rPr>
      </w:pPr>
      <w:r w:rsidRPr="00D47AFC">
        <w:rPr>
          <w:rFonts w:ascii="Times New Roman" w:hAnsi="Times New Roman"/>
          <w:sz w:val="22"/>
          <w:szCs w:val="22"/>
          <w:u w:val="single"/>
          <w:lang w:val="en-GB"/>
        </w:rPr>
        <w:t xml:space="preserve">Programme Design </w:t>
      </w:r>
    </w:p>
    <w:p w14:paraId="505BA6DF" w14:textId="77777777" w:rsidR="007E35F4" w:rsidRPr="007E35F4" w:rsidRDefault="007E35F4" w:rsidP="006525D6">
      <w:pPr>
        <w:keepNext/>
        <w:widowControl/>
        <w:numPr>
          <w:ilvl w:val="2"/>
          <w:numId w:val="3"/>
        </w:numPr>
        <w:autoSpaceDE/>
        <w:autoSpaceDN/>
        <w:adjustRightInd/>
        <w:spacing w:after="120"/>
        <w:ind w:left="2707" w:hanging="547"/>
        <w:jc w:val="both"/>
        <w:rPr>
          <w:rFonts w:ascii="Times New Roman" w:hAnsi="Times New Roman"/>
          <w:sz w:val="22"/>
          <w:szCs w:val="22"/>
          <w:lang w:val="en-GB"/>
        </w:rPr>
      </w:pPr>
      <w:r w:rsidRPr="007E35F4">
        <w:rPr>
          <w:rFonts w:ascii="Times New Roman" w:hAnsi="Times New Roman"/>
          <w:sz w:val="22"/>
          <w:szCs w:val="22"/>
          <w:lang w:val="en-GB"/>
        </w:rPr>
        <w:t>What structure could more effectively deliver efficient service to the public?</w:t>
      </w:r>
    </w:p>
    <w:p w14:paraId="671D8CB4" w14:textId="77777777" w:rsidR="007E35F4" w:rsidRPr="007E35F4" w:rsidRDefault="007E35F4" w:rsidP="006525D6">
      <w:pPr>
        <w:keepNext/>
        <w:widowControl/>
        <w:numPr>
          <w:ilvl w:val="2"/>
          <w:numId w:val="3"/>
        </w:numPr>
        <w:autoSpaceDE/>
        <w:autoSpaceDN/>
        <w:adjustRightInd/>
        <w:spacing w:after="120"/>
        <w:ind w:left="2707" w:hanging="547"/>
        <w:jc w:val="both"/>
        <w:rPr>
          <w:rFonts w:ascii="Times New Roman" w:hAnsi="Times New Roman"/>
          <w:sz w:val="22"/>
          <w:szCs w:val="22"/>
          <w:lang w:val="en-GB"/>
        </w:rPr>
      </w:pPr>
      <w:r w:rsidRPr="007E35F4">
        <w:rPr>
          <w:rFonts w:ascii="Times New Roman" w:hAnsi="Times New Roman"/>
          <w:sz w:val="22"/>
          <w:szCs w:val="22"/>
          <w:lang w:val="en-GB"/>
        </w:rPr>
        <w:t xml:space="preserve">What worked well and why? </w:t>
      </w:r>
    </w:p>
    <w:p w14:paraId="73ABD178" w14:textId="77777777" w:rsidR="007E35F4" w:rsidRPr="007E35F4" w:rsidRDefault="007E35F4" w:rsidP="00D47AFC">
      <w:pPr>
        <w:widowControl/>
        <w:numPr>
          <w:ilvl w:val="2"/>
          <w:numId w:val="3"/>
        </w:numPr>
        <w:autoSpaceDE/>
        <w:autoSpaceDN/>
        <w:adjustRightInd/>
        <w:spacing w:after="120"/>
        <w:ind w:left="2707" w:hanging="547"/>
        <w:jc w:val="both"/>
        <w:rPr>
          <w:rFonts w:ascii="Times New Roman" w:hAnsi="Times New Roman"/>
          <w:sz w:val="22"/>
          <w:szCs w:val="22"/>
          <w:lang w:val="en-GB"/>
        </w:rPr>
      </w:pPr>
      <w:r w:rsidRPr="007E35F4">
        <w:rPr>
          <w:rFonts w:ascii="Times New Roman" w:hAnsi="Times New Roman"/>
          <w:sz w:val="22"/>
          <w:szCs w:val="22"/>
          <w:lang w:val="en-GB"/>
        </w:rPr>
        <w:t>What did not work well and why?</w:t>
      </w:r>
    </w:p>
    <w:p w14:paraId="27B7B94F" w14:textId="2A439FAB" w:rsidR="007E35F4" w:rsidRPr="007E35F4" w:rsidRDefault="007E35F4" w:rsidP="00D47AFC">
      <w:pPr>
        <w:widowControl/>
        <w:numPr>
          <w:ilvl w:val="2"/>
          <w:numId w:val="3"/>
        </w:numPr>
        <w:autoSpaceDE/>
        <w:autoSpaceDN/>
        <w:adjustRightInd/>
        <w:spacing w:after="240"/>
        <w:ind w:left="2707" w:hanging="547"/>
        <w:jc w:val="both"/>
        <w:rPr>
          <w:rFonts w:ascii="Times New Roman" w:hAnsi="Times New Roman"/>
          <w:sz w:val="22"/>
          <w:szCs w:val="22"/>
          <w:lang w:val="en-GB"/>
        </w:rPr>
      </w:pPr>
      <w:r w:rsidRPr="007E35F4">
        <w:rPr>
          <w:rFonts w:ascii="Times New Roman" w:hAnsi="Times New Roman"/>
          <w:sz w:val="22"/>
          <w:szCs w:val="22"/>
          <w:lang w:val="en-GB"/>
        </w:rPr>
        <w:t>What needs improvement/strengthening/discarding?</w:t>
      </w:r>
    </w:p>
    <w:p w14:paraId="4E4CCC49" w14:textId="77777777" w:rsidR="007E35F4" w:rsidRPr="007E35F4" w:rsidRDefault="007E35F4" w:rsidP="00D47AFC">
      <w:pPr>
        <w:pStyle w:val="ListParagraph"/>
        <w:widowControl/>
        <w:numPr>
          <w:ilvl w:val="0"/>
          <w:numId w:val="12"/>
        </w:numPr>
        <w:autoSpaceDE/>
        <w:autoSpaceDN/>
        <w:adjustRightInd/>
        <w:ind w:left="2160" w:hanging="720"/>
        <w:contextualSpacing w:val="0"/>
        <w:jc w:val="both"/>
        <w:rPr>
          <w:rFonts w:ascii="Times New Roman" w:hAnsi="Times New Roman"/>
          <w:sz w:val="22"/>
          <w:szCs w:val="22"/>
          <w:lang w:val="en-GB"/>
        </w:rPr>
      </w:pPr>
      <w:r w:rsidRPr="007E35F4">
        <w:rPr>
          <w:rFonts w:ascii="Times New Roman" w:hAnsi="Times New Roman"/>
          <w:sz w:val="22"/>
          <w:szCs w:val="22"/>
          <w:lang w:val="en-GB"/>
        </w:rPr>
        <w:lastRenderedPageBreak/>
        <w:t>Based on regional and international good practice, provide recommendations to address the challenges faced.</w:t>
      </w:r>
    </w:p>
    <w:p w14:paraId="7345FC62" w14:textId="77777777" w:rsidR="007E35F4" w:rsidRPr="007E35F4" w:rsidRDefault="007E35F4" w:rsidP="007E35F4">
      <w:pPr>
        <w:pStyle w:val="ListParagraph"/>
        <w:jc w:val="both"/>
        <w:rPr>
          <w:rFonts w:ascii="Times New Roman" w:hAnsi="Times New Roman"/>
          <w:sz w:val="22"/>
          <w:szCs w:val="22"/>
          <w:lang w:val="en-GB"/>
        </w:rPr>
      </w:pPr>
    </w:p>
    <w:p w14:paraId="5EF04312" w14:textId="77777777" w:rsidR="007E35F4" w:rsidRPr="00D47AFC" w:rsidRDefault="007E35F4" w:rsidP="00D47AFC">
      <w:pPr>
        <w:pStyle w:val="ListParagraph"/>
        <w:widowControl/>
        <w:numPr>
          <w:ilvl w:val="0"/>
          <w:numId w:val="4"/>
        </w:numPr>
        <w:autoSpaceDE/>
        <w:autoSpaceDN/>
        <w:adjustRightInd/>
        <w:ind w:firstLine="1"/>
        <w:contextualSpacing w:val="0"/>
        <w:jc w:val="both"/>
        <w:rPr>
          <w:rFonts w:ascii="Times New Roman" w:eastAsia="Arial Unicode MS" w:hAnsi="Times New Roman"/>
          <w:b/>
          <w:sz w:val="22"/>
          <w:szCs w:val="22"/>
          <w:lang w:val="en-GB"/>
        </w:rPr>
      </w:pPr>
      <w:r w:rsidRPr="00D47AFC">
        <w:rPr>
          <w:rFonts w:ascii="Times New Roman" w:eastAsia="Arial Unicode MS" w:hAnsi="Times New Roman"/>
          <w:b/>
          <w:sz w:val="22"/>
          <w:szCs w:val="22"/>
          <w:lang w:val="en-GB"/>
        </w:rPr>
        <w:t>Action Plan</w:t>
      </w:r>
    </w:p>
    <w:p w14:paraId="4249F2F7" w14:textId="77777777" w:rsidR="007E35F4" w:rsidRPr="007E35F4" w:rsidRDefault="007E35F4" w:rsidP="007E35F4">
      <w:pPr>
        <w:pStyle w:val="ListParagraph"/>
        <w:keepNext/>
        <w:spacing w:after="160" w:line="259" w:lineRule="auto"/>
        <w:ind w:left="1440"/>
        <w:jc w:val="both"/>
        <w:rPr>
          <w:rFonts w:ascii="Times New Roman" w:hAnsi="Times New Roman"/>
          <w:sz w:val="22"/>
          <w:szCs w:val="22"/>
          <w:lang w:val="en-GB"/>
        </w:rPr>
      </w:pPr>
    </w:p>
    <w:p w14:paraId="29FAB703" w14:textId="33FBD2E0" w:rsidR="007E35F4" w:rsidRPr="007E35F4" w:rsidRDefault="007E35F4" w:rsidP="00D47AFC">
      <w:pPr>
        <w:pStyle w:val="ListParagraph"/>
        <w:keepNext/>
        <w:widowControl/>
        <w:numPr>
          <w:ilvl w:val="0"/>
          <w:numId w:val="14"/>
        </w:numPr>
        <w:autoSpaceDE/>
        <w:autoSpaceDN/>
        <w:adjustRightInd/>
        <w:ind w:left="2160" w:hanging="720"/>
        <w:jc w:val="both"/>
        <w:rPr>
          <w:rFonts w:ascii="Times New Roman" w:hAnsi="Times New Roman"/>
          <w:sz w:val="22"/>
          <w:szCs w:val="22"/>
          <w:lang w:val="en-GB"/>
        </w:rPr>
      </w:pPr>
      <w:r w:rsidRPr="007E35F4">
        <w:rPr>
          <w:rFonts w:ascii="Times New Roman" w:hAnsi="Times New Roman"/>
          <w:sz w:val="22"/>
          <w:szCs w:val="22"/>
          <w:lang w:val="en-GB"/>
        </w:rPr>
        <w:t>Develop an action plan for improving court performance management, including estimated costs, timelines and responsibilities for effecting the changes which are deemed to be necessary. The strategic plan shall include findings regarding the gender dimension related to e.g. nature of cases delayed, sex of complainant, and human resources requirements in terms of staffing and policies. This plan shall also contain relevant capacity development on effective case management, including, for example, international human rights instruments, such as CEDAW.  It should include a results framework for the recommended programme of action, which could include building work, plant &amp; equipment, capacity building and/or institutional strengthening initiatives. For both outcomes and outputs, include Specific, Measurable, Achievable, Relevant and Time-bound (SMART) indicators, historic values (two years prior to baseline year), baseline values, target values, assumptions and sources of monitoring information.</w:t>
      </w:r>
    </w:p>
    <w:p w14:paraId="124BBA4C" w14:textId="77777777" w:rsidR="007E35F4" w:rsidRPr="007E35F4" w:rsidRDefault="007E35F4" w:rsidP="007E35F4">
      <w:pPr>
        <w:pStyle w:val="ListParagraph"/>
        <w:spacing w:after="160" w:line="259" w:lineRule="auto"/>
        <w:ind w:left="1440"/>
        <w:jc w:val="both"/>
        <w:rPr>
          <w:rFonts w:ascii="Times New Roman" w:hAnsi="Times New Roman"/>
          <w:sz w:val="22"/>
          <w:szCs w:val="22"/>
          <w:lang w:val="en-GB"/>
        </w:rPr>
      </w:pPr>
    </w:p>
    <w:p w14:paraId="7E369EAB" w14:textId="77777777" w:rsidR="007E35F4" w:rsidRPr="00D47AFC" w:rsidRDefault="007E35F4" w:rsidP="00D47AFC">
      <w:pPr>
        <w:pStyle w:val="ListParagraph"/>
        <w:widowControl/>
        <w:numPr>
          <w:ilvl w:val="0"/>
          <w:numId w:val="4"/>
        </w:numPr>
        <w:autoSpaceDE/>
        <w:autoSpaceDN/>
        <w:adjustRightInd/>
        <w:ind w:firstLine="1"/>
        <w:contextualSpacing w:val="0"/>
        <w:jc w:val="both"/>
        <w:rPr>
          <w:rFonts w:ascii="Times New Roman" w:eastAsia="Arial Unicode MS" w:hAnsi="Times New Roman"/>
          <w:b/>
          <w:sz w:val="22"/>
          <w:szCs w:val="22"/>
          <w:lang w:val="en-GB"/>
        </w:rPr>
      </w:pPr>
      <w:r w:rsidRPr="00D47AFC">
        <w:rPr>
          <w:rFonts w:ascii="Times New Roman" w:eastAsia="Arial Unicode MS" w:hAnsi="Times New Roman"/>
          <w:b/>
          <w:sz w:val="22"/>
          <w:szCs w:val="22"/>
          <w:lang w:val="en-GB"/>
        </w:rPr>
        <w:t>Workshop Presentation</w:t>
      </w:r>
    </w:p>
    <w:p w14:paraId="1071F4A5" w14:textId="77777777" w:rsidR="007E35F4" w:rsidRPr="007E35F4" w:rsidRDefault="007E35F4" w:rsidP="007E35F4">
      <w:pPr>
        <w:pStyle w:val="ListParagraph"/>
        <w:keepNext/>
        <w:spacing w:after="160" w:line="259" w:lineRule="auto"/>
        <w:ind w:left="1440"/>
        <w:jc w:val="both"/>
        <w:rPr>
          <w:rFonts w:ascii="Times New Roman" w:hAnsi="Times New Roman"/>
          <w:sz w:val="22"/>
          <w:szCs w:val="22"/>
          <w:lang w:val="en-GB"/>
        </w:rPr>
      </w:pPr>
    </w:p>
    <w:p w14:paraId="7EC30E6B" w14:textId="37FDC00C" w:rsidR="007E35F4" w:rsidRDefault="61CAF65F" w:rsidP="3C1D561F">
      <w:pPr>
        <w:pStyle w:val="ListParagraph"/>
        <w:keepNext/>
        <w:widowControl/>
        <w:numPr>
          <w:ilvl w:val="0"/>
          <w:numId w:val="15"/>
        </w:numPr>
        <w:autoSpaceDE/>
        <w:autoSpaceDN/>
        <w:adjustRightInd/>
        <w:ind w:left="2160" w:hanging="720"/>
        <w:jc w:val="both"/>
        <w:rPr>
          <w:rFonts w:ascii="Times New Roman" w:hAnsi="Times New Roman"/>
          <w:sz w:val="22"/>
          <w:szCs w:val="22"/>
          <w:lang w:val="en-GB"/>
        </w:rPr>
      </w:pPr>
      <w:r w:rsidRPr="3C1D561F">
        <w:rPr>
          <w:rFonts w:ascii="Times New Roman" w:hAnsi="Times New Roman"/>
          <w:sz w:val="22"/>
          <w:szCs w:val="22"/>
          <w:lang w:val="en-GB"/>
        </w:rPr>
        <w:t>Design and deliver a</w:t>
      </w:r>
      <w:r w:rsidR="3974040C" w:rsidRPr="3C1D561F">
        <w:rPr>
          <w:rFonts w:ascii="Times New Roman" w:hAnsi="Times New Roman"/>
          <w:sz w:val="22"/>
          <w:szCs w:val="22"/>
          <w:lang w:val="en-GB"/>
        </w:rPr>
        <w:t xml:space="preserve"> hybrid</w:t>
      </w:r>
      <w:r w:rsidRPr="3C1D561F">
        <w:rPr>
          <w:rFonts w:ascii="Times New Roman" w:hAnsi="Times New Roman"/>
          <w:sz w:val="22"/>
          <w:szCs w:val="22"/>
          <w:lang w:val="en-GB"/>
        </w:rPr>
        <w:t xml:space="preserve"> workshop </w:t>
      </w:r>
      <w:r w:rsidR="3974040C" w:rsidRPr="3C1D561F">
        <w:rPr>
          <w:rFonts w:ascii="Times New Roman" w:hAnsi="Times New Roman"/>
          <w:sz w:val="22"/>
          <w:szCs w:val="22"/>
          <w:lang w:val="en-GB"/>
        </w:rPr>
        <w:t>(a mix of in-person and virtual</w:t>
      </w:r>
      <w:r w:rsidR="700514A3" w:rsidRPr="3C1D561F">
        <w:rPr>
          <w:rFonts w:ascii="Times New Roman" w:hAnsi="Times New Roman"/>
          <w:sz w:val="22"/>
          <w:szCs w:val="22"/>
          <w:lang w:val="en-GB"/>
        </w:rPr>
        <w:t xml:space="preserve"> participation</w:t>
      </w:r>
      <w:r w:rsidR="3974040C" w:rsidRPr="3C1D561F">
        <w:rPr>
          <w:rFonts w:ascii="Times New Roman" w:hAnsi="Times New Roman"/>
          <w:sz w:val="22"/>
          <w:szCs w:val="22"/>
          <w:lang w:val="en-GB"/>
        </w:rPr>
        <w:t xml:space="preserve">) </w:t>
      </w:r>
      <w:r w:rsidRPr="3C1D561F">
        <w:rPr>
          <w:rFonts w:ascii="Times New Roman" w:hAnsi="Times New Roman"/>
          <w:sz w:val="22"/>
          <w:szCs w:val="22"/>
          <w:lang w:val="en-GB"/>
        </w:rPr>
        <w:t xml:space="preserve">to key stakeholders, </w:t>
      </w:r>
      <w:proofErr w:type="gramStart"/>
      <w:r w:rsidRPr="3C1D561F">
        <w:rPr>
          <w:rFonts w:ascii="Times New Roman" w:hAnsi="Times New Roman"/>
          <w:sz w:val="22"/>
          <w:szCs w:val="22"/>
          <w:lang w:val="en-GB"/>
        </w:rPr>
        <w:t>in order to</w:t>
      </w:r>
      <w:proofErr w:type="gramEnd"/>
      <w:r w:rsidRPr="3C1D561F">
        <w:rPr>
          <w:rFonts w:ascii="Times New Roman" w:hAnsi="Times New Roman"/>
          <w:sz w:val="22"/>
          <w:szCs w:val="22"/>
          <w:lang w:val="en-GB"/>
        </w:rPr>
        <w:t>:</w:t>
      </w:r>
    </w:p>
    <w:p w14:paraId="1C0D0CB8" w14:textId="77777777" w:rsidR="00A43A03" w:rsidRPr="007E35F4" w:rsidRDefault="00A43A03" w:rsidP="00A43A03">
      <w:pPr>
        <w:pStyle w:val="ListParagraph"/>
        <w:keepNext/>
        <w:widowControl/>
        <w:autoSpaceDE/>
        <w:autoSpaceDN/>
        <w:adjustRightInd/>
        <w:ind w:left="2160"/>
        <w:contextualSpacing w:val="0"/>
        <w:jc w:val="both"/>
        <w:rPr>
          <w:rFonts w:ascii="Times New Roman" w:hAnsi="Times New Roman"/>
          <w:sz w:val="22"/>
          <w:szCs w:val="22"/>
          <w:lang w:val="en-GB"/>
        </w:rPr>
      </w:pPr>
    </w:p>
    <w:p w14:paraId="3BADAD69" w14:textId="7F512B80" w:rsidR="007E35F4" w:rsidRPr="007E35F4" w:rsidRDefault="007E35F4" w:rsidP="00D47AFC">
      <w:pPr>
        <w:widowControl/>
        <w:numPr>
          <w:ilvl w:val="2"/>
          <w:numId w:val="3"/>
        </w:numPr>
        <w:autoSpaceDE/>
        <w:autoSpaceDN/>
        <w:adjustRightInd/>
        <w:spacing w:after="120"/>
        <w:ind w:left="2707" w:hanging="547"/>
        <w:jc w:val="both"/>
        <w:rPr>
          <w:rFonts w:ascii="Times New Roman" w:hAnsi="Times New Roman"/>
          <w:sz w:val="22"/>
          <w:szCs w:val="22"/>
          <w:lang w:val="en-GB"/>
        </w:rPr>
      </w:pPr>
      <w:r w:rsidRPr="007E35F4">
        <w:rPr>
          <w:rFonts w:ascii="Times New Roman" w:hAnsi="Times New Roman"/>
          <w:sz w:val="22"/>
          <w:szCs w:val="22"/>
          <w:lang w:val="en-GB"/>
        </w:rPr>
        <w:t>Present the findings of the consultancy and its recommendations</w:t>
      </w:r>
      <w:r w:rsidR="006A7CA5" w:rsidRPr="007E35F4">
        <w:rPr>
          <w:rFonts w:ascii="Times New Roman" w:hAnsi="Times New Roman"/>
          <w:sz w:val="22"/>
          <w:szCs w:val="22"/>
          <w:lang w:val="en-GB"/>
        </w:rPr>
        <w:t>.</w:t>
      </w:r>
    </w:p>
    <w:p w14:paraId="148B56F9" w14:textId="50D07273" w:rsidR="000304E3" w:rsidRDefault="007E35F4" w:rsidP="006A7CA5">
      <w:pPr>
        <w:widowControl/>
        <w:numPr>
          <w:ilvl w:val="2"/>
          <w:numId w:val="3"/>
        </w:numPr>
        <w:autoSpaceDE/>
        <w:autoSpaceDN/>
        <w:adjustRightInd/>
        <w:spacing w:after="120"/>
        <w:ind w:left="2707" w:hanging="547"/>
        <w:jc w:val="both"/>
        <w:rPr>
          <w:rFonts w:ascii="Times New Roman" w:hAnsi="Times New Roman"/>
          <w:sz w:val="22"/>
          <w:szCs w:val="22"/>
          <w:lang w:val="en-GB"/>
        </w:rPr>
      </w:pPr>
      <w:r w:rsidRPr="006A7CA5">
        <w:rPr>
          <w:rFonts w:ascii="Times New Roman" w:hAnsi="Times New Roman"/>
          <w:sz w:val="22"/>
          <w:szCs w:val="22"/>
          <w:lang w:val="en-GB"/>
        </w:rPr>
        <w:t>Outline the action plan for the project</w:t>
      </w:r>
      <w:r w:rsidR="006A7CA5" w:rsidRPr="006A7CA5">
        <w:rPr>
          <w:rFonts w:ascii="Times New Roman" w:hAnsi="Times New Roman"/>
          <w:sz w:val="22"/>
          <w:szCs w:val="22"/>
          <w:lang w:val="en-GB"/>
        </w:rPr>
        <w:t xml:space="preserve">. </w:t>
      </w:r>
    </w:p>
    <w:p w14:paraId="57E2C113" w14:textId="196A0D42" w:rsidR="007E35F4" w:rsidRPr="007E35F4" w:rsidRDefault="007E35F4" w:rsidP="00D47AFC">
      <w:pPr>
        <w:widowControl/>
        <w:numPr>
          <w:ilvl w:val="2"/>
          <w:numId w:val="3"/>
        </w:numPr>
        <w:autoSpaceDE/>
        <w:autoSpaceDN/>
        <w:adjustRightInd/>
        <w:spacing w:after="120"/>
        <w:ind w:left="2707" w:hanging="547"/>
        <w:jc w:val="both"/>
        <w:rPr>
          <w:rFonts w:ascii="Times New Roman" w:hAnsi="Times New Roman"/>
          <w:sz w:val="22"/>
          <w:szCs w:val="22"/>
          <w:lang w:val="en-GB"/>
        </w:rPr>
      </w:pPr>
      <w:r w:rsidRPr="007E35F4">
        <w:rPr>
          <w:rFonts w:ascii="Times New Roman" w:hAnsi="Times New Roman"/>
          <w:sz w:val="22"/>
          <w:szCs w:val="22"/>
          <w:lang w:val="en-GB"/>
        </w:rPr>
        <w:t>Receive final feedback on the recommendations and plan.</w:t>
      </w:r>
    </w:p>
    <w:p w14:paraId="3115D536" w14:textId="77777777" w:rsidR="00A43A03" w:rsidRDefault="00A43A03" w:rsidP="00A43A03">
      <w:pPr>
        <w:widowControl/>
        <w:autoSpaceDE/>
        <w:autoSpaceDN/>
        <w:adjustRightInd/>
        <w:ind w:left="720"/>
        <w:contextualSpacing/>
        <w:jc w:val="both"/>
        <w:rPr>
          <w:rFonts w:ascii="Times New Roman" w:hAnsi="Times New Roman"/>
          <w:b/>
          <w:sz w:val="22"/>
          <w:szCs w:val="22"/>
          <w:u w:val="single"/>
          <w:lang w:val="en-GB"/>
        </w:rPr>
      </w:pPr>
    </w:p>
    <w:p w14:paraId="16419B81" w14:textId="77777777" w:rsidR="00A4723E" w:rsidRDefault="00A4723E" w:rsidP="00A43A03">
      <w:pPr>
        <w:widowControl/>
        <w:autoSpaceDE/>
        <w:autoSpaceDN/>
        <w:adjustRightInd/>
        <w:ind w:left="720"/>
        <w:contextualSpacing/>
        <w:jc w:val="both"/>
        <w:rPr>
          <w:rFonts w:ascii="Times New Roman" w:hAnsi="Times New Roman"/>
          <w:b/>
          <w:sz w:val="22"/>
          <w:szCs w:val="22"/>
          <w:u w:val="single"/>
          <w:lang w:val="en-GB"/>
        </w:rPr>
      </w:pPr>
    </w:p>
    <w:p w14:paraId="2DA15442" w14:textId="67C377BF" w:rsidR="007E35F4" w:rsidRPr="007E35F4" w:rsidRDefault="007E35F4" w:rsidP="00D47AFC">
      <w:pPr>
        <w:widowControl/>
        <w:numPr>
          <w:ilvl w:val="0"/>
          <w:numId w:val="1"/>
        </w:numPr>
        <w:autoSpaceDE/>
        <w:autoSpaceDN/>
        <w:adjustRightInd/>
        <w:ind w:left="720" w:hanging="720"/>
        <w:contextualSpacing/>
        <w:jc w:val="both"/>
        <w:rPr>
          <w:rFonts w:ascii="Times New Roman" w:hAnsi="Times New Roman"/>
          <w:b/>
          <w:sz w:val="22"/>
          <w:szCs w:val="22"/>
          <w:u w:val="single"/>
          <w:lang w:val="en-GB"/>
        </w:rPr>
      </w:pPr>
      <w:r w:rsidRPr="007E35F4">
        <w:rPr>
          <w:rFonts w:ascii="Times New Roman" w:hAnsi="Times New Roman"/>
          <w:b/>
          <w:sz w:val="22"/>
          <w:szCs w:val="22"/>
          <w:u w:val="single"/>
          <w:lang w:val="en-GB"/>
        </w:rPr>
        <w:t>REPORTING REQUIREMENTS AND DELIVERABLES</w:t>
      </w:r>
    </w:p>
    <w:p w14:paraId="212A2113" w14:textId="77777777" w:rsidR="007E35F4" w:rsidRPr="007E35F4" w:rsidRDefault="007E35F4" w:rsidP="007E35F4">
      <w:pPr>
        <w:keepNext/>
        <w:widowControl/>
        <w:autoSpaceDE/>
        <w:autoSpaceDN/>
        <w:adjustRightInd/>
        <w:jc w:val="both"/>
        <w:rPr>
          <w:rFonts w:ascii="Times New Roman" w:hAnsi="Times New Roman"/>
          <w:sz w:val="22"/>
          <w:szCs w:val="22"/>
          <w:lang w:val="en-GB"/>
        </w:rPr>
      </w:pPr>
    </w:p>
    <w:p w14:paraId="6843991C" w14:textId="0696BC4C" w:rsidR="007E35F4" w:rsidRPr="007E35F4" w:rsidRDefault="007E35F4" w:rsidP="00D47AFC">
      <w:pPr>
        <w:pStyle w:val="ListParagraph"/>
        <w:keepNext/>
        <w:widowControl/>
        <w:numPr>
          <w:ilvl w:val="1"/>
          <w:numId w:val="1"/>
        </w:numPr>
        <w:ind w:left="0" w:firstLine="16"/>
        <w:jc w:val="both"/>
        <w:rPr>
          <w:rFonts w:ascii="Times New Roman" w:hAnsi="Times New Roman"/>
          <w:sz w:val="22"/>
          <w:szCs w:val="22"/>
        </w:rPr>
      </w:pPr>
      <w:r w:rsidRPr="68485041">
        <w:rPr>
          <w:rFonts w:ascii="Times New Roman" w:hAnsi="Times New Roman"/>
          <w:sz w:val="22"/>
          <w:szCs w:val="22"/>
        </w:rPr>
        <w:t>The Consultant will be required to submit four (4) hard copies and one (1) electronic copy of each report to ECSC. The reports shall be submitted in PDF as complete documents as well as in Microsoft Word and/or other formats used in their creation. The timelines shown below are indicative only. These reports are as follows:</w:t>
      </w:r>
    </w:p>
    <w:p w14:paraId="0455C4C1" w14:textId="77777777" w:rsidR="007E35F4" w:rsidRPr="007E35F4" w:rsidRDefault="007E35F4" w:rsidP="007E35F4">
      <w:pPr>
        <w:widowControl/>
        <w:jc w:val="both"/>
        <w:rPr>
          <w:rFonts w:ascii="Times New Roman" w:hAnsi="Times New Roman"/>
          <w:sz w:val="22"/>
          <w:szCs w:val="22"/>
          <w:lang w:val="en-GB"/>
        </w:rPr>
      </w:pPr>
    </w:p>
    <w:tbl>
      <w:tblPr>
        <w:tblStyle w:val="TableGrid6"/>
        <w:tblW w:w="9450" w:type="dxa"/>
        <w:tblInd w:w="-5" w:type="dxa"/>
        <w:tblLook w:val="04A0" w:firstRow="1" w:lastRow="0" w:firstColumn="1" w:lastColumn="0" w:noHBand="0" w:noVBand="1"/>
      </w:tblPr>
      <w:tblGrid>
        <w:gridCol w:w="630"/>
        <w:gridCol w:w="7110"/>
        <w:gridCol w:w="1710"/>
      </w:tblGrid>
      <w:tr w:rsidR="007E35F4" w:rsidRPr="007E35F4" w14:paraId="61964228" w14:textId="77777777" w:rsidTr="29092054">
        <w:trPr>
          <w:cantSplit/>
          <w:tblHeader/>
        </w:trPr>
        <w:tc>
          <w:tcPr>
            <w:tcW w:w="630" w:type="dxa"/>
          </w:tcPr>
          <w:p w14:paraId="6969E412" w14:textId="77777777" w:rsidR="007E35F4" w:rsidRPr="007E35F4" w:rsidRDefault="007E35F4" w:rsidP="006E6741">
            <w:pPr>
              <w:widowControl/>
              <w:rPr>
                <w:rFonts w:ascii="Times New Roman" w:hAnsi="Times New Roman"/>
                <w:b/>
                <w:bCs/>
                <w:sz w:val="22"/>
                <w:szCs w:val="22"/>
                <w:lang w:val="en-GB"/>
              </w:rPr>
            </w:pPr>
            <w:r w:rsidRPr="007E35F4">
              <w:rPr>
                <w:rFonts w:ascii="Times New Roman" w:hAnsi="Times New Roman"/>
                <w:b/>
                <w:bCs/>
                <w:sz w:val="22"/>
                <w:szCs w:val="22"/>
                <w:lang w:val="en-GB"/>
              </w:rPr>
              <w:t>No.</w:t>
            </w:r>
          </w:p>
        </w:tc>
        <w:tc>
          <w:tcPr>
            <w:tcW w:w="7110" w:type="dxa"/>
          </w:tcPr>
          <w:p w14:paraId="1E5F7D14" w14:textId="77777777" w:rsidR="007E35F4" w:rsidRPr="007E35F4" w:rsidRDefault="007E35F4" w:rsidP="006E6741">
            <w:pPr>
              <w:widowControl/>
              <w:jc w:val="both"/>
              <w:rPr>
                <w:rFonts w:ascii="Times New Roman" w:hAnsi="Times New Roman"/>
                <w:b/>
                <w:bCs/>
                <w:sz w:val="22"/>
                <w:szCs w:val="22"/>
                <w:lang w:val="en-GB"/>
              </w:rPr>
            </w:pPr>
            <w:r w:rsidRPr="007E35F4">
              <w:rPr>
                <w:rFonts w:ascii="Times New Roman" w:hAnsi="Times New Roman"/>
                <w:b/>
                <w:bCs/>
                <w:sz w:val="22"/>
                <w:szCs w:val="22"/>
                <w:lang w:val="en-GB"/>
              </w:rPr>
              <w:t>Description</w:t>
            </w:r>
          </w:p>
        </w:tc>
        <w:tc>
          <w:tcPr>
            <w:tcW w:w="1710" w:type="dxa"/>
          </w:tcPr>
          <w:p w14:paraId="504E2961" w14:textId="50D5CFA6" w:rsidR="007E35F4" w:rsidRPr="007E35F4" w:rsidRDefault="007E35F4" w:rsidP="006E6741">
            <w:pPr>
              <w:widowControl/>
              <w:rPr>
                <w:rFonts w:ascii="Times New Roman" w:hAnsi="Times New Roman"/>
                <w:b/>
                <w:bCs/>
                <w:sz w:val="22"/>
                <w:szCs w:val="22"/>
                <w:lang w:val="en-GB"/>
              </w:rPr>
            </w:pPr>
            <w:r w:rsidRPr="007E35F4">
              <w:rPr>
                <w:rFonts w:ascii="Times New Roman" w:hAnsi="Times New Roman"/>
                <w:b/>
                <w:bCs/>
                <w:sz w:val="22"/>
                <w:szCs w:val="22"/>
                <w:lang w:val="en-GB"/>
              </w:rPr>
              <w:t xml:space="preserve">Cumulative </w:t>
            </w:r>
            <w:r w:rsidR="0028312C">
              <w:rPr>
                <w:rFonts w:ascii="Times New Roman" w:hAnsi="Times New Roman"/>
                <w:b/>
                <w:bCs/>
                <w:sz w:val="22"/>
                <w:szCs w:val="22"/>
                <w:lang w:val="en-GB"/>
              </w:rPr>
              <w:t>T</w:t>
            </w:r>
            <w:r w:rsidRPr="007E35F4">
              <w:rPr>
                <w:rFonts w:ascii="Times New Roman" w:hAnsi="Times New Roman"/>
                <w:b/>
                <w:bCs/>
                <w:sz w:val="22"/>
                <w:szCs w:val="22"/>
                <w:lang w:val="en-GB"/>
              </w:rPr>
              <w:t>imeline</w:t>
            </w:r>
          </w:p>
        </w:tc>
      </w:tr>
      <w:tr w:rsidR="007E35F4" w:rsidRPr="007E35F4" w14:paraId="4C74B9E9" w14:textId="77777777" w:rsidTr="29092054">
        <w:trPr>
          <w:cantSplit/>
        </w:trPr>
        <w:tc>
          <w:tcPr>
            <w:tcW w:w="630" w:type="dxa"/>
          </w:tcPr>
          <w:p w14:paraId="5C74E327" w14:textId="77777777" w:rsidR="007E35F4" w:rsidRPr="007E35F4" w:rsidRDefault="007E35F4" w:rsidP="006E6741">
            <w:pPr>
              <w:widowControl/>
              <w:numPr>
                <w:ilvl w:val="0"/>
                <w:numId w:val="8"/>
              </w:numPr>
              <w:contextualSpacing/>
              <w:rPr>
                <w:rFonts w:ascii="Times New Roman" w:hAnsi="Times New Roman"/>
                <w:sz w:val="22"/>
                <w:szCs w:val="22"/>
                <w:lang w:val="en-GB"/>
              </w:rPr>
            </w:pPr>
          </w:p>
        </w:tc>
        <w:tc>
          <w:tcPr>
            <w:tcW w:w="7110" w:type="dxa"/>
          </w:tcPr>
          <w:p w14:paraId="7A5B83F8" w14:textId="5FC265EE" w:rsidR="007E35F4" w:rsidRPr="00DC694A" w:rsidRDefault="007E35F4" w:rsidP="00DC694A">
            <w:pPr>
              <w:widowControl/>
              <w:spacing w:after="120"/>
              <w:jc w:val="both"/>
              <w:rPr>
                <w:rFonts w:ascii="Times New Roman" w:hAnsi="Times New Roman"/>
                <w:sz w:val="22"/>
                <w:szCs w:val="22"/>
              </w:rPr>
            </w:pPr>
            <w:r w:rsidRPr="3414AAA9">
              <w:rPr>
                <w:rFonts w:ascii="Times New Roman" w:hAnsi="Times New Roman"/>
                <w:b/>
                <w:bCs/>
                <w:sz w:val="22"/>
                <w:szCs w:val="22"/>
              </w:rPr>
              <w:t>Inception Report</w:t>
            </w:r>
            <w:r w:rsidRPr="3414AAA9">
              <w:rPr>
                <w:rFonts w:ascii="Times New Roman" w:hAnsi="Times New Roman"/>
                <w:sz w:val="22"/>
                <w:szCs w:val="22"/>
              </w:rPr>
              <w:t xml:space="preserve">: Within two weeks </w:t>
            </w:r>
            <w:r w:rsidR="281EA98C" w:rsidRPr="3414AAA9">
              <w:rPr>
                <w:rFonts w:ascii="Times New Roman" w:hAnsi="Times New Roman"/>
                <w:sz w:val="22"/>
                <w:szCs w:val="22"/>
              </w:rPr>
              <w:t xml:space="preserve">from contract </w:t>
            </w:r>
            <w:r w:rsidR="281EA98C" w:rsidRPr="29092054">
              <w:rPr>
                <w:rFonts w:ascii="Times New Roman" w:hAnsi="Times New Roman"/>
                <w:sz w:val="22"/>
                <w:szCs w:val="22"/>
              </w:rPr>
              <w:t>award</w:t>
            </w:r>
            <w:r w:rsidRPr="3414AAA9">
              <w:rPr>
                <w:rFonts w:ascii="Times New Roman" w:hAnsi="Times New Roman"/>
                <w:sz w:val="22"/>
                <w:szCs w:val="22"/>
              </w:rPr>
              <w:t xml:space="preserve">, submit a report outlining the consultant’s work schedule and methodology, including an initial Stakeholder Engagement Plan (SEP), information requested/obtained and </w:t>
            </w:r>
            <w:r w:rsidRPr="00934D40">
              <w:rPr>
                <w:rFonts w:ascii="Times New Roman" w:hAnsi="Times New Roman"/>
                <w:sz w:val="22"/>
                <w:szCs w:val="22"/>
              </w:rPr>
              <w:t>meetings requested/held. Comments on the report will be provided by the E</w:t>
            </w:r>
            <w:r w:rsidR="000F0228" w:rsidRPr="00934D40">
              <w:rPr>
                <w:rFonts w:ascii="Times New Roman" w:hAnsi="Times New Roman"/>
                <w:sz w:val="22"/>
                <w:szCs w:val="22"/>
              </w:rPr>
              <w:t xml:space="preserve">xecuting </w:t>
            </w:r>
            <w:r w:rsidRPr="00934D40">
              <w:rPr>
                <w:rFonts w:ascii="Times New Roman" w:hAnsi="Times New Roman"/>
                <w:sz w:val="22"/>
                <w:szCs w:val="22"/>
              </w:rPr>
              <w:t>A</w:t>
            </w:r>
            <w:r w:rsidR="000F0228" w:rsidRPr="00934D40">
              <w:rPr>
                <w:rFonts w:ascii="Times New Roman" w:hAnsi="Times New Roman"/>
                <w:sz w:val="22"/>
                <w:szCs w:val="22"/>
              </w:rPr>
              <w:t>gency</w:t>
            </w:r>
            <w:r w:rsidR="005A6848">
              <w:rPr>
                <w:rFonts w:ascii="Times New Roman" w:hAnsi="Times New Roman"/>
                <w:sz w:val="22"/>
                <w:szCs w:val="22"/>
              </w:rPr>
              <w:t xml:space="preserve"> (EA)</w:t>
            </w:r>
            <w:r w:rsidRPr="3414AAA9">
              <w:rPr>
                <w:rFonts w:ascii="Times New Roman" w:hAnsi="Times New Roman"/>
                <w:sz w:val="22"/>
                <w:szCs w:val="22"/>
              </w:rPr>
              <w:t xml:space="preserve"> within two weeks of submission.</w:t>
            </w:r>
          </w:p>
        </w:tc>
        <w:tc>
          <w:tcPr>
            <w:tcW w:w="1710" w:type="dxa"/>
          </w:tcPr>
          <w:p w14:paraId="23E2BCE1" w14:textId="77777777" w:rsidR="007E35F4" w:rsidRPr="007E35F4" w:rsidRDefault="007E35F4" w:rsidP="006E6741">
            <w:pPr>
              <w:widowControl/>
              <w:rPr>
                <w:rFonts w:ascii="Times New Roman" w:hAnsi="Times New Roman"/>
                <w:sz w:val="22"/>
                <w:szCs w:val="22"/>
                <w:lang w:val="en-GB"/>
              </w:rPr>
            </w:pPr>
            <w:r w:rsidRPr="007E35F4">
              <w:rPr>
                <w:rFonts w:ascii="Times New Roman" w:hAnsi="Times New Roman"/>
                <w:sz w:val="22"/>
                <w:szCs w:val="22"/>
                <w:lang w:val="en-GB"/>
              </w:rPr>
              <w:t>2 weeks</w:t>
            </w:r>
          </w:p>
        </w:tc>
      </w:tr>
      <w:tr w:rsidR="007E35F4" w:rsidRPr="007E35F4" w14:paraId="08B95F8F" w14:textId="77777777" w:rsidTr="29092054">
        <w:trPr>
          <w:cantSplit/>
        </w:trPr>
        <w:tc>
          <w:tcPr>
            <w:tcW w:w="630" w:type="dxa"/>
          </w:tcPr>
          <w:p w14:paraId="350D05FF" w14:textId="77777777" w:rsidR="007E35F4" w:rsidRPr="007E35F4" w:rsidRDefault="007E35F4" w:rsidP="006E6741">
            <w:pPr>
              <w:widowControl/>
              <w:numPr>
                <w:ilvl w:val="0"/>
                <w:numId w:val="8"/>
              </w:numPr>
              <w:contextualSpacing/>
              <w:rPr>
                <w:rFonts w:ascii="Times New Roman" w:hAnsi="Times New Roman"/>
                <w:sz w:val="22"/>
                <w:szCs w:val="22"/>
                <w:lang w:val="en-GB"/>
              </w:rPr>
            </w:pPr>
          </w:p>
        </w:tc>
        <w:tc>
          <w:tcPr>
            <w:tcW w:w="7110" w:type="dxa"/>
          </w:tcPr>
          <w:p w14:paraId="10A80EFA" w14:textId="42794EFE" w:rsidR="007E35F4" w:rsidRPr="00DC694A" w:rsidRDefault="007E35F4" w:rsidP="00DC694A">
            <w:pPr>
              <w:widowControl/>
              <w:spacing w:after="120"/>
              <w:jc w:val="both"/>
              <w:rPr>
                <w:rFonts w:ascii="Times New Roman" w:hAnsi="Times New Roman"/>
                <w:sz w:val="22"/>
                <w:szCs w:val="22"/>
              </w:rPr>
            </w:pPr>
            <w:r w:rsidRPr="007E35F4">
              <w:rPr>
                <w:rFonts w:ascii="Times New Roman" w:hAnsi="Times New Roman"/>
                <w:b/>
                <w:sz w:val="22"/>
                <w:szCs w:val="22"/>
              </w:rPr>
              <w:t>Draft Report</w:t>
            </w:r>
            <w:r w:rsidRPr="007E35F4">
              <w:rPr>
                <w:rFonts w:ascii="Times New Roman" w:hAnsi="Times New Roman"/>
                <w:sz w:val="22"/>
                <w:szCs w:val="22"/>
              </w:rPr>
              <w:t xml:space="preserve">: Within four weeks of receipt of comments on the Inception Report, submit a report to contain the results of the diagnostic study, </w:t>
            </w:r>
            <w:proofErr w:type="gramStart"/>
            <w:r w:rsidRPr="007E35F4">
              <w:rPr>
                <w:rFonts w:ascii="Times New Roman" w:hAnsi="Times New Roman"/>
                <w:sz w:val="22"/>
                <w:szCs w:val="22"/>
              </w:rPr>
              <w:t>a confirmation</w:t>
            </w:r>
            <w:proofErr w:type="gramEnd"/>
            <w:r w:rsidRPr="007E35F4">
              <w:rPr>
                <w:rFonts w:ascii="Times New Roman" w:hAnsi="Times New Roman"/>
                <w:sz w:val="22"/>
                <w:szCs w:val="22"/>
              </w:rPr>
              <w:t xml:space="preserve"> of the key challenges/issues facing the Magistrates’ Courts and Registries, as well as a draft results framework with baseline values for key indicators measuring the issues. The report should also contain a draft action plan with options to address the issues identified, including estimated costs, responsible entities, and timelines. Comments on the report will be provided by the EA within four weeks of submission.</w:t>
            </w:r>
          </w:p>
        </w:tc>
        <w:tc>
          <w:tcPr>
            <w:tcW w:w="1710" w:type="dxa"/>
          </w:tcPr>
          <w:p w14:paraId="1A534CE3" w14:textId="77777777" w:rsidR="007E35F4" w:rsidRPr="007E35F4" w:rsidRDefault="007E35F4" w:rsidP="006E6741">
            <w:pPr>
              <w:widowControl/>
              <w:rPr>
                <w:rFonts w:ascii="Times New Roman" w:hAnsi="Times New Roman"/>
                <w:sz w:val="22"/>
                <w:szCs w:val="22"/>
                <w:lang w:val="en-GB"/>
              </w:rPr>
            </w:pPr>
            <w:r w:rsidRPr="007E35F4">
              <w:rPr>
                <w:rFonts w:ascii="Times New Roman" w:hAnsi="Times New Roman"/>
                <w:sz w:val="22"/>
                <w:szCs w:val="22"/>
                <w:lang w:val="en-GB"/>
              </w:rPr>
              <w:t>8 weeks</w:t>
            </w:r>
          </w:p>
        </w:tc>
      </w:tr>
      <w:tr w:rsidR="007E35F4" w:rsidRPr="007E35F4" w14:paraId="1F4C299E" w14:textId="77777777" w:rsidTr="29092054">
        <w:trPr>
          <w:cantSplit/>
        </w:trPr>
        <w:tc>
          <w:tcPr>
            <w:tcW w:w="630" w:type="dxa"/>
          </w:tcPr>
          <w:p w14:paraId="4A93A22D" w14:textId="77777777" w:rsidR="007E35F4" w:rsidRPr="007E35F4" w:rsidRDefault="007E35F4" w:rsidP="006E6741">
            <w:pPr>
              <w:widowControl/>
              <w:numPr>
                <w:ilvl w:val="0"/>
                <w:numId w:val="8"/>
              </w:numPr>
              <w:contextualSpacing/>
              <w:rPr>
                <w:rFonts w:ascii="Times New Roman" w:hAnsi="Times New Roman"/>
                <w:sz w:val="22"/>
                <w:szCs w:val="22"/>
                <w:lang w:val="en-GB"/>
              </w:rPr>
            </w:pPr>
          </w:p>
        </w:tc>
        <w:tc>
          <w:tcPr>
            <w:tcW w:w="7110" w:type="dxa"/>
          </w:tcPr>
          <w:p w14:paraId="4637B6BC" w14:textId="42D842BC" w:rsidR="007E35F4" w:rsidRPr="007E35F4" w:rsidRDefault="007E35F4" w:rsidP="00DC694A">
            <w:pPr>
              <w:widowControl/>
              <w:spacing w:after="120"/>
              <w:jc w:val="both"/>
              <w:rPr>
                <w:rFonts w:ascii="Times New Roman" w:hAnsi="Times New Roman"/>
                <w:sz w:val="22"/>
                <w:szCs w:val="22"/>
                <w:lang w:val="en-GB"/>
              </w:rPr>
            </w:pPr>
            <w:r w:rsidRPr="007E35F4">
              <w:rPr>
                <w:rFonts w:ascii="Times New Roman" w:hAnsi="Times New Roman"/>
                <w:b/>
                <w:bCs/>
                <w:sz w:val="22"/>
                <w:szCs w:val="22"/>
                <w:lang w:val="en-GB"/>
              </w:rPr>
              <w:t>Draft Final Report</w:t>
            </w:r>
            <w:r w:rsidRPr="007E35F4">
              <w:rPr>
                <w:rFonts w:ascii="Times New Roman" w:hAnsi="Times New Roman"/>
                <w:sz w:val="22"/>
                <w:szCs w:val="22"/>
                <w:lang w:val="en-GB"/>
              </w:rPr>
              <w:t>: Within two weeks of receipt of comments on the Draft Report, submit a report responding to the comments. The report should also contain a draft Microsoft PowerPoint presentation of the report.</w:t>
            </w:r>
          </w:p>
        </w:tc>
        <w:tc>
          <w:tcPr>
            <w:tcW w:w="1710" w:type="dxa"/>
          </w:tcPr>
          <w:p w14:paraId="626A33A5" w14:textId="77777777" w:rsidR="007E35F4" w:rsidRPr="007E35F4" w:rsidRDefault="007E35F4" w:rsidP="006E6741">
            <w:pPr>
              <w:widowControl/>
              <w:rPr>
                <w:rFonts w:ascii="Times New Roman" w:hAnsi="Times New Roman"/>
                <w:sz w:val="22"/>
                <w:szCs w:val="22"/>
                <w:lang w:val="en-GB"/>
              </w:rPr>
            </w:pPr>
            <w:r w:rsidRPr="007E35F4">
              <w:rPr>
                <w:rFonts w:ascii="Times New Roman" w:hAnsi="Times New Roman"/>
                <w:sz w:val="22"/>
                <w:szCs w:val="22"/>
                <w:lang w:val="en-GB"/>
              </w:rPr>
              <w:t>14 weeks</w:t>
            </w:r>
          </w:p>
        </w:tc>
      </w:tr>
      <w:tr w:rsidR="007E35F4" w:rsidRPr="007E35F4" w14:paraId="35835FA3" w14:textId="77777777" w:rsidTr="29092054">
        <w:trPr>
          <w:cantSplit/>
        </w:trPr>
        <w:tc>
          <w:tcPr>
            <w:tcW w:w="630" w:type="dxa"/>
          </w:tcPr>
          <w:p w14:paraId="47E562B9" w14:textId="77777777" w:rsidR="007E35F4" w:rsidRPr="007E35F4" w:rsidRDefault="007E35F4" w:rsidP="006E6741">
            <w:pPr>
              <w:widowControl/>
              <w:numPr>
                <w:ilvl w:val="0"/>
                <w:numId w:val="8"/>
              </w:numPr>
              <w:contextualSpacing/>
              <w:rPr>
                <w:rFonts w:ascii="Times New Roman" w:hAnsi="Times New Roman"/>
                <w:sz w:val="22"/>
                <w:szCs w:val="22"/>
                <w:lang w:val="en-GB"/>
              </w:rPr>
            </w:pPr>
          </w:p>
        </w:tc>
        <w:tc>
          <w:tcPr>
            <w:tcW w:w="7110" w:type="dxa"/>
          </w:tcPr>
          <w:p w14:paraId="677409A7" w14:textId="7FE94F53" w:rsidR="007E35F4" w:rsidRPr="007E35F4" w:rsidRDefault="007E35F4" w:rsidP="00DC694A">
            <w:pPr>
              <w:widowControl/>
              <w:spacing w:after="120"/>
              <w:jc w:val="both"/>
              <w:rPr>
                <w:rFonts w:ascii="Times New Roman" w:hAnsi="Times New Roman"/>
                <w:sz w:val="22"/>
                <w:szCs w:val="22"/>
                <w:lang w:val="en-GB"/>
              </w:rPr>
            </w:pPr>
            <w:r w:rsidRPr="007E35F4">
              <w:rPr>
                <w:rFonts w:ascii="Times New Roman" w:hAnsi="Times New Roman"/>
                <w:b/>
                <w:bCs/>
                <w:sz w:val="22"/>
                <w:szCs w:val="22"/>
                <w:lang w:val="en-GB"/>
              </w:rPr>
              <w:t>Workshop Presentation of the Draft Final Report</w:t>
            </w:r>
            <w:r w:rsidRPr="007E35F4">
              <w:rPr>
                <w:rFonts w:ascii="Times New Roman" w:hAnsi="Times New Roman"/>
                <w:sz w:val="22"/>
                <w:szCs w:val="22"/>
                <w:lang w:val="en-GB"/>
              </w:rPr>
              <w:t>: Within two weeks of submission of the Draft Final Report, make a hybrid presentation of key findings, conclusions and recommendations in a workshop setting to EA, and CDB representatives and other key stakeholders.  Comments on the report will be provided by the EA within three weeks of the presentation.</w:t>
            </w:r>
          </w:p>
        </w:tc>
        <w:tc>
          <w:tcPr>
            <w:tcW w:w="1710" w:type="dxa"/>
          </w:tcPr>
          <w:p w14:paraId="69A3370A" w14:textId="77777777" w:rsidR="007E35F4" w:rsidRPr="007E35F4" w:rsidRDefault="007E35F4" w:rsidP="006E6741">
            <w:pPr>
              <w:widowControl/>
              <w:rPr>
                <w:rFonts w:ascii="Times New Roman" w:hAnsi="Times New Roman"/>
                <w:sz w:val="22"/>
                <w:szCs w:val="22"/>
                <w:lang w:val="en-GB"/>
              </w:rPr>
            </w:pPr>
            <w:r w:rsidRPr="007E35F4">
              <w:rPr>
                <w:rFonts w:ascii="Times New Roman" w:hAnsi="Times New Roman"/>
                <w:sz w:val="22"/>
                <w:szCs w:val="22"/>
                <w:lang w:val="en-GB"/>
              </w:rPr>
              <w:t>15 weeks</w:t>
            </w:r>
          </w:p>
        </w:tc>
      </w:tr>
      <w:tr w:rsidR="007E35F4" w:rsidRPr="007E35F4" w14:paraId="20BCF616" w14:textId="77777777" w:rsidTr="29092054">
        <w:trPr>
          <w:cantSplit/>
        </w:trPr>
        <w:tc>
          <w:tcPr>
            <w:tcW w:w="630" w:type="dxa"/>
          </w:tcPr>
          <w:p w14:paraId="0BF8C45D" w14:textId="77777777" w:rsidR="007E35F4" w:rsidRPr="007E35F4" w:rsidRDefault="007E35F4" w:rsidP="006E6741">
            <w:pPr>
              <w:widowControl/>
              <w:numPr>
                <w:ilvl w:val="0"/>
                <w:numId w:val="8"/>
              </w:numPr>
              <w:contextualSpacing/>
              <w:rPr>
                <w:rFonts w:ascii="Times New Roman" w:hAnsi="Times New Roman"/>
                <w:sz w:val="22"/>
                <w:szCs w:val="22"/>
                <w:lang w:val="en-GB"/>
              </w:rPr>
            </w:pPr>
          </w:p>
        </w:tc>
        <w:tc>
          <w:tcPr>
            <w:tcW w:w="7110" w:type="dxa"/>
          </w:tcPr>
          <w:p w14:paraId="32E2182D" w14:textId="42C66E88" w:rsidR="007E35F4" w:rsidRPr="007E35F4" w:rsidRDefault="007E35F4" w:rsidP="00D811E5">
            <w:pPr>
              <w:widowControl/>
              <w:spacing w:after="120"/>
              <w:jc w:val="both"/>
              <w:rPr>
                <w:rFonts w:ascii="Times New Roman" w:hAnsi="Times New Roman"/>
                <w:sz w:val="22"/>
                <w:szCs w:val="22"/>
                <w:lang w:val="en-GB"/>
              </w:rPr>
            </w:pPr>
            <w:r w:rsidRPr="007E35F4">
              <w:rPr>
                <w:rFonts w:ascii="Times New Roman" w:hAnsi="Times New Roman"/>
                <w:b/>
                <w:bCs/>
                <w:sz w:val="22"/>
                <w:szCs w:val="22"/>
                <w:lang w:val="en-GB"/>
              </w:rPr>
              <w:t>Final Report</w:t>
            </w:r>
            <w:r w:rsidRPr="007E35F4">
              <w:rPr>
                <w:rFonts w:ascii="Times New Roman" w:hAnsi="Times New Roman"/>
                <w:sz w:val="22"/>
                <w:szCs w:val="22"/>
                <w:lang w:val="en-GB"/>
              </w:rPr>
              <w:t>: Within two weeks of receipt of comments on the Draft Final Report, submit a final report incorporating feedback provided during the workshop and review of draft final report.</w:t>
            </w:r>
          </w:p>
        </w:tc>
        <w:tc>
          <w:tcPr>
            <w:tcW w:w="1710" w:type="dxa"/>
          </w:tcPr>
          <w:p w14:paraId="26C64E77" w14:textId="77777777" w:rsidR="007E35F4" w:rsidRPr="007E35F4" w:rsidRDefault="007E35F4" w:rsidP="006E6741">
            <w:pPr>
              <w:widowControl/>
              <w:rPr>
                <w:rFonts w:ascii="Times New Roman" w:hAnsi="Times New Roman"/>
                <w:sz w:val="22"/>
                <w:szCs w:val="22"/>
                <w:lang w:val="en-GB"/>
              </w:rPr>
            </w:pPr>
            <w:r w:rsidRPr="007E35F4">
              <w:rPr>
                <w:rFonts w:ascii="Times New Roman" w:hAnsi="Times New Roman"/>
                <w:sz w:val="22"/>
                <w:szCs w:val="22"/>
                <w:lang w:val="en-GB"/>
              </w:rPr>
              <w:t>20 weeks</w:t>
            </w:r>
          </w:p>
        </w:tc>
      </w:tr>
    </w:tbl>
    <w:p w14:paraId="0C396F14" w14:textId="77777777" w:rsidR="007E35F4" w:rsidRPr="007E35F4" w:rsidRDefault="007E35F4" w:rsidP="007E35F4">
      <w:pPr>
        <w:widowControl/>
        <w:jc w:val="both"/>
        <w:rPr>
          <w:rFonts w:ascii="Times New Roman" w:hAnsi="Times New Roman"/>
          <w:sz w:val="22"/>
          <w:szCs w:val="22"/>
          <w:lang w:val="en-GB"/>
        </w:rPr>
      </w:pPr>
    </w:p>
    <w:p w14:paraId="126717E1" w14:textId="5F2E0E75" w:rsidR="007E35F4" w:rsidRPr="007E35F4" w:rsidRDefault="007E35F4" w:rsidP="00D47AFC">
      <w:pPr>
        <w:widowControl/>
        <w:numPr>
          <w:ilvl w:val="0"/>
          <w:numId w:val="1"/>
        </w:numPr>
        <w:autoSpaceDE/>
        <w:autoSpaceDN/>
        <w:adjustRightInd/>
        <w:ind w:left="720" w:hanging="720"/>
        <w:contextualSpacing/>
        <w:jc w:val="both"/>
        <w:rPr>
          <w:rFonts w:ascii="Times New Roman" w:eastAsia="Times" w:hAnsi="Times New Roman"/>
          <w:b/>
          <w:bCs/>
          <w:caps/>
          <w:sz w:val="22"/>
          <w:szCs w:val="22"/>
          <w:u w:val="single"/>
          <w:lang w:val="en-GB"/>
        </w:rPr>
      </w:pPr>
      <w:r w:rsidRPr="007E35F4">
        <w:rPr>
          <w:rFonts w:ascii="Times New Roman" w:eastAsia="Times" w:hAnsi="Times New Roman"/>
          <w:b/>
          <w:bCs/>
          <w:caps/>
          <w:sz w:val="22"/>
          <w:szCs w:val="22"/>
          <w:u w:val="single"/>
          <w:lang w:val="en-GB"/>
        </w:rPr>
        <w:t>IMPLEMENTATION ARRANGEMENTS</w:t>
      </w:r>
    </w:p>
    <w:p w14:paraId="180BBC67" w14:textId="77777777" w:rsidR="007E35F4" w:rsidRPr="007E35F4" w:rsidRDefault="007E35F4" w:rsidP="00D47AFC">
      <w:pPr>
        <w:widowControl/>
        <w:jc w:val="both"/>
        <w:rPr>
          <w:rFonts w:ascii="Times New Roman" w:hAnsi="Times New Roman"/>
          <w:b/>
          <w:bCs/>
          <w:sz w:val="22"/>
          <w:szCs w:val="22"/>
          <w:lang w:val="en-GB"/>
        </w:rPr>
      </w:pPr>
      <w:r w:rsidRPr="007E35F4">
        <w:rPr>
          <w:rFonts w:ascii="Times New Roman" w:hAnsi="Times New Roman"/>
          <w:b/>
          <w:bCs/>
          <w:sz w:val="22"/>
          <w:szCs w:val="22"/>
          <w:lang w:val="en-GB"/>
        </w:rPr>
        <w:t xml:space="preserve"> </w:t>
      </w:r>
    </w:p>
    <w:p w14:paraId="15476E99" w14:textId="7337C6D0" w:rsidR="007E35F4" w:rsidRPr="007E35F4" w:rsidRDefault="007E35F4" w:rsidP="00D47AFC">
      <w:pPr>
        <w:pStyle w:val="ListParagraph"/>
        <w:widowControl/>
        <w:numPr>
          <w:ilvl w:val="1"/>
          <w:numId w:val="1"/>
        </w:numPr>
        <w:ind w:left="0" w:firstLine="16"/>
        <w:jc w:val="both"/>
        <w:rPr>
          <w:rFonts w:ascii="Times New Roman" w:hAnsi="Times New Roman"/>
          <w:sz w:val="22"/>
          <w:szCs w:val="22"/>
          <w:lang w:val="en-GB"/>
        </w:rPr>
      </w:pPr>
      <w:r w:rsidRPr="007E35F4">
        <w:rPr>
          <w:rFonts w:ascii="Times New Roman" w:hAnsi="Times New Roman"/>
          <w:sz w:val="22"/>
          <w:szCs w:val="22"/>
          <w:lang w:val="en-GB"/>
        </w:rPr>
        <w:t xml:space="preserve">The </w:t>
      </w:r>
      <w:r w:rsidR="003B3597">
        <w:rPr>
          <w:rFonts w:ascii="Times New Roman" w:hAnsi="Times New Roman"/>
          <w:sz w:val="22"/>
          <w:szCs w:val="22"/>
        </w:rPr>
        <w:t>Project</w:t>
      </w:r>
      <w:r w:rsidRPr="007E35F4">
        <w:rPr>
          <w:rFonts w:ascii="Times New Roman" w:hAnsi="Times New Roman"/>
          <w:sz w:val="22"/>
          <w:szCs w:val="22"/>
          <w:lang w:val="en-GB"/>
        </w:rPr>
        <w:t xml:space="preserve"> will be executed by ECSC, through the Deputy Court Administrator (DCA), ECSC.  The DCA, through a Project Coordinator, will facilitate the work of the Consultant in establishing contact and arrangements for meetings. ECSC will make provision for office space for the Consultant, if foreign-based, and will facilitate access to relevant existing report</w:t>
      </w:r>
      <w:r w:rsidR="00BE185C">
        <w:rPr>
          <w:rFonts w:ascii="Times New Roman" w:hAnsi="Times New Roman"/>
          <w:sz w:val="22"/>
          <w:szCs w:val="22"/>
          <w:lang w:val="en-GB"/>
        </w:rPr>
        <w:t>s</w:t>
      </w:r>
      <w:r w:rsidRPr="007E35F4">
        <w:rPr>
          <w:rFonts w:ascii="Times New Roman" w:hAnsi="Times New Roman"/>
          <w:sz w:val="22"/>
          <w:szCs w:val="22"/>
          <w:lang w:val="en-GB"/>
        </w:rPr>
        <w:t xml:space="preserve"> and other information. ECSC will also undertake the costs of hosting stakeholders at the workshop. </w:t>
      </w:r>
    </w:p>
    <w:p w14:paraId="706A9961" w14:textId="77777777" w:rsidR="007E35F4" w:rsidRPr="007E35F4" w:rsidRDefault="007E35F4" w:rsidP="007E35F4">
      <w:pPr>
        <w:widowControl/>
        <w:tabs>
          <w:tab w:val="left" w:pos="720"/>
        </w:tabs>
        <w:jc w:val="both"/>
        <w:rPr>
          <w:rFonts w:ascii="Times New Roman" w:hAnsi="Times New Roman"/>
          <w:sz w:val="22"/>
          <w:szCs w:val="22"/>
          <w:lang w:val="en-GB"/>
        </w:rPr>
      </w:pPr>
    </w:p>
    <w:p w14:paraId="448B081D" w14:textId="257F1605" w:rsidR="007E35F4" w:rsidRPr="007E35F4" w:rsidRDefault="007E35F4" w:rsidP="00D47AFC">
      <w:pPr>
        <w:keepNext/>
        <w:widowControl/>
        <w:numPr>
          <w:ilvl w:val="0"/>
          <w:numId w:val="1"/>
        </w:numPr>
        <w:autoSpaceDE/>
        <w:autoSpaceDN/>
        <w:adjustRightInd/>
        <w:ind w:left="720" w:hanging="720"/>
        <w:contextualSpacing/>
        <w:jc w:val="both"/>
        <w:rPr>
          <w:rFonts w:ascii="Times New Roman" w:hAnsi="Times New Roman"/>
          <w:sz w:val="22"/>
          <w:szCs w:val="22"/>
          <w:lang w:val="en-GB"/>
        </w:rPr>
      </w:pPr>
      <w:r w:rsidRPr="007E35F4">
        <w:rPr>
          <w:rFonts w:ascii="Times New Roman" w:hAnsi="Times New Roman"/>
          <w:b/>
          <w:bCs/>
          <w:sz w:val="22"/>
          <w:szCs w:val="22"/>
          <w:u w:val="single"/>
          <w:lang w:val="en-GB"/>
        </w:rPr>
        <w:t>QUALIFICATIONS AND EXPERIENCE OF THE CONSULTANT</w:t>
      </w:r>
      <w:r w:rsidRPr="007E35F4">
        <w:rPr>
          <w:rFonts w:ascii="Times New Roman" w:hAnsi="Times New Roman"/>
          <w:sz w:val="22"/>
          <w:szCs w:val="22"/>
          <w:lang w:val="en-GB"/>
        </w:rPr>
        <w:t xml:space="preserve"> </w:t>
      </w:r>
    </w:p>
    <w:p w14:paraId="24C30D57" w14:textId="77777777" w:rsidR="007E35F4" w:rsidRPr="007E35F4" w:rsidRDefault="007E35F4" w:rsidP="007E35F4">
      <w:pPr>
        <w:keepNext/>
        <w:widowControl/>
        <w:autoSpaceDE/>
        <w:autoSpaceDN/>
        <w:adjustRightInd/>
        <w:jc w:val="both"/>
        <w:rPr>
          <w:rFonts w:ascii="Times New Roman" w:hAnsi="Times New Roman"/>
          <w:sz w:val="22"/>
          <w:szCs w:val="22"/>
          <w:lang w:val="en-GB"/>
        </w:rPr>
      </w:pPr>
    </w:p>
    <w:p w14:paraId="69E37D0C" w14:textId="77777777" w:rsidR="007E35F4" w:rsidRPr="007E35F4" w:rsidRDefault="007E35F4" w:rsidP="00D47AFC">
      <w:pPr>
        <w:pStyle w:val="ListParagraph"/>
        <w:keepNext/>
        <w:widowControl/>
        <w:numPr>
          <w:ilvl w:val="1"/>
          <w:numId w:val="1"/>
        </w:numPr>
        <w:ind w:left="0" w:firstLine="16"/>
        <w:jc w:val="both"/>
        <w:rPr>
          <w:rFonts w:ascii="Times New Roman" w:hAnsi="Times New Roman"/>
          <w:sz w:val="22"/>
          <w:szCs w:val="22"/>
        </w:rPr>
      </w:pPr>
      <w:r w:rsidRPr="007E35F4">
        <w:rPr>
          <w:rFonts w:ascii="Times New Roman" w:hAnsi="Times New Roman"/>
          <w:sz w:val="22"/>
          <w:szCs w:val="22"/>
        </w:rPr>
        <w:t>The consultancy firm shall propose a team with the appropriate mix of expertise required to satisfy the full requirements of the Terms of Reference.  All members of the consulting team must have excellent communication and interpersonal skills and must be fluent in English.</w:t>
      </w:r>
    </w:p>
    <w:p w14:paraId="57412946" w14:textId="77777777" w:rsidR="007E35F4" w:rsidRPr="007E35F4" w:rsidRDefault="007E35F4" w:rsidP="007E35F4">
      <w:pPr>
        <w:widowControl/>
        <w:jc w:val="both"/>
        <w:rPr>
          <w:rFonts w:ascii="Times New Roman" w:hAnsi="Times New Roman"/>
          <w:sz w:val="22"/>
          <w:szCs w:val="22"/>
          <w:lang w:val="en-GB"/>
        </w:rPr>
      </w:pPr>
    </w:p>
    <w:p w14:paraId="79D93C31" w14:textId="77777777" w:rsidR="007E35F4" w:rsidRPr="007E35F4" w:rsidRDefault="007E35F4" w:rsidP="00D47AFC">
      <w:pPr>
        <w:pStyle w:val="ListParagraph"/>
        <w:widowControl/>
        <w:numPr>
          <w:ilvl w:val="1"/>
          <w:numId w:val="1"/>
        </w:numPr>
        <w:ind w:left="0" w:firstLine="16"/>
        <w:jc w:val="both"/>
        <w:rPr>
          <w:rFonts w:ascii="Times New Roman" w:hAnsi="Times New Roman"/>
          <w:sz w:val="22"/>
          <w:szCs w:val="22"/>
          <w:lang w:val="en-GB"/>
        </w:rPr>
      </w:pPr>
      <w:r w:rsidRPr="007E35F4">
        <w:rPr>
          <w:rFonts w:ascii="Times New Roman" w:hAnsi="Times New Roman"/>
          <w:sz w:val="22"/>
          <w:szCs w:val="22"/>
          <w:lang w:val="en-GB"/>
        </w:rPr>
        <w:t>The firm shall include a Key Expert in the role of Senior Legal Counsel possessing as a minimum the following qualifications and experience:</w:t>
      </w:r>
    </w:p>
    <w:p w14:paraId="1DE714DF" w14:textId="77777777" w:rsidR="007E35F4" w:rsidRPr="007E35F4" w:rsidRDefault="007E35F4" w:rsidP="007E35F4">
      <w:pPr>
        <w:widowControl/>
        <w:jc w:val="both"/>
        <w:rPr>
          <w:rFonts w:ascii="Times New Roman" w:hAnsi="Times New Roman"/>
          <w:sz w:val="22"/>
          <w:szCs w:val="22"/>
          <w:lang w:val="en-GB"/>
        </w:rPr>
      </w:pPr>
    </w:p>
    <w:p w14:paraId="4518663C" w14:textId="77777777" w:rsidR="007E35F4" w:rsidRPr="007E35F4" w:rsidRDefault="007E35F4" w:rsidP="00D47AFC">
      <w:pPr>
        <w:widowControl/>
        <w:numPr>
          <w:ilvl w:val="0"/>
          <w:numId w:val="16"/>
        </w:numPr>
        <w:spacing w:after="240"/>
        <w:ind w:hanging="720"/>
        <w:jc w:val="both"/>
        <w:rPr>
          <w:rFonts w:ascii="Times New Roman" w:hAnsi="Times New Roman"/>
          <w:sz w:val="22"/>
          <w:szCs w:val="22"/>
          <w:lang w:val="en-GB"/>
        </w:rPr>
      </w:pPr>
      <w:r w:rsidRPr="007E35F4">
        <w:rPr>
          <w:rFonts w:ascii="Times New Roman" w:hAnsi="Times New Roman"/>
          <w:sz w:val="22"/>
          <w:szCs w:val="22"/>
          <w:lang w:val="en-GB"/>
        </w:rPr>
        <w:t>A minimum of five (5) years’ experience in undertaking similar assignments in the OECS/Caribbean context;</w:t>
      </w:r>
    </w:p>
    <w:p w14:paraId="5416E09D" w14:textId="77777777" w:rsidR="007E35F4" w:rsidRPr="007E35F4" w:rsidRDefault="007E35F4" w:rsidP="00D47AFC">
      <w:pPr>
        <w:widowControl/>
        <w:numPr>
          <w:ilvl w:val="0"/>
          <w:numId w:val="16"/>
        </w:numPr>
        <w:spacing w:after="240"/>
        <w:ind w:hanging="720"/>
        <w:jc w:val="both"/>
        <w:rPr>
          <w:rFonts w:ascii="Times New Roman" w:hAnsi="Times New Roman"/>
          <w:sz w:val="22"/>
          <w:szCs w:val="22"/>
          <w:lang w:val="en-GB"/>
        </w:rPr>
      </w:pPr>
      <w:r w:rsidRPr="007E35F4">
        <w:rPr>
          <w:rFonts w:ascii="Times New Roman" w:hAnsi="Times New Roman"/>
          <w:sz w:val="22"/>
          <w:szCs w:val="22"/>
          <w:lang w:val="en-GB"/>
        </w:rPr>
        <w:t>Experience working within the justice system for at least ten (10) years developing solid knowledge of court office operations within the jurisdiction of the ECSC;</w:t>
      </w:r>
    </w:p>
    <w:p w14:paraId="0CB3D88E" w14:textId="77777777" w:rsidR="007E35F4" w:rsidRPr="007E35F4" w:rsidRDefault="007E35F4" w:rsidP="00D47AFC">
      <w:pPr>
        <w:widowControl/>
        <w:numPr>
          <w:ilvl w:val="0"/>
          <w:numId w:val="16"/>
        </w:numPr>
        <w:spacing w:after="240"/>
        <w:ind w:hanging="720"/>
        <w:jc w:val="both"/>
        <w:rPr>
          <w:rFonts w:ascii="Times New Roman" w:hAnsi="Times New Roman"/>
          <w:sz w:val="22"/>
          <w:szCs w:val="22"/>
          <w:lang w:val="en-GB"/>
        </w:rPr>
      </w:pPr>
      <w:r w:rsidRPr="007E35F4">
        <w:rPr>
          <w:rFonts w:ascii="Times New Roman" w:hAnsi="Times New Roman"/>
          <w:sz w:val="22"/>
          <w:szCs w:val="22"/>
          <w:lang w:val="en-GB"/>
        </w:rPr>
        <w:t>Experience in court audit and programme evaluation;</w:t>
      </w:r>
    </w:p>
    <w:p w14:paraId="6A877A2D" w14:textId="77777777" w:rsidR="007E35F4" w:rsidRPr="007E35F4" w:rsidRDefault="007E35F4" w:rsidP="00D47AFC">
      <w:pPr>
        <w:widowControl/>
        <w:numPr>
          <w:ilvl w:val="0"/>
          <w:numId w:val="16"/>
        </w:numPr>
        <w:spacing w:after="240"/>
        <w:ind w:hanging="720"/>
        <w:jc w:val="both"/>
        <w:rPr>
          <w:rFonts w:ascii="Times New Roman" w:hAnsi="Times New Roman"/>
          <w:sz w:val="22"/>
          <w:szCs w:val="22"/>
          <w:lang w:val="en-GB"/>
        </w:rPr>
      </w:pPr>
      <w:r w:rsidRPr="007E35F4">
        <w:rPr>
          <w:rFonts w:ascii="Times New Roman" w:hAnsi="Times New Roman"/>
          <w:sz w:val="22"/>
          <w:szCs w:val="22"/>
          <w:lang w:val="en-GB"/>
        </w:rPr>
        <w:t xml:space="preserve">Good research and analytical skills demonstrated in similar assignments;  </w:t>
      </w:r>
    </w:p>
    <w:p w14:paraId="6A671232" w14:textId="77777777" w:rsidR="007E35F4" w:rsidRPr="007E35F4" w:rsidRDefault="007E35F4" w:rsidP="00D47AFC">
      <w:pPr>
        <w:widowControl/>
        <w:numPr>
          <w:ilvl w:val="0"/>
          <w:numId w:val="16"/>
        </w:numPr>
        <w:spacing w:after="240"/>
        <w:ind w:hanging="720"/>
        <w:jc w:val="both"/>
        <w:rPr>
          <w:rFonts w:ascii="Times New Roman" w:hAnsi="Times New Roman"/>
          <w:sz w:val="22"/>
          <w:szCs w:val="22"/>
          <w:lang w:val="en-GB"/>
        </w:rPr>
      </w:pPr>
      <w:r w:rsidRPr="007E35F4">
        <w:rPr>
          <w:rFonts w:ascii="Times New Roman" w:hAnsi="Times New Roman"/>
          <w:sz w:val="22"/>
          <w:szCs w:val="22"/>
          <w:lang w:val="en-GB"/>
        </w:rPr>
        <w:lastRenderedPageBreak/>
        <w:t>Experience in designing, implementing or evaluating courts or public sector institutions within the legal/judicial system;</w:t>
      </w:r>
    </w:p>
    <w:p w14:paraId="0F32000D" w14:textId="77777777" w:rsidR="007E35F4" w:rsidRPr="007E35F4" w:rsidRDefault="007E35F4" w:rsidP="00D47AFC">
      <w:pPr>
        <w:widowControl/>
        <w:numPr>
          <w:ilvl w:val="0"/>
          <w:numId w:val="16"/>
        </w:numPr>
        <w:spacing w:after="240"/>
        <w:ind w:hanging="720"/>
        <w:jc w:val="both"/>
        <w:rPr>
          <w:rFonts w:ascii="Times New Roman" w:hAnsi="Times New Roman"/>
          <w:sz w:val="22"/>
          <w:szCs w:val="22"/>
          <w:lang w:val="en-GB"/>
        </w:rPr>
      </w:pPr>
      <w:r w:rsidRPr="007E35F4">
        <w:rPr>
          <w:rFonts w:ascii="Times New Roman" w:hAnsi="Times New Roman"/>
          <w:sz w:val="22"/>
          <w:szCs w:val="22"/>
          <w:lang w:val="en-GB"/>
        </w:rPr>
        <w:t>Demonstrated understanding of modern court administration, case flow management, and court issues with a particular focus on court efficiency and effectiveness; and</w:t>
      </w:r>
    </w:p>
    <w:p w14:paraId="0C38BE2E" w14:textId="77777777" w:rsidR="007E35F4" w:rsidRPr="007E35F4" w:rsidRDefault="007E35F4" w:rsidP="00D47AFC">
      <w:pPr>
        <w:widowControl/>
        <w:numPr>
          <w:ilvl w:val="0"/>
          <w:numId w:val="16"/>
        </w:numPr>
        <w:ind w:hanging="720"/>
        <w:jc w:val="both"/>
        <w:rPr>
          <w:rFonts w:ascii="Times New Roman" w:hAnsi="Times New Roman"/>
          <w:sz w:val="22"/>
          <w:szCs w:val="22"/>
          <w:lang w:val="en-GB"/>
        </w:rPr>
      </w:pPr>
      <w:r w:rsidRPr="007E35F4">
        <w:rPr>
          <w:rFonts w:ascii="Times New Roman" w:hAnsi="Times New Roman"/>
          <w:sz w:val="22"/>
          <w:szCs w:val="22"/>
          <w:lang w:val="en-GB"/>
        </w:rPr>
        <w:t>The ability to work within tight timelines and ability to adhere to audit protocol.</w:t>
      </w:r>
    </w:p>
    <w:p w14:paraId="77E49AD0" w14:textId="77777777" w:rsidR="007E35F4" w:rsidRPr="007E35F4" w:rsidRDefault="007E35F4" w:rsidP="007E35F4">
      <w:pPr>
        <w:widowControl/>
        <w:ind w:left="1440"/>
        <w:jc w:val="both"/>
        <w:rPr>
          <w:rFonts w:ascii="Times New Roman" w:hAnsi="Times New Roman"/>
          <w:sz w:val="22"/>
          <w:szCs w:val="22"/>
          <w:lang w:val="en-GB"/>
        </w:rPr>
      </w:pPr>
    </w:p>
    <w:p w14:paraId="18140EEF" w14:textId="71FD4C6C" w:rsidR="007E35F4" w:rsidRPr="007E35F4" w:rsidRDefault="007E35F4" w:rsidP="00D47AFC">
      <w:pPr>
        <w:pStyle w:val="ListParagraph"/>
        <w:widowControl/>
        <w:numPr>
          <w:ilvl w:val="1"/>
          <w:numId w:val="1"/>
        </w:numPr>
        <w:ind w:left="0" w:firstLine="16"/>
        <w:jc w:val="both"/>
        <w:rPr>
          <w:rFonts w:ascii="Times New Roman" w:hAnsi="Times New Roman"/>
          <w:sz w:val="22"/>
          <w:szCs w:val="22"/>
          <w:lang w:val="en-GB"/>
        </w:rPr>
      </w:pPr>
      <w:r w:rsidRPr="007E35F4">
        <w:rPr>
          <w:rFonts w:ascii="Times New Roman" w:hAnsi="Times New Roman"/>
          <w:sz w:val="22"/>
          <w:szCs w:val="22"/>
          <w:lang w:val="en-GB"/>
        </w:rPr>
        <w:t xml:space="preserve">The </w:t>
      </w:r>
      <w:r w:rsidRPr="00D47AFC">
        <w:rPr>
          <w:rFonts w:ascii="Times New Roman" w:hAnsi="Times New Roman"/>
          <w:sz w:val="22"/>
          <w:szCs w:val="22"/>
        </w:rPr>
        <w:t>project</w:t>
      </w:r>
      <w:r w:rsidRPr="007E35F4">
        <w:rPr>
          <w:rFonts w:ascii="Times New Roman" w:hAnsi="Times New Roman"/>
          <w:sz w:val="22"/>
          <w:szCs w:val="22"/>
          <w:lang w:val="en-GB"/>
        </w:rPr>
        <w:t xml:space="preserve"> team shall include other key experts/non-key experts to provide additional technical support, including, but not limited to, </w:t>
      </w:r>
      <w:r w:rsidR="00837B8A">
        <w:rPr>
          <w:rFonts w:ascii="Times New Roman" w:hAnsi="Times New Roman"/>
          <w:sz w:val="22"/>
          <w:szCs w:val="22"/>
          <w:lang w:val="en-GB"/>
        </w:rPr>
        <w:t xml:space="preserve">a Project </w:t>
      </w:r>
      <w:r w:rsidR="00CB119A">
        <w:rPr>
          <w:rFonts w:ascii="Times New Roman" w:hAnsi="Times New Roman"/>
          <w:sz w:val="22"/>
          <w:szCs w:val="22"/>
          <w:lang w:val="en-GB"/>
        </w:rPr>
        <w:t>Team Leader</w:t>
      </w:r>
      <w:r w:rsidR="00837B8A">
        <w:rPr>
          <w:rFonts w:ascii="Times New Roman" w:hAnsi="Times New Roman"/>
          <w:sz w:val="22"/>
          <w:szCs w:val="22"/>
          <w:lang w:val="en-GB"/>
        </w:rPr>
        <w:t xml:space="preserve">, </w:t>
      </w:r>
      <w:r w:rsidRPr="007E35F4">
        <w:rPr>
          <w:rFonts w:ascii="Times New Roman" w:hAnsi="Times New Roman"/>
          <w:sz w:val="22"/>
          <w:szCs w:val="22"/>
          <w:lang w:val="en-GB"/>
        </w:rPr>
        <w:t xml:space="preserve">a </w:t>
      </w:r>
      <w:r w:rsidR="0092316C" w:rsidRPr="007E35F4">
        <w:rPr>
          <w:rFonts w:ascii="Times New Roman" w:hAnsi="Times New Roman"/>
          <w:sz w:val="22"/>
          <w:szCs w:val="22"/>
          <w:lang w:val="en-GB"/>
        </w:rPr>
        <w:t>H</w:t>
      </w:r>
      <w:r w:rsidR="0092316C">
        <w:rPr>
          <w:rFonts w:ascii="Times New Roman" w:hAnsi="Times New Roman"/>
          <w:sz w:val="22"/>
          <w:szCs w:val="22"/>
          <w:lang w:val="en-GB"/>
        </w:rPr>
        <w:t xml:space="preserve">uman </w:t>
      </w:r>
      <w:r w:rsidR="0092316C" w:rsidRPr="007E35F4">
        <w:rPr>
          <w:rFonts w:ascii="Times New Roman" w:hAnsi="Times New Roman"/>
          <w:sz w:val="22"/>
          <w:szCs w:val="22"/>
          <w:lang w:val="en-GB"/>
        </w:rPr>
        <w:t>R</w:t>
      </w:r>
      <w:r w:rsidR="0092316C">
        <w:rPr>
          <w:rFonts w:ascii="Times New Roman" w:hAnsi="Times New Roman"/>
          <w:sz w:val="22"/>
          <w:szCs w:val="22"/>
          <w:lang w:val="en-GB"/>
        </w:rPr>
        <w:t>esources</w:t>
      </w:r>
      <w:r w:rsidR="0092316C" w:rsidRPr="007E35F4">
        <w:rPr>
          <w:rFonts w:ascii="Times New Roman" w:hAnsi="Times New Roman"/>
          <w:sz w:val="22"/>
          <w:szCs w:val="22"/>
          <w:lang w:val="en-GB"/>
        </w:rPr>
        <w:t xml:space="preserve"> </w:t>
      </w:r>
      <w:r w:rsidR="0092316C">
        <w:rPr>
          <w:rFonts w:ascii="Times New Roman" w:hAnsi="Times New Roman"/>
          <w:sz w:val="22"/>
          <w:szCs w:val="22"/>
          <w:lang w:val="en-GB"/>
        </w:rPr>
        <w:t>C</w:t>
      </w:r>
      <w:r w:rsidRPr="007E35F4">
        <w:rPr>
          <w:rFonts w:ascii="Times New Roman" w:hAnsi="Times New Roman"/>
          <w:sz w:val="22"/>
          <w:szCs w:val="22"/>
          <w:lang w:val="en-GB"/>
        </w:rPr>
        <w:t xml:space="preserve">onsultant with diversity/gender expertise and a </w:t>
      </w:r>
      <w:r w:rsidR="0092316C" w:rsidRPr="007E35F4">
        <w:rPr>
          <w:rFonts w:ascii="Times New Roman" w:hAnsi="Times New Roman"/>
          <w:sz w:val="22"/>
          <w:szCs w:val="22"/>
          <w:lang w:val="en-GB"/>
        </w:rPr>
        <w:t>Legal Consultant</w:t>
      </w:r>
      <w:r w:rsidRPr="007E35F4">
        <w:rPr>
          <w:rFonts w:ascii="Times New Roman" w:hAnsi="Times New Roman"/>
          <w:sz w:val="22"/>
          <w:szCs w:val="22"/>
          <w:lang w:val="en-GB"/>
        </w:rPr>
        <w:t xml:space="preserve"> with expertise on the intersection between the law and gender, </w:t>
      </w:r>
      <w:r w:rsidR="00D47AFC">
        <w:rPr>
          <w:rFonts w:ascii="Times New Roman" w:hAnsi="Times New Roman"/>
          <w:sz w:val="22"/>
          <w:szCs w:val="22"/>
          <w:lang w:val="en-GB"/>
        </w:rPr>
        <w:t>a</w:t>
      </w:r>
      <w:r w:rsidR="0092316C">
        <w:rPr>
          <w:rFonts w:ascii="Times New Roman" w:hAnsi="Times New Roman"/>
          <w:sz w:val="22"/>
          <w:szCs w:val="22"/>
          <w:lang w:val="en-GB"/>
        </w:rPr>
        <w:t xml:space="preserve"> </w:t>
      </w:r>
      <w:r w:rsidRPr="007E35F4">
        <w:rPr>
          <w:rFonts w:ascii="Times New Roman" w:hAnsi="Times New Roman"/>
          <w:sz w:val="22"/>
          <w:szCs w:val="22"/>
          <w:lang w:val="en-GB"/>
        </w:rPr>
        <w:t xml:space="preserve">Legal Research Assistant, </w:t>
      </w:r>
      <w:r w:rsidR="00D811E5" w:rsidRPr="007E35F4">
        <w:rPr>
          <w:rFonts w:ascii="Times New Roman" w:hAnsi="Times New Roman"/>
          <w:sz w:val="22"/>
          <w:szCs w:val="22"/>
          <w:lang w:val="en-GB"/>
        </w:rPr>
        <w:t>Statistician, a</w:t>
      </w:r>
      <w:r w:rsidRPr="00CC2E45">
        <w:rPr>
          <w:rFonts w:ascii="Times New Roman" w:hAnsi="Times New Roman"/>
          <w:sz w:val="22"/>
          <w:szCs w:val="22"/>
          <w:lang w:val="en-GB"/>
        </w:rPr>
        <w:t xml:space="preserve"> Results </w:t>
      </w:r>
      <w:r w:rsidR="00F5002F" w:rsidRPr="00CC2E45">
        <w:rPr>
          <w:rFonts w:ascii="Times New Roman" w:hAnsi="Times New Roman"/>
          <w:sz w:val="22"/>
          <w:szCs w:val="22"/>
          <w:lang w:val="en-GB"/>
        </w:rPr>
        <w:t xml:space="preserve">Monitoring </w:t>
      </w:r>
      <w:r w:rsidRPr="00CC2E45">
        <w:rPr>
          <w:rFonts w:ascii="Times New Roman" w:hAnsi="Times New Roman"/>
          <w:sz w:val="22"/>
          <w:szCs w:val="22"/>
          <w:lang w:val="en-GB"/>
        </w:rPr>
        <w:t>Specialist</w:t>
      </w:r>
      <w:r w:rsidRPr="007E35F4">
        <w:rPr>
          <w:rFonts w:ascii="Times New Roman" w:hAnsi="Times New Roman"/>
          <w:sz w:val="22"/>
          <w:szCs w:val="22"/>
          <w:lang w:val="en-GB"/>
        </w:rPr>
        <w:t xml:space="preserve"> and a Management Information Specialist.</w:t>
      </w:r>
    </w:p>
    <w:p w14:paraId="548D938E" w14:textId="77777777" w:rsidR="007E35F4" w:rsidRPr="007E35F4" w:rsidRDefault="007E35F4" w:rsidP="007E35F4">
      <w:pPr>
        <w:widowControl/>
        <w:rPr>
          <w:rFonts w:ascii="Times New Roman" w:hAnsi="Times New Roman"/>
          <w:sz w:val="22"/>
          <w:szCs w:val="22"/>
          <w:lang w:val="en-GB"/>
        </w:rPr>
      </w:pPr>
    </w:p>
    <w:p w14:paraId="56629948" w14:textId="0DAED61C" w:rsidR="007E35F4" w:rsidRPr="007E35F4" w:rsidRDefault="007E35F4" w:rsidP="00D47AFC">
      <w:pPr>
        <w:widowControl/>
        <w:numPr>
          <w:ilvl w:val="0"/>
          <w:numId w:val="1"/>
        </w:numPr>
        <w:autoSpaceDE/>
        <w:autoSpaceDN/>
        <w:adjustRightInd/>
        <w:ind w:left="720" w:hanging="720"/>
        <w:contextualSpacing/>
        <w:jc w:val="both"/>
        <w:rPr>
          <w:rFonts w:ascii="Times New Roman" w:hAnsi="Times New Roman"/>
          <w:b/>
          <w:color w:val="000000" w:themeColor="text1"/>
          <w:sz w:val="22"/>
          <w:szCs w:val="22"/>
          <w:lang w:val="en-GB"/>
        </w:rPr>
      </w:pPr>
      <w:r w:rsidRPr="007E35F4">
        <w:rPr>
          <w:rFonts w:ascii="Times New Roman" w:hAnsi="Times New Roman"/>
          <w:b/>
          <w:color w:val="000000" w:themeColor="text1"/>
          <w:sz w:val="22"/>
          <w:szCs w:val="22"/>
          <w:u w:val="single"/>
          <w:lang w:val="en-GB"/>
        </w:rPr>
        <w:t>DURATION</w:t>
      </w:r>
    </w:p>
    <w:p w14:paraId="1F9F522C" w14:textId="77777777" w:rsidR="007E35F4" w:rsidRPr="007E35F4" w:rsidRDefault="007E35F4" w:rsidP="007E35F4">
      <w:pPr>
        <w:widowControl/>
        <w:jc w:val="both"/>
        <w:rPr>
          <w:rFonts w:ascii="Times New Roman" w:hAnsi="Times New Roman"/>
          <w:color w:val="000000" w:themeColor="text1"/>
          <w:sz w:val="22"/>
          <w:szCs w:val="22"/>
          <w:lang w:val="en-GB"/>
        </w:rPr>
      </w:pPr>
      <w:r w:rsidRPr="007E35F4">
        <w:rPr>
          <w:rFonts w:ascii="Times New Roman" w:hAnsi="Times New Roman"/>
          <w:color w:val="000000" w:themeColor="text1"/>
          <w:sz w:val="22"/>
          <w:szCs w:val="22"/>
          <w:lang w:val="en-GB"/>
        </w:rPr>
        <w:t xml:space="preserve"> </w:t>
      </w:r>
    </w:p>
    <w:p w14:paraId="40C5FD04" w14:textId="0B67574D" w:rsidR="009966F5" w:rsidRPr="00621CCB" w:rsidRDefault="007E35F4" w:rsidP="00D47AFC">
      <w:pPr>
        <w:pStyle w:val="ListParagraph"/>
        <w:widowControl/>
        <w:numPr>
          <w:ilvl w:val="1"/>
          <w:numId w:val="1"/>
        </w:numPr>
        <w:ind w:left="0" w:firstLine="16"/>
        <w:jc w:val="both"/>
        <w:rPr>
          <w:rFonts w:ascii="Times New Roman" w:hAnsi="Times New Roman"/>
          <w:color w:val="000000" w:themeColor="text1"/>
          <w:sz w:val="22"/>
          <w:szCs w:val="22"/>
          <w:lang w:val="en-GB"/>
        </w:rPr>
      </w:pPr>
      <w:r w:rsidRPr="007E35F4">
        <w:rPr>
          <w:rFonts w:ascii="Times New Roman" w:hAnsi="Times New Roman"/>
          <w:color w:val="000000" w:themeColor="text1"/>
          <w:sz w:val="22"/>
          <w:szCs w:val="22"/>
          <w:lang w:val="en-GB"/>
        </w:rPr>
        <w:t xml:space="preserve">The </w:t>
      </w:r>
      <w:r w:rsidRPr="00D47AFC">
        <w:rPr>
          <w:rFonts w:ascii="Times New Roman" w:hAnsi="Times New Roman"/>
          <w:sz w:val="22"/>
          <w:szCs w:val="22"/>
        </w:rPr>
        <w:t>consultancy</w:t>
      </w:r>
      <w:r w:rsidRPr="007E35F4">
        <w:rPr>
          <w:rFonts w:ascii="Times New Roman" w:hAnsi="Times New Roman"/>
          <w:color w:val="000000" w:themeColor="text1"/>
          <w:sz w:val="22"/>
          <w:szCs w:val="22"/>
          <w:lang w:val="en-GB"/>
        </w:rPr>
        <w:t xml:space="preserve"> is to be undertaken over a period of 20 weeks, from </w:t>
      </w:r>
      <w:r w:rsidR="00C6797B" w:rsidRPr="00621CCB">
        <w:rPr>
          <w:rFonts w:ascii="Times New Roman" w:hAnsi="Times New Roman"/>
          <w:color w:val="000000" w:themeColor="text1"/>
          <w:sz w:val="22"/>
          <w:szCs w:val="22"/>
          <w:lang w:val="en-GB"/>
        </w:rPr>
        <w:t>November 2026</w:t>
      </w:r>
      <w:r w:rsidRPr="00621CCB">
        <w:rPr>
          <w:rFonts w:ascii="Times New Roman" w:hAnsi="Times New Roman"/>
          <w:color w:val="000000" w:themeColor="text1"/>
          <w:sz w:val="22"/>
          <w:szCs w:val="22"/>
          <w:lang w:val="en-GB"/>
        </w:rPr>
        <w:t xml:space="preserve"> to </w:t>
      </w:r>
      <w:r w:rsidR="00C6797B" w:rsidRPr="00621CCB">
        <w:rPr>
          <w:rFonts w:ascii="Times New Roman" w:hAnsi="Times New Roman"/>
          <w:color w:val="000000" w:themeColor="text1"/>
          <w:sz w:val="22"/>
          <w:szCs w:val="22"/>
          <w:lang w:val="en-GB"/>
        </w:rPr>
        <w:t>April 2027</w:t>
      </w:r>
      <w:r w:rsidR="00DE4628" w:rsidRPr="00621CCB">
        <w:rPr>
          <w:rFonts w:ascii="Times New Roman" w:hAnsi="Times New Roman"/>
          <w:color w:val="000000" w:themeColor="text1"/>
          <w:sz w:val="22"/>
          <w:szCs w:val="22"/>
          <w:lang w:val="en-GB"/>
        </w:rPr>
        <w:t>.</w:t>
      </w:r>
    </w:p>
    <w:p w14:paraId="3954CEE4" w14:textId="77777777" w:rsidR="009966F5" w:rsidRPr="00D47AFC" w:rsidRDefault="009966F5" w:rsidP="00D47AFC">
      <w:pPr>
        <w:widowControl/>
        <w:ind w:left="14"/>
        <w:jc w:val="both"/>
        <w:rPr>
          <w:rFonts w:ascii="Times New Roman" w:hAnsi="Times New Roman"/>
          <w:color w:val="000000" w:themeColor="text1"/>
          <w:sz w:val="22"/>
          <w:szCs w:val="22"/>
          <w:lang w:val="en-GB"/>
        </w:rPr>
      </w:pPr>
    </w:p>
    <w:p w14:paraId="68AE1E46" w14:textId="77777777" w:rsidR="009966F5" w:rsidRDefault="009966F5" w:rsidP="57C4292F">
      <w:pPr>
        <w:pStyle w:val="ListParagraph"/>
        <w:keepNext/>
        <w:widowControl/>
        <w:ind w:left="16" w:firstLine="16"/>
        <w:jc w:val="both"/>
        <w:rPr>
          <w:rFonts w:ascii="Times New Roman" w:hAnsi="Times New Roman"/>
          <w:color w:val="000000" w:themeColor="text1"/>
          <w:sz w:val="22"/>
          <w:szCs w:val="22"/>
          <w:lang w:val="en-GB"/>
        </w:rPr>
        <w:sectPr w:rsidR="009966F5" w:rsidSect="004C65DA">
          <w:headerReference w:type="default" r:id="rId13"/>
          <w:headerReference w:type="first" r:id="rId14"/>
          <w:pgSz w:w="12240" w:h="15840"/>
          <w:pgMar w:top="1440" w:right="1440" w:bottom="1440" w:left="1440" w:header="720" w:footer="720" w:gutter="0"/>
          <w:cols w:space="720"/>
          <w:titlePg/>
          <w:docGrid w:linePitch="326"/>
        </w:sectPr>
      </w:pPr>
    </w:p>
    <w:p w14:paraId="1B26D4B6" w14:textId="1D99BD6C" w:rsidR="007E35F4" w:rsidRPr="007E35F4" w:rsidRDefault="007E35F4" w:rsidP="007E35F4">
      <w:pPr>
        <w:pStyle w:val="paragraph"/>
        <w:spacing w:before="0" w:beforeAutospacing="0" w:after="0" w:afterAutospacing="0"/>
        <w:jc w:val="center"/>
        <w:textAlignment w:val="baseline"/>
        <w:rPr>
          <w:sz w:val="22"/>
          <w:szCs w:val="22"/>
          <w:lang w:val="en-GB"/>
        </w:rPr>
      </w:pPr>
      <w:r w:rsidRPr="00184AD6">
        <w:rPr>
          <w:rStyle w:val="normaltextrun"/>
          <w:b/>
          <w:bCs/>
          <w:sz w:val="22"/>
          <w:szCs w:val="22"/>
          <w:u w:val="single"/>
          <w:lang w:val="en-GB"/>
        </w:rPr>
        <w:lastRenderedPageBreak/>
        <w:t>OUTLINE LIST OF STAKEHOLDERS</w:t>
      </w:r>
    </w:p>
    <w:p w14:paraId="3BBB1BDD" w14:textId="77777777" w:rsidR="007E35F4" w:rsidRPr="007E35F4" w:rsidRDefault="007E35F4" w:rsidP="007E35F4">
      <w:pPr>
        <w:rPr>
          <w:rFonts w:ascii="Times New Roman" w:hAnsi="Times New Roman"/>
          <w:sz w:val="22"/>
          <w:szCs w:val="22"/>
          <w:lang w:val="en-GB"/>
        </w:rPr>
      </w:pPr>
    </w:p>
    <w:p w14:paraId="1428CDA5" w14:textId="77777777" w:rsidR="007E35F4" w:rsidRPr="007E35F4" w:rsidRDefault="007E35F4" w:rsidP="00D47AFC">
      <w:pPr>
        <w:pStyle w:val="ListParagraph"/>
        <w:widowControl/>
        <w:numPr>
          <w:ilvl w:val="0"/>
          <w:numId w:val="9"/>
        </w:numPr>
        <w:autoSpaceDE/>
        <w:autoSpaceDN/>
        <w:adjustRightInd/>
        <w:spacing w:after="180"/>
        <w:ind w:hanging="720"/>
        <w:contextualSpacing w:val="0"/>
        <w:rPr>
          <w:rFonts w:ascii="Times New Roman" w:hAnsi="Times New Roman"/>
          <w:sz w:val="22"/>
          <w:szCs w:val="22"/>
          <w:lang w:val="en-GB"/>
        </w:rPr>
      </w:pPr>
      <w:r w:rsidRPr="007E35F4">
        <w:rPr>
          <w:rFonts w:ascii="Times New Roman" w:hAnsi="Times New Roman"/>
          <w:sz w:val="22"/>
          <w:szCs w:val="22"/>
          <w:lang w:val="en-GB"/>
        </w:rPr>
        <w:t>Justices of Appeal (7)</w:t>
      </w:r>
    </w:p>
    <w:p w14:paraId="7C65FD0B" w14:textId="77777777" w:rsidR="007E35F4" w:rsidRPr="007E35F4" w:rsidRDefault="007E35F4" w:rsidP="00D47AFC">
      <w:pPr>
        <w:pStyle w:val="ListParagraph"/>
        <w:widowControl/>
        <w:numPr>
          <w:ilvl w:val="0"/>
          <w:numId w:val="9"/>
        </w:numPr>
        <w:autoSpaceDE/>
        <w:autoSpaceDN/>
        <w:adjustRightInd/>
        <w:spacing w:after="180"/>
        <w:ind w:hanging="720"/>
        <w:contextualSpacing w:val="0"/>
        <w:rPr>
          <w:rFonts w:ascii="Times New Roman" w:hAnsi="Times New Roman"/>
          <w:sz w:val="22"/>
          <w:szCs w:val="22"/>
          <w:lang w:val="en-GB"/>
        </w:rPr>
      </w:pPr>
      <w:r w:rsidRPr="007E35F4">
        <w:rPr>
          <w:rFonts w:ascii="Times New Roman" w:hAnsi="Times New Roman"/>
          <w:sz w:val="22"/>
          <w:szCs w:val="22"/>
          <w:lang w:val="en-GB"/>
        </w:rPr>
        <w:t>High Court Judges (33)</w:t>
      </w:r>
    </w:p>
    <w:p w14:paraId="6FA9817C" w14:textId="77777777" w:rsidR="007E35F4" w:rsidRPr="007E35F4" w:rsidRDefault="007E35F4" w:rsidP="00D47AFC">
      <w:pPr>
        <w:pStyle w:val="ListParagraph"/>
        <w:widowControl/>
        <w:numPr>
          <w:ilvl w:val="0"/>
          <w:numId w:val="9"/>
        </w:numPr>
        <w:autoSpaceDE/>
        <w:autoSpaceDN/>
        <w:adjustRightInd/>
        <w:spacing w:after="180"/>
        <w:ind w:hanging="720"/>
        <w:contextualSpacing w:val="0"/>
        <w:rPr>
          <w:rFonts w:ascii="Times New Roman" w:hAnsi="Times New Roman"/>
          <w:sz w:val="22"/>
          <w:szCs w:val="22"/>
          <w:lang w:val="en-GB"/>
        </w:rPr>
      </w:pPr>
      <w:r w:rsidRPr="007E35F4">
        <w:rPr>
          <w:rFonts w:ascii="Times New Roman" w:hAnsi="Times New Roman"/>
          <w:sz w:val="22"/>
          <w:szCs w:val="22"/>
          <w:lang w:val="en-GB"/>
        </w:rPr>
        <w:t>High Court Masters (6)</w:t>
      </w:r>
    </w:p>
    <w:p w14:paraId="54D960DD" w14:textId="4D3D0B19" w:rsidR="007E35F4" w:rsidRPr="007E35F4" w:rsidRDefault="007E35F4" w:rsidP="00D47AFC">
      <w:pPr>
        <w:pStyle w:val="ListParagraph"/>
        <w:widowControl/>
        <w:numPr>
          <w:ilvl w:val="0"/>
          <w:numId w:val="9"/>
        </w:numPr>
        <w:autoSpaceDE/>
        <w:autoSpaceDN/>
        <w:adjustRightInd/>
        <w:spacing w:after="180"/>
        <w:ind w:hanging="720"/>
        <w:contextualSpacing w:val="0"/>
        <w:rPr>
          <w:rFonts w:ascii="Times New Roman" w:hAnsi="Times New Roman"/>
          <w:sz w:val="22"/>
          <w:szCs w:val="22"/>
          <w:lang w:val="en-GB"/>
        </w:rPr>
      </w:pPr>
      <w:r w:rsidRPr="007E35F4">
        <w:rPr>
          <w:rFonts w:ascii="Times New Roman" w:hAnsi="Times New Roman"/>
          <w:sz w:val="22"/>
          <w:szCs w:val="22"/>
          <w:lang w:val="en-GB"/>
        </w:rPr>
        <w:t>Registrar</w:t>
      </w:r>
      <w:r w:rsidR="00D63E47">
        <w:rPr>
          <w:rFonts w:ascii="Times New Roman" w:hAnsi="Times New Roman"/>
          <w:sz w:val="22"/>
          <w:szCs w:val="22"/>
          <w:lang w:val="en-GB"/>
        </w:rPr>
        <w:t>s</w:t>
      </w:r>
    </w:p>
    <w:p w14:paraId="3265F100" w14:textId="32BBBB77" w:rsidR="007E35F4" w:rsidRPr="007E35F4" w:rsidRDefault="007E35F4" w:rsidP="00D47AFC">
      <w:pPr>
        <w:pStyle w:val="ListParagraph"/>
        <w:widowControl/>
        <w:numPr>
          <w:ilvl w:val="0"/>
          <w:numId w:val="9"/>
        </w:numPr>
        <w:autoSpaceDE/>
        <w:autoSpaceDN/>
        <w:adjustRightInd/>
        <w:spacing w:after="180"/>
        <w:ind w:hanging="720"/>
        <w:contextualSpacing w:val="0"/>
        <w:rPr>
          <w:rFonts w:ascii="Times New Roman" w:hAnsi="Times New Roman"/>
          <w:sz w:val="22"/>
          <w:szCs w:val="22"/>
          <w:lang w:val="en-GB"/>
        </w:rPr>
      </w:pPr>
      <w:r w:rsidRPr="007E35F4">
        <w:rPr>
          <w:rFonts w:ascii="Times New Roman" w:hAnsi="Times New Roman"/>
          <w:sz w:val="22"/>
          <w:szCs w:val="22"/>
          <w:lang w:val="en-GB"/>
        </w:rPr>
        <w:t xml:space="preserve">Administrative </w:t>
      </w:r>
      <w:r w:rsidR="00D811E5" w:rsidRPr="007E35F4">
        <w:rPr>
          <w:rFonts w:ascii="Times New Roman" w:hAnsi="Times New Roman"/>
          <w:sz w:val="22"/>
          <w:szCs w:val="22"/>
          <w:lang w:val="en-GB"/>
        </w:rPr>
        <w:t xml:space="preserve">Staff </w:t>
      </w:r>
    </w:p>
    <w:p w14:paraId="0BDB6A5D" w14:textId="1F309CC8" w:rsidR="007E35F4" w:rsidRPr="007E35F4" w:rsidRDefault="007E35F4" w:rsidP="00D47AFC">
      <w:pPr>
        <w:pStyle w:val="ListParagraph"/>
        <w:widowControl/>
        <w:numPr>
          <w:ilvl w:val="0"/>
          <w:numId w:val="9"/>
        </w:numPr>
        <w:autoSpaceDE/>
        <w:autoSpaceDN/>
        <w:adjustRightInd/>
        <w:spacing w:after="180"/>
        <w:ind w:hanging="720"/>
        <w:contextualSpacing w:val="0"/>
        <w:rPr>
          <w:rFonts w:ascii="Times New Roman" w:hAnsi="Times New Roman"/>
          <w:sz w:val="22"/>
          <w:szCs w:val="22"/>
          <w:lang w:val="en-GB"/>
        </w:rPr>
      </w:pPr>
      <w:r w:rsidRPr="007E35F4">
        <w:rPr>
          <w:rFonts w:ascii="Times New Roman" w:hAnsi="Times New Roman"/>
          <w:sz w:val="22"/>
          <w:szCs w:val="22"/>
          <w:lang w:val="en-GB"/>
        </w:rPr>
        <w:t xml:space="preserve">Magistrates </w:t>
      </w:r>
    </w:p>
    <w:p w14:paraId="7B8C31B2" w14:textId="26FB5630" w:rsidR="007E35F4" w:rsidRPr="007E35F4" w:rsidRDefault="007E35F4" w:rsidP="00D47AFC">
      <w:pPr>
        <w:pStyle w:val="ListParagraph"/>
        <w:widowControl/>
        <w:numPr>
          <w:ilvl w:val="0"/>
          <w:numId w:val="9"/>
        </w:numPr>
        <w:autoSpaceDE/>
        <w:autoSpaceDN/>
        <w:adjustRightInd/>
        <w:spacing w:after="180"/>
        <w:ind w:hanging="720"/>
        <w:contextualSpacing w:val="0"/>
        <w:rPr>
          <w:rFonts w:ascii="Times New Roman" w:hAnsi="Times New Roman"/>
          <w:sz w:val="22"/>
          <w:szCs w:val="22"/>
          <w:lang w:val="en-GB"/>
        </w:rPr>
      </w:pPr>
      <w:r w:rsidRPr="007E35F4">
        <w:rPr>
          <w:rFonts w:ascii="Times New Roman" w:hAnsi="Times New Roman"/>
          <w:sz w:val="22"/>
          <w:szCs w:val="22"/>
          <w:lang w:val="en-GB"/>
        </w:rPr>
        <w:t xml:space="preserve">Representatives of Office of the Attorney General, Governor or Ministry of Justice </w:t>
      </w:r>
    </w:p>
    <w:p w14:paraId="3ABB4F92" w14:textId="3C2E0BAF" w:rsidR="007E35F4" w:rsidRDefault="007E35F4" w:rsidP="00D47AFC">
      <w:pPr>
        <w:pStyle w:val="ListParagraph"/>
        <w:widowControl/>
        <w:numPr>
          <w:ilvl w:val="0"/>
          <w:numId w:val="9"/>
        </w:numPr>
        <w:tabs>
          <w:tab w:val="left" w:pos="4207"/>
        </w:tabs>
        <w:autoSpaceDE/>
        <w:autoSpaceDN/>
        <w:adjustRightInd/>
        <w:spacing w:after="180"/>
        <w:ind w:hanging="720"/>
        <w:contextualSpacing w:val="0"/>
        <w:rPr>
          <w:rFonts w:ascii="Times New Roman" w:hAnsi="Times New Roman"/>
          <w:sz w:val="22"/>
          <w:szCs w:val="22"/>
          <w:lang w:val="en-GB"/>
        </w:rPr>
      </w:pPr>
      <w:r w:rsidRPr="007E35F4">
        <w:rPr>
          <w:rFonts w:ascii="Times New Roman" w:hAnsi="Times New Roman"/>
          <w:sz w:val="22"/>
          <w:szCs w:val="22"/>
          <w:lang w:val="en-GB"/>
        </w:rPr>
        <w:t xml:space="preserve">Legal </w:t>
      </w:r>
      <w:r w:rsidR="00DE4628" w:rsidRPr="007E35F4">
        <w:rPr>
          <w:rFonts w:ascii="Times New Roman" w:hAnsi="Times New Roman"/>
          <w:sz w:val="22"/>
          <w:szCs w:val="22"/>
          <w:lang w:val="en-GB"/>
        </w:rPr>
        <w:t>Counsel</w:t>
      </w:r>
      <w:r w:rsidR="00616A63">
        <w:rPr>
          <w:rFonts w:ascii="Times New Roman" w:hAnsi="Times New Roman"/>
          <w:sz w:val="22"/>
          <w:szCs w:val="22"/>
          <w:lang w:val="en-GB"/>
        </w:rPr>
        <w:t>s</w:t>
      </w:r>
      <w:r w:rsidR="00DE4628" w:rsidRPr="007E35F4">
        <w:rPr>
          <w:rFonts w:ascii="Times New Roman" w:hAnsi="Times New Roman"/>
          <w:sz w:val="22"/>
          <w:szCs w:val="22"/>
          <w:lang w:val="en-GB"/>
        </w:rPr>
        <w:t xml:space="preserve"> </w:t>
      </w:r>
      <w:r w:rsidR="00921D04">
        <w:rPr>
          <w:rFonts w:ascii="Times New Roman" w:hAnsi="Times New Roman"/>
          <w:sz w:val="22"/>
          <w:szCs w:val="22"/>
          <w:lang w:val="en-GB"/>
        </w:rPr>
        <w:t>/ Bar Associations</w:t>
      </w:r>
    </w:p>
    <w:p w14:paraId="749A7816" w14:textId="40713DD9" w:rsidR="002F4BA9" w:rsidRDefault="00E24224" w:rsidP="00D47AFC">
      <w:pPr>
        <w:pStyle w:val="ListParagraph"/>
        <w:widowControl/>
        <w:numPr>
          <w:ilvl w:val="0"/>
          <w:numId w:val="9"/>
        </w:numPr>
        <w:tabs>
          <w:tab w:val="left" w:pos="4207"/>
        </w:tabs>
        <w:autoSpaceDE/>
        <w:autoSpaceDN/>
        <w:adjustRightInd/>
        <w:ind w:hanging="720"/>
        <w:contextualSpacing w:val="0"/>
        <w:rPr>
          <w:rFonts w:ascii="Times New Roman" w:hAnsi="Times New Roman"/>
          <w:sz w:val="22"/>
          <w:szCs w:val="22"/>
          <w:lang w:val="en-GB"/>
        </w:rPr>
      </w:pPr>
      <w:r>
        <w:rPr>
          <w:rFonts w:ascii="Times New Roman" w:hAnsi="Times New Roman"/>
          <w:sz w:val="22"/>
          <w:szCs w:val="22"/>
          <w:lang w:val="en-GB"/>
        </w:rPr>
        <w:t>Directors of Public Prosecutions</w:t>
      </w:r>
    </w:p>
    <w:p w14:paraId="6194B9FE" w14:textId="77777777" w:rsidR="001D1994" w:rsidRDefault="001D1994" w:rsidP="00621CCB">
      <w:pPr>
        <w:pStyle w:val="ListParagraph"/>
        <w:widowControl/>
        <w:tabs>
          <w:tab w:val="left" w:pos="4207"/>
        </w:tabs>
        <w:autoSpaceDE/>
        <w:autoSpaceDN/>
        <w:adjustRightInd/>
        <w:contextualSpacing w:val="0"/>
        <w:rPr>
          <w:rFonts w:ascii="Times New Roman" w:hAnsi="Times New Roman"/>
          <w:sz w:val="22"/>
          <w:szCs w:val="22"/>
          <w:lang w:val="en-GB"/>
        </w:rPr>
      </w:pPr>
    </w:p>
    <w:p w14:paraId="4DDA054E" w14:textId="4D5D7C4B" w:rsidR="00536AB8" w:rsidRPr="007E35F4" w:rsidRDefault="00536AB8" w:rsidP="00D47AFC">
      <w:pPr>
        <w:pStyle w:val="ListParagraph"/>
        <w:widowControl/>
        <w:numPr>
          <w:ilvl w:val="0"/>
          <w:numId w:val="9"/>
        </w:numPr>
        <w:tabs>
          <w:tab w:val="left" w:pos="4207"/>
        </w:tabs>
        <w:autoSpaceDE/>
        <w:autoSpaceDN/>
        <w:adjustRightInd/>
        <w:ind w:hanging="720"/>
        <w:contextualSpacing w:val="0"/>
        <w:rPr>
          <w:rFonts w:ascii="Times New Roman" w:hAnsi="Times New Roman"/>
          <w:sz w:val="22"/>
          <w:szCs w:val="22"/>
          <w:lang w:val="en-GB"/>
        </w:rPr>
      </w:pPr>
      <w:r>
        <w:rPr>
          <w:rFonts w:ascii="Times New Roman" w:hAnsi="Times New Roman"/>
          <w:sz w:val="22"/>
          <w:szCs w:val="22"/>
          <w:lang w:val="en-GB"/>
        </w:rPr>
        <w:t>Representatives of the Probations and Parole Department</w:t>
      </w:r>
    </w:p>
    <w:p w14:paraId="5A911050" w14:textId="6D802F50" w:rsidR="00BB7A1F" w:rsidRDefault="00BB7A1F" w:rsidP="007E35F4">
      <w:pPr>
        <w:jc w:val="center"/>
        <w:outlineLvl w:val="0"/>
      </w:pPr>
    </w:p>
    <w:sectPr w:rsidR="00BB7A1F" w:rsidSect="007E35F4">
      <w:headerReference w:type="first" r:id="rId15"/>
      <w:pgSz w:w="12240" w:h="15840"/>
      <w:pgMar w:top="1260" w:right="1267" w:bottom="1800" w:left="162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6A416" w14:textId="77777777" w:rsidR="003D7914" w:rsidRDefault="003D7914" w:rsidP="007E35F4">
      <w:r>
        <w:separator/>
      </w:r>
    </w:p>
  </w:endnote>
  <w:endnote w:type="continuationSeparator" w:id="0">
    <w:p w14:paraId="2EE01855" w14:textId="77777777" w:rsidR="003D7914" w:rsidRDefault="003D7914" w:rsidP="007E35F4">
      <w:r>
        <w:continuationSeparator/>
      </w:r>
    </w:p>
  </w:endnote>
  <w:endnote w:type="continuationNotice" w:id="1">
    <w:p w14:paraId="662C487B" w14:textId="77777777" w:rsidR="003D7914" w:rsidRDefault="003D79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6BEEA" w14:textId="77777777" w:rsidR="003D7914" w:rsidRDefault="003D7914" w:rsidP="007E35F4">
      <w:r>
        <w:separator/>
      </w:r>
    </w:p>
  </w:footnote>
  <w:footnote w:type="continuationSeparator" w:id="0">
    <w:p w14:paraId="58F772D8" w14:textId="77777777" w:rsidR="003D7914" w:rsidRDefault="003D7914" w:rsidP="007E35F4">
      <w:r>
        <w:continuationSeparator/>
      </w:r>
    </w:p>
  </w:footnote>
  <w:footnote w:type="continuationNotice" w:id="1">
    <w:p w14:paraId="4C19D666" w14:textId="77777777" w:rsidR="003D7914" w:rsidRDefault="003D7914"/>
  </w:footnote>
  <w:footnote w:id="2">
    <w:p w14:paraId="18B99DF8" w14:textId="1CE42984" w:rsidR="007E35F4" w:rsidRPr="00D27A7A" w:rsidRDefault="007E35F4" w:rsidP="007E35F4">
      <w:pPr>
        <w:pStyle w:val="FootnoteText"/>
        <w:rPr>
          <w:rFonts w:ascii="Times New Roman" w:hAnsi="Times New Roman"/>
          <w:sz w:val="18"/>
          <w:szCs w:val="18"/>
        </w:rPr>
      </w:pPr>
      <w:r w:rsidRPr="00A903C2">
        <w:rPr>
          <w:rStyle w:val="FootnoteReference"/>
          <w:rFonts w:ascii="Times New Roman" w:eastAsiaTheme="majorEastAsia" w:hAnsi="Times New Roman"/>
          <w:sz w:val="18"/>
          <w:szCs w:val="18"/>
          <w:vertAlign w:val="superscript"/>
        </w:rPr>
        <w:footnoteRef/>
      </w:r>
      <w:r w:rsidRPr="00D27A7A">
        <w:rPr>
          <w:rFonts w:ascii="Times New Roman" w:hAnsi="Times New Roman"/>
          <w:sz w:val="18"/>
          <w:szCs w:val="18"/>
        </w:rPr>
        <w:t xml:space="preserve"> </w:t>
      </w:r>
      <w:hyperlink r:id="rId1" w:history="1">
        <w:r w:rsidR="00D97B0B" w:rsidRPr="00D27A7A">
          <w:rPr>
            <w:rStyle w:val="Hyperlink"/>
            <w:rFonts w:ascii="Times New Roman" w:hAnsi="Times New Roman"/>
            <w:sz w:val="18"/>
            <w:szCs w:val="18"/>
          </w:rPr>
          <w:t>General Articles | Attorney General Chambers</w:t>
        </w:r>
      </w:hyperlink>
    </w:p>
  </w:footnote>
  <w:footnote w:id="3">
    <w:p w14:paraId="23EDFC87" w14:textId="77777777" w:rsidR="007E35F4" w:rsidRPr="00D27A7A" w:rsidRDefault="007E35F4" w:rsidP="007E35F4">
      <w:pPr>
        <w:pStyle w:val="FootnoteText"/>
        <w:rPr>
          <w:rFonts w:ascii="Times New Roman" w:hAnsi="Times New Roman"/>
          <w:sz w:val="18"/>
          <w:szCs w:val="18"/>
        </w:rPr>
      </w:pPr>
      <w:r w:rsidRPr="00A903C2">
        <w:rPr>
          <w:rStyle w:val="FootnoteReference"/>
          <w:rFonts w:ascii="Times New Roman" w:eastAsiaTheme="majorEastAsia" w:hAnsi="Times New Roman"/>
          <w:sz w:val="18"/>
          <w:szCs w:val="18"/>
          <w:vertAlign w:val="superscript"/>
        </w:rPr>
        <w:footnoteRef/>
      </w:r>
      <w:r w:rsidRPr="00D27A7A">
        <w:rPr>
          <w:rFonts w:ascii="Times New Roman" w:hAnsi="Times New Roman"/>
          <w:sz w:val="18"/>
          <w:szCs w:val="18"/>
        </w:rPr>
        <w:t xml:space="preserve"> </w:t>
      </w:r>
      <w:hyperlink r:id="rId2" w:history="1">
        <w:r w:rsidRPr="00D27A7A">
          <w:rPr>
            <w:rFonts w:ascii="Times New Roman" w:hAnsi="Times New Roman"/>
            <w:color w:val="0000FF"/>
            <w:sz w:val="18"/>
            <w:szCs w:val="18"/>
            <w:u w:val="single"/>
          </w:rPr>
          <w:t>Court Overview - Eastern Caribbean Supreme Court (eccourts.org)</w:t>
        </w:r>
      </w:hyperlink>
    </w:p>
  </w:footnote>
  <w:footnote w:id="4">
    <w:p w14:paraId="7BFD7AD1" w14:textId="77777777" w:rsidR="007E35F4" w:rsidRPr="00D27A7A" w:rsidRDefault="007E35F4" w:rsidP="007E35F4">
      <w:pPr>
        <w:pStyle w:val="FootnoteText"/>
        <w:rPr>
          <w:rFonts w:ascii="Times New Roman" w:hAnsi="Times New Roman"/>
          <w:sz w:val="18"/>
          <w:szCs w:val="18"/>
        </w:rPr>
      </w:pPr>
      <w:r w:rsidRPr="00A903C2">
        <w:rPr>
          <w:rStyle w:val="FootnoteReference"/>
          <w:rFonts w:ascii="Times New Roman" w:eastAsiaTheme="majorEastAsia" w:hAnsi="Times New Roman"/>
          <w:sz w:val="18"/>
          <w:szCs w:val="18"/>
          <w:vertAlign w:val="superscript"/>
        </w:rPr>
        <w:footnoteRef/>
      </w:r>
      <w:r w:rsidRPr="00D27A7A">
        <w:rPr>
          <w:rFonts w:ascii="Times New Roman" w:hAnsi="Times New Roman"/>
          <w:sz w:val="18"/>
          <w:szCs w:val="18"/>
        </w:rPr>
        <w:t xml:space="preserve"> ECSC 2022 – 2023 Annual Report</w:t>
      </w:r>
    </w:p>
  </w:footnote>
  <w:footnote w:id="5">
    <w:p w14:paraId="465D9179" w14:textId="77777777" w:rsidR="007E35F4" w:rsidRPr="001730BB" w:rsidRDefault="007E35F4" w:rsidP="007E35F4">
      <w:pPr>
        <w:pStyle w:val="FootnoteText"/>
        <w:jc w:val="both"/>
        <w:rPr>
          <w:rFonts w:ascii="Times New Roman" w:hAnsi="Times New Roman"/>
        </w:rPr>
      </w:pPr>
      <w:r w:rsidRPr="00A903C2">
        <w:rPr>
          <w:rStyle w:val="FootnoteReference"/>
          <w:rFonts w:ascii="Times New Roman" w:eastAsiaTheme="majorEastAsia" w:hAnsi="Times New Roman"/>
          <w:sz w:val="18"/>
          <w:szCs w:val="18"/>
          <w:vertAlign w:val="superscript"/>
        </w:rPr>
        <w:footnoteRef/>
      </w:r>
      <w:r w:rsidRPr="00A903C2">
        <w:rPr>
          <w:rFonts w:ascii="Times New Roman" w:hAnsi="Times New Roman"/>
          <w:sz w:val="18"/>
          <w:szCs w:val="18"/>
          <w:vertAlign w:val="superscript"/>
        </w:rPr>
        <w:t xml:space="preserve"> </w:t>
      </w:r>
      <w:r w:rsidRPr="00D27A7A">
        <w:rPr>
          <w:rFonts w:ascii="Times New Roman" w:hAnsi="Times New Roman"/>
          <w:sz w:val="18"/>
          <w:szCs w:val="18"/>
        </w:rPr>
        <w:t>ECSC 2022 – 2023 Annual Report</w:t>
      </w:r>
    </w:p>
  </w:footnote>
  <w:footnote w:id="6">
    <w:p w14:paraId="0EA29804" w14:textId="77777777" w:rsidR="007E35F4" w:rsidRPr="00D27A7A" w:rsidRDefault="007E35F4" w:rsidP="007E35F4">
      <w:pPr>
        <w:pStyle w:val="FootnoteText"/>
        <w:jc w:val="both"/>
        <w:rPr>
          <w:rFonts w:ascii="Times New Roman" w:hAnsi="Times New Roman"/>
          <w:sz w:val="18"/>
          <w:szCs w:val="18"/>
        </w:rPr>
      </w:pPr>
      <w:r w:rsidRPr="00A903C2">
        <w:rPr>
          <w:rStyle w:val="FootnoteReference"/>
          <w:rFonts w:ascii="Times New Roman" w:eastAsiaTheme="majorEastAsia" w:hAnsi="Times New Roman"/>
          <w:sz w:val="18"/>
          <w:szCs w:val="18"/>
          <w:vertAlign w:val="superscript"/>
        </w:rPr>
        <w:footnoteRef/>
      </w:r>
      <w:r w:rsidRPr="00A903C2">
        <w:rPr>
          <w:rFonts w:ascii="Times New Roman" w:hAnsi="Times New Roman"/>
          <w:sz w:val="18"/>
          <w:szCs w:val="18"/>
          <w:vertAlign w:val="superscript"/>
        </w:rPr>
        <w:t xml:space="preserve"> </w:t>
      </w:r>
      <w:r w:rsidRPr="00D27A7A">
        <w:rPr>
          <w:rFonts w:ascii="Times New Roman" w:hAnsi="Times New Roman"/>
          <w:sz w:val="18"/>
          <w:szCs w:val="18"/>
        </w:rPr>
        <w:t>The Regional Magistracy Study by Charles Maynard and Telford Georges – 2003</w:t>
      </w:r>
    </w:p>
  </w:footnote>
  <w:footnote w:id="7">
    <w:p w14:paraId="0EAE88C1" w14:textId="77777777" w:rsidR="007E35F4" w:rsidRPr="00D27A7A" w:rsidRDefault="007E35F4" w:rsidP="007E35F4">
      <w:pPr>
        <w:pStyle w:val="FootnoteText"/>
        <w:jc w:val="both"/>
        <w:rPr>
          <w:rFonts w:ascii="Times New Roman" w:hAnsi="Times New Roman"/>
          <w:sz w:val="18"/>
          <w:szCs w:val="18"/>
        </w:rPr>
      </w:pPr>
      <w:r w:rsidRPr="00A903C2">
        <w:rPr>
          <w:rStyle w:val="FootnoteReference"/>
          <w:rFonts w:ascii="Times New Roman" w:eastAsiaTheme="majorEastAsia" w:hAnsi="Times New Roman"/>
          <w:sz w:val="18"/>
          <w:szCs w:val="18"/>
          <w:vertAlign w:val="superscript"/>
        </w:rPr>
        <w:footnoteRef/>
      </w:r>
      <w:r w:rsidRPr="00D27A7A">
        <w:rPr>
          <w:rFonts w:ascii="Times New Roman" w:hAnsi="Times New Roman"/>
          <w:sz w:val="18"/>
          <w:szCs w:val="18"/>
        </w:rPr>
        <w:t xml:space="preserve"> The Integration of the Magistracy study – Dennis Darby – 2009</w:t>
      </w:r>
    </w:p>
  </w:footnote>
  <w:footnote w:id="8">
    <w:p w14:paraId="58C10989" w14:textId="5A60E3BD" w:rsidR="007E35F4" w:rsidRPr="0058568F" w:rsidRDefault="007E35F4" w:rsidP="008F34D7">
      <w:pPr>
        <w:pStyle w:val="FootnoteText"/>
        <w:ind w:left="90" w:hanging="90"/>
        <w:jc w:val="both"/>
        <w:rPr>
          <w:rFonts w:ascii="Times New Roman" w:hAnsi="Times New Roman"/>
        </w:rPr>
      </w:pPr>
      <w:r w:rsidRPr="00A903C2">
        <w:rPr>
          <w:rStyle w:val="FootnoteReference"/>
          <w:rFonts w:ascii="Times New Roman" w:eastAsiaTheme="majorEastAsia" w:hAnsi="Times New Roman"/>
          <w:sz w:val="18"/>
          <w:szCs w:val="18"/>
          <w:vertAlign w:val="superscript"/>
        </w:rPr>
        <w:footnoteRef/>
      </w:r>
      <w:r w:rsidRPr="00D27A7A">
        <w:rPr>
          <w:rFonts w:ascii="Times New Roman" w:hAnsi="Times New Roman"/>
          <w:sz w:val="18"/>
          <w:szCs w:val="18"/>
        </w:rPr>
        <w:t xml:space="preserve"> For example, although the Eastern Caribbean Supreme Court (ECSC) has initiated training and support for all the courts in the OECS, the monitoring and evaluation of the training and daily supervision of the practices developed and maintained at these court offices are not within the direct purview and supervision of the ECSC. The ECSC may arrange training of a court officer of the court, but the executive branch may decide to transfer that officer to another part of the government. In addition, the reporting of the magistracy to the executive branch is perceived as negatively impacting the impartiality of the court.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2"/>
        <w:szCs w:val="22"/>
      </w:rPr>
      <w:id w:val="-1363507342"/>
      <w:docPartObj>
        <w:docPartGallery w:val="Page Numbers (Top of Page)"/>
        <w:docPartUnique/>
      </w:docPartObj>
    </w:sdtPr>
    <w:sdtContent>
      <w:p w14:paraId="371671CE" w14:textId="1DEA3C6A" w:rsidR="00184AD6" w:rsidRPr="00D47AFC" w:rsidRDefault="00184AD6" w:rsidP="00D811E5">
        <w:pPr>
          <w:pStyle w:val="Header"/>
          <w:tabs>
            <w:tab w:val="clear" w:pos="8640"/>
            <w:tab w:val="left" w:pos="8100"/>
          </w:tabs>
          <w:ind w:left="3690" w:firstLine="4410"/>
          <w:rPr>
            <w:rFonts w:ascii="Times New Roman" w:hAnsi="Times New Roman"/>
            <w:sz w:val="22"/>
            <w:szCs w:val="22"/>
          </w:rPr>
        </w:pPr>
        <w:r w:rsidRPr="00D47AFC">
          <w:rPr>
            <w:rFonts w:ascii="Times New Roman" w:hAnsi="Times New Roman"/>
            <w:sz w:val="22"/>
            <w:szCs w:val="22"/>
          </w:rPr>
          <w:t xml:space="preserve">Page </w:t>
        </w:r>
        <w:r w:rsidRPr="00D47AFC">
          <w:rPr>
            <w:rFonts w:ascii="Times New Roman" w:hAnsi="Times New Roman"/>
            <w:sz w:val="22"/>
            <w:szCs w:val="22"/>
          </w:rPr>
          <w:fldChar w:fldCharType="begin"/>
        </w:r>
        <w:r w:rsidRPr="00D47AFC">
          <w:rPr>
            <w:rFonts w:ascii="Times New Roman" w:hAnsi="Times New Roman"/>
            <w:sz w:val="22"/>
            <w:szCs w:val="22"/>
          </w:rPr>
          <w:instrText xml:space="preserve"> PAGE </w:instrText>
        </w:r>
        <w:r w:rsidRPr="00D47AFC">
          <w:rPr>
            <w:rFonts w:ascii="Times New Roman" w:hAnsi="Times New Roman"/>
            <w:sz w:val="22"/>
            <w:szCs w:val="22"/>
          </w:rPr>
          <w:fldChar w:fldCharType="separate"/>
        </w:r>
        <w:r w:rsidRPr="00D47AFC">
          <w:rPr>
            <w:rFonts w:ascii="Times New Roman" w:hAnsi="Times New Roman"/>
            <w:noProof/>
            <w:sz w:val="22"/>
            <w:szCs w:val="22"/>
          </w:rPr>
          <w:t>2</w:t>
        </w:r>
        <w:r w:rsidRPr="00D47AFC">
          <w:rPr>
            <w:rFonts w:ascii="Times New Roman" w:hAnsi="Times New Roman"/>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64A9" w14:textId="77777777" w:rsidR="007E35F4" w:rsidRPr="00CC2E45" w:rsidRDefault="007E35F4" w:rsidP="006E6741">
    <w:pPr>
      <w:kinsoku w:val="0"/>
      <w:overflowPunct w:val="0"/>
      <w:spacing w:before="80"/>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3FC8" w14:textId="0327C6ED" w:rsidR="00184AD6" w:rsidRPr="00CC2E45" w:rsidRDefault="00DE4628" w:rsidP="00184AD6">
    <w:pPr>
      <w:pStyle w:val="Header"/>
      <w:jc w:val="right"/>
      <w:rPr>
        <w:rFonts w:ascii="Times New Roman" w:hAnsi="Times New Roman"/>
        <w:b/>
        <w:sz w:val="22"/>
        <w:szCs w:val="22"/>
        <w:u w:val="single"/>
      </w:rPr>
    </w:pPr>
    <w:r w:rsidRPr="00184AD6">
      <w:rPr>
        <w:rStyle w:val="normaltextrun"/>
        <w:b/>
        <w:bCs/>
        <w:sz w:val="22"/>
        <w:szCs w:val="22"/>
        <w:u w:val="single"/>
        <w:lang w:val="en-GB"/>
      </w:rPr>
      <w:t>ANNEX 1</w:t>
    </w:r>
  </w:p>
  <w:p w14:paraId="4188C2E8" w14:textId="77777777" w:rsidR="007E35F4" w:rsidRPr="00CC2E45" w:rsidRDefault="007E35F4" w:rsidP="006E6741">
    <w:pPr>
      <w:kinsoku w:val="0"/>
      <w:overflowPunct w:val="0"/>
      <w:spacing w:before="80"/>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C8A"/>
    <w:multiLevelType w:val="hybridMultilevel"/>
    <w:tmpl w:val="94B8EADC"/>
    <w:lvl w:ilvl="0" w:tplc="FFFFFFFF">
      <w:start w:val="1"/>
      <w:numFmt w:val="lowerLetter"/>
      <w:lvlText w:val="(%1)"/>
      <w:lvlJc w:val="left"/>
      <w:pPr>
        <w:ind w:left="719" w:hanging="360"/>
      </w:pPr>
      <w:rPr>
        <w:rFonts w:ascii="Times New Roman" w:eastAsia="Times New Roman" w:hAnsi="Times New Roman" w:hint="default"/>
        <w:sz w:val="22"/>
        <w:szCs w:val="22"/>
      </w:rPr>
    </w:lvl>
    <w:lvl w:ilvl="1" w:tplc="FFFFFFFF">
      <w:start w:val="1"/>
      <w:numFmt w:val="lowerRoman"/>
      <w:lvlText w:val="(%2)"/>
      <w:lvlJc w:val="left"/>
      <w:pPr>
        <w:ind w:left="1097" w:hanging="377"/>
        <w:jc w:val="right"/>
      </w:pPr>
      <w:rPr>
        <w:rFonts w:ascii="Times New Roman" w:eastAsia="Times New Roman" w:hAnsi="Times New Roman" w:hint="default"/>
        <w:sz w:val="22"/>
        <w:szCs w:val="22"/>
      </w:rPr>
    </w:lvl>
    <w:lvl w:ilvl="2" w:tplc="FFFFFFFF">
      <w:start w:val="1"/>
      <w:numFmt w:val="bullet"/>
      <w:lvlText w:val="•"/>
      <w:lvlJc w:val="left"/>
      <w:pPr>
        <w:ind w:left="1848" w:hanging="377"/>
      </w:pPr>
      <w:rPr>
        <w:rFonts w:hint="default"/>
      </w:rPr>
    </w:lvl>
    <w:lvl w:ilvl="3" w:tplc="FFFFFFFF">
      <w:start w:val="1"/>
      <w:numFmt w:val="bullet"/>
      <w:lvlText w:val="•"/>
      <w:lvlJc w:val="left"/>
      <w:pPr>
        <w:ind w:left="2527" w:hanging="377"/>
      </w:pPr>
      <w:rPr>
        <w:rFonts w:hint="default"/>
      </w:rPr>
    </w:lvl>
    <w:lvl w:ilvl="4" w:tplc="FFFFFFFF">
      <w:start w:val="1"/>
      <w:numFmt w:val="bullet"/>
      <w:lvlText w:val="•"/>
      <w:lvlJc w:val="left"/>
      <w:pPr>
        <w:ind w:left="3205" w:hanging="377"/>
      </w:pPr>
      <w:rPr>
        <w:rFonts w:hint="default"/>
      </w:rPr>
    </w:lvl>
    <w:lvl w:ilvl="5" w:tplc="FFFFFFFF">
      <w:start w:val="1"/>
      <w:numFmt w:val="bullet"/>
      <w:lvlText w:val="•"/>
      <w:lvlJc w:val="left"/>
      <w:pPr>
        <w:ind w:left="3883" w:hanging="377"/>
      </w:pPr>
      <w:rPr>
        <w:rFonts w:hint="default"/>
      </w:rPr>
    </w:lvl>
    <w:lvl w:ilvl="6" w:tplc="FFFFFFFF">
      <w:start w:val="1"/>
      <w:numFmt w:val="bullet"/>
      <w:lvlText w:val="•"/>
      <w:lvlJc w:val="left"/>
      <w:pPr>
        <w:ind w:left="4562" w:hanging="377"/>
      </w:pPr>
      <w:rPr>
        <w:rFonts w:hint="default"/>
      </w:rPr>
    </w:lvl>
    <w:lvl w:ilvl="7" w:tplc="FFFFFFFF">
      <w:start w:val="1"/>
      <w:numFmt w:val="bullet"/>
      <w:lvlText w:val="•"/>
      <w:lvlJc w:val="left"/>
      <w:pPr>
        <w:ind w:left="5240" w:hanging="377"/>
      </w:pPr>
      <w:rPr>
        <w:rFonts w:hint="default"/>
      </w:rPr>
    </w:lvl>
    <w:lvl w:ilvl="8" w:tplc="FFFFFFFF">
      <w:start w:val="1"/>
      <w:numFmt w:val="bullet"/>
      <w:lvlText w:val="•"/>
      <w:lvlJc w:val="left"/>
      <w:pPr>
        <w:ind w:left="5919" w:hanging="377"/>
      </w:pPr>
      <w:rPr>
        <w:rFonts w:hint="default"/>
      </w:rPr>
    </w:lvl>
  </w:abstractNum>
  <w:abstractNum w:abstractNumId="1" w15:restartNumberingAfterBreak="0">
    <w:nsid w:val="09693C78"/>
    <w:multiLevelType w:val="hybridMultilevel"/>
    <w:tmpl w:val="0A4AF984"/>
    <w:lvl w:ilvl="0" w:tplc="C54EDC22">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658626C"/>
    <w:multiLevelType w:val="hybridMultilevel"/>
    <w:tmpl w:val="5E46318A"/>
    <w:lvl w:ilvl="0" w:tplc="DC46EE60">
      <w:numFmt w:val="bullet"/>
      <w:lvlText w:val="-"/>
      <w:lvlJc w:val="left"/>
      <w:pPr>
        <w:ind w:left="1440" w:hanging="360"/>
      </w:pPr>
      <w:rPr>
        <w:rFonts w:ascii="Times New Roman" w:eastAsia="Times New Roman" w:hAnsi="Times New Roman" w:cs="Times New Roman" w:hint="default"/>
      </w:rPr>
    </w:lvl>
    <w:lvl w:ilvl="1" w:tplc="24090003">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3" w15:restartNumberingAfterBreak="0">
    <w:nsid w:val="1F2A4E21"/>
    <w:multiLevelType w:val="hybridMultilevel"/>
    <w:tmpl w:val="37728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C531D"/>
    <w:multiLevelType w:val="hybridMultilevel"/>
    <w:tmpl w:val="0590C4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1D20C5"/>
    <w:multiLevelType w:val="hybridMultilevel"/>
    <w:tmpl w:val="979E28AE"/>
    <w:lvl w:ilvl="0" w:tplc="B52E3CD2">
      <w:start w:val="1"/>
      <w:numFmt w:val="decimal"/>
      <w:suff w:val="nothing"/>
      <w:lvlText w:val="%1."/>
      <w:lvlJc w:val="left"/>
      <w:pPr>
        <w:ind w:left="0" w:firstLine="0"/>
      </w:pPr>
      <w:rPr>
        <w:rFonts w:ascii="Times New Roman" w:hAnsi="Times New Roman" w:cs="Times New Roman" w:hint="default"/>
        <w:w w:val="99"/>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56B41"/>
    <w:multiLevelType w:val="hybridMultilevel"/>
    <w:tmpl w:val="BB6CC760"/>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C54EDC22">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B32403C"/>
    <w:multiLevelType w:val="hybridMultilevel"/>
    <w:tmpl w:val="3600E7C0"/>
    <w:lvl w:ilvl="0" w:tplc="FFFFFFFF">
      <w:start w:val="1"/>
      <w:numFmt w:val="lowerRoman"/>
      <w:lvlText w:val="(%1)"/>
      <w:lvlJc w:val="left"/>
      <w:pPr>
        <w:ind w:left="1440" w:hanging="360"/>
      </w:pPr>
      <w:rPr>
        <w:rFonts w:ascii="Times New Roman" w:eastAsia="Times New Roman" w:hAnsi="Times New Roman"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4B204AC9"/>
    <w:multiLevelType w:val="multilevel"/>
    <w:tmpl w:val="CCEE5DA6"/>
    <w:lvl w:ilvl="0">
      <w:start w:val="1"/>
      <w:numFmt w:val="decimal"/>
      <w:lvlText w:val="%1."/>
      <w:lvlJc w:val="left"/>
      <w:pPr>
        <w:ind w:left="376" w:hanging="360"/>
      </w:pPr>
      <w:rPr>
        <w:rFonts w:hint="default"/>
        <w:b/>
        <w:bCs/>
      </w:rPr>
    </w:lvl>
    <w:lvl w:ilvl="1">
      <w:start w:val="1"/>
      <w:numFmt w:val="decimalZero"/>
      <w:isLgl/>
      <w:lvlText w:val="%1.%2"/>
      <w:lvlJc w:val="left"/>
      <w:pPr>
        <w:ind w:left="736" w:hanging="720"/>
      </w:pPr>
      <w:rPr>
        <w:rFonts w:hint="default"/>
        <w:lang w:val="en-GB"/>
      </w:rPr>
    </w:lvl>
    <w:lvl w:ilvl="2">
      <w:start w:val="1"/>
      <w:numFmt w:val="decimal"/>
      <w:isLgl/>
      <w:lvlText w:val="%1.%2.%3"/>
      <w:lvlJc w:val="left"/>
      <w:pPr>
        <w:ind w:left="736" w:hanging="720"/>
      </w:pPr>
      <w:rPr>
        <w:rFonts w:hint="default"/>
      </w:rPr>
    </w:lvl>
    <w:lvl w:ilvl="3">
      <w:start w:val="1"/>
      <w:numFmt w:val="decimal"/>
      <w:isLgl/>
      <w:lvlText w:val="%1.%2.%3.%4"/>
      <w:lvlJc w:val="left"/>
      <w:pPr>
        <w:ind w:left="736" w:hanging="720"/>
      </w:pPr>
      <w:rPr>
        <w:rFonts w:hint="default"/>
      </w:rPr>
    </w:lvl>
    <w:lvl w:ilvl="4">
      <w:start w:val="1"/>
      <w:numFmt w:val="decimal"/>
      <w:isLgl/>
      <w:lvlText w:val="%1.%2.%3.%4.%5"/>
      <w:lvlJc w:val="left"/>
      <w:pPr>
        <w:ind w:left="1096" w:hanging="1080"/>
      </w:pPr>
      <w:rPr>
        <w:rFonts w:hint="default"/>
      </w:rPr>
    </w:lvl>
    <w:lvl w:ilvl="5">
      <w:start w:val="1"/>
      <w:numFmt w:val="decimal"/>
      <w:isLgl/>
      <w:lvlText w:val="%1.%2.%3.%4.%5.%6"/>
      <w:lvlJc w:val="left"/>
      <w:pPr>
        <w:ind w:left="1096" w:hanging="1080"/>
      </w:pPr>
      <w:rPr>
        <w:rFonts w:hint="default"/>
      </w:rPr>
    </w:lvl>
    <w:lvl w:ilvl="6">
      <w:start w:val="1"/>
      <w:numFmt w:val="decimal"/>
      <w:isLgl/>
      <w:lvlText w:val="%1.%2.%3.%4.%5.%6.%7"/>
      <w:lvlJc w:val="left"/>
      <w:pPr>
        <w:ind w:left="1456" w:hanging="1440"/>
      </w:pPr>
      <w:rPr>
        <w:rFonts w:hint="default"/>
      </w:rPr>
    </w:lvl>
    <w:lvl w:ilvl="7">
      <w:start w:val="1"/>
      <w:numFmt w:val="decimal"/>
      <w:isLgl/>
      <w:lvlText w:val="%1.%2.%3.%4.%5.%6.%7.%8"/>
      <w:lvlJc w:val="left"/>
      <w:pPr>
        <w:ind w:left="1456" w:hanging="1440"/>
      </w:pPr>
      <w:rPr>
        <w:rFonts w:hint="default"/>
      </w:rPr>
    </w:lvl>
    <w:lvl w:ilvl="8">
      <w:start w:val="1"/>
      <w:numFmt w:val="decimal"/>
      <w:isLgl/>
      <w:lvlText w:val="%1.%2.%3.%4.%5.%6.%7.%8.%9"/>
      <w:lvlJc w:val="left"/>
      <w:pPr>
        <w:ind w:left="1456" w:hanging="1440"/>
      </w:pPr>
      <w:rPr>
        <w:rFonts w:hint="default"/>
      </w:rPr>
    </w:lvl>
  </w:abstractNum>
  <w:abstractNum w:abstractNumId="9" w15:restartNumberingAfterBreak="0">
    <w:nsid w:val="52374CE5"/>
    <w:multiLevelType w:val="hybridMultilevel"/>
    <w:tmpl w:val="6A500C70"/>
    <w:lvl w:ilvl="0" w:tplc="C54EDC22">
      <w:numFmt w:val="bullet"/>
      <w:lvlText w:val="-"/>
      <w:lvlJc w:val="left"/>
      <w:pPr>
        <w:ind w:left="720" w:hanging="360"/>
      </w:pPr>
      <w:rPr>
        <w:rFonts w:ascii="Calibri" w:eastAsiaTheme="minorHAnsi" w:hAnsi="Calibri" w:cs="Calibri" w:hint="default"/>
      </w:rPr>
    </w:lvl>
    <w:lvl w:ilvl="1" w:tplc="E474F662">
      <w:start w:val="1"/>
      <w:numFmt w:val="lowerRoman"/>
      <w:lvlText w:val="(%2)"/>
      <w:lvlJc w:val="left"/>
      <w:pPr>
        <w:ind w:left="1440" w:hanging="360"/>
      </w:pPr>
      <w:rPr>
        <w:rFonts w:ascii="Times New Roman" w:eastAsia="Times New Roman" w:hAnsi="Times New Roman" w:cs="Times New Roman" w:hint="default"/>
      </w:rPr>
    </w:lvl>
    <w:lvl w:ilvl="2" w:tplc="75CEBF16">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933F9"/>
    <w:multiLevelType w:val="hybridMultilevel"/>
    <w:tmpl w:val="3600E7C0"/>
    <w:lvl w:ilvl="0" w:tplc="E474F662">
      <w:start w:val="1"/>
      <w:numFmt w:val="lowerRoman"/>
      <w:lvlText w:val="(%1)"/>
      <w:lvlJc w:val="left"/>
      <w:pPr>
        <w:ind w:left="1440" w:hanging="360"/>
      </w:pPr>
      <w:rPr>
        <w:rFonts w:ascii="Times New Roman" w:eastAsia="Times New Roman" w:hAnsi="Times New Roman"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CA607BE"/>
    <w:multiLevelType w:val="hybridMultilevel"/>
    <w:tmpl w:val="97761C70"/>
    <w:lvl w:ilvl="0" w:tplc="FFFFFFFF">
      <w:start w:val="1"/>
      <w:numFmt w:val="lowerRoman"/>
      <w:lvlText w:val="(%1)"/>
      <w:lvlJc w:val="left"/>
      <w:pPr>
        <w:ind w:left="1440" w:hanging="360"/>
      </w:pPr>
      <w:rPr>
        <w:rFonts w:ascii="Times New Roman" w:eastAsia="Times New Roman" w:hAnsi="Times New Roman"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8803C18"/>
    <w:multiLevelType w:val="hybridMultilevel"/>
    <w:tmpl w:val="44643310"/>
    <w:lvl w:ilvl="0" w:tplc="FFFFFFFF">
      <w:start w:val="1"/>
      <w:numFmt w:val="lowerRoman"/>
      <w:lvlText w:val="(%1)"/>
      <w:lvlJc w:val="left"/>
      <w:pPr>
        <w:ind w:left="144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D40C43"/>
    <w:multiLevelType w:val="hybridMultilevel"/>
    <w:tmpl w:val="7910C758"/>
    <w:lvl w:ilvl="0" w:tplc="0F7A279A">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7BCD4CED"/>
    <w:multiLevelType w:val="hybridMultilevel"/>
    <w:tmpl w:val="4198F15E"/>
    <w:lvl w:ilvl="0" w:tplc="75CEBF16">
      <w:start w:val="1"/>
      <w:numFmt w:val="bullet"/>
      <w:lvlText w:val=""/>
      <w:lvlJc w:val="left"/>
      <w:pPr>
        <w:ind w:left="2160" w:hanging="360"/>
      </w:pPr>
      <w:rPr>
        <w:rFonts w:ascii="Wingdings" w:hAnsi="Wingdings" w:hint="default"/>
        <w:color w:val="auto"/>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5" w15:restartNumberingAfterBreak="0">
    <w:nsid w:val="7F71774E"/>
    <w:multiLevelType w:val="hybridMultilevel"/>
    <w:tmpl w:val="3600E7C0"/>
    <w:lvl w:ilvl="0" w:tplc="FFFFFFFF">
      <w:start w:val="1"/>
      <w:numFmt w:val="lowerRoman"/>
      <w:lvlText w:val="(%1)"/>
      <w:lvlJc w:val="left"/>
      <w:pPr>
        <w:ind w:left="1440" w:hanging="360"/>
      </w:pPr>
      <w:rPr>
        <w:rFonts w:ascii="Times New Roman" w:eastAsia="Times New Roman" w:hAnsi="Times New Roman"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7226219">
    <w:abstractNumId w:val="8"/>
  </w:num>
  <w:num w:numId="2" w16cid:durableId="803740646">
    <w:abstractNumId w:val="2"/>
  </w:num>
  <w:num w:numId="3" w16cid:durableId="562373993">
    <w:abstractNumId w:val="9"/>
  </w:num>
  <w:num w:numId="4" w16cid:durableId="1290474174">
    <w:abstractNumId w:val="0"/>
  </w:num>
  <w:num w:numId="5" w16cid:durableId="187261117">
    <w:abstractNumId w:val="1"/>
  </w:num>
  <w:num w:numId="6" w16cid:durableId="1913150165">
    <w:abstractNumId w:val="6"/>
  </w:num>
  <w:num w:numId="7" w16cid:durableId="1264611490">
    <w:abstractNumId w:val="4"/>
  </w:num>
  <w:num w:numId="8" w16cid:durableId="1599021137">
    <w:abstractNumId w:val="5"/>
  </w:num>
  <w:num w:numId="9" w16cid:durableId="679163717">
    <w:abstractNumId w:val="3"/>
  </w:num>
  <w:num w:numId="10" w16cid:durableId="1285042141">
    <w:abstractNumId w:val="12"/>
  </w:num>
  <w:num w:numId="11" w16cid:durableId="671220314">
    <w:abstractNumId w:val="10"/>
  </w:num>
  <w:num w:numId="12" w16cid:durableId="139617273">
    <w:abstractNumId w:val="7"/>
  </w:num>
  <w:num w:numId="13" w16cid:durableId="1411999891">
    <w:abstractNumId w:val="14"/>
  </w:num>
  <w:num w:numId="14" w16cid:durableId="1058675280">
    <w:abstractNumId w:val="15"/>
  </w:num>
  <w:num w:numId="15" w16cid:durableId="768696751">
    <w:abstractNumId w:val="11"/>
  </w:num>
  <w:num w:numId="16" w16cid:durableId="5119178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F4"/>
    <w:rsid w:val="00021E2C"/>
    <w:rsid w:val="000302F4"/>
    <w:rsid w:val="000304E3"/>
    <w:rsid w:val="00037AB4"/>
    <w:rsid w:val="00051134"/>
    <w:rsid w:val="000617CC"/>
    <w:rsid w:val="00072D66"/>
    <w:rsid w:val="00075CB7"/>
    <w:rsid w:val="00085203"/>
    <w:rsid w:val="00090F33"/>
    <w:rsid w:val="000940D2"/>
    <w:rsid w:val="000C4FD9"/>
    <w:rsid w:val="000D5847"/>
    <w:rsid w:val="000D7A0D"/>
    <w:rsid w:val="000F0228"/>
    <w:rsid w:val="000F3728"/>
    <w:rsid w:val="000F6FC5"/>
    <w:rsid w:val="00125720"/>
    <w:rsid w:val="001402CC"/>
    <w:rsid w:val="00142126"/>
    <w:rsid w:val="00170AC5"/>
    <w:rsid w:val="00181C06"/>
    <w:rsid w:val="00184AD6"/>
    <w:rsid w:val="00184F17"/>
    <w:rsid w:val="0019460A"/>
    <w:rsid w:val="001A058B"/>
    <w:rsid w:val="001A24BF"/>
    <w:rsid w:val="001A52A6"/>
    <w:rsid w:val="001C3632"/>
    <w:rsid w:val="001D1994"/>
    <w:rsid w:val="001E3120"/>
    <w:rsid w:val="001E4974"/>
    <w:rsid w:val="001E52C8"/>
    <w:rsid w:val="001F42BA"/>
    <w:rsid w:val="001F59D9"/>
    <w:rsid w:val="001F75FA"/>
    <w:rsid w:val="00215CE3"/>
    <w:rsid w:val="00236B64"/>
    <w:rsid w:val="002409FE"/>
    <w:rsid w:val="00256286"/>
    <w:rsid w:val="0028312C"/>
    <w:rsid w:val="00285F0C"/>
    <w:rsid w:val="002F4BA9"/>
    <w:rsid w:val="002F5CB7"/>
    <w:rsid w:val="002F6AC0"/>
    <w:rsid w:val="00301211"/>
    <w:rsid w:val="00312AB6"/>
    <w:rsid w:val="003257F9"/>
    <w:rsid w:val="00333FEE"/>
    <w:rsid w:val="00344477"/>
    <w:rsid w:val="00373CC5"/>
    <w:rsid w:val="003832E5"/>
    <w:rsid w:val="00397AF2"/>
    <w:rsid w:val="003B3597"/>
    <w:rsid w:val="003B39E2"/>
    <w:rsid w:val="003D537C"/>
    <w:rsid w:val="003D7914"/>
    <w:rsid w:val="003F3488"/>
    <w:rsid w:val="00404807"/>
    <w:rsid w:val="00431756"/>
    <w:rsid w:val="00437EAE"/>
    <w:rsid w:val="004473F2"/>
    <w:rsid w:val="00463940"/>
    <w:rsid w:val="00473931"/>
    <w:rsid w:val="00474D44"/>
    <w:rsid w:val="0047761D"/>
    <w:rsid w:val="004943BB"/>
    <w:rsid w:val="004A7F6B"/>
    <w:rsid w:val="004C0FF3"/>
    <w:rsid w:val="004C3055"/>
    <w:rsid w:val="004C65DA"/>
    <w:rsid w:val="004E0575"/>
    <w:rsid w:val="004E2C25"/>
    <w:rsid w:val="004E578F"/>
    <w:rsid w:val="00501C0C"/>
    <w:rsid w:val="00510F90"/>
    <w:rsid w:val="00512014"/>
    <w:rsid w:val="005217BC"/>
    <w:rsid w:val="0052457E"/>
    <w:rsid w:val="00527C03"/>
    <w:rsid w:val="00530FA1"/>
    <w:rsid w:val="00535EDA"/>
    <w:rsid w:val="00536AB8"/>
    <w:rsid w:val="0054006F"/>
    <w:rsid w:val="0055222B"/>
    <w:rsid w:val="00561200"/>
    <w:rsid w:val="005615BC"/>
    <w:rsid w:val="00563500"/>
    <w:rsid w:val="005654CA"/>
    <w:rsid w:val="005715F3"/>
    <w:rsid w:val="00584132"/>
    <w:rsid w:val="00584AB6"/>
    <w:rsid w:val="00585D23"/>
    <w:rsid w:val="0058701D"/>
    <w:rsid w:val="005A6848"/>
    <w:rsid w:val="005A69B8"/>
    <w:rsid w:val="005E02EA"/>
    <w:rsid w:val="005F2DBC"/>
    <w:rsid w:val="00616A63"/>
    <w:rsid w:val="0062124E"/>
    <w:rsid w:val="00621CCB"/>
    <w:rsid w:val="00622250"/>
    <w:rsid w:val="006233AC"/>
    <w:rsid w:val="006238D6"/>
    <w:rsid w:val="00624437"/>
    <w:rsid w:val="006472ED"/>
    <w:rsid w:val="006525D6"/>
    <w:rsid w:val="006751C7"/>
    <w:rsid w:val="00675C71"/>
    <w:rsid w:val="006824A3"/>
    <w:rsid w:val="00693824"/>
    <w:rsid w:val="006A7CA5"/>
    <w:rsid w:val="006B0E47"/>
    <w:rsid w:val="006B23E5"/>
    <w:rsid w:val="006C0778"/>
    <w:rsid w:val="006C55EC"/>
    <w:rsid w:val="006E6741"/>
    <w:rsid w:val="006F0D7A"/>
    <w:rsid w:val="0070180B"/>
    <w:rsid w:val="007029B3"/>
    <w:rsid w:val="007107B8"/>
    <w:rsid w:val="0072566A"/>
    <w:rsid w:val="0073502F"/>
    <w:rsid w:val="007406A0"/>
    <w:rsid w:val="007437FF"/>
    <w:rsid w:val="00746C44"/>
    <w:rsid w:val="00755E21"/>
    <w:rsid w:val="0075772E"/>
    <w:rsid w:val="007634AB"/>
    <w:rsid w:val="00792580"/>
    <w:rsid w:val="007A1707"/>
    <w:rsid w:val="007A5D9D"/>
    <w:rsid w:val="007B0719"/>
    <w:rsid w:val="007D7EA9"/>
    <w:rsid w:val="007E35F4"/>
    <w:rsid w:val="008045E7"/>
    <w:rsid w:val="00804AB8"/>
    <w:rsid w:val="008143F8"/>
    <w:rsid w:val="00815C24"/>
    <w:rsid w:val="0082473D"/>
    <w:rsid w:val="00837B8A"/>
    <w:rsid w:val="00842D51"/>
    <w:rsid w:val="00866F83"/>
    <w:rsid w:val="008826BF"/>
    <w:rsid w:val="008938A2"/>
    <w:rsid w:val="00894FA6"/>
    <w:rsid w:val="008A6A08"/>
    <w:rsid w:val="008C0090"/>
    <w:rsid w:val="008F30E2"/>
    <w:rsid w:val="008F34D7"/>
    <w:rsid w:val="00900597"/>
    <w:rsid w:val="00912998"/>
    <w:rsid w:val="00921D04"/>
    <w:rsid w:val="0092316C"/>
    <w:rsid w:val="00934D40"/>
    <w:rsid w:val="00940D13"/>
    <w:rsid w:val="0094223D"/>
    <w:rsid w:val="00944E98"/>
    <w:rsid w:val="009475B7"/>
    <w:rsid w:val="0095310B"/>
    <w:rsid w:val="00964774"/>
    <w:rsid w:val="00986FB3"/>
    <w:rsid w:val="009966F5"/>
    <w:rsid w:val="00996E21"/>
    <w:rsid w:val="009B31B7"/>
    <w:rsid w:val="009D32F7"/>
    <w:rsid w:val="009D553A"/>
    <w:rsid w:val="00A30D0A"/>
    <w:rsid w:val="00A40516"/>
    <w:rsid w:val="00A43A03"/>
    <w:rsid w:val="00A4723E"/>
    <w:rsid w:val="00A56AAA"/>
    <w:rsid w:val="00A63E58"/>
    <w:rsid w:val="00A8222E"/>
    <w:rsid w:val="00A826C8"/>
    <w:rsid w:val="00A83E0E"/>
    <w:rsid w:val="00A903C2"/>
    <w:rsid w:val="00AA097A"/>
    <w:rsid w:val="00AD6E24"/>
    <w:rsid w:val="00AE73B4"/>
    <w:rsid w:val="00AF5B20"/>
    <w:rsid w:val="00AF6252"/>
    <w:rsid w:val="00B11E21"/>
    <w:rsid w:val="00B2200E"/>
    <w:rsid w:val="00B420B6"/>
    <w:rsid w:val="00B50B00"/>
    <w:rsid w:val="00B932C0"/>
    <w:rsid w:val="00B963FC"/>
    <w:rsid w:val="00B96ABE"/>
    <w:rsid w:val="00BA4BBD"/>
    <w:rsid w:val="00BB7A1F"/>
    <w:rsid w:val="00BC6526"/>
    <w:rsid w:val="00BE185C"/>
    <w:rsid w:val="00C0470A"/>
    <w:rsid w:val="00C07F92"/>
    <w:rsid w:val="00C20B92"/>
    <w:rsid w:val="00C34C14"/>
    <w:rsid w:val="00C42543"/>
    <w:rsid w:val="00C53379"/>
    <w:rsid w:val="00C62DB7"/>
    <w:rsid w:val="00C63B21"/>
    <w:rsid w:val="00C6797B"/>
    <w:rsid w:val="00C67E7B"/>
    <w:rsid w:val="00CA34F8"/>
    <w:rsid w:val="00CB119A"/>
    <w:rsid w:val="00CB1A0B"/>
    <w:rsid w:val="00CC12C2"/>
    <w:rsid w:val="00CC2E45"/>
    <w:rsid w:val="00CC3C00"/>
    <w:rsid w:val="00CF337D"/>
    <w:rsid w:val="00CF377D"/>
    <w:rsid w:val="00CF4410"/>
    <w:rsid w:val="00D070A7"/>
    <w:rsid w:val="00D252AA"/>
    <w:rsid w:val="00D27A7A"/>
    <w:rsid w:val="00D37FAC"/>
    <w:rsid w:val="00D47AFC"/>
    <w:rsid w:val="00D5135E"/>
    <w:rsid w:val="00D63E47"/>
    <w:rsid w:val="00D643E4"/>
    <w:rsid w:val="00D80AFC"/>
    <w:rsid w:val="00D811E5"/>
    <w:rsid w:val="00D97B0B"/>
    <w:rsid w:val="00DC2E72"/>
    <w:rsid w:val="00DC33E8"/>
    <w:rsid w:val="00DC694A"/>
    <w:rsid w:val="00DD6634"/>
    <w:rsid w:val="00DE28A0"/>
    <w:rsid w:val="00DE4628"/>
    <w:rsid w:val="00DF7671"/>
    <w:rsid w:val="00E0240E"/>
    <w:rsid w:val="00E2223A"/>
    <w:rsid w:val="00E24224"/>
    <w:rsid w:val="00E47457"/>
    <w:rsid w:val="00E75280"/>
    <w:rsid w:val="00E77D5C"/>
    <w:rsid w:val="00E80F91"/>
    <w:rsid w:val="00E92F93"/>
    <w:rsid w:val="00EB7E15"/>
    <w:rsid w:val="00EC4E08"/>
    <w:rsid w:val="00EE5CE0"/>
    <w:rsid w:val="00EF641C"/>
    <w:rsid w:val="00F1134B"/>
    <w:rsid w:val="00F11B9E"/>
    <w:rsid w:val="00F17927"/>
    <w:rsid w:val="00F4581A"/>
    <w:rsid w:val="00F5002F"/>
    <w:rsid w:val="00F65991"/>
    <w:rsid w:val="00F92DEC"/>
    <w:rsid w:val="00F9783F"/>
    <w:rsid w:val="00FD46A3"/>
    <w:rsid w:val="00FE3BB7"/>
    <w:rsid w:val="2600EE83"/>
    <w:rsid w:val="281EA98C"/>
    <w:rsid w:val="29092054"/>
    <w:rsid w:val="3414AAA9"/>
    <w:rsid w:val="37B6FFAB"/>
    <w:rsid w:val="3974040C"/>
    <w:rsid w:val="3C1D561F"/>
    <w:rsid w:val="41C29C36"/>
    <w:rsid w:val="5725D13C"/>
    <w:rsid w:val="57C4292F"/>
    <w:rsid w:val="61CAF65F"/>
    <w:rsid w:val="68485041"/>
    <w:rsid w:val="700514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95FBF"/>
  <w15:chartTrackingRefBased/>
  <w15:docId w15:val="{0486D649-E120-40B1-903B-3DA29540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5F4"/>
    <w:pPr>
      <w:widowControl w:val="0"/>
      <w:autoSpaceDE w:val="0"/>
      <w:autoSpaceDN w:val="0"/>
      <w:adjustRightInd w:val="0"/>
      <w:spacing w:after="0" w:line="240" w:lineRule="auto"/>
    </w:pPr>
    <w:rPr>
      <w:rFonts w:ascii="Times" w:eastAsia="Times New Roman" w:hAnsi="Times" w:cs="Times New Roman"/>
      <w:kern w:val="0"/>
      <w:sz w:val="24"/>
      <w:szCs w:val="24"/>
      <w14:ligatures w14:val="none"/>
    </w:rPr>
  </w:style>
  <w:style w:type="paragraph" w:styleId="Heading1">
    <w:name w:val="heading 1"/>
    <w:basedOn w:val="Normal"/>
    <w:next w:val="Normal"/>
    <w:link w:val="Heading1Char"/>
    <w:uiPriority w:val="9"/>
    <w:qFormat/>
    <w:rsid w:val="007E35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5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5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5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5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5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5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5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5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5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5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5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5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5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5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5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5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5F4"/>
    <w:rPr>
      <w:rFonts w:eastAsiaTheme="majorEastAsia" w:cstheme="majorBidi"/>
      <w:color w:val="272727" w:themeColor="text1" w:themeTint="D8"/>
    </w:rPr>
  </w:style>
  <w:style w:type="paragraph" w:styleId="Title">
    <w:name w:val="Title"/>
    <w:basedOn w:val="Normal"/>
    <w:next w:val="Normal"/>
    <w:link w:val="TitleChar"/>
    <w:uiPriority w:val="10"/>
    <w:qFormat/>
    <w:rsid w:val="007E35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5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5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5F4"/>
    <w:pPr>
      <w:spacing w:before="160"/>
      <w:jc w:val="center"/>
    </w:pPr>
    <w:rPr>
      <w:i/>
      <w:iCs/>
      <w:color w:val="404040" w:themeColor="text1" w:themeTint="BF"/>
    </w:rPr>
  </w:style>
  <w:style w:type="character" w:customStyle="1" w:styleId="QuoteChar">
    <w:name w:val="Quote Char"/>
    <w:basedOn w:val="DefaultParagraphFont"/>
    <w:link w:val="Quote"/>
    <w:uiPriority w:val="29"/>
    <w:rsid w:val="007E35F4"/>
    <w:rPr>
      <w:i/>
      <w:iCs/>
      <w:color w:val="404040" w:themeColor="text1" w:themeTint="BF"/>
    </w:rPr>
  </w:style>
  <w:style w:type="paragraph" w:styleId="ListParagraph">
    <w:name w:val="List Paragraph"/>
    <w:aliases w:val="123 List Paragraph,List Paragraph1,text,Bullets,Numbered List Paragraph,Celula,References,Normal 2,List Paragraph (numbered (a)),List_Paragraph,Multilevel para_II,Bullet 1,Bullet Points,Colorful List - Accent 11,Dot pt,F5 List Paragraph"/>
    <w:basedOn w:val="Normal"/>
    <w:link w:val="ListParagraphChar"/>
    <w:uiPriority w:val="1"/>
    <w:qFormat/>
    <w:rsid w:val="007E35F4"/>
    <w:pPr>
      <w:ind w:left="720"/>
      <w:contextualSpacing/>
    </w:pPr>
  </w:style>
  <w:style w:type="character" w:styleId="IntenseEmphasis">
    <w:name w:val="Intense Emphasis"/>
    <w:basedOn w:val="DefaultParagraphFont"/>
    <w:uiPriority w:val="21"/>
    <w:qFormat/>
    <w:rsid w:val="007E35F4"/>
    <w:rPr>
      <w:i/>
      <w:iCs/>
      <w:color w:val="0F4761" w:themeColor="accent1" w:themeShade="BF"/>
    </w:rPr>
  </w:style>
  <w:style w:type="paragraph" w:styleId="IntenseQuote">
    <w:name w:val="Intense Quote"/>
    <w:basedOn w:val="Normal"/>
    <w:next w:val="Normal"/>
    <w:link w:val="IntenseQuoteChar"/>
    <w:uiPriority w:val="30"/>
    <w:qFormat/>
    <w:rsid w:val="007E35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5F4"/>
    <w:rPr>
      <w:i/>
      <w:iCs/>
      <w:color w:val="0F4761" w:themeColor="accent1" w:themeShade="BF"/>
    </w:rPr>
  </w:style>
  <w:style w:type="character" w:styleId="IntenseReference">
    <w:name w:val="Intense Reference"/>
    <w:basedOn w:val="DefaultParagraphFont"/>
    <w:uiPriority w:val="32"/>
    <w:qFormat/>
    <w:rsid w:val="007E35F4"/>
    <w:rPr>
      <w:b/>
      <w:bCs/>
      <w:smallCaps/>
      <w:color w:val="0F4761" w:themeColor="accent1" w:themeShade="BF"/>
      <w:spacing w:val="5"/>
    </w:rPr>
  </w:style>
  <w:style w:type="character" w:styleId="FootnoteReference">
    <w:name w:val="footnote reference"/>
    <w:aliases w:val="16 Point,Superscript 6 Point,Superscript 6 Point + 11 pt,ftref,Знак сноски 1,referencia nota al pie"/>
    <w:uiPriority w:val="99"/>
    <w:rsid w:val="007E35F4"/>
  </w:style>
  <w:style w:type="paragraph" w:styleId="Header">
    <w:name w:val="header"/>
    <w:basedOn w:val="Normal"/>
    <w:link w:val="HeaderChar"/>
    <w:uiPriority w:val="99"/>
    <w:rsid w:val="007E35F4"/>
    <w:pPr>
      <w:tabs>
        <w:tab w:val="center" w:pos="4320"/>
        <w:tab w:val="right" w:pos="8640"/>
      </w:tabs>
    </w:pPr>
  </w:style>
  <w:style w:type="character" w:customStyle="1" w:styleId="HeaderChar">
    <w:name w:val="Header Char"/>
    <w:basedOn w:val="DefaultParagraphFont"/>
    <w:link w:val="Header"/>
    <w:uiPriority w:val="99"/>
    <w:rsid w:val="007E35F4"/>
    <w:rPr>
      <w:rFonts w:ascii="Times" w:eastAsia="Times New Roman" w:hAnsi="Times" w:cs="Times New Roman"/>
      <w:kern w:val="0"/>
      <w:sz w:val="24"/>
      <w:szCs w:val="24"/>
      <w14:ligatures w14:val="none"/>
    </w:rPr>
  </w:style>
  <w:style w:type="character" w:styleId="Hyperlink">
    <w:name w:val="Hyperlink"/>
    <w:uiPriority w:val="99"/>
    <w:rsid w:val="007E35F4"/>
    <w:rPr>
      <w:color w:val="0000FF"/>
      <w:u w:val="single"/>
    </w:rPr>
  </w:style>
  <w:style w:type="paragraph" w:styleId="FootnoteText">
    <w:name w:val="footnote text"/>
    <w:aliases w:val="Char Char,Geneva 9,Font: Geneva 9,Boston 10,f,single space,Footnote,otnote Text,f Car Car,f Car,ft,ft1,ft2,ft3,ft4,ft5,Texto nota pie Car Car Car,Testo nota a piè di pagina Carattere Carattere, Char Char,Footnote Text Char1 Char,fn"/>
    <w:basedOn w:val="Normal"/>
    <w:link w:val="FootnoteTextChar"/>
    <w:uiPriority w:val="99"/>
    <w:qFormat/>
    <w:rsid w:val="007E35F4"/>
    <w:rPr>
      <w:sz w:val="20"/>
      <w:szCs w:val="20"/>
    </w:rPr>
  </w:style>
  <w:style w:type="character" w:customStyle="1" w:styleId="FootnoteTextChar">
    <w:name w:val="Footnote Text Char"/>
    <w:aliases w:val="Char Char Char,Geneva 9 Char,Font: Geneva 9 Char,Boston 10 Char,f Char,single space Char,Footnote Char,otnote Text Char,f Car Car Char,f Car Char,ft Char,ft1 Char,ft2 Char,ft3 Char,ft4 Char,ft5 Char,Texto nota pie Car Car Car Char"/>
    <w:basedOn w:val="DefaultParagraphFont"/>
    <w:link w:val="FootnoteText"/>
    <w:uiPriority w:val="99"/>
    <w:rsid w:val="007E35F4"/>
    <w:rPr>
      <w:rFonts w:ascii="Times" w:eastAsia="Times New Roman" w:hAnsi="Times" w:cs="Times New Roman"/>
      <w:kern w:val="0"/>
      <w:sz w:val="20"/>
      <w:szCs w:val="20"/>
      <w14:ligatures w14:val="none"/>
    </w:rPr>
  </w:style>
  <w:style w:type="character" w:styleId="CommentReference">
    <w:name w:val="annotation reference"/>
    <w:uiPriority w:val="99"/>
    <w:qFormat/>
    <w:rsid w:val="007E35F4"/>
    <w:rPr>
      <w:sz w:val="16"/>
      <w:szCs w:val="16"/>
    </w:rPr>
  </w:style>
  <w:style w:type="paragraph" w:styleId="CommentText">
    <w:name w:val="annotation text"/>
    <w:basedOn w:val="Normal"/>
    <w:link w:val="CommentTextChar"/>
    <w:uiPriority w:val="99"/>
    <w:rsid w:val="007E35F4"/>
    <w:rPr>
      <w:sz w:val="20"/>
      <w:szCs w:val="20"/>
    </w:rPr>
  </w:style>
  <w:style w:type="character" w:customStyle="1" w:styleId="CommentTextChar">
    <w:name w:val="Comment Text Char"/>
    <w:basedOn w:val="DefaultParagraphFont"/>
    <w:link w:val="CommentText"/>
    <w:uiPriority w:val="99"/>
    <w:qFormat/>
    <w:rsid w:val="007E35F4"/>
    <w:rPr>
      <w:rFonts w:ascii="Times" w:eastAsia="Times New Roman" w:hAnsi="Times" w:cs="Times New Roman"/>
      <w:kern w:val="0"/>
      <w:sz w:val="20"/>
      <w:szCs w:val="20"/>
      <w14:ligatures w14:val="none"/>
    </w:rPr>
  </w:style>
  <w:style w:type="character" w:customStyle="1" w:styleId="ListParagraphChar">
    <w:name w:val="List Paragraph Char"/>
    <w:aliases w:val="123 List Paragraph Char,List Paragraph1 Char,text Char,Bullets Char,Numbered List Paragraph Char,Celula Char,References Char,Normal 2 Char,List Paragraph (numbered (a)) Char,List_Paragraph Char,Multilevel para_II Char,Bullet 1 Char"/>
    <w:link w:val="ListParagraph"/>
    <w:uiPriority w:val="1"/>
    <w:qFormat/>
    <w:locked/>
    <w:rsid w:val="007E35F4"/>
  </w:style>
  <w:style w:type="character" w:customStyle="1" w:styleId="normaltextrun">
    <w:name w:val="normaltextrun"/>
    <w:basedOn w:val="DefaultParagraphFont"/>
    <w:rsid w:val="007E35F4"/>
  </w:style>
  <w:style w:type="paragraph" w:customStyle="1" w:styleId="paragraph">
    <w:name w:val="paragraph"/>
    <w:basedOn w:val="Normal"/>
    <w:rsid w:val="007E35F4"/>
    <w:pPr>
      <w:widowControl/>
      <w:autoSpaceDE/>
      <w:autoSpaceDN/>
      <w:adjustRightInd/>
      <w:spacing w:before="100" w:beforeAutospacing="1" w:after="100" w:afterAutospacing="1"/>
    </w:pPr>
    <w:rPr>
      <w:rFonts w:ascii="Times New Roman" w:hAnsi="Times New Roman"/>
    </w:rPr>
  </w:style>
  <w:style w:type="table" w:customStyle="1" w:styleId="TableGrid6">
    <w:name w:val="Table Grid6"/>
    <w:basedOn w:val="TableNormal"/>
    <w:next w:val="TableGrid"/>
    <w:uiPriority w:val="39"/>
    <w:rsid w:val="007E35F4"/>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E3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E35F4"/>
    <w:pPr>
      <w:tabs>
        <w:tab w:val="center" w:pos="4680"/>
        <w:tab w:val="right" w:pos="9360"/>
      </w:tabs>
    </w:pPr>
  </w:style>
  <w:style w:type="character" w:customStyle="1" w:styleId="FooterChar">
    <w:name w:val="Footer Char"/>
    <w:basedOn w:val="DefaultParagraphFont"/>
    <w:link w:val="Footer"/>
    <w:uiPriority w:val="99"/>
    <w:rsid w:val="007E35F4"/>
    <w:rPr>
      <w:rFonts w:ascii="Times" w:eastAsia="Times New Roman" w:hAnsi="Times" w:cs="Times New Roman"/>
      <w:kern w:val="0"/>
      <w:sz w:val="24"/>
      <w:szCs w:val="24"/>
      <w14:ligatures w14:val="none"/>
    </w:rPr>
  </w:style>
  <w:style w:type="paragraph" w:styleId="Revision">
    <w:name w:val="Revision"/>
    <w:hidden/>
    <w:uiPriority w:val="99"/>
    <w:semiHidden/>
    <w:rsid w:val="00474D44"/>
    <w:pPr>
      <w:spacing w:after="0" w:line="240" w:lineRule="auto"/>
    </w:pPr>
    <w:rPr>
      <w:rFonts w:ascii="Times" w:eastAsia="Times New Roman" w:hAnsi="Times"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6C0778"/>
    <w:rPr>
      <w:b/>
      <w:bCs/>
    </w:rPr>
  </w:style>
  <w:style w:type="character" w:customStyle="1" w:styleId="CommentSubjectChar">
    <w:name w:val="Comment Subject Char"/>
    <w:basedOn w:val="CommentTextChar"/>
    <w:link w:val="CommentSubject"/>
    <w:uiPriority w:val="99"/>
    <w:semiHidden/>
    <w:rsid w:val="006C0778"/>
    <w:rPr>
      <w:rFonts w:ascii="Times" w:eastAsia="Times New Roman" w:hAnsi="Times" w:cs="Times New Roman"/>
      <w:b/>
      <w:bCs/>
      <w:kern w:val="0"/>
      <w:sz w:val="20"/>
      <w:szCs w:val="20"/>
      <w14:ligatures w14:val="none"/>
    </w:rPr>
  </w:style>
  <w:style w:type="character" w:styleId="Mention">
    <w:name w:val="Mention"/>
    <w:basedOn w:val="DefaultParagraphFont"/>
    <w:uiPriority w:val="99"/>
    <w:unhideWhenUsed/>
    <w:rsid w:val="00DF76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eccourts.org/court-overview" TargetMode="External"/><Relationship Id="rId1" Type="http://schemas.openxmlformats.org/officeDocument/2006/relationships/hyperlink" Target="https://attorneygeneralchambers.com/p/general-artic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1ea6748-af05-4a75-9b44-37e5618d313b"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54B65D06033B046B804589A9E0E9469" ma:contentTypeVersion="15" ma:contentTypeDescription="Create a new document." ma:contentTypeScope="" ma:versionID="f212edfed6101a7bfc9f58af52289567">
  <xsd:schema xmlns:xsd="http://www.w3.org/2001/XMLSchema" xmlns:xs="http://www.w3.org/2001/XMLSchema" xmlns:p="http://schemas.microsoft.com/office/2006/metadata/properties" xmlns:ns2="d7c79300-af82-4651-8bb4-0962fed79a64" xmlns:ns3="ec793a1a-2957-4f50-9439-ba08bb346f47" targetNamespace="http://schemas.microsoft.com/office/2006/metadata/properties" ma:root="true" ma:fieldsID="f5170c7eed0ffe2a1f365ae33bf02c7a" ns2:_="" ns3:_="">
    <xsd:import namespace="d7c79300-af82-4651-8bb4-0962fed79a64"/>
    <xsd:import namespace="ec793a1a-2957-4f50-9439-ba08bb346f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c793a1a-2957-4f50-9439-ba08bb346f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7c79300-af82-4651-8bb4-0962fed79a64">OP365-392915070-14</_dlc_DocId>
    <_dlc_DocIdUrl xmlns="d7c79300-af82-4651-8bb4-0962fed79a64">
      <Url>https://caribank.sharepoint.com/sites/ZZ/PRN300239/_layouts/15/DocIdRedir.aspx?ID=OP365-392915070-14</Url>
      <Description>OP365-392915070-14</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608299-B3FE-411C-A13A-04931BA162A3}">
  <ds:schemaRefs>
    <ds:schemaRef ds:uri="Microsoft.SharePoint.Taxonomy.ContentTypeSync"/>
  </ds:schemaRefs>
</ds:datastoreItem>
</file>

<file path=customXml/itemProps2.xml><?xml version="1.0" encoding="utf-8"?>
<ds:datastoreItem xmlns:ds="http://schemas.openxmlformats.org/officeDocument/2006/customXml" ds:itemID="{8C63F9D4-3EC5-48C9-BE3A-A7B21DD05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ec793a1a-2957-4f50-9439-ba08bb346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13C703-194E-4FD2-A243-63C4E5AD4658}">
  <ds:schemaRefs>
    <ds:schemaRef ds:uri="http://schemas.openxmlformats.org/officeDocument/2006/bibliography"/>
  </ds:schemaRefs>
</ds:datastoreItem>
</file>

<file path=customXml/itemProps4.xml><?xml version="1.0" encoding="utf-8"?>
<ds:datastoreItem xmlns:ds="http://schemas.openxmlformats.org/officeDocument/2006/customXml" ds:itemID="{485BE372-1258-42FB-897D-C448BFC6C5CF}">
  <ds:schemaRefs>
    <ds:schemaRef ds:uri="http://schemas.microsoft.com/sharepoint/v3/contenttype/forms"/>
  </ds:schemaRefs>
</ds:datastoreItem>
</file>

<file path=customXml/itemProps5.xml><?xml version="1.0" encoding="utf-8"?>
<ds:datastoreItem xmlns:ds="http://schemas.openxmlformats.org/officeDocument/2006/customXml" ds:itemID="{B3074B6F-3A0B-4602-9714-D63C2A3325AC}">
  <ds:schemaRefs>
    <ds:schemaRef ds:uri="http://schemas.microsoft.com/office/2006/metadata/properties"/>
    <ds:schemaRef ds:uri="http://schemas.microsoft.com/office/infopath/2007/PartnerControls"/>
    <ds:schemaRef ds:uri="d7c79300-af82-4651-8bb4-0962fed79a64"/>
  </ds:schemaRefs>
</ds:datastoreItem>
</file>

<file path=customXml/itemProps6.xml><?xml version="1.0" encoding="utf-8"?>
<ds:datastoreItem xmlns:ds="http://schemas.openxmlformats.org/officeDocument/2006/customXml" ds:itemID="{9799AAD6-671A-438E-A84C-7653E5BA073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2518</Words>
  <Characters>14180</Characters>
  <Application>Microsoft Office Word</Application>
  <DocSecurity>0</DocSecurity>
  <Lines>295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Aleia Payne</dc:creator>
  <cp:keywords/>
  <dc:description/>
  <cp:lastModifiedBy>Sonia Harrison</cp:lastModifiedBy>
  <cp:revision>5</cp:revision>
  <dcterms:created xsi:type="dcterms:W3CDTF">2026-05-28T16:18:00Z</dcterms:created>
  <dcterms:modified xsi:type="dcterms:W3CDTF">2026-05-28T16:21:00Z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0x010100F54B65D06033B046B804589A9E0E9469</vt:lpwstr>
  </property>
  <property fmtid="{D5CDD505-2E9C-101B-9397-08002B2CF9AE}" pid="3" name="_dlc_DocIdItemGuid">
    <vt:lpwstr>02584b50-0886-4992-9c9c-943dc0f74d04</vt:lpwstr>
  </property>
  <property fmtid="{D5CDD505-2E9C-101B-9397-08002B2CF9AE}" pid="4" name="GrammarlyDocumentId">
    <vt:lpwstr>763fdbd7-e442-4f7b-9a48-22abc1752284</vt:lpwstr>
  </property>
</Properties>
</file>