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9F83" w14:textId="77777777" w:rsidR="00045FEC" w:rsidRPr="005E1332" w:rsidRDefault="00045FEC" w:rsidP="00045FEC">
      <w:pPr>
        <w:jc w:val="center"/>
        <w:rPr>
          <w:rFonts w:ascii="Times New Roman" w:hAnsi="Times New Roman"/>
          <w:color w:val="ED7D31"/>
          <w:sz w:val="22"/>
          <w:szCs w:val="22"/>
          <w14:textFill>
            <w14:solidFill>
              <w14:srgbClr w14:val="ED7D31">
                <w14:lumMod w14:val="75000"/>
              </w14:srgbClr>
            </w14:solidFill>
          </w14:textFill>
        </w:rPr>
      </w:pPr>
      <w:r w:rsidRPr="005E1332">
        <w:rPr>
          <w:rFonts w:ascii="Times New Roman" w:hAnsi="Times New Roman"/>
          <w:b/>
          <w:sz w:val="22"/>
          <w:szCs w:val="22"/>
          <w:u w:val="single"/>
        </w:rPr>
        <w:t xml:space="preserve">PROCUREMENT PLAN </w:t>
      </w:r>
    </w:p>
    <w:p w14:paraId="7736459E" w14:textId="77777777" w:rsidR="00045FEC" w:rsidRPr="005E1332" w:rsidRDefault="00045FEC" w:rsidP="00045FEC">
      <w:pPr>
        <w:tabs>
          <w:tab w:val="left" w:pos="4980"/>
        </w:tabs>
        <w:rPr>
          <w:rFonts w:ascii="Times New Roman" w:eastAsiaTheme="minorHAnsi" w:hAnsi="Times New Roman"/>
          <w:sz w:val="22"/>
          <w:szCs w:val="22"/>
        </w:rPr>
      </w:pPr>
    </w:p>
    <w:p w14:paraId="0FFC7CE6" w14:textId="6BB16949" w:rsidR="00045FEC" w:rsidRPr="005E1332" w:rsidRDefault="00045FEC" w:rsidP="00D40B1C">
      <w:pPr>
        <w:widowControl/>
        <w:numPr>
          <w:ilvl w:val="0"/>
          <w:numId w:val="1"/>
        </w:numPr>
        <w:autoSpaceDE/>
        <w:autoSpaceDN/>
        <w:adjustRightInd/>
        <w:spacing w:after="160" w:line="259" w:lineRule="auto"/>
        <w:ind w:right="4680"/>
        <w:rPr>
          <w:b/>
          <w:u w:val="single"/>
        </w:rPr>
      </w:pPr>
      <w:r w:rsidRPr="005E1332">
        <w:rPr>
          <w:b/>
          <w:bCs/>
          <w:sz w:val="22"/>
          <w:szCs w:val="22"/>
          <w:u w:val="single"/>
        </w:rPr>
        <w:t xml:space="preserve">General </w:t>
      </w:r>
    </w:p>
    <w:p w14:paraId="64503707" w14:textId="77777777" w:rsidR="00045FEC" w:rsidRPr="005E1332" w:rsidRDefault="00045FEC" w:rsidP="00045FEC">
      <w:pPr>
        <w:pStyle w:val="ListParagraph"/>
        <w:widowControl/>
        <w:numPr>
          <w:ilvl w:val="0"/>
          <w:numId w:val="2"/>
        </w:numPr>
        <w:autoSpaceDE/>
        <w:autoSpaceDN/>
        <w:adjustRightInd/>
        <w:spacing w:after="160" w:line="259" w:lineRule="auto"/>
        <w:rPr>
          <w:b/>
          <w:bCs/>
          <w:sz w:val="22"/>
          <w:szCs w:val="22"/>
        </w:rPr>
      </w:pPr>
      <w:r w:rsidRPr="005E1332">
        <w:rPr>
          <w:b/>
          <w:bCs/>
          <w:sz w:val="22"/>
          <w:szCs w:val="22"/>
        </w:rPr>
        <w:t>Project Information</w:t>
      </w:r>
    </w:p>
    <w:tbl>
      <w:tblPr>
        <w:tblStyle w:val="TableGrid"/>
        <w:tblW w:w="0" w:type="auto"/>
        <w:tblInd w:w="1080" w:type="dxa"/>
        <w:tblLook w:val="04A0" w:firstRow="1" w:lastRow="0" w:firstColumn="1" w:lastColumn="0" w:noHBand="0" w:noVBand="1"/>
      </w:tblPr>
      <w:tblGrid>
        <w:gridCol w:w="2459"/>
        <w:gridCol w:w="5477"/>
      </w:tblGrid>
      <w:tr w:rsidR="00045FEC" w:rsidRPr="005E1332" w14:paraId="32548ED5" w14:textId="77777777" w:rsidTr="2691519F">
        <w:tc>
          <w:tcPr>
            <w:tcW w:w="2459" w:type="dxa"/>
          </w:tcPr>
          <w:p w14:paraId="745BFF93" w14:textId="77777777" w:rsidR="00045FEC" w:rsidRPr="005E1332" w:rsidRDefault="00045FEC" w:rsidP="001F1DD1">
            <w:pPr>
              <w:spacing w:after="240"/>
              <w:rPr>
                <w:rFonts w:ascii="Times New Roman" w:hAnsi="Times New Roman"/>
                <w:b/>
                <w:bCs/>
                <w:sz w:val="22"/>
                <w:szCs w:val="22"/>
              </w:rPr>
            </w:pPr>
            <w:bookmarkStart w:id="0" w:name="_Hlk149831645"/>
            <w:r w:rsidRPr="005E1332">
              <w:rPr>
                <w:rFonts w:ascii="Times New Roman" w:hAnsi="Times New Roman"/>
                <w:b/>
                <w:bCs/>
                <w:sz w:val="22"/>
                <w:szCs w:val="22"/>
              </w:rPr>
              <w:t>Country:</w:t>
            </w:r>
          </w:p>
        </w:tc>
        <w:tc>
          <w:tcPr>
            <w:tcW w:w="5477" w:type="dxa"/>
          </w:tcPr>
          <w:p w14:paraId="0868AA29" w14:textId="77777777" w:rsidR="00045FEC" w:rsidRPr="005E1332" w:rsidRDefault="00045FEC" w:rsidP="001F1DD1">
            <w:pPr>
              <w:spacing w:after="240"/>
              <w:rPr>
                <w:rFonts w:ascii="Times New Roman" w:hAnsi="Times New Roman"/>
                <w:b/>
                <w:bCs/>
                <w:sz w:val="22"/>
                <w:szCs w:val="22"/>
              </w:rPr>
            </w:pPr>
            <w:r w:rsidRPr="005E1332">
              <w:rPr>
                <w:rFonts w:ascii="Times New Roman" w:hAnsi="Times New Roman"/>
                <w:sz w:val="22"/>
                <w:szCs w:val="22"/>
              </w:rPr>
              <w:t>Regional</w:t>
            </w:r>
          </w:p>
        </w:tc>
      </w:tr>
      <w:tr w:rsidR="00045FEC" w:rsidRPr="005E1332" w14:paraId="1ED3384F" w14:textId="77777777" w:rsidTr="2691519F">
        <w:tc>
          <w:tcPr>
            <w:tcW w:w="2459" w:type="dxa"/>
          </w:tcPr>
          <w:p w14:paraId="70F85419" w14:textId="77777777" w:rsidR="00045FEC" w:rsidRPr="005E1332" w:rsidRDefault="00045FEC" w:rsidP="001F1DD1">
            <w:pPr>
              <w:spacing w:after="240"/>
              <w:rPr>
                <w:rFonts w:ascii="Times New Roman" w:hAnsi="Times New Roman"/>
                <w:b/>
                <w:bCs/>
                <w:sz w:val="22"/>
                <w:szCs w:val="22"/>
              </w:rPr>
            </w:pPr>
            <w:r w:rsidRPr="005E1332">
              <w:rPr>
                <w:rFonts w:ascii="Times New Roman" w:hAnsi="Times New Roman"/>
                <w:b/>
                <w:bCs/>
                <w:sz w:val="22"/>
                <w:szCs w:val="22"/>
              </w:rPr>
              <w:t>Recipient:</w:t>
            </w:r>
          </w:p>
        </w:tc>
        <w:tc>
          <w:tcPr>
            <w:tcW w:w="5477" w:type="dxa"/>
          </w:tcPr>
          <w:p w14:paraId="01BF314E" w14:textId="7F0C41A4" w:rsidR="00045FEC" w:rsidRPr="005E1332" w:rsidRDefault="00045FEC" w:rsidP="001F1DD1">
            <w:pPr>
              <w:spacing w:after="240"/>
              <w:rPr>
                <w:rFonts w:ascii="Times New Roman" w:hAnsi="Times New Roman"/>
                <w:sz w:val="22"/>
                <w:szCs w:val="22"/>
              </w:rPr>
            </w:pPr>
            <w:r w:rsidRPr="2691519F">
              <w:rPr>
                <w:rFonts w:ascii="Times New Roman" w:hAnsi="Times New Roman"/>
                <w:sz w:val="22"/>
                <w:szCs w:val="22"/>
              </w:rPr>
              <w:t xml:space="preserve">CCRIF SPC </w:t>
            </w:r>
            <w:r w:rsidR="073DC1FD" w:rsidRPr="2691519F">
              <w:rPr>
                <w:rFonts w:ascii="Times New Roman" w:hAnsi="Times New Roman"/>
                <w:sz w:val="22"/>
                <w:szCs w:val="22"/>
              </w:rPr>
              <w:t>(</w:t>
            </w:r>
            <w:r w:rsidRPr="2691519F">
              <w:rPr>
                <w:rFonts w:ascii="Times New Roman" w:hAnsi="Times New Roman"/>
                <w:sz w:val="22"/>
                <w:szCs w:val="22"/>
              </w:rPr>
              <w:t>Caribbean Catastrophe Risk Insurance Facility</w:t>
            </w:r>
            <w:r w:rsidR="5B824651" w:rsidRPr="2691519F">
              <w:rPr>
                <w:rFonts w:ascii="Times New Roman" w:hAnsi="Times New Roman"/>
                <w:sz w:val="22"/>
                <w:szCs w:val="22"/>
              </w:rPr>
              <w:t xml:space="preserve"> Segregated Portfolio Company</w:t>
            </w:r>
            <w:r w:rsidRPr="2691519F">
              <w:rPr>
                <w:rFonts w:ascii="Times New Roman" w:hAnsi="Times New Roman"/>
                <w:sz w:val="22"/>
                <w:szCs w:val="22"/>
              </w:rPr>
              <w:t>)</w:t>
            </w:r>
          </w:p>
        </w:tc>
      </w:tr>
      <w:tr w:rsidR="00045FEC" w:rsidRPr="005E1332" w14:paraId="37217C3D" w14:textId="77777777" w:rsidTr="2691519F">
        <w:tc>
          <w:tcPr>
            <w:tcW w:w="2459" w:type="dxa"/>
          </w:tcPr>
          <w:p w14:paraId="2823E04E" w14:textId="77777777" w:rsidR="00045FEC" w:rsidRPr="005E1332" w:rsidRDefault="00045FEC" w:rsidP="001F1DD1">
            <w:pPr>
              <w:spacing w:after="240"/>
              <w:rPr>
                <w:rFonts w:ascii="Times New Roman" w:hAnsi="Times New Roman"/>
                <w:b/>
                <w:bCs/>
                <w:sz w:val="22"/>
                <w:szCs w:val="22"/>
              </w:rPr>
            </w:pPr>
            <w:r w:rsidRPr="005E1332">
              <w:rPr>
                <w:rFonts w:ascii="Times New Roman" w:hAnsi="Times New Roman"/>
                <w:b/>
                <w:bCs/>
                <w:sz w:val="22"/>
                <w:szCs w:val="22"/>
              </w:rPr>
              <w:t>Project Name:</w:t>
            </w:r>
          </w:p>
        </w:tc>
        <w:tc>
          <w:tcPr>
            <w:tcW w:w="5477" w:type="dxa"/>
          </w:tcPr>
          <w:p w14:paraId="0360E442" w14:textId="4ED118C1" w:rsidR="00045FEC" w:rsidRPr="005E1332" w:rsidRDefault="00045FEC" w:rsidP="2691519F">
            <w:pPr>
              <w:spacing w:after="240"/>
              <w:rPr>
                <w:rFonts w:ascii="Times New Roman" w:hAnsi="Times New Roman"/>
                <w:sz w:val="22"/>
                <w:szCs w:val="22"/>
              </w:rPr>
            </w:pPr>
            <w:r w:rsidRPr="2691519F">
              <w:rPr>
                <w:rFonts w:ascii="Times New Roman" w:hAnsi="Times New Roman"/>
                <w:sz w:val="22"/>
                <w:szCs w:val="22"/>
              </w:rPr>
              <w:t>Building Resilience and Recovery Capacity of Water Utilities through</w:t>
            </w:r>
            <w:r w:rsidR="2632A0D9" w:rsidRPr="2691519F">
              <w:rPr>
                <w:rFonts w:ascii="Times New Roman" w:hAnsi="Times New Roman"/>
                <w:sz w:val="22"/>
                <w:szCs w:val="22"/>
              </w:rPr>
              <w:t xml:space="preserve"> the</w:t>
            </w:r>
            <w:r w:rsidRPr="2691519F">
              <w:rPr>
                <w:rFonts w:ascii="Times New Roman" w:hAnsi="Times New Roman"/>
                <w:sz w:val="22"/>
                <w:szCs w:val="22"/>
              </w:rPr>
              <w:t xml:space="preserve"> </w:t>
            </w:r>
            <w:r w:rsidR="2BCF97C7" w:rsidRPr="2691519F">
              <w:rPr>
                <w:rFonts w:ascii="Times New Roman" w:hAnsi="Times New Roman"/>
                <w:sz w:val="22"/>
                <w:szCs w:val="22"/>
              </w:rPr>
              <w:t>Caribbean Water Utilities Insurance Collective Segregated Portfolio (</w:t>
            </w:r>
            <w:r w:rsidRPr="2691519F">
              <w:rPr>
                <w:rFonts w:ascii="Times New Roman" w:hAnsi="Times New Roman"/>
                <w:sz w:val="22"/>
                <w:szCs w:val="22"/>
              </w:rPr>
              <w:t>CWUIC SP</w:t>
            </w:r>
            <w:r w:rsidR="40A686E1" w:rsidRPr="2691519F">
              <w:rPr>
                <w:rFonts w:ascii="Times New Roman" w:hAnsi="Times New Roman"/>
                <w:sz w:val="22"/>
                <w:szCs w:val="22"/>
              </w:rPr>
              <w:t>)</w:t>
            </w:r>
          </w:p>
        </w:tc>
      </w:tr>
      <w:tr w:rsidR="00045FEC" w:rsidRPr="005E1332" w14:paraId="69292249" w14:textId="77777777" w:rsidTr="2691519F">
        <w:tc>
          <w:tcPr>
            <w:tcW w:w="2459" w:type="dxa"/>
          </w:tcPr>
          <w:p w14:paraId="1AA7F5D9" w14:textId="77777777" w:rsidR="00045FEC" w:rsidRPr="005E1332" w:rsidRDefault="00045FEC" w:rsidP="001F1DD1">
            <w:pPr>
              <w:spacing w:after="240"/>
              <w:rPr>
                <w:rFonts w:ascii="Times New Roman" w:hAnsi="Times New Roman"/>
                <w:b/>
                <w:bCs/>
                <w:sz w:val="22"/>
                <w:szCs w:val="22"/>
              </w:rPr>
            </w:pPr>
            <w:r w:rsidRPr="005E1332">
              <w:rPr>
                <w:rFonts w:ascii="Times New Roman" w:hAnsi="Times New Roman"/>
                <w:b/>
                <w:bCs/>
                <w:sz w:val="22"/>
                <w:szCs w:val="22"/>
              </w:rPr>
              <w:t>Implementing Agency:</w:t>
            </w:r>
          </w:p>
        </w:tc>
        <w:tc>
          <w:tcPr>
            <w:tcW w:w="5477" w:type="dxa"/>
          </w:tcPr>
          <w:p w14:paraId="388F3676" w14:textId="2723449E" w:rsidR="00045FEC" w:rsidRPr="005E1332" w:rsidRDefault="00045FEC" w:rsidP="001F1DD1">
            <w:pPr>
              <w:spacing w:after="240"/>
              <w:rPr>
                <w:rFonts w:ascii="Times New Roman" w:hAnsi="Times New Roman"/>
                <w:sz w:val="22"/>
                <w:szCs w:val="22"/>
              </w:rPr>
            </w:pPr>
            <w:r w:rsidRPr="2691519F">
              <w:rPr>
                <w:rFonts w:ascii="Times New Roman" w:hAnsi="Times New Roman"/>
                <w:sz w:val="22"/>
                <w:szCs w:val="22"/>
              </w:rPr>
              <w:t xml:space="preserve">CCRIF SPC </w:t>
            </w:r>
          </w:p>
        </w:tc>
      </w:tr>
      <w:bookmarkEnd w:id="0"/>
    </w:tbl>
    <w:p w14:paraId="6A15270E" w14:textId="77777777" w:rsidR="00045FEC" w:rsidRPr="005E1332" w:rsidRDefault="00045FEC" w:rsidP="00045FEC">
      <w:pPr>
        <w:rPr>
          <w:rFonts w:ascii="Times New Roman" w:hAnsi="Times New Roman"/>
          <w:b/>
          <w:bCs/>
          <w:sz w:val="22"/>
          <w:szCs w:val="22"/>
        </w:rPr>
      </w:pPr>
    </w:p>
    <w:p w14:paraId="48882A70" w14:textId="093D2BB9" w:rsidR="00045FEC" w:rsidRPr="005E1332" w:rsidRDefault="00045FEC" w:rsidP="00045FEC">
      <w:pPr>
        <w:pStyle w:val="ListParagraph"/>
        <w:widowControl/>
        <w:numPr>
          <w:ilvl w:val="0"/>
          <w:numId w:val="2"/>
        </w:numPr>
        <w:autoSpaceDE/>
        <w:autoSpaceDN/>
        <w:adjustRightInd/>
        <w:spacing w:after="160" w:line="259" w:lineRule="auto"/>
        <w:rPr>
          <w:b/>
          <w:bCs/>
          <w:sz w:val="22"/>
          <w:szCs w:val="22"/>
        </w:rPr>
      </w:pPr>
      <w:r w:rsidRPr="005E1332">
        <w:rPr>
          <w:b/>
          <w:bCs/>
          <w:sz w:val="22"/>
          <w:szCs w:val="22"/>
        </w:rPr>
        <w:t xml:space="preserve">Bank’s Approval Date of the Procurement Plan:   </w:t>
      </w:r>
      <w:r w:rsidR="00742C8F">
        <w:rPr>
          <w:sz w:val="22"/>
          <w:szCs w:val="22"/>
        </w:rPr>
        <w:t xml:space="preserve">June </w:t>
      </w:r>
      <w:r w:rsidR="001F0CB4">
        <w:rPr>
          <w:sz w:val="22"/>
          <w:szCs w:val="22"/>
        </w:rPr>
        <w:t>12</w:t>
      </w:r>
      <w:r w:rsidRPr="005E1332">
        <w:rPr>
          <w:sz w:val="22"/>
          <w:szCs w:val="22"/>
        </w:rPr>
        <w:t>, 2025</w:t>
      </w:r>
      <w:r w:rsidRPr="005E1332">
        <w:br/>
      </w:r>
    </w:p>
    <w:p w14:paraId="2AD0E92C" w14:textId="77777777" w:rsidR="00045FEC" w:rsidRPr="005E1332" w:rsidRDefault="00045FEC" w:rsidP="00045FEC">
      <w:pPr>
        <w:pStyle w:val="ListParagraph"/>
        <w:widowControl/>
        <w:numPr>
          <w:ilvl w:val="0"/>
          <w:numId w:val="2"/>
        </w:numPr>
        <w:autoSpaceDE/>
        <w:autoSpaceDN/>
        <w:adjustRightInd/>
        <w:spacing w:after="160" w:line="259" w:lineRule="auto"/>
        <w:rPr>
          <w:b/>
          <w:bCs/>
          <w:sz w:val="22"/>
          <w:szCs w:val="22"/>
        </w:rPr>
      </w:pPr>
      <w:r w:rsidRPr="005E1332">
        <w:rPr>
          <w:b/>
          <w:bCs/>
          <w:sz w:val="22"/>
          <w:szCs w:val="22"/>
        </w:rPr>
        <w:t xml:space="preserve">This Procurement Plan is valid until: </w:t>
      </w:r>
      <w:r w:rsidRPr="005E1332">
        <w:rPr>
          <w:sz w:val="22"/>
          <w:szCs w:val="22"/>
        </w:rPr>
        <w:t>September 30, 2026</w:t>
      </w:r>
    </w:p>
    <w:p w14:paraId="2B8E18B3" w14:textId="77777777" w:rsidR="00045FEC" w:rsidRPr="005E1332" w:rsidRDefault="00045FEC" w:rsidP="00045FEC">
      <w:pPr>
        <w:pStyle w:val="ListParagraph"/>
        <w:rPr>
          <w:b/>
          <w:bCs/>
          <w:sz w:val="22"/>
          <w:szCs w:val="22"/>
        </w:rPr>
      </w:pPr>
    </w:p>
    <w:p w14:paraId="05564B18" w14:textId="77777777" w:rsidR="00045FEC" w:rsidRPr="005E1332" w:rsidRDefault="00045FEC" w:rsidP="00045FEC">
      <w:pPr>
        <w:pStyle w:val="ListParagraph"/>
        <w:widowControl/>
        <w:numPr>
          <w:ilvl w:val="0"/>
          <w:numId w:val="2"/>
        </w:numPr>
        <w:autoSpaceDE/>
        <w:autoSpaceDN/>
        <w:adjustRightInd/>
        <w:spacing w:after="160" w:line="259" w:lineRule="auto"/>
        <w:rPr>
          <w:b/>
          <w:bCs/>
          <w:sz w:val="22"/>
          <w:szCs w:val="22"/>
        </w:rPr>
      </w:pPr>
      <w:r w:rsidRPr="005E1332">
        <w:rPr>
          <w:b/>
          <w:bCs/>
          <w:sz w:val="22"/>
          <w:szCs w:val="22"/>
        </w:rPr>
        <w:t>Prior Review Threshold:</w:t>
      </w:r>
      <w:r w:rsidRPr="005E1332">
        <w:rPr>
          <w:sz w:val="22"/>
          <w:szCs w:val="22"/>
        </w:rPr>
        <w:t xml:space="preserve"> Procurement decision subject to prior review by the Bank.</w:t>
      </w:r>
    </w:p>
    <w:p w14:paraId="5A8B96CF" w14:textId="77777777" w:rsidR="00045FEC" w:rsidRPr="005E1332" w:rsidRDefault="00045FEC" w:rsidP="00045FEC">
      <w:pPr>
        <w:pStyle w:val="ListParagraph"/>
        <w:rPr>
          <w:b/>
          <w:bCs/>
          <w:sz w:val="22"/>
          <w:szCs w:val="22"/>
        </w:rPr>
      </w:pPr>
    </w:p>
    <w:tbl>
      <w:tblPr>
        <w:tblStyle w:val="TableGrid"/>
        <w:tblW w:w="7834" w:type="dxa"/>
        <w:tblInd w:w="1080" w:type="dxa"/>
        <w:tblLook w:val="04A0" w:firstRow="1" w:lastRow="0" w:firstColumn="1" w:lastColumn="0" w:noHBand="0" w:noVBand="1"/>
      </w:tblPr>
      <w:tblGrid>
        <w:gridCol w:w="2611"/>
        <w:gridCol w:w="2611"/>
        <w:gridCol w:w="2612"/>
      </w:tblGrid>
      <w:tr w:rsidR="00045FEC" w:rsidRPr="005E1332" w14:paraId="63E476B6" w14:textId="77777777" w:rsidTr="001F1DD1">
        <w:trPr>
          <w:trHeight w:val="445"/>
        </w:trPr>
        <w:tc>
          <w:tcPr>
            <w:tcW w:w="2611" w:type="dxa"/>
          </w:tcPr>
          <w:p w14:paraId="38255ACB" w14:textId="77777777" w:rsidR="00045FEC" w:rsidRPr="00D17E11" w:rsidRDefault="00045FEC" w:rsidP="001F1DD1">
            <w:pPr>
              <w:rPr>
                <w:rFonts w:ascii="Times New Roman" w:hAnsi="Times New Roman"/>
                <w:bCs/>
                <w:sz w:val="22"/>
                <w:szCs w:val="22"/>
              </w:rPr>
            </w:pPr>
            <w:r w:rsidRPr="00D17E11">
              <w:rPr>
                <w:rFonts w:ascii="Times New Roman" w:hAnsi="Times New Roman"/>
                <w:bCs/>
                <w:sz w:val="22"/>
                <w:szCs w:val="22"/>
              </w:rPr>
              <w:t>Procurement Method</w:t>
            </w:r>
          </w:p>
        </w:tc>
        <w:tc>
          <w:tcPr>
            <w:tcW w:w="2611" w:type="dxa"/>
          </w:tcPr>
          <w:p w14:paraId="0C18DE30" w14:textId="77777777" w:rsidR="00045FEC" w:rsidRPr="00D17E11" w:rsidRDefault="00045FEC" w:rsidP="001F1DD1">
            <w:pPr>
              <w:rPr>
                <w:rFonts w:ascii="Times New Roman" w:hAnsi="Times New Roman"/>
                <w:bCs/>
                <w:sz w:val="22"/>
                <w:szCs w:val="22"/>
              </w:rPr>
            </w:pPr>
            <w:r w:rsidRPr="00D17E11">
              <w:rPr>
                <w:rFonts w:ascii="Times New Roman" w:hAnsi="Times New Roman"/>
                <w:bCs/>
                <w:sz w:val="22"/>
                <w:szCs w:val="22"/>
              </w:rPr>
              <w:t>Prior Review Threshold</w:t>
            </w:r>
          </w:p>
        </w:tc>
        <w:tc>
          <w:tcPr>
            <w:tcW w:w="2612" w:type="dxa"/>
          </w:tcPr>
          <w:p w14:paraId="31109302" w14:textId="77777777" w:rsidR="00045FEC" w:rsidRPr="00D17E11" w:rsidRDefault="00045FEC" w:rsidP="001F1DD1">
            <w:pPr>
              <w:rPr>
                <w:rFonts w:ascii="Times New Roman" w:hAnsi="Times New Roman"/>
                <w:bCs/>
                <w:sz w:val="22"/>
                <w:szCs w:val="22"/>
              </w:rPr>
            </w:pPr>
            <w:r w:rsidRPr="00D17E11">
              <w:rPr>
                <w:rFonts w:ascii="Times New Roman" w:hAnsi="Times New Roman"/>
                <w:bCs/>
                <w:sz w:val="22"/>
                <w:szCs w:val="22"/>
              </w:rPr>
              <w:t>Comments</w:t>
            </w:r>
          </w:p>
        </w:tc>
      </w:tr>
      <w:tr w:rsidR="00045FEC" w:rsidRPr="005E1332" w14:paraId="4FE0A188" w14:textId="77777777" w:rsidTr="001F1DD1">
        <w:trPr>
          <w:trHeight w:val="463"/>
        </w:trPr>
        <w:tc>
          <w:tcPr>
            <w:tcW w:w="2611" w:type="dxa"/>
          </w:tcPr>
          <w:p w14:paraId="4EAB0CCB" w14:textId="77777777" w:rsidR="00045FEC" w:rsidRPr="00D17E11" w:rsidRDefault="00045FEC" w:rsidP="001F1DD1">
            <w:pPr>
              <w:rPr>
                <w:rFonts w:ascii="Times New Roman" w:hAnsi="Times New Roman"/>
                <w:b/>
                <w:bCs/>
                <w:sz w:val="22"/>
                <w:szCs w:val="22"/>
              </w:rPr>
            </w:pPr>
            <w:r w:rsidRPr="00D17E11">
              <w:rPr>
                <w:rFonts w:ascii="Times New Roman" w:hAnsi="Times New Roman"/>
                <w:b/>
                <w:bCs/>
                <w:sz w:val="22"/>
                <w:szCs w:val="22"/>
              </w:rPr>
              <w:t>Direct Selection (DS)</w:t>
            </w:r>
          </w:p>
        </w:tc>
        <w:tc>
          <w:tcPr>
            <w:tcW w:w="2611" w:type="dxa"/>
          </w:tcPr>
          <w:p w14:paraId="13169813" w14:textId="77777777" w:rsidR="00045FEC" w:rsidRPr="00D17E11" w:rsidRDefault="00045FEC" w:rsidP="001F1DD1">
            <w:pPr>
              <w:rPr>
                <w:rFonts w:ascii="Times New Roman" w:hAnsi="Times New Roman"/>
                <w:b/>
                <w:bCs/>
                <w:sz w:val="22"/>
                <w:szCs w:val="22"/>
              </w:rPr>
            </w:pPr>
            <w:r w:rsidRPr="00D17E11">
              <w:rPr>
                <w:rFonts w:ascii="Times New Roman" w:hAnsi="Times New Roman"/>
                <w:b/>
                <w:bCs/>
                <w:sz w:val="22"/>
                <w:szCs w:val="22"/>
              </w:rPr>
              <w:t>ALL</w:t>
            </w:r>
          </w:p>
        </w:tc>
        <w:tc>
          <w:tcPr>
            <w:tcW w:w="2612" w:type="dxa"/>
          </w:tcPr>
          <w:p w14:paraId="64D4B996" w14:textId="77777777" w:rsidR="00045FEC" w:rsidRPr="00D17E11" w:rsidRDefault="00045FEC" w:rsidP="001F1DD1">
            <w:pPr>
              <w:rPr>
                <w:rFonts w:ascii="Times New Roman" w:hAnsi="Times New Roman"/>
                <w:b/>
                <w:bCs/>
                <w:sz w:val="22"/>
                <w:szCs w:val="22"/>
              </w:rPr>
            </w:pPr>
          </w:p>
        </w:tc>
      </w:tr>
      <w:tr w:rsidR="00045FEC" w:rsidRPr="005E1332" w14:paraId="57F55C47" w14:textId="77777777" w:rsidTr="001F1DD1">
        <w:trPr>
          <w:trHeight w:val="445"/>
        </w:trPr>
        <w:tc>
          <w:tcPr>
            <w:tcW w:w="2611" w:type="dxa"/>
          </w:tcPr>
          <w:p w14:paraId="77A1C9C7" w14:textId="77777777" w:rsidR="00045FEC" w:rsidRPr="00D17E11" w:rsidRDefault="00045FEC" w:rsidP="001F1DD1">
            <w:pPr>
              <w:rPr>
                <w:rFonts w:ascii="Times New Roman" w:hAnsi="Times New Roman"/>
                <w:b/>
                <w:bCs/>
                <w:sz w:val="22"/>
                <w:szCs w:val="22"/>
              </w:rPr>
            </w:pPr>
            <w:r w:rsidRPr="00D17E11">
              <w:rPr>
                <w:rFonts w:ascii="Times New Roman" w:hAnsi="Times New Roman"/>
                <w:b/>
                <w:bCs/>
                <w:sz w:val="22"/>
                <w:szCs w:val="22"/>
              </w:rPr>
              <w:t>Quality Based Selection (QBS)</w:t>
            </w:r>
          </w:p>
        </w:tc>
        <w:tc>
          <w:tcPr>
            <w:tcW w:w="2611" w:type="dxa"/>
          </w:tcPr>
          <w:p w14:paraId="14C6BC4D" w14:textId="77777777" w:rsidR="00045FEC" w:rsidRPr="00D17E11" w:rsidRDefault="00045FEC" w:rsidP="001F1DD1">
            <w:pPr>
              <w:rPr>
                <w:rFonts w:ascii="Times New Roman" w:hAnsi="Times New Roman"/>
                <w:b/>
                <w:bCs/>
                <w:sz w:val="22"/>
                <w:szCs w:val="22"/>
              </w:rPr>
            </w:pPr>
            <w:r w:rsidRPr="00D17E11">
              <w:rPr>
                <w:rFonts w:ascii="Times New Roman" w:hAnsi="Times New Roman"/>
                <w:b/>
                <w:bCs/>
                <w:sz w:val="22"/>
                <w:szCs w:val="22"/>
              </w:rPr>
              <w:t>ALL</w:t>
            </w:r>
          </w:p>
        </w:tc>
        <w:tc>
          <w:tcPr>
            <w:tcW w:w="2612" w:type="dxa"/>
          </w:tcPr>
          <w:p w14:paraId="273283C1" w14:textId="77777777" w:rsidR="00045FEC" w:rsidRPr="00D17E11" w:rsidRDefault="00045FEC" w:rsidP="001F1DD1">
            <w:pPr>
              <w:rPr>
                <w:rFonts w:ascii="Times New Roman" w:hAnsi="Times New Roman"/>
                <w:b/>
                <w:bCs/>
                <w:sz w:val="22"/>
                <w:szCs w:val="22"/>
              </w:rPr>
            </w:pPr>
          </w:p>
        </w:tc>
      </w:tr>
    </w:tbl>
    <w:p w14:paraId="7AE1EF79" w14:textId="77777777" w:rsidR="00045FEC" w:rsidRPr="005E1332" w:rsidRDefault="00045FEC" w:rsidP="00045FEC">
      <w:pPr>
        <w:pStyle w:val="ListParagraph"/>
        <w:spacing w:after="160" w:line="259" w:lineRule="auto"/>
        <w:ind w:left="1080"/>
        <w:rPr>
          <w:b/>
          <w:bCs/>
          <w:sz w:val="22"/>
          <w:szCs w:val="22"/>
        </w:rPr>
      </w:pPr>
    </w:p>
    <w:p w14:paraId="48ACF370" w14:textId="77777777" w:rsidR="00045FEC" w:rsidRPr="005E1332" w:rsidRDefault="00045FEC" w:rsidP="00045FEC">
      <w:pPr>
        <w:pStyle w:val="ListParagraph"/>
        <w:rPr>
          <w:b/>
          <w:bCs/>
          <w:sz w:val="22"/>
          <w:szCs w:val="22"/>
        </w:rPr>
      </w:pPr>
    </w:p>
    <w:p w14:paraId="2E03DA8B" w14:textId="77777777" w:rsidR="00045FEC" w:rsidRPr="005E1332" w:rsidRDefault="00045FEC" w:rsidP="00045FEC">
      <w:pPr>
        <w:pStyle w:val="ListParagraph"/>
        <w:widowControl/>
        <w:numPr>
          <w:ilvl w:val="0"/>
          <w:numId w:val="2"/>
        </w:numPr>
        <w:autoSpaceDE/>
        <w:autoSpaceDN/>
        <w:adjustRightInd/>
        <w:spacing w:after="160" w:line="259" w:lineRule="auto"/>
        <w:rPr>
          <w:b/>
          <w:bCs/>
          <w:sz w:val="22"/>
          <w:szCs w:val="22"/>
        </w:rPr>
      </w:pPr>
      <w:r w:rsidRPr="005E1332">
        <w:rPr>
          <w:b/>
          <w:bCs/>
          <w:sz w:val="22"/>
          <w:szCs w:val="22"/>
        </w:rPr>
        <w:t>Reference to relevant Procurement Framework</w:t>
      </w:r>
    </w:p>
    <w:p w14:paraId="64E3CB94" w14:textId="77777777" w:rsidR="00045FEC" w:rsidRPr="005E1332" w:rsidRDefault="00045FEC" w:rsidP="00045FEC">
      <w:pPr>
        <w:pStyle w:val="ListParagraph"/>
        <w:spacing w:after="160" w:line="259" w:lineRule="auto"/>
        <w:ind w:left="1080"/>
        <w:jc w:val="both"/>
        <w:rPr>
          <w:sz w:val="22"/>
          <w:szCs w:val="22"/>
        </w:rPr>
      </w:pPr>
      <w:r w:rsidRPr="005E1332">
        <w:rPr>
          <w:sz w:val="22"/>
          <w:szCs w:val="22"/>
        </w:rPr>
        <w:t>Procurement Policy for Projects Financed by CDB (November 2019) and Procurement Procedures for Projects Financed by CDB (January 2021).</w:t>
      </w:r>
    </w:p>
    <w:p w14:paraId="1205D8BE" w14:textId="77777777" w:rsidR="00045FEC" w:rsidRPr="005E1332" w:rsidRDefault="00045FEC" w:rsidP="00045FEC">
      <w:pPr>
        <w:pStyle w:val="ListParagraph"/>
        <w:rPr>
          <w:b/>
          <w:bCs/>
          <w:sz w:val="22"/>
          <w:szCs w:val="22"/>
        </w:rPr>
      </w:pPr>
    </w:p>
    <w:p w14:paraId="05589AB0" w14:textId="77777777" w:rsidR="00045FEC" w:rsidRPr="005E1332" w:rsidRDefault="00045FEC" w:rsidP="00045FEC">
      <w:pPr>
        <w:pStyle w:val="ListParagraph"/>
        <w:widowControl/>
        <w:numPr>
          <w:ilvl w:val="0"/>
          <w:numId w:val="2"/>
        </w:numPr>
        <w:autoSpaceDE/>
        <w:autoSpaceDN/>
        <w:adjustRightInd/>
        <w:spacing w:after="160" w:line="259" w:lineRule="auto"/>
        <w:rPr>
          <w:b/>
          <w:bCs/>
          <w:sz w:val="22"/>
          <w:szCs w:val="22"/>
        </w:rPr>
      </w:pPr>
      <w:r w:rsidRPr="005E1332">
        <w:rPr>
          <w:b/>
          <w:bCs/>
          <w:sz w:val="22"/>
          <w:szCs w:val="22"/>
        </w:rPr>
        <w:t>Any Other Special Procurement Arrangements</w:t>
      </w:r>
    </w:p>
    <w:p w14:paraId="3333051D" w14:textId="77777777" w:rsidR="00045FEC" w:rsidRPr="005E1332" w:rsidRDefault="00045FEC" w:rsidP="00045FEC">
      <w:pPr>
        <w:pStyle w:val="ListParagraph"/>
        <w:spacing w:after="160" w:line="259" w:lineRule="auto"/>
        <w:ind w:left="1080"/>
        <w:jc w:val="both"/>
        <w:rPr>
          <w:sz w:val="22"/>
          <w:szCs w:val="22"/>
        </w:rPr>
      </w:pPr>
      <w:r w:rsidRPr="005E1332">
        <w:rPr>
          <w:sz w:val="22"/>
          <w:szCs w:val="22"/>
        </w:rPr>
        <w:t xml:space="preserve">Financing shall be provided under the CARE agreement thus procurement eligibility shall be extended to countries eligible for procurement under EU-funded projects which are not CDB Member Countries, in accordance with the </w:t>
      </w:r>
      <w:hyperlink r:id="rId12" w:tgtFrame="_blank" w:history="1">
        <w:r w:rsidRPr="005E1332">
          <w:rPr>
            <w:rStyle w:val="Hyperlink"/>
            <w:sz w:val="22"/>
            <w:szCs w:val="22"/>
          </w:rPr>
          <w:t>Eligibility Rules</w:t>
        </w:r>
      </w:hyperlink>
      <w:r w:rsidRPr="005E1332">
        <w:rPr>
          <w:sz w:val="22"/>
          <w:szCs w:val="22"/>
        </w:rPr>
        <w:t>.</w:t>
      </w:r>
    </w:p>
    <w:p w14:paraId="475805B2" w14:textId="77777777" w:rsidR="00045FEC" w:rsidRPr="005E1332" w:rsidRDefault="00045FEC" w:rsidP="00045FEC">
      <w:pPr>
        <w:pStyle w:val="ListParagraph"/>
        <w:rPr>
          <w:b/>
          <w:bCs/>
          <w:sz w:val="22"/>
          <w:szCs w:val="22"/>
        </w:rPr>
      </w:pPr>
    </w:p>
    <w:p w14:paraId="16DF678A" w14:textId="77777777" w:rsidR="00045FEC" w:rsidRPr="005E1332" w:rsidRDefault="00045FEC" w:rsidP="00045FEC">
      <w:pPr>
        <w:pStyle w:val="ListParagraph"/>
        <w:widowControl/>
        <w:numPr>
          <w:ilvl w:val="0"/>
          <w:numId w:val="2"/>
        </w:numPr>
        <w:autoSpaceDE/>
        <w:autoSpaceDN/>
        <w:adjustRightInd/>
        <w:spacing w:after="160" w:line="259" w:lineRule="auto"/>
        <w:rPr>
          <w:b/>
          <w:bCs/>
          <w:sz w:val="22"/>
          <w:szCs w:val="22"/>
        </w:rPr>
      </w:pPr>
      <w:r w:rsidRPr="005E1332">
        <w:rPr>
          <w:b/>
          <w:bCs/>
          <w:sz w:val="22"/>
          <w:szCs w:val="22"/>
        </w:rPr>
        <w:t>Procurement Waivers</w:t>
      </w:r>
    </w:p>
    <w:p w14:paraId="1393E5DD" w14:textId="77777777" w:rsidR="00045FEC" w:rsidRPr="005E1332" w:rsidRDefault="00045FEC" w:rsidP="00045FEC">
      <w:pPr>
        <w:pStyle w:val="ListParagraph"/>
        <w:spacing w:after="160" w:line="259" w:lineRule="auto"/>
        <w:ind w:left="1080"/>
        <w:rPr>
          <w:sz w:val="22"/>
          <w:szCs w:val="22"/>
        </w:rPr>
      </w:pPr>
      <w:r w:rsidRPr="005E1332">
        <w:rPr>
          <w:sz w:val="22"/>
          <w:szCs w:val="22"/>
        </w:rPr>
        <w:t>None.</w:t>
      </w:r>
    </w:p>
    <w:p w14:paraId="2BE602C3" w14:textId="77777777" w:rsidR="00045FEC" w:rsidRPr="005E1332" w:rsidRDefault="00045FEC" w:rsidP="00045FEC">
      <w:pPr>
        <w:jc w:val="both"/>
        <w:rPr>
          <w:rFonts w:ascii="Times New Roman" w:hAnsi="Times New Roman"/>
          <w:b/>
          <w:sz w:val="22"/>
          <w:szCs w:val="22"/>
        </w:rPr>
      </w:pPr>
    </w:p>
    <w:p w14:paraId="3204C483" w14:textId="77777777" w:rsidR="00045FEC" w:rsidRPr="005E1332" w:rsidRDefault="00045FEC" w:rsidP="00045FEC">
      <w:pPr>
        <w:jc w:val="both"/>
        <w:rPr>
          <w:rFonts w:ascii="Times New Roman" w:hAnsi="Times New Roman"/>
          <w:b/>
          <w:sz w:val="22"/>
          <w:szCs w:val="22"/>
        </w:rPr>
      </w:pPr>
    </w:p>
    <w:p w14:paraId="7BF3AEFA" w14:textId="77777777" w:rsidR="00045FEC" w:rsidRPr="005E1332" w:rsidRDefault="00045FEC" w:rsidP="00045FEC">
      <w:pPr>
        <w:widowControl/>
        <w:autoSpaceDE/>
        <w:autoSpaceDN/>
        <w:adjustRightInd/>
        <w:spacing w:after="160" w:line="259" w:lineRule="auto"/>
        <w:rPr>
          <w:rFonts w:ascii="Times New Roman" w:hAnsi="Times New Roman"/>
          <w:b/>
          <w:sz w:val="22"/>
          <w:szCs w:val="22"/>
        </w:rPr>
      </w:pPr>
      <w:r w:rsidRPr="005E1332">
        <w:rPr>
          <w:rFonts w:ascii="Times New Roman" w:hAnsi="Times New Roman"/>
          <w:b/>
          <w:sz w:val="22"/>
          <w:szCs w:val="22"/>
        </w:rPr>
        <w:br w:type="page"/>
      </w:r>
    </w:p>
    <w:p w14:paraId="4E8CA168" w14:textId="77777777" w:rsidR="00045FEC" w:rsidRPr="005E1332" w:rsidRDefault="00045FEC" w:rsidP="1449D361">
      <w:pPr>
        <w:widowControl/>
        <w:autoSpaceDE/>
        <w:autoSpaceDN/>
        <w:adjustRightInd/>
        <w:rPr>
          <w:b/>
          <w:bCs/>
          <w:u w:val="single"/>
        </w:rPr>
        <w:sectPr w:rsidR="00045FEC" w:rsidRPr="005E1332" w:rsidSect="00045FEC">
          <w:headerReference w:type="default" r:id="rId13"/>
          <w:footerReference w:type="default" r:id="rId14"/>
          <w:headerReference w:type="first" r:id="rId15"/>
          <w:footerReference w:type="first" r:id="rId16"/>
          <w:pgSz w:w="12240" w:h="15840" w:code="1"/>
          <w:pgMar w:top="1440" w:right="1440" w:bottom="1440" w:left="1440" w:header="720" w:footer="720" w:gutter="0"/>
          <w:pgNumType w:fmt="numberInDash" w:start="1"/>
          <w:cols w:space="720"/>
          <w:noEndnote/>
          <w:docGrid w:linePitch="326"/>
        </w:sectPr>
      </w:pPr>
    </w:p>
    <w:p w14:paraId="041904E7" w14:textId="77777777" w:rsidR="00045FEC" w:rsidRPr="005E1332" w:rsidRDefault="00045FEC" w:rsidP="00045FEC">
      <w:pPr>
        <w:pStyle w:val="ListParagraph"/>
        <w:widowControl/>
        <w:numPr>
          <w:ilvl w:val="0"/>
          <w:numId w:val="3"/>
        </w:numPr>
        <w:autoSpaceDE/>
        <w:autoSpaceDN/>
        <w:adjustRightInd/>
        <w:contextualSpacing w:val="0"/>
        <w:rPr>
          <w:b/>
          <w:sz w:val="22"/>
          <w:szCs w:val="22"/>
        </w:rPr>
      </w:pPr>
      <w:r w:rsidRPr="005E1332">
        <w:rPr>
          <w:b/>
          <w:bCs/>
          <w:sz w:val="22"/>
          <w:szCs w:val="22"/>
          <w:u w:val="single"/>
        </w:rPr>
        <w:lastRenderedPageBreak/>
        <w:t>Consulting Services</w:t>
      </w:r>
      <w:r w:rsidRPr="005E1332">
        <w:rPr>
          <w:b/>
          <w:bCs/>
          <w:sz w:val="22"/>
          <w:szCs w:val="22"/>
          <w:u w:val="single"/>
        </w:rPr>
        <w:br/>
      </w:r>
    </w:p>
    <w:tbl>
      <w:tblPr>
        <w:tblStyle w:val="TableGrid"/>
        <w:tblW w:w="4901" w:type="pct"/>
        <w:tblInd w:w="360" w:type="dxa"/>
        <w:tblLayout w:type="fixed"/>
        <w:tblLook w:val="04A0" w:firstRow="1" w:lastRow="0" w:firstColumn="1" w:lastColumn="0" w:noHBand="0" w:noVBand="1"/>
      </w:tblPr>
      <w:tblGrid>
        <w:gridCol w:w="912"/>
        <w:gridCol w:w="2317"/>
        <w:gridCol w:w="1701"/>
        <w:gridCol w:w="1957"/>
        <w:gridCol w:w="1872"/>
        <w:gridCol w:w="8169"/>
      </w:tblGrid>
      <w:tr w:rsidR="004E7558" w:rsidRPr="005E1332" w14:paraId="660C1058" w14:textId="77777777" w:rsidTr="004E7558">
        <w:trPr>
          <w:trHeight w:val="864"/>
        </w:trPr>
        <w:tc>
          <w:tcPr>
            <w:tcW w:w="269" w:type="pct"/>
            <w:shd w:val="clear" w:color="auto" w:fill="auto"/>
          </w:tcPr>
          <w:p w14:paraId="4EDDB788" w14:textId="77777777" w:rsidR="004E7558" w:rsidRPr="005E1332" w:rsidRDefault="004E7558" w:rsidP="001F1DD1">
            <w:pPr>
              <w:pStyle w:val="ListParagraph"/>
              <w:ind w:left="0"/>
              <w:rPr>
                <w:b/>
                <w:sz w:val="22"/>
                <w:szCs w:val="22"/>
              </w:rPr>
            </w:pPr>
            <w:r w:rsidRPr="005E1332">
              <w:rPr>
                <w:b/>
                <w:bCs/>
                <w:sz w:val="22"/>
                <w:szCs w:val="22"/>
              </w:rPr>
              <w:t>Ref No.</w:t>
            </w:r>
          </w:p>
        </w:tc>
        <w:tc>
          <w:tcPr>
            <w:tcW w:w="684" w:type="pct"/>
            <w:shd w:val="clear" w:color="auto" w:fill="auto"/>
          </w:tcPr>
          <w:p w14:paraId="2AD6BD4A" w14:textId="77777777" w:rsidR="004E7558" w:rsidRPr="005E1332" w:rsidRDefault="004E7558" w:rsidP="001F1DD1">
            <w:pPr>
              <w:pStyle w:val="ListParagraph"/>
              <w:ind w:left="0"/>
              <w:rPr>
                <w:b/>
                <w:sz w:val="22"/>
                <w:szCs w:val="22"/>
              </w:rPr>
            </w:pPr>
            <w:r w:rsidRPr="005E1332">
              <w:rPr>
                <w:b/>
                <w:bCs/>
                <w:sz w:val="22"/>
                <w:szCs w:val="22"/>
              </w:rPr>
              <w:t>Assignment (Description)</w:t>
            </w:r>
          </w:p>
        </w:tc>
        <w:tc>
          <w:tcPr>
            <w:tcW w:w="502" w:type="pct"/>
            <w:shd w:val="clear" w:color="auto" w:fill="auto"/>
          </w:tcPr>
          <w:p w14:paraId="4AB275E4" w14:textId="77777777" w:rsidR="004E7558" w:rsidRPr="005E1332" w:rsidRDefault="004E7558" w:rsidP="001F1DD1">
            <w:pPr>
              <w:pStyle w:val="ListParagraph"/>
              <w:ind w:left="0"/>
              <w:rPr>
                <w:b/>
                <w:sz w:val="22"/>
                <w:szCs w:val="22"/>
              </w:rPr>
            </w:pPr>
            <w:r w:rsidRPr="005E1332">
              <w:rPr>
                <w:b/>
                <w:bCs/>
                <w:sz w:val="22"/>
                <w:szCs w:val="22"/>
              </w:rPr>
              <w:t>Selection Method</w:t>
            </w:r>
          </w:p>
        </w:tc>
        <w:tc>
          <w:tcPr>
            <w:tcW w:w="578" w:type="pct"/>
            <w:shd w:val="clear" w:color="auto" w:fill="auto"/>
          </w:tcPr>
          <w:p w14:paraId="3B6185D1" w14:textId="77777777" w:rsidR="004E7558" w:rsidRPr="005E1332" w:rsidRDefault="004E7558" w:rsidP="001F1DD1">
            <w:pPr>
              <w:pStyle w:val="ListParagraph"/>
              <w:ind w:left="0"/>
              <w:jc w:val="center"/>
              <w:rPr>
                <w:b/>
                <w:sz w:val="22"/>
                <w:szCs w:val="22"/>
              </w:rPr>
            </w:pPr>
            <w:r w:rsidRPr="005E1332">
              <w:rPr>
                <w:b/>
                <w:bCs/>
                <w:sz w:val="22"/>
                <w:szCs w:val="22"/>
              </w:rPr>
              <w:t>Review Bank (Prior/Post)</w:t>
            </w:r>
          </w:p>
        </w:tc>
        <w:tc>
          <w:tcPr>
            <w:tcW w:w="553" w:type="pct"/>
            <w:shd w:val="clear" w:color="auto" w:fill="auto"/>
          </w:tcPr>
          <w:p w14:paraId="27578289" w14:textId="77777777" w:rsidR="004E7558" w:rsidRPr="005E1332" w:rsidRDefault="004E7558" w:rsidP="001F1DD1">
            <w:pPr>
              <w:pStyle w:val="ListParagraph"/>
              <w:ind w:left="0"/>
              <w:rPr>
                <w:b/>
                <w:sz w:val="22"/>
                <w:szCs w:val="22"/>
              </w:rPr>
            </w:pPr>
            <w:r w:rsidRPr="005E1332">
              <w:rPr>
                <w:b/>
                <w:bCs/>
                <w:sz w:val="22"/>
                <w:szCs w:val="22"/>
              </w:rPr>
              <w:t>Expected Proposal Submission Date</w:t>
            </w:r>
          </w:p>
        </w:tc>
        <w:tc>
          <w:tcPr>
            <w:tcW w:w="2413" w:type="pct"/>
            <w:shd w:val="clear" w:color="auto" w:fill="auto"/>
          </w:tcPr>
          <w:p w14:paraId="633792EA" w14:textId="77777777" w:rsidR="004E7558" w:rsidRPr="005E1332" w:rsidRDefault="004E7558" w:rsidP="001F1DD1">
            <w:pPr>
              <w:pStyle w:val="ListParagraph"/>
              <w:ind w:left="0"/>
              <w:rPr>
                <w:b/>
                <w:sz w:val="22"/>
                <w:szCs w:val="22"/>
              </w:rPr>
            </w:pPr>
            <w:r w:rsidRPr="005E1332">
              <w:rPr>
                <w:b/>
                <w:bCs/>
                <w:sz w:val="22"/>
                <w:szCs w:val="22"/>
              </w:rPr>
              <w:t>Comment</w:t>
            </w:r>
          </w:p>
        </w:tc>
      </w:tr>
      <w:tr w:rsidR="004E7558" w:rsidRPr="005E1332" w14:paraId="7C85BCFA" w14:textId="77777777" w:rsidTr="004E7558">
        <w:trPr>
          <w:trHeight w:val="864"/>
        </w:trPr>
        <w:tc>
          <w:tcPr>
            <w:tcW w:w="269" w:type="pct"/>
            <w:tcBorders>
              <w:bottom w:val="single" w:sz="4" w:space="0" w:color="auto"/>
            </w:tcBorders>
            <w:shd w:val="clear" w:color="auto" w:fill="auto"/>
          </w:tcPr>
          <w:p w14:paraId="77DBEB0A" w14:textId="77777777" w:rsidR="004E7558" w:rsidRPr="005E1332" w:rsidRDefault="004E7558" w:rsidP="001F1DD1">
            <w:pPr>
              <w:pStyle w:val="ListParagraph"/>
              <w:ind w:left="0"/>
              <w:rPr>
                <w:bCs/>
                <w:sz w:val="22"/>
                <w:szCs w:val="22"/>
              </w:rPr>
            </w:pPr>
            <w:r w:rsidRPr="005E1332">
              <w:rPr>
                <w:bCs/>
                <w:sz w:val="22"/>
                <w:szCs w:val="22"/>
              </w:rPr>
              <w:t>1</w:t>
            </w:r>
          </w:p>
        </w:tc>
        <w:tc>
          <w:tcPr>
            <w:tcW w:w="684" w:type="pct"/>
            <w:tcBorders>
              <w:bottom w:val="single" w:sz="4" w:space="0" w:color="auto"/>
            </w:tcBorders>
            <w:shd w:val="clear" w:color="auto" w:fill="auto"/>
          </w:tcPr>
          <w:p w14:paraId="4AD4CE20" w14:textId="31CA494E" w:rsidR="004E7558" w:rsidRPr="005E1332" w:rsidRDefault="004E7558" w:rsidP="001F1DD1">
            <w:pPr>
              <w:pStyle w:val="ListParagraph"/>
              <w:ind w:left="0"/>
              <w:jc w:val="both"/>
              <w:rPr>
                <w:bCs/>
                <w:sz w:val="22"/>
                <w:szCs w:val="22"/>
              </w:rPr>
            </w:pPr>
            <w:r w:rsidRPr="005E1332">
              <w:rPr>
                <w:bCs/>
                <w:sz w:val="22"/>
                <w:szCs w:val="22"/>
              </w:rPr>
              <w:t xml:space="preserve">Implementation of the CWUIC Response </w:t>
            </w:r>
            <w:proofErr w:type="spellStart"/>
            <w:r w:rsidRPr="005E1332">
              <w:rPr>
                <w:bCs/>
                <w:sz w:val="22"/>
                <w:szCs w:val="22"/>
              </w:rPr>
              <w:t>Programme</w:t>
            </w:r>
            <w:proofErr w:type="spellEnd"/>
            <w:r w:rsidRPr="005E1332">
              <w:rPr>
                <w:bCs/>
                <w:sz w:val="22"/>
                <w:szCs w:val="22"/>
              </w:rPr>
              <w:t xml:space="preserve"> in Three Water Utilities </w:t>
            </w:r>
          </w:p>
        </w:tc>
        <w:tc>
          <w:tcPr>
            <w:tcW w:w="502" w:type="pct"/>
            <w:tcBorders>
              <w:bottom w:val="single" w:sz="4" w:space="0" w:color="auto"/>
            </w:tcBorders>
            <w:shd w:val="clear" w:color="auto" w:fill="auto"/>
          </w:tcPr>
          <w:p w14:paraId="6D54E88F" w14:textId="77777777" w:rsidR="004E7558" w:rsidRPr="005E1332" w:rsidRDefault="004E7558" w:rsidP="001F1DD1">
            <w:pPr>
              <w:pStyle w:val="ListParagraph"/>
              <w:ind w:left="0"/>
              <w:rPr>
                <w:bCs/>
                <w:sz w:val="22"/>
                <w:szCs w:val="22"/>
              </w:rPr>
            </w:pPr>
            <w:r w:rsidRPr="005E1332">
              <w:rPr>
                <w:bCs/>
                <w:sz w:val="22"/>
                <w:szCs w:val="22"/>
              </w:rPr>
              <w:t>DS</w:t>
            </w:r>
          </w:p>
        </w:tc>
        <w:tc>
          <w:tcPr>
            <w:tcW w:w="578" w:type="pct"/>
            <w:tcBorders>
              <w:bottom w:val="single" w:sz="4" w:space="0" w:color="auto"/>
            </w:tcBorders>
            <w:shd w:val="clear" w:color="auto" w:fill="auto"/>
          </w:tcPr>
          <w:p w14:paraId="6D6ABA1F" w14:textId="77777777" w:rsidR="004E7558" w:rsidRPr="005E1332" w:rsidRDefault="004E7558" w:rsidP="001F1DD1">
            <w:pPr>
              <w:pStyle w:val="ListParagraph"/>
              <w:ind w:left="0"/>
              <w:rPr>
                <w:bCs/>
                <w:sz w:val="22"/>
                <w:szCs w:val="22"/>
              </w:rPr>
            </w:pPr>
            <w:r w:rsidRPr="005E1332">
              <w:rPr>
                <w:bCs/>
                <w:sz w:val="22"/>
                <w:szCs w:val="22"/>
              </w:rPr>
              <w:t>Prior</w:t>
            </w:r>
          </w:p>
        </w:tc>
        <w:tc>
          <w:tcPr>
            <w:tcW w:w="553" w:type="pct"/>
            <w:tcBorders>
              <w:bottom w:val="single" w:sz="4" w:space="0" w:color="auto"/>
            </w:tcBorders>
            <w:shd w:val="clear" w:color="auto" w:fill="auto"/>
          </w:tcPr>
          <w:p w14:paraId="327320FD" w14:textId="19BA16F3" w:rsidR="004E7558" w:rsidRPr="005E1332" w:rsidRDefault="00BC75A2" w:rsidP="001F1DD1">
            <w:pPr>
              <w:pStyle w:val="ListParagraph"/>
              <w:ind w:left="0"/>
              <w:rPr>
                <w:bCs/>
                <w:sz w:val="22"/>
                <w:szCs w:val="22"/>
              </w:rPr>
            </w:pPr>
            <w:r>
              <w:rPr>
                <w:bCs/>
                <w:sz w:val="22"/>
                <w:szCs w:val="22"/>
              </w:rPr>
              <w:t>May 8</w:t>
            </w:r>
            <w:r w:rsidR="004E7558" w:rsidRPr="005E1332">
              <w:rPr>
                <w:bCs/>
                <w:sz w:val="22"/>
                <w:szCs w:val="22"/>
              </w:rPr>
              <w:t>, 2025</w:t>
            </w:r>
          </w:p>
        </w:tc>
        <w:tc>
          <w:tcPr>
            <w:tcW w:w="2413" w:type="pct"/>
            <w:tcBorders>
              <w:bottom w:val="single" w:sz="4" w:space="0" w:color="auto"/>
            </w:tcBorders>
            <w:shd w:val="clear" w:color="auto" w:fill="auto"/>
          </w:tcPr>
          <w:p w14:paraId="05C548C7" w14:textId="02012FC1" w:rsidR="004E7558" w:rsidRPr="005E1332" w:rsidRDefault="24866506" w:rsidP="4CD9BE8F">
            <w:pPr>
              <w:pStyle w:val="ListParagraph"/>
              <w:ind w:left="0"/>
              <w:jc w:val="both"/>
              <w:rPr>
                <w:sz w:val="22"/>
                <w:szCs w:val="22"/>
              </w:rPr>
            </w:pPr>
            <w:r w:rsidRPr="1449D361">
              <w:rPr>
                <w:sz w:val="22"/>
                <w:szCs w:val="22"/>
              </w:rPr>
              <w:t>DS of</w:t>
            </w:r>
            <w:r w:rsidR="004E7558" w:rsidRPr="4CD9BE8F">
              <w:rPr>
                <w:sz w:val="22"/>
                <w:szCs w:val="22"/>
              </w:rPr>
              <w:t xml:space="preserve"> CH Business Consulting </w:t>
            </w:r>
            <w:r w:rsidR="0861E583" w:rsidRPr="1449D361">
              <w:rPr>
                <w:sz w:val="22"/>
                <w:szCs w:val="22"/>
              </w:rPr>
              <w:t>proposed due to the firm’s ongoing engagement</w:t>
            </w:r>
            <w:r w:rsidR="0A5E63C8" w:rsidRPr="1449D361">
              <w:rPr>
                <w:sz w:val="22"/>
                <w:szCs w:val="22"/>
              </w:rPr>
              <w:t xml:space="preserve"> </w:t>
            </w:r>
            <w:r w:rsidR="56E1CA6C" w:rsidRPr="1449D361">
              <w:rPr>
                <w:sz w:val="22"/>
                <w:szCs w:val="22"/>
              </w:rPr>
              <w:t>with</w:t>
            </w:r>
            <w:r w:rsidR="004E7558" w:rsidRPr="4CD9BE8F">
              <w:rPr>
                <w:sz w:val="22"/>
                <w:szCs w:val="22"/>
              </w:rPr>
              <w:t xml:space="preserve"> CWUIC </w:t>
            </w:r>
            <w:r w:rsidR="36EA937E" w:rsidRPr="1449D361">
              <w:rPr>
                <w:sz w:val="22"/>
                <w:szCs w:val="22"/>
              </w:rPr>
              <w:t>under</w:t>
            </w:r>
            <w:r w:rsidR="004E7558" w:rsidRPr="4CD9BE8F">
              <w:rPr>
                <w:sz w:val="22"/>
                <w:szCs w:val="22"/>
              </w:rPr>
              <w:t xml:space="preserve"> IDB’s </w:t>
            </w:r>
            <w:r w:rsidR="3D683B4A" w:rsidRPr="1449D361">
              <w:rPr>
                <w:sz w:val="22"/>
                <w:szCs w:val="22"/>
              </w:rPr>
              <w:t>funding</w:t>
            </w:r>
            <w:r w:rsidR="004E7558" w:rsidRPr="4CD9BE8F">
              <w:rPr>
                <w:sz w:val="22"/>
                <w:szCs w:val="22"/>
              </w:rPr>
              <w:t xml:space="preserve"> to develop the CWUIC Mutual Aid Agreement and </w:t>
            </w:r>
            <w:r w:rsidR="3118CC72" w:rsidRPr="1449D361">
              <w:rPr>
                <w:sz w:val="22"/>
                <w:szCs w:val="22"/>
              </w:rPr>
              <w:t>provide</w:t>
            </w:r>
            <w:r w:rsidR="0A5E63C8" w:rsidRPr="1449D361">
              <w:rPr>
                <w:sz w:val="22"/>
                <w:szCs w:val="22"/>
              </w:rPr>
              <w:t xml:space="preserve"> </w:t>
            </w:r>
            <w:r w:rsidR="004E7558" w:rsidRPr="4CD9BE8F">
              <w:rPr>
                <w:sz w:val="22"/>
                <w:szCs w:val="22"/>
              </w:rPr>
              <w:t xml:space="preserve">one-on-one support to other Caribbean water utilities to develop their Emergency Response Plans and Business Continuity Plans, as well as training. Engaging this same firm will provide for continuity, consistency and efficiency in expanding this work. IDB </w:t>
            </w:r>
            <w:r w:rsidR="44DE8C8E" w:rsidRPr="1449D361">
              <w:rPr>
                <w:sz w:val="22"/>
                <w:szCs w:val="22"/>
              </w:rPr>
              <w:t>has selected</w:t>
            </w:r>
            <w:r w:rsidR="004E7558" w:rsidRPr="4CD9BE8F">
              <w:rPr>
                <w:sz w:val="22"/>
                <w:szCs w:val="22"/>
              </w:rPr>
              <w:t xml:space="preserve"> this firm using procurement procedures consistent with CDB’s, </w:t>
            </w:r>
            <w:r w:rsidR="02EF151C" w:rsidRPr="1449D361">
              <w:rPr>
                <w:sz w:val="22"/>
                <w:szCs w:val="22"/>
              </w:rPr>
              <w:t>under a competitive process</w:t>
            </w:r>
            <w:r w:rsidR="78E254F0" w:rsidRPr="1449D361">
              <w:rPr>
                <w:sz w:val="22"/>
                <w:szCs w:val="22"/>
              </w:rPr>
              <w:t xml:space="preserve"> and</w:t>
            </w:r>
            <w:r w:rsidR="0A5E63C8" w:rsidRPr="1449D361">
              <w:rPr>
                <w:sz w:val="22"/>
                <w:szCs w:val="22"/>
              </w:rPr>
              <w:t xml:space="preserve"> </w:t>
            </w:r>
            <w:r w:rsidR="004E7558" w:rsidRPr="4CD9BE8F">
              <w:rPr>
                <w:sz w:val="22"/>
                <w:szCs w:val="22"/>
              </w:rPr>
              <w:t xml:space="preserve">ensuring </w:t>
            </w:r>
            <w:r w:rsidR="55CD863D" w:rsidRPr="1449D361">
              <w:rPr>
                <w:sz w:val="22"/>
                <w:szCs w:val="22"/>
              </w:rPr>
              <w:t xml:space="preserve">a merit-based </w:t>
            </w:r>
            <w:r w:rsidR="004E7558" w:rsidRPr="4CD9BE8F">
              <w:rPr>
                <w:sz w:val="22"/>
                <w:szCs w:val="22"/>
              </w:rPr>
              <w:t>selection</w:t>
            </w:r>
            <w:r w:rsidR="55CD863D" w:rsidRPr="1449D361">
              <w:rPr>
                <w:sz w:val="22"/>
                <w:szCs w:val="22"/>
              </w:rPr>
              <w:t>.</w:t>
            </w:r>
            <w:r w:rsidR="5C8712CC" w:rsidRPr="1449D361">
              <w:rPr>
                <w:sz w:val="22"/>
                <w:szCs w:val="22"/>
              </w:rPr>
              <w:t xml:space="preserve"> </w:t>
            </w:r>
            <w:r w:rsidR="4C205531" w:rsidRPr="1449D361">
              <w:rPr>
                <w:sz w:val="22"/>
                <w:szCs w:val="22"/>
              </w:rPr>
              <w:t>A proposal from CH Business Consulting has been received and evaluation is ongoing.</w:t>
            </w:r>
          </w:p>
        </w:tc>
      </w:tr>
      <w:tr w:rsidR="004E7558" w:rsidRPr="005E1332" w14:paraId="3D22F74D" w14:textId="77777777" w:rsidTr="004E7558">
        <w:trPr>
          <w:trHeight w:val="864"/>
        </w:trPr>
        <w:tc>
          <w:tcPr>
            <w:tcW w:w="269" w:type="pct"/>
            <w:tcBorders>
              <w:bottom w:val="single" w:sz="4" w:space="0" w:color="auto"/>
            </w:tcBorders>
            <w:shd w:val="clear" w:color="auto" w:fill="auto"/>
          </w:tcPr>
          <w:p w14:paraId="31AFB5FC" w14:textId="77777777" w:rsidR="004E7558" w:rsidRPr="005E1332" w:rsidRDefault="004E7558" w:rsidP="001F1DD1">
            <w:pPr>
              <w:pStyle w:val="ListParagraph"/>
              <w:ind w:left="0"/>
              <w:rPr>
                <w:bCs/>
                <w:sz w:val="22"/>
                <w:szCs w:val="22"/>
              </w:rPr>
            </w:pPr>
            <w:r w:rsidRPr="005E1332">
              <w:rPr>
                <w:bCs/>
                <w:sz w:val="22"/>
                <w:szCs w:val="22"/>
              </w:rPr>
              <w:t>2</w:t>
            </w:r>
          </w:p>
        </w:tc>
        <w:tc>
          <w:tcPr>
            <w:tcW w:w="684" w:type="pct"/>
            <w:tcBorders>
              <w:bottom w:val="single" w:sz="4" w:space="0" w:color="auto"/>
            </w:tcBorders>
            <w:shd w:val="clear" w:color="auto" w:fill="auto"/>
          </w:tcPr>
          <w:p w14:paraId="3CE5656E" w14:textId="33F5C61A" w:rsidR="004E7558" w:rsidRPr="005E1332" w:rsidRDefault="004E7558" w:rsidP="001F1DD1">
            <w:pPr>
              <w:pStyle w:val="ListParagraph"/>
              <w:ind w:left="0"/>
              <w:jc w:val="both"/>
              <w:rPr>
                <w:bCs/>
                <w:sz w:val="22"/>
                <w:szCs w:val="22"/>
              </w:rPr>
            </w:pPr>
            <w:r w:rsidRPr="005E1332">
              <w:rPr>
                <w:bCs/>
                <w:sz w:val="22"/>
                <w:szCs w:val="22"/>
              </w:rPr>
              <w:t>Preparation of Resilience Projects for Three Water Utilities</w:t>
            </w:r>
          </w:p>
        </w:tc>
        <w:tc>
          <w:tcPr>
            <w:tcW w:w="502" w:type="pct"/>
            <w:tcBorders>
              <w:bottom w:val="single" w:sz="4" w:space="0" w:color="auto"/>
            </w:tcBorders>
            <w:shd w:val="clear" w:color="auto" w:fill="auto"/>
          </w:tcPr>
          <w:p w14:paraId="5E03DE98" w14:textId="77777777" w:rsidR="004E7558" w:rsidRPr="005E1332" w:rsidRDefault="004E7558" w:rsidP="001F1DD1">
            <w:pPr>
              <w:pStyle w:val="ListParagraph"/>
              <w:ind w:left="0"/>
              <w:rPr>
                <w:bCs/>
                <w:sz w:val="22"/>
                <w:szCs w:val="22"/>
              </w:rPr>
            </w:pPr>
            <w:r w:rsidRPr="005E1332">
              <w:rPr>
                <w:bCs/>
                <w:sz w:val="22"/>
                <w:szCs w:val="22"/>
              </w:rPr>
              <w:t>QBS</w:t>
            </w:r>
          </w:p>
        </w:tc>
        <w:tc>
          <w:tcPr>
            <w:tcW w:w="578" w:type="pct"/>
            <w:tcBorders>
              <w:bottom w:val="single" w:sz="4" w:space="0" w:color="auto"/>
            </w:tcBorders>
            <w:shd w:val="clear" w:color="auto" w:fill="auto"/>
          </w:tcPr>
          <w:p w14:paraId="557F4735" w14:textId="77777777" w:rsidR="004E7558" w:rsidRPr="005E1332" w:rsidRDefault="004E7558" w:rsidP="001F1DD1">
            <w:pPr>
              <w:pStyle w:val="ListParagraph"/>
              <w:ind w:left="0"/>
              <w:rPr>
                <w:bCs/>
                <w:sz w:val="22"/>
                <w:szCs w:val="22"/>
              </w:rPr>
            </w:pPr>
            <w:r w:rsidRPr="005E1332">
              <w:rPr>
                <w:bCs/>
                <w:sz w:val="22"/>
                <w:szCs w:val="22"/>
              </w:rPr>
              <w:t>Prior</w:t>
            </w:r>
          </w:p>
        </w:tc>
        <w:tc>
          <w:tcPr>
            <w:tcW w:w="553" w:type="pct"/>
            <w:tcBorders>
              <w:bottom w:val="single" w:sz="4" w:space="0" w:color="auto"/>
            </w:tcBorders>
            <w:shd w:val="clear" w:color="auto" w:fill="auto"/>
          </w:tcPr>
          <w:p w14:paraId="0EDB9BDE" w14:textId="433CC5F7" w:rsidR="004E7558" w:rsidRPr="005E1332" w:rsidRDefault="004E7558" w:rsidP="4CD9BE8F">
            <w:pPr>
              <w:pStyle w:val="ListParagraph"/>
              <w:ind w:left="0"/>
              <w:rPr>
                <w:sz w:val="22"/>
                <w:szCs w:val="22"/>
              </w:rPr>
            </w:pPr>
            <w:r>
              <w:rPr>
                <w:sz w:val="22"/>
                <w:szCs w:val="22"/>
              </w:rPr>
              <w:t>September</w:t>
            </w:r>
            <w:r w:rsidRPr="4CD9BE8F">
              <w:rPr>
                <w:sz w:val="22"/>
                <w:szCs w:val="22"/>
              </w:rPr>
              <w:t xml:space="preserve"> 1, 2025</w:t>
            </w:r>
          </w:p>
        </w:tc>
        <w:tc>
          <w:tcPr>
            <w:tcW w:w="2413" w:type="pct"/>
            <w:tcBorders>
              <w:bottom w:val="single" w:sz="4" w:space="0" w:color="auto"/>
            </w:tcBorders>
            <w:shd w:val="clear" w:color="auto" w:fill="auto"/>
          </w:tcPr>
          <w:p w14:paraId="19F73E6F" w14:textId="77777777" w:rsidR="004E7558" w:rsidRPr="005E1332" w:rsidRDefault="004E7558" w:rsidP="001F1DD1">
            <w:pPr>
              <w:pStyle w:val="ListParagraph"/>
              <w:ind w:left="0"/>
              <w:rPr>
                <w:bCs/>
                <w:sz w:val="22"/>
                <w:szCs w:val="22"/>
              </w:rPr>
            </w:pPr>
          </w:p>
        </w:tc>
      </w:tr>
    </w:tbl>
    <w:p w14:paraId="017609B0" w14:textId="77777777" w:rsidR="00045FEC" w:rsidRPr="005E1332" w:rsidRDefault="00045FEC" w:rsidP="00045FEC">
      <w:pPr>
        <w:pStyle w:val="ListParagraph"/>
        <w:ind w:left="360"/>
        <w:rPr>
          <w:b/>
          <w:sz w:val="22"/>
          <w:szCs w:val="22"/>
        </w:rPr>
      </w:pPr>
    </w:p>
    <w:p w14:paraId="285E47B5" w14:textId="77777777" w:rsidR="00045FEC" w:rsidRPr="005E1332" w:rsidRDefault="00045FEC" w:rsidP="00045FEC">
      <w:pPr>
        <w:jc w:val="both"/>
        <w:rPr>
          <w:rFonts w:ascii="Times New Roman" w:hAnsi="Times New Roman"/>
          <w:b/>
          <w:sz w:val="22"/>
          <w:szCs w:val="22"/>
        </w:rPr>
      </w:pPr>
    </w:p>
    <w:p w14:paraId="28EE07FC" w14:textId="77777777" w:rsidR="00045FEC" w:rsidRPr="005E1332" w:rsidRDefault="00045FEC" w:rsidP="004D65F1">
      <w:pPr>
        <w:widowControl/>
        <w:autoSpaceDE/>
        <w:autoSpaceDN/>
        <w:adjustRightInd/>
        <w:spacing w:after="160" w:line="259" w:lineRule="auto"/>
        <w:rPr>
          <w:b/>
          <w:bCs/>
          <w:sz w:val="22"/>
          <w:szCs w:val="22"/>
          <w:u w:val="single"/>
        </w:rPr>
        <w:sectPr w:rsidR="00045FEC" w:rsidRPr="005E1332" w:rsidSect="00916EA7">
          <w:footerReference w:type="default" r:id="rId17"/>
          <w:headerReference w:type="first" r:id="rId18"/>
          <w:footerReference w:type="first" r:id="rId19"/>
          <w:pgSz w:w="20160" w:h="12240" w:orient="landscape" w:code="5"/>
          <w:pgMar w:top="1440" w:right="1440" w:bottom="1440" w:left="1440" w:header="720" w:footer="720" w:gutter="0"/>
          <w:pgNumType w:fmt="numberInDash" w:start="2"/>
          <w:cols w:space="720"/>
          <w:noEndnote/>
          <w:titlePg/>
          <w:docGrid w:linePitch="326"/>
        </w:sectPr>
      </w:pPr>
    </w:p>
    <w:p w14:paraId="0A7C9D95" w14:textId="77777777" w:rsidR="00045FEC" w:rsidRPr="005E1332" w:rsidRDefault="00045FEC" w:rsidP="00045FEC">
      <w:pPr>
        <w:numPr>
          <w:ilvl w:val="0"/>
          <w:numId w:val="5"/>
        </w:numPr>
      </w:pPr>
      <w:r w:rsidRPr="005E1332">
        <w:rPr>
          <w:b/>
          <w:bCs/>
          <w:u w:val="single"/>
        </w:rPr>
        <w:lastRenderedPageBreak/>
        <w:t>Implementing Agency Procurement Capacity Building Activities with Time Schedule</w:t>
      </w:r>
      <w:r w:rsidRPr="005E1332">
        <w:t> </w:t>
      </w:r>
    </w:p>
    <w:p w14:paraId="69B615EC" w14:textId="77777777" w:rsidR="00045FEC" w:rsidRPr="005E1332" w:rsidRDefault="00045FEC" w:rsidP="00045FEC">
      <w:r w:rsidRPr="005E1332">
        <w:t> </w:t>
      </w:r>
    </w:p>
    <w:tbl>
      <w:tblPr>
        <w:tblW w:w="80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3039"/>
        <w:gridCol w:w="1165"/>
        <w:gridCol w:w="1219"/>
        <w:gridCol w:w="2049"/>
      </w:tblGrid>
      <w:tr w:rsidR="00045FEC" w:rsidRPr="005E1332" w14:paraId="2895E09E" w14:textId="77777777" w:rsidTr="6B81C92D">
        <w:trPr>
          <w:trHeight w:val="300"/>
        </w:trPr>
        <w:tc>
          <w:tcPr>
            <w:tcW w:w="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3F2CD" w14:textId="77777777" w:rsidR="00045FEC" w:rsidRPr="005E1332" w:rsidRDefault="00045FEC" w:rsidP="001F1DD1">
            <w:r w:rsidRPr="005E1332">
              <w:rPr>
                <w:b/>
                <w:bCs/>
              </w:rPr>
              <w:t>No. </w:t>
            </w:r>
            <w:r w:rsidRPr="005E1332">
              <w:t>    </w:t>
            </w:r>
          </w:p>
        </w:tc>
        <w:tc>
          <w:tcPr>
            <w:tcW w:w="30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663CF" w14:textId="77777777" w:rsidR="00045FEC" w:rsidRPr="005E1332" w:rsidRDefault="00045FEC" w:rsidP="001F1DD1">
            <w:r w:rsidRPr="005E1332">
              <w:rPr>
                <w:b/>
                <w:bCs/>
              </w:rPr>
              <w:t>Expected Outcome/ Activity Description</w:t>
            </w:r>
            <w:r w:rsidRPr="005E1332">
              <w:t>    </w:t>
            </w:r>
          </w:p>
        </w:tc>
        <w:tc>
          <w:tcPr>
            <w:tcW w:w="1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1F570" w14:textId="77777777" w:rsidR="00045FEC" w:rsidRPr="005E1332" w:rsidRDefault="00045FEC" w:rsidP="001F1DD1">
            <w:r w:rsidRPr="005E1332">
              <w:rPr>
                <w:b/>
                <w:bCs/>
              </w:rPr>
              <w:t>Estimated Duration (days)</w:t>
            </w:r>
            <w:r w:rsidRPr="005E1332">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1B6DC" w14:textId="77777777" w:rsidR="00045FEC" w:rsidRPr="005E1332" w:rsidRDefault="00045FEC" w:rsidP="001F1DD1">
            <w:r w:rsidRPr="005E1332">
              <w:rPr>
                <w:b/>
                <w:bCs/>
              </w:rPr>
              <w:t>Start Date</w:t>
            </w:r>
            <w:r w:rsidRPr="005E1332">
              <w:t>    </w:t>
            </w:r>
          </w:p>
        </w:tc>
        <w:tc>
          <w:tcPr>
            <w:tcW w:w="2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0EDF7" w14:textId="77777777" w:rsidR="00045FEC" w:rsidRPr="005E1332" w:rsidRDefault="00045FEC" w:rsidP="001F1DD1">
            <w:r w:rsidRPr="005E1332">
              <w:rPr>
                <w:b/>
                <w:bCs/>
              </w:rPr>
              <w:t>Comments</w:t>
            </w:r>
            <w:r w:rsidRPr="005E1332">
              <w:t>    </w:t>
            </w:r>
          </w:p>
        </w:tc>
      </w:tr>
      <w:tr w:rsidR="00045FEC" w:rsidRPr="005E1332" w14:paraId="00D5037C" w14:textId="77777777" w:rsidTr="6B81C92D">
        <w:trPr>
          <w:trHeight w:val="300"/>
        </w:trPr>
        <w:tc>
          <w:tcPr>
            <w:tcW w:w="622" w:type="dxa"/>
            <w:tcBorders>
              <w:top w:val="single" w:sz="6" w:space="0" w:color="auto"/>
              <w:left w:val="single" w:sz="6" w:space="0" w:color="auto"/>
              <w:bottom w:val="single" w:sz="6" w:space="0" w:color="auto"/>
              <w:right w:val="single" w:sz="6" w:space="0" w:color="auto"/>
            </w:tcBorders>
            <w:shd w:val="clear" w:color="auto" w:fill="auto"/>
            <w:hideMark/>
          </w:tcPr>
          <w:p w14:paraId="18D6D69B" w14:textId="77777777" w:rsidR="00045FEC" w:rsidRPr="005E1332" w:rsidRDefault="00045FEC" w:rsidP="001F1DD1">
            <w:r w:rsidRPr="005E1332">
              <w:t>1.    </w:t>
            </w:r>
          </w:p>
        </w:tc>
        <w:tc>
          <w:tcPr>
            <w:tcW w:w="3039" w:type="dxa"/>
            <w:tcBorders>
              <w:top w:val="single" w:sz="6" w:space="0" w:color="auto"/>
              <w:left w:val="single" w:sz="6" w:space="0" w:color="auto"/>
              <w:bottom w:val="single" w:sz="6" w:space="0" w:color="auto"/>
              <w:right w:val="single" w:sz="6" w:space="0" w:color="auto"/>
            </w:tcBorders>
            <w:shd w:val="clear" w:color="auto" w:fill="auto"/>
            <w:hideMark/>
          </w:tcPr>
          <w:p w14:paraId="04F3BD8C" w14:textId="77777777" w:rsidR="00045FEC" w:rsidRPr="005E1332" w:rsidRDefault="00045FEC" w:rsidP="001F1DD1">
            <w:r w:rsidRPr="005E1332">
              <w:t xml:space="preserve">Project kick-off meeting involving CDB and </w:t>
            </w:r>
            <w:r w:rsidRPr="005E1332">
              <w:rPr>
                <w:rFonts w:ascii="Times New Roman" w:hAnsi="Times New Roman"/>
                <w:sz w:val="22"/>
                <w:szCs w:val="22"/>
              </w:rPr>
              <w:t>CCRIF SPC</w:t>
            </w:r>
            <w:r>
              <w:rPr>
                <w:rFonts w:ascii="Times New Roman" w:hAnsi="Times New Roman"/>
                <w:sz w:val="22"/>
                <w:szCs w:val="22"/>
              </w:rPr>
              <w:t xml:space="preserve"> </w:t>
            </w:r>
            <w:r w:rsidRPr="005E1332">
              <w:t>aimed at enhancing the IA’s capacity to effectively adhere to CDB’s procurement procedures. </w:t>
            </w:r>
          </w:p>
          <w:p w14:paraId="15BB510B" w14:textId="77777777" w:rsidR="00045FEC" w:rsidRPr="005E1332" w:rsidRDefault="00045FEC" w:rsidP="001F1DD1">
            <w:r w:rsidRPr="005E1332">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D75DE95" w14:textId="77777777" w:rsidR="00045FEC" w:rsidRPr="005E1332" w:rsidRDefault="00045FEC" w:rsidP="001F1DD1">
            <w:r w:rsidRPr="005E1332">
              <w:t>1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0DE8CF40" w14:textId="77777777" w:rsidR="00045FEC" w:rsidRPr="005E1332" w:rsidRDefault="00045FEC" w:rsidP="001F1DD1">
            <w:r w:rsidRPr="005E1332">
              <w:t>Q2 2025    </w:t>
            </w:r>
          </w:p>
        </w:tc>
        <w:tc>
          <w:tcPr>
            <w:tcW w:w="2049" w:type="dxa"/>
            <w:tcBorders>
              <w:top w:val="single" w:sz="6" w:space="0" w:color="auto"/>
              <w:left w:val="single" w:sz="6" w:space="0" w:color="auto"/>
              <w:bottom w:val="single" w:sz="6" w:space="0" w:color="auto"/>
              <w:right w:val="single" w:sz="6" w:space="0" w:color="auto"/>
            </w:tcBorders>
            <w:shd w:val="clear" w:color="auto" w:fill="auto"/>
            <w:hideMark/>
          </w:tcPr>
          <w:p w14:paraId="37638AEA" w14:textId="77777777" w:rsidR="00045FEC" w:rsidRPr="005E1332" w:rsidRDefault="00045FEC" w:rsidP="001F1DD1">
            <w:r w:rsidRPr="005E1332">
              <w:t>    </w:t>
            </w:r>
          </w:p>
        </w:tc>
      </w:tr>
      <w:tr w:rsidR="00045FEC" w:rsidRPr="005E1332" w14:paraId="48DDE1D8" w14:textId="77777777" w:rsidTr="6B81C92D">
        <w:trPr>
          <w:trHeight w:val="300"/>
        </w:trPr>
        <w:tc>
          <w:tcPr>
            <w:tcW w:w="62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6F362AC" w14:textId="77777777" w:rsidR="00045FEC" w:rsidRPr="005E1332" w:rsidRDefault="00045FEC" w:rsidP="001F1DD1">
            <w:r w:rsidRPr="005E1332">
              <w:t>2    </w:t>
            </w:r>
          </w:p>
        </w:tc>
        <w:tc>
          <w:tcPr>
            <w:tcW w:w="30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1D23EC" w14:textId="77777777" w:rsidR="00045FEC" w:rsidRPr="005E1332" w:rsidRDefault="00045FEC" w:rsidP="001F1DD1">
            <w:r w:rsidRPr="005E1332">
              <w:t>IA Team to be enrolled in CDB’s Online Procurement Training, to enhance their</w:t>
            </w:r>
            <w:r w:rsidRPr="005E1332">
              <w:rPr>
                <w:rFonts w:eastAsia="Times" w:cs="Times"/>
              </w:rPr>
              <w:t xml:space="preserve"> capacity to conduct procurement in alignment with CDB’s Procurement Procedures.</w:t>
            </w:r>
          </w:p>
        </w:tc>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3F2DEC" w14:textId="77777777" w:rsidR="00045FEC" w:rsidRPr="005E1332" w:rsidRDefault="00045FEC" w:rsidP="001F1DD1">
            <w:r w:rsidRPr="005E1332">
              <w:t>15  </w:t>
            </w:r>
          </w:p>
        </w:tc>
        <w:tc>
          <w:tcPr>
            <w:tcW w:w="12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D178E6" w14:textId="06E500D3" w:rsidR="00045FEC" w:rsidRPr="005E1332" w:rsidRDefault="00045FEC" w:rsidP="001F1DD1">
            <w:r w:rsidRPr="005E1332">
              <w:t>Q</w:t>
            </w:r>
            <w:r w:rsidR="00191504">
              <w:t>2</w:t>
            </w:r>
            <w:r w:rsidRPr="005E1332">
              <w:t xml:space="preserve"> 2025  </w:t>
            </w:r>
          </w:p>
        </w:tc>
        <w:tc>
          <w:tcPr>
            <w:tcW w:w="204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17D1F1" w14:textId="1CA4564A" w:rsidR="00045FEC" w:rsidRPr="005E1332" w:rsidRDefault="00045FEC" w:rsidP="001F1DD1">
            <w:r w:rsidRPr="005E1332">
              <w:t>The full CWUIC SP Team are already enrolled. All three courses can be completed in twenty (20) cont</w:t>
            </w:r>
            <w:r w:rsidR="00191504">
              <w:t>r</w:t>
            </w:r>
            <w:r w:rsidRPr="005E1332">
              <w:t>act hours and are self-paced.   </w:t>
            </w:r>
          </w:p>
        </w:tc>
      </w:tr>
    </w:tbl>
    <w:p w14:paraId="032DE667" w14:textId="77777777" w:rsidR="00045FEC" w:rsidRPr="005E1332" w:rsidRDefault="00045FEC" w:rsidP="00045FEC">
      <w:r w:rsidRPr="005E1332">
        <w:t> </w:t>
      </w:r>
    </w:p>
    <w:p w14:paraId="12ECA31C" w14:textId="77777777" w:rsidR="00045FEC" w:rsidRPr="005E1332" w:rsidRDefault="00045FEC" w:rsidP="00045FEC"/>
    <w:p w14:paraId="31589AD9" w14:textId="77777777" w:rsidR="00692089" w:rsidRDefault="00692089"/>
    <w:sectPr w:rsidR="00692089" w:rsidSect="00D40B1C">
      <w:footerReference w:type="default" r:id="rId20"/>
      <w:footerReference w:type="first" r:id="rId21"/>
      <w:pgSz w:w="12240" w:h="15840" w:code="1"/>
      <w:pgMar w:top="1440" w:right="1440" w:bottom="1440" w:left="1440" w:header="720" w:footer="72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E7539" w14:textId="77777777" w:rsidR="00F21143" w:rsidRDefault="00F21143" w:rsidP="00045FEC">
      <w:r>
        <w:separator/>
      </w:r>
    </w:p>
  </w:endnote>
  <w:endnote w:type="continuationSeparator" w:id="0">
    <w:p w14:paraId="29AEEBC6" w14:textId="77777777" w:rsidR="00F21143" w:rsidRDefault="00F21143" w:rsidP="00045FEC">
      <w:r>
        <w:continuationSeparator/>
      </w:r>
    </w:p>
  </w:endnote>
  <w:endnote w:type="continuationNotice" w:id="1">
    <w:p w14:paraId="7D95CE43" w14:textId="77777777" w:rsidR="00934F3B" w:rsidRDefault="0093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378586"/>
      <w:docPartObj>
        <w:docPartGallery w:val="Page Numbers (Bottom of Page)"/>
        <w:docPartUnique/>
      </w:docPartObj>
    </w:sdtPr>
    <w:sdtEndPr>
      <w:rPr>
        <w:noProof/>
      </w:rPr>
    </w:sdtEndPr>
    <w:sdtContent>
      <w:p w14:paraId="167FC841" w14:textId="0A783903" w:rsidR="00934F3B" w:rsidRDefault="00D40B1C" w:rsidP="00D40B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81C92D" w14:paraId="29C1369C" w14:textId="77777777" w:rsidTr="1449D361">
      <w:trPr>
        <w:trHeight w:val="300"/>
      </w:trPr>
      <w:tc>
        <w:tcPr>
          <w:tcW w:w="3120" w:type="dxa"/>
        </w:tcPr>
        <w:p w14:paraId="4F1DACB7" w14:textId="3ADC0FB8" w:rsidR="6B81C92D" w:rsidRDefault="6B81C92D" w:rsidP="1449D361">
          <w:pPr>
            <w:pStyle w:val="Header"/>
            <w:ind w:left="-115"/>
          </w:pPr>
        </w:p>
      </w:tc>
      <w:tc>
        <w:tcPr>
          <w:tcW w:w="3120" w:type="dxa"/>
        </w:tcPr>
        <w:p w14:paraId="3FD19888" w14:textId="2BD880AA" w:rsidR="6B81C92D" w:rsidRDefault="6B81C92D" w:rsidP="1449D361">
          <w:pPr>
            <w:pStyle w:val="Header"/>
            <w:jc w:val="center"/>
          </w:pPr>
        </w:p>
      </w:tc>
      <w:tc>
        <w:tcPr>
          <w:tcW w:w="3120" w:type="dxa"/>
        </w:tcPr>
        <w:p w14:paraId="0745B1DF" w14:textId="7E035C75" w:rsidR="6B81C92D" w:rsidRDefault="6B81C92D" w:rsidP="1449D361">
          <w:pPr>
            <w:pStyle w:val="Header"/>
            <w:ind w:right="-115"/>
            <w:jc w:val="right"/>
          </w:pPr>
        </w:p>
      </w:tc>
    </w:tr>
  </w:tbl>
  <w:p w14:paraId="6F283AF9" w14:textId="05F8FF6D" w:rsidR="00934F3B" w:rsidRDefault="00934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760"/>
      <w:gridCol w:w="5760"/>
      <w:gridCol w:w="5760"/>
    </w:tblGrid>
    <w:tr w:rsidR="6B81C92D" w14:paraId="679C3101" w14:textId="77777777" w:rsidTr="00D40B1C">
      <w:trPr>
        <w:trHeight w:val="300"/>
      </w:trPr>
      <w:tc>
        <w:tcPr>
          <w:tcW w:w="5760" w:type="dxa"/>
        </w:tcPr>
        <w:p w14:paraId="13E2FADB" w14:textId="1965D3DB" w:rsidR="6B81C92D" w:rsidRDefault="6B81C92D" w:rsidP="00D40B1C">
          <w:pPr>
            <w:pStyle w:val="Header"/>
            <w:ind w:left="-115"/>
          </w:pPr>
        </w:p>
      </w:tc>
      <w:tc>
        <w:tcPr>
          <w:tcW w:w="5760" w:type="dxa"/>
        </w:tcPr>
        <w:p w14:paraId="661582C1" w14:textId="27C82DBD" w:rsidR="6B81C92D" w:rsidRDefault="6B81C92D" w:rsidP="00D40B1C">
          <w:pPr>
            <w:pStyle w:val="Header"/>
            <w:jc w:val="center"/>
          </w:pPr>
        </w:p>
      </w:tc>
      <w:tc>
        <w:tcPr>
          <w:tcW w:w="5760" w:type="dxa"/>
        </w:tcPr>
        <w:p w14:paraId="1F016985" w14:textId="4F773455" w:rsidR="6B81C92D" w:rsidRDefault="6B81C92D" w:rsidP="00D40B1C">
          <w:pPr>
            <w:pStyle w:val="Header"/>
            <w:ind w:right="-115"/>
            <w:jc w:val="right"/>
          </w:pPr>
        </w:p>
      </w:tc>
    </w:tr>
  </w:tbl>
  <w:p w14:paraId="312812DE" w14:textId="00C37443" w:rsidR="00934F3B" w:rsidRDefault="00934F3B" w:rsidP="00D40B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636630"/>
      <w:docPartObj>
        <w:docPartGallery w:val="Page Numbers (Bottom of Page)"/>
        <w:docPartUnique/>
      </w:docPartObj>
    </w:sdtPr>
    <w:sdtEndPr>
      <w:rPr>
        <w:noProof/>
      </w:rPr>
    </w:sdtEndPr>
    <w:sdtContent>
      <w:p w14:paraId="346D1ECA" w14:textId="2F6E3D68" w:rsidR="00934F3B" w:rsidRDefault="00D40B1C" w:rsidP="00D40B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042718"/>
      <w:docPartObj>
        <w:docPartGallery w:val="Page Numbers (Bottom of Page)"/>
        <w:docPartUnique/>
      </w:docPartObj>
    </w:sdtPr>
    <w:sdtEndPr>
      <w:rPr>
        <w:noProof/>
      </w:rPr>
    </w:sdtEndPr>
    <w:sdtContent>
      <w:p w14:paraId="458682F7" w14:textId="2358BDDA" w:rsidR="00934F3B" w:rsidRDefault="00D40B1C" w:rsidP="00D40B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81C92D" w14:paraId="167CF321" w14:textId="77777777" w:rsidTr="00D40B1C">
      <w:trPr>
        <w:trHeight w:val="300"/>
      </w:trPr>
      <w:tc>
        <w:tcPr>
          <w:tcW w:w="3120" w:type="dxa"/>
        </w:tcPr>
        <w:p w14:paraId="25F0360D" w14:textId="22E75723" w:rsidR="6B81C92D" w:rsidRDefault="6B81C92D" w:rsidP="00D40B1C">
          <w:pPr>
            <w:pStyle w:val="Header"/>
            <w:ind w:left="-115"/>
          </w:pPr>
        </w:p>
      </w:tc>
      <w:tc>
        <w:tcPr>
          <w:tcW w:w="3120" w:type="dxa"/>
        </w:tcPr>
        <w:p w14:paraId="2DB7DE5B" w14:textId="43107F99" w:rsidR="6B81C92D" w:rsidRDefault="6B81C92D" w:rsidP="00D40B1C">
          <w:pPr>
            <w:pStyle w:val="Header"/>
            <w:jc w:val="center"/>
          </w:pPr>
        </w:p>
      </w:tc>
      <w:tc>
        <w:tcPr>
          <w:tcW w:w="3120" w:type="dxa"/>
        </w:tcPr>
        <w:p w14:paraId="2681FA4D" w14:textId="5844B17B" w:rsidR="6B81C92D" w:rsidRDefault="6B81C92D" w:rsidP="00D40B1C">
          <w:pPr>
            <w:pStyle w:val="Header"/>
            <w:ind w:right="-115"/>
            <w:jc w:val="right"/>
          </w:pPr>
        </w:p>
      </w:tc>
    </w:tr>
  </w:tbl>
  <w:p w14:paraId="0743A39E" w14:textId="17CAD403" w:rsidR="00934F3B" w:rsidRDefault="00934F3B" w:rsidP="00D4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0D0C" w14:textId="77777777" w:rsidR="00F21143" w:rsidRDefault="00F21143" w:rsidP="00045FEC">
      <w:r>
        <w:separator/>
      </w:r>
    </w:p>
  </w:footnote>
  <w:footnote w:type="continuationSeparator" w:id="0">
    <w:p w14:paraId="1F9C343B" w14:textId="77777777" w:rsidR="00F21143" w:rsidRDefault="00F21143" w:rsidP="00045FEC">
      <w:r>
        <w:continuationSeparator/>
      </w:r>
    </w:p>
  </w:footnote>
  <w:footnote w:type="continuationNotice" w:id="1">
    <w:p w14:paraId="21F10FC1" w14:textId="77777777" w:rsidR="00934F3B" w:rsidRDefault="00934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2AAA" w14:textId="75645BE6" w:rsidR="00B27010" w:rsidRPr="00D704DB" w:rsidRDefault="00B27010" w:rsidP="00F15B15">
    <w:pPr>
      <w:pStyle w:val="Header"/>
      <w:tabs>
        <w:tab w:val="left" w:pos="7200"/>
      </w:tabs>
      <w:jc w:val="right"/>
      <w:rPr>
        <w:b/>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2"/>
        <w:szCs w:val="22"/>
      </w:rPr>
      <w:id w:val="-1208712932"/>
      <w:docPartObj>
        <w:docPartGallery w:val="Page Numbers (Top of Page)"/>
        <w:docPartUnique/>
      </w:docPartObj>
    </w:sdtPr>
    <w:sdtEndPr>
      <w:rPr>
        <w:noProof/>
      </w:rPr>
    </w:sdtEndPr>
    <w:sdtContent>
      <w:p w14:paraId="22DEC0DF" w14:textId="77777777" w:rsidR="00045FEC" w:rsidRPr="00045FEC" w:rsidRDefault="00045FEC">
        <w:pPr>
          <w:pStyle w:val="Header"/>
          <w:jc w:val="right"/>
          <w:rPr>
            <w:rFonts w:ascii="Times New Roman" w:hAnsi="Times New Roman"/>
            <w:b/>
            <w:bCs/>
            <w:sz w:val="22"/>
            <w:szCs w:val="22"/>
            <w:u w:val="single"/>
          </w:rPr>
        </w:pPr>
        <w:r w:rsidRPr="00045FEC">
          <w:rPr>
            <w:rFonts w:ascii="Times New Roman" w:hAnsi="Times New Roman"/>
            <w:b/>
            <w:bCs/>
            <w:sz w:val="22"/>
            <w:szCs w:val="22"/>
            <w:u w:val="single"/>
          </w:rPr>
          <w:t>APPENDIX 12</w:t>
        </w:r>
      </w:p>
      <w:p w14:paraId="4BE685FB" w14:textId="26A1A90B" w:rsidR="00045FEC" w:rsidRPr="00045FEC" w:rsidRDefault="00045FEC" w:rsidP="00045FEC">
        <w:pPr>
          <w:pStyle w:val="Header"/>
          <w:ind w:right="837"/>
          <w:jc w:val="right"/>
          <w:rPr>
            <w:rFonts w:ascii="Times New Roman" w:hAnsi="Times New Roman"/>
            <w:sz w:val="22"/>
            <w:szCs w:val="22"/>
          </w:rPr>
        </w:pPr>
        <w:r w:rsidRPr="00045FEC">
          <w:rPr>
            <w:rFonts w:ascii="Times New Roman" w:hAnsi="Times New Roman"/>
            <w:sz w:val="22"/>
            <w:szCs w:val="22"/>
          </w:rPr>
          <w:t xml:space="preserve">Page </w:t>
        </w:r>
        <w:r w:rsidRPr="00045FEC">
          <w:rPr>
            <w:rFonts w:ascii="Times New Roman" w:hAnsi="Times New Roman"/>
            <w:sz w:val="22"/>
            <w:szCs w:val="22"/>
          </w:rPr>
          <w:fldChar w:fldCharType="begin"/>
        </w:r>
        <w:r w:rsidRPr="00045FEC">
          <w:rPr>
            <w:rFonts w:ascii="Times New Roman" w:hAnsi="Times New Roman"/>
            <w:sz w:val="22"/>
            <w:szCs w:val="22"/>
          </w:rPr>
          <w:instrText xml:space="preserve"> PAGE   \* MERGEFORMAT </w:instrText>
        </w:r>
        <w:r w:rsidRPr="00045FEC">
          <w:rPr>
            <w:rFonts w:ascii="Times New Roman" w:hAnsi="Times New Roman"/>
            <w:sz w:val="22"/>
            <w:szCs w:val="22"/>
          </w:rPr>
          <w:fldChar w:fldCharType="separate"/>
        </w:r>
        <w:r w:rsidRPr="00045FEC">
          <w:rPr>
            <w:rFonts w:ascii="Times New Roman" w:hAnsi="Times New Roman"/>
            <w:noProof/>
            <w:sz w:val="22"/>
            <w:szCs w:val="22"/>
          </w:rPr>
          <w:t>2</w:t>
        </w:r>
        <w:r w:rsidRPr="00045FEC">
          <w:rPr>
            <w:rFonts w:ascii="Times New Roman" w:hAnsi="Times New Roman"/>
            <w:noProof/>
            <w:sz w:val="22"/>
            <w:szCs w:val="22"/>
          </w:rPr>
          <w:fldChar w:fldCharType="end"/>
        </w:r>
      </w:p>
    </w:sdtContent>
  </w:sdt>
  <w:p w14:paraId="4C576B0F" w14:textId="6A8DE5C2" w:rsidR="00B27010" w:rsidRPr="00045FEC" w:rsidRDefault="00B27010" w:rsidP="00045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C48F" w14:textId="77777777" w:rsidR="00777E7E" w:rsidRPr="00777E7E" w:rsidRDefault="00777E7E" w:rsidP="0077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A0C4D"/>
    <w:multiLevelType w:val="hybridMultilevel"/>
    <w:tmpl w:val="E22C6B02"/>
    <w:lvl w:ilvl="0" w:tplc="D1F4033E">
      <w:start w:val="1"/>
      <w:numFmt w:val="decimal"/>
      <w:lvlText w:val="%1."/>
      <w:lvlJc w:val="left"/>
      <w:pPr>
        <w:ind w:left="1080" w:hanging="360"/>
      </w:pPr>
      <w:rPr>
        <w:rFonts w:hint="default"/>
      </w:rPr>
    </w:lvl>
    <w:lvl w:ilvl="1" w:tplc="A9526082">
      <w:start w:val="1"/>
      <w:numFmt w:val="lowerLetter"/>
      <w:lvlText w:val="%2."/>
      <w:lvlJc w:val="left"/>
      <w:pPr>
        <w:ind w:left="1800" w:hanging="360"/>
      </w:pPr>
    </w:lvl>
    <w:lvl w:ilvl="2" w:tplc="C73A76EC" w:tentative="1">
      <w:start w:val="1"/>
      <w:numFmt w:val="lowerRoman"/>
      <w:lvlText w:val="%3."/>
      <w:lvlJc w:val="right"/>
      <w:pPr>
        <w:ind w:left="2520" w:hanging="180"/>
      </w:pPr>
    </w:lvl>
    <w:lvl w:ilvl="3" w:tplc="D5862768" w:tentative="1">
      <w:start w:val="1"/>
      <w:numFmt w:val="decimal"/>
      <w:lvlText w:val="%4."/>
      <w:lvlJc w:val="left"/>
      <w:pPr>
        <w:ind w:left="3240" w:hanging="360"/>
      </w:pPr>
    </w:lvl>
    <w:lvl w:ilvl="4" w:tplc="30EC4976" w:tentative="1">
      <w:start w:val="1"/>
      <w:numFmt w:val="lowerLetter"/>
      <w:lvlText w:val="%5."/>
      <w:lvlJc w:val="left"/>
      <w:pPr>
        <w:ind w:left="3960" w:hanging="360"/>
      </w:pPr>
    </w:lvl>
    <w:lvl w:ilvl="5" w:tplc="AD46D1D6" w:tentative="1">
      <w:start w:val="1"/>
      <w:numFmt w:val="lowerRoman"/>
      <w:lvlText w:val="%6."/>
      <w:lvlJc w:val="right"/>
      <w:pPr>
        <w:ind w:left="4680" w:hanging="180"/>
      </w:pPr>
    </w:lvl>
    <w:lvl w:ilvl="6" w:tplc="AFE69A0A" w:tentative="1">
      <w:start w:val="1"/>
      <w:numFmt w:val="decimal"/>
      <w:lvlText w:val="%7."/>
      <w:lvlJc w:val="left"/>
      <w:pPr>
        <w:ind w:left="5400" w:hanging="360"/>
      </w:pPr>
    </w:lvl>
    <w:lvl w:ilvl="7" w:tplc="03C8837E" w:tentative="1">
      <w:start w:val="1"/>
      <w:numFmt w:val="lowerLetter"/>
      <w:lvlText w:val="%8."/>
      <w:lvlJc w:val="left"/>
      <w:pPr>
        <w:ind w:left="6120" w:hanging="360"/>
      </w:pPr>
    </w:lvl>
    <w:lvl w:ilvl="8" w:tplc="FF36464E" w:tentative="1">
      <w:start w:val="1"/>
      <w:numFmt w:val="lowerRoman"/>
      <w:lvlText w:val="%9."/>
      <w:lvlJc w:val="right"/>
      <w:pPr>
        <w:ind w:left="6840" w:hanging="180"/>
      </w:pPr>
    </w:lvl>
  </w:abstractNum>
  <w:abstractNum w:abstractNumId="1" w15:restartNumberingAfterBreak="0">
    <w:nsid w:val="46CF44F6"/>
    <w:multiLevelType w:val="hybridMultilevel"/>
    <w:tmpl w:val="916C7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CE1977"/>
    <w:multiLevelType w:val="hybridMultilevel"/>
    <w:tmpl w:val="C5AAA818"/>
    <w:lvl w:ilvl="0" w:tplc="EA7E7862">
      <w:start w:val="2"/>
      <w:numFmt w:val="upperLetter"/>
      <w:lvlText w:val="%1."/>
      <w:lvlJc w:val="left"/>
      <w:pPr>
        <w:ind w:left="360" w:hanging="360"/>
      </w:pPr>
      <w:rPr>
        <w:rFonts w:hint="default"/>
        <w:color w:val="auto"/>
      </w:rPr>
    </w:lvl>
    <w:lvl w:ilvl="1" w:tplc="BAA02246">
      <w:start w:val="1"/>
      <w:numFmt w:val="lowerLetter"/>
      <w:lvlText w:val="%2."/>
      <w:lvlJc w:val="left"/>
      <w:pPr>
        <w:ind w:left="720" w:hanging="360"/>
      </w:pPr>
    </w:lvl>
    <w:lvl w:ilvl="2" w:tplc="3EB02EE2" w:tentative="1">
      <w:start w:val="1"/>
      <w:numFmt w:val="lowerRoman"/>
      <w:lvlText w:val="%3."/>
      <w:lvlJc w:val="right"/>
      <w:pPr>
        <w:ind w:left="1440" w:hanging="180"/>
      </w:pPr>
    </w:lvl>
    <w:lvl w:ilvl="3" w:tplc="EEBE9D30" w:tentative="1">
      <w:start w:val="1"/>
      <w:numFmt w:val="decimal"/>
      <w:lvlText w:val="%4."/>
      <w:lvlJc w:val="left"/>
      <w:pPr>
        <w:ind w:left="2160" w:hanging="360"/>
      </w:pPr>
    </w:lvl>
    <w:lvl w:ilvl="4" w:tplc="DE60BF34" w:tentative="1">
      <w:start w:val="1"/>
      <w:numFmt w:val="lowerLetter"/>
      <w:lvlText w:val="%5."/>
      <w:lvlJc w:val="left"/>
      <w:pPr>
        <w:ind w:left="2880" w:hanging="360"/>
      </w:pPr>
    </w:lvl>
    <w:lvl w:ilvl="5" w:tplc="D400A9EA" w:tentative="1">
      <w:start w:val="1"/>
      <w:numFmt w:val="lowerRoman"/>
      <w:lvlText w:val="%6."/>
      <w:lvlJc w:val="right"/>
      <w:pPr>
        <w:ind w:left="3600" w:hanging="180"/>
      </w:pPr>
    </w:lvl>
    <w:lvl w:ilvl="6" w:tplc="1F6484BC" w:tentative="1">
      <w:start w:val="1"/>
      <w:numFmt w:val="decimal"/>
      <w:lvlText w:val="%7."/>
      <w:lvlJc w:val="left"/>
      <w:pPr>
        <w:ind w:left="4320" w:hanging="360"/>
      </w:pPr>
    </w:lvl>
    <w:lvl w:ilvl="7" w:tplc="B4E0A91C" w:tentative="1">
      <w:start w:val="1"/>
      <w:numFmt w:val="lowerLetter"/>
      <w:lvlText w:val="%8."/>
      <w:lvlJc w:val="left"/>
      <w:pPr>
        <w:ind w:left="5040" w:hanging="360"/>
      </w:pPr>
    </w:lvl>
    <w:lvl w:ilvl="8" w:tplc="0C963950" w:tentative="1">
      <w:start w:val="1"/>
      <w:numFmt w:val="lowerRoman"/>
      <w:lvlText w:val="%9."/>
      <w:lvlJc w:val="right"/>
      <w:pPr>
        <w:ind w:left="5760" w:hanging="180"/>
      </w:pPr>
    </w:lvl>
  </w:abstractNum>
  <w:abstractNum w:abstractNumId="3" w15:restartNumberingAfterBreak="0">
    <w:nsid w:val="532C0A22"/>
    <w:multiLevelType w:val="hybridMultilevel"/>
    <w:tmpl w:val="04382766"/>
    <w:lvl w:ilvl="0" w:tplc="22FA577A">
      <w:start w:val="1"/>
      <w:numFmt w:val="upperLetter"/>
      <w:lvlText w:val="%1."/>
      <w:lvlJc w:val="left"/>
      <w:pPr>
        <w:ind w:left="720" w:hanging="360"/>
      </w:pPr>
      <w:rPr>
        <w:rFonts w:hint="default"/>
      </w:rPr>
    </w:lvl>
    <w:lvl w:ilvl="1" w:tplc="72C8E4B2" w:tentative="1">
      <w:start w:val="1"/>
      <w:numFmt w:val="lowerLetter"/>
      <w:lvlText w:val="%2."/>
      <w:lvlJc w:val="left"/>
      <w:pPr>
        <w:ind w:left="1440" w:hanging="360"/>
      </w:pPr>
    </w:lvl>
    <w:lvl w:ilvl="2" w:tplc="145EC68A" w:tentative="1">
      <w:start w:val="1"/>
      <w:numFmt w:val="lowerRoman"/>
      <w:lvlText w:val="%3."/>
      <w:lvlJc w:val="right"/>
      <w:pPr>
        <w:ind w:left="2160" w:hanging="180"/>
      </w:pPr>
    </w:lvl>
    <w:lvl w:ilvl="3" w:tplc="3182CD32" w:tentative="1">
      <w:start w:val="1"/>
      <w:numFmt w:val="decimal"/>
      <w:lvlText w:val="%4."/>
      <w:lvlJc w:val="left"/>
      <w:pPr>
        <w:ind w:left="2880" w:hanging="360"/>
      </w:pPr>
    </w:lvl>
    <w:lvl w:ilvl="4" w:tplc="9C8E97E4" w:tentative="1">
      <w:start w:val="1"/>
      <w:numFmt w:val="lowerLetter"/>
      <w:lvlText w:val="%5."/>
      <w:lvlJc w:val="left"/>
      <w:pPr>
        <w:ind w:left="3600" w:hanging="360"/>
      </w:pPr>
    </w:lvl>
    <w:lvl w:ilvl="5" w:tplc="9868352E" w:tentative="1">
      <w:start w:val="1"/>
      <w:numFmt w:val="lowerRoman"/>
      <w:lvlText w:val="%6."/>
      <w:lvlJc w:val="right"/>
      <w:pPr>
        <w:ind w:left="4320" w:hanging="180"/>
      </w:pPr>
    </w:lvl>
    <w:lvl w:ilvl="6" w:tplc="83E0CC42" w:tentative="1">
      <w:start w:val="1"/>
      <w:numFmt w:val="decimal"/>
      <w:lvlText w:val="%7."/>
      <w:lvlJc w:val="left"/>
      <w:pPr>
        <w:ind w:left="5040" w:hanging="360"/>
      </w:pPr>
    </w:lvl>
    <w:lvl w:ilvl="7" w:tplc="B1E8C546" w:tentative="1">
      <w:start w:val="1"/>
      <w:numFmt w:val="lowerLetter"/>
      <w:lvlText w:val="%8."/>
      <w:lvlJc w:val="left"/>
      <w:pPr>
        <w:ind w:left="5760" w:hanging="360"/>
      </w:pPr>
    </w:lvl>
    <w:lvl w:ilvl="8" w:tplc="880C9CBE" w:tentative="1">
      <w:start w:val="1"/>
      <w:numFmt w:val="lowerRoman"/>
      <w:lvlText w:val="%9."/>
      <w:lvlJc w:val="right"/>
      <w:pPr>
        <w:ind w:left="6480" w:hanging="180"/>
      </w:pPr>
    </w:lvl>
  </w:abstractNum>
  <w:abstractNum w:abstractNumId="4" w15:restartNumberingAfterBreak="0">
    <w:nsid w:val="59364609"/>
    <w:multiLevelType w:val="multilevel"/>
    <w:tmpl w:val="1F94BFD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487278719">
    <w:abstractNumId w:val="3"/>
  </w:num>
  <w:num w:numId="2" w16cid:durableId="987591828">
    <w:abstractNumId w:val="0"/>
  </w:num>
  <w:num w:numId="3" w16cid:durableId="894508358">
    <w:abstractNumId w:val="2"/>
  </w:num>
  <w:num w:numId="4" w16cid:durableId="332148200">
    <w:abstractNumId w:val="1"/>
  </w:num>
  <w:num w:numId="5" w16cid:durableId="414128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EC"/>
    <w:rsid w:val="00045FEC"/>
    <w:rsid w:val="000D332E"/>
    <w:rsid w:val="000D502F"/>
    <w:rsid w:val="00191504"/>
    <w:rsid w:val="00195328"/>
    <w:rsid w:val="001B4E03"/>
    <w:rsid w:val="001F0CB4"/>
    <w:rsid w:val="002D0286"/>
    <w:rsid w:val="00345C05"/>
    <w:rsid w:val="00372B2C"/>
    <w:rsid w:val="004D65F1"/>
    <w:rsid w:val="004E7558"/>
    <w:rsid w:val="005C6553"/>
    <w:rsid w:val="00617951"/>
    <w:rsid w:val="00692089"/>
    <w:rsid w:val="006A428F"/>
    <w:rsid w:val="006F4307"/>
    <w:rsid w:val="00742C8F"/>
    <w:rsid w:val="0075250E"/>
    <w:rsid w:val="00777E7E"/>
    <w:rsid w:val="007A0583"/>
    <w:rsid w:val="0087545F"/>
    <w:rsid w:val="008A1E5C"/>
    <w:rsid w:val="008E3CDF"/>
    <w:rsid w:val="00916EA7"/>
    <w:rsid w:val="00934F3B"/>
    <w:rsid w:val="009843FD"/>
    <w:rsid w:val="00993A8D"/>
    <w:rsid w:val="009C0E02"/>
    <w:rsid w:val="00A07DAA"/>
    <w:rsid w:val="00A56D87"/>
    <w:rsid w:val="00AC7B77"/>
    <w:rsid w:val="00B27010"/>
    <w:rsid w:val="00B447DB"/>
    <w:rsid w:val="00B81A9E"/>
    <w:rsid w:val="00BC75A2"/>
    <w:rsid w:val="00CB474C"/>
    <w:rsid w:val="00CC704A"/>
    <w:rsid w:val="00D17E11"/>
    <w:rsid w:val="00D40B1C"/>
    <w:rsid w:val="00DF59CC"/>
    <w:rsid w:val="00E24B70"/>
    <w:rsid w:val="00E26566"/>
    <w:rsid w:val="00F21143"/>
    <w:rsid w:val="00F368D4"/>
    <w:rsid w:val="00FB7C7C"/>
    <w:rsid w:val="025F3C83"/>
    <w:rsid w:val="02EF151C"/>
    <w:rsid w:val="070E0E59"/>
    <w:rsid w:val="073DC1FD"/>
    <w:rsid w:val="0861E583"/>
    <w:rsid w:val="0A5E63C8"/>
    <w:rsid w:val="119E9A2A"/>
    <w:rsid w:val="12CB48C2"/>
    <w:rsid w:val="1449D361"/>
    <w:rsid w:val="164527CF"/>
    <w:rsid w:val="1A79FD1F"/>
    <w:rsid w:val="217F51BB"/>
    <w:rsid w:val="22335068"/>
    <w:rsid w:val="24866506"/>
    <w:rsid w:val="2632A0D9"/>
    <w:rsid w:val="2691519F"/>
    <w:rsid w:val="2BCF97C7"/>
    <w:rsid w:val="3118CC72"/>
    <w:rsid w:val="3269C9E6"/>
    <w:rsid w:val="36EA937E"/>
    <w:rsid w:val="37121C9E"/>
    <w:rsid w:val="37BE9D28"/>
    <w:rsid w:val="3A70512A"/>
    <w:rsid w:val="3D683B4A"/>
    <w:rsid w:val="40A686E1"/>
    <w:rsid w:val="44DE8C8E"/>
    <w:rsid w:val="47B188A7"/>
    <w:rsid w:val="47E931D3"/>
    <w:rsid w:val="4BC0450A"/>
    <w:rsid w:val="4C205531"/>
    <w:rsid w:val="4CD9BE8F"/>
    <w:rsid w:val="513BF25A"/>
    <w:rsid w:val="55CD863D"/>
    <w:rsid w:val="56E1CA6C"/>
    <w:rsid w:val="5B824651"/>
    <w:rsid w:val="5C8712CC"/>
    <w:rsid w:val="5EE8E70C"/>
    <w:rsid w:val="6B81C92D"/>
    <w:rsid w:val="707A65D8"/>
    <w:rsid w:val="710E0DF2"/>
    <w:rsid w:val="73A0A863"/>
    <w:rsid w:val="78E254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CDB4A"/>
  <w15:chartTrackingRefBased/>
  <w15:docId w15:val="{864BDF85-B9BF-4E39-8C68-AD7E15E5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EC"/>
    <w:pPr>
      <w:widowControl w:val="0"/>
      <w:autoSpaceDE w:val="0"/>
      <w:autoSpaceDN w:val="0"/>
      <w:adjustRightInd w:val="0"/>
      <w:spacing w:after="0" w:line="240" w:lineRule="auto"/>
    </w:pPr>
    <w:rPr>
      <w:rFonts w:ascii="Times" w:eastAsia="Times New Roman" w:hAnsi="Times" w:cs="Times New Roman"/>
      <w:kern w:val="0"/>
      <w:sz w:val="24"/>
      <w:szCs w:val="24"/>
      <w14:ligatures w14:val="none"/>
    </w:rPr>
  </w:style>
  <w:style w:type="paragraph" w:styleId="Heading1">
    <w:name w:val="heading 1"/>
    <w:basedOn w:val="Normal"/>
    <w:next w:val="Normal"/>
    <w:link w:val="Heading1Char"/>
    <w:uiPriority w:val="9"/>
    <w:qFormat/>
    <w:rsid w:val="00045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FEC"/>
    <w:rPr>
      <w:rFonts w:eastAsiaTheme="majorEastAsia" w:cstheme="majorBidi"/>
      <w:color w:val="272727" w:themeColor="text1" w:themeTint="D8"/>
    </w:rPr>
  </w:style>
  <w:style w:type="paragraph" w:styleId="Title">
    <w:name w:val="Title"/>
    <w:basedOn w:val="Normal"/>
    <w:next w:val="Normal"/>
    <w:link w:val="TitleChar"/>
    <w:uiPriority w:val="10"/>
    <w:qFormat/>
    <w:rsid w:val="00045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FEC"/>
    <w:pPr>
      <w:spacing w:before="160"/>
      <w:jc w:val="center"/>
    </w:pPr>
    <w:rPr>
      <w:i/>
      <w:iCs/>
      <w:color w:val="404040" w:themeColor="text1" w:themeTint="BF"/>
    </w:rPr>
  </w:style>
  <w:style w:type="character" w:customStyle="1" w:styleId="QuoteChar">
    <w:name w:val="Quote Char"/>
    <w:basedOn w:val="DefaultParagraphFont"/>
    <w:link w:val="Quote"/>
    <w:uiPriority w:val="29"/>
    <w:rsid w:val="00045FEC"/>
    <w:rPr>
      <w:i/>
      <w:iCs/>
      <w:color w:val="404040" w:themeColor="text1" w:themeTint="BF"/>
    </w:rPr>
  </w:style>
  <w:style w:type="paragraph" w:styleId="ListParagraph">
    <w:name w:val="List Paragraph"/>
    <w:aliases w:val="123 List Paragraph,Bullet 1,Bullet Points,Bullets,Celula,Colorful List - Accent 11,Dot pt,Indicator Text,List Paragraph Char Char Char,List Paragraph1,List Paragraph12,MAIN CONTENT,Numbered List Paragraph,Numbered Para 1,text,Normal 2"/>
    <w:basedOn w:val="Normal"/>
    <w:link w:val="ListParagraphChar"/>
    <w:uiPriority w:val="34"/>
    <w:qFormat/>
    <w:rsid w:val="00045FEC"/>
    <w:pPr>
      <w:ind w:left="720"/>
      <w:contextualSpacing/>
    </w:pPr>
  </w:style>
  <w:style w:type="character" w:styleId="IntenseEmphasis">
    <w:name w:val="Intense Emphasis"/>
    <w:basedOn w:val="DefaultParagraphFont"/>
    <w:uiPriority w:val="21"/>
    <w:qFormat/>
    <w:rsid w:val="00045FEC"/>
    <w:rPr>
      <w:i/>
      <w:iCs/>
      <w:color w:val="0F4761" w:themeColor="accent1" w:themeShade="BF"/>
    </w:rPr>
  </w:style>
  <w:style w:type="paragraph" w:styleId="IntenseQuote">
    <w:name w:val="Intense Quote"/>
    <w:basedOn w:val="Normal"/>
    <w:next w:val="Normal"/>
    <w:link w:val="IntenseQuoteChar"/>
    <w:uiPriority w:val="30"/>
    <w:qFormat/>
    <w:rsid w:val="00045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FEC"/>
    <w:rPr>
      <w:i/>
      <w:iCs/>
      <w:color w:val="0F4761" w:themeColor="accent1" w:themeShade="BF"/>
    </w:rPr>
  </w:style>
  <w:style w:type="character" w:styleId="IntenseReference">
    <w:name w:val="Intense Reference"/>
    <w:basedOn w:val="DefaultParagraphFont"/>
    <w:uiPriority w:val="32"/>
    <w:qFormat/>
    <w:rsid w:val="00045FEC"/>
    <w:rPr>
      <w:b/>
      <w:bCs/>
      <w:smallCaps/>
      <w:color w:val="0F4761" w:themeColor="accent1" w:themeShade="BF"/>
      <w:spacing w:val="5"/>
    </w:rPr>
  </w:style>
  <w:style w:type="paragraph" w:styleId="Header">
    <w:name w:val="header"/>
    <w:basedOn w:val="Normal"/>
    <w:link w:val="HeaderChar"/>
    <w:uiPriority w:val="99"/>
    <w:qFormat/>
    <w:rsid w:val="00045FEC"/>
    <w:pPr>
      <w:tabs>
        <w:tab w:val="center" w:pos="4320"/>
        <w:tab w:val="right" w:pos="8640"/>
      </w:tabs>
    </w:pPr>
  </w:style>
  <w:style w:type="character" w:customStyle="1" w:styleId="HeaderChar">
    <w:name w:val="Header Char"/>
    <w:basedOn w:val="DefaultParagraphFont"/>
    <w:link w:val="Header"/>
    <w:uiPriority w:val="99"/>
    <w:qFormat/>
    <w:rsid w:val="00045FEC"/>
    <w:rPr>
      <w:rFonts w:ascii="Times" w:eastAsia="Times New Roman" w:hAnsi="Times" w:cs="Times New Roman"/>
      <w:kern w:val="0"/>
      <w:sz w:val="24"/>
      <w:szCs w:val="24"/>
      <w:lang w:val="en-GB"/>
      <w14:ligatures w14:val="none"/>
    </w:rPr>
  </w:style>
  <w:style w:type="table" w:styleId="TableGrid">
    <w:name w:val="Table Grid"/>
    <w:basedOn w:val="TableNormal"/>
    <w:uiPriority w:val="39"/>
    <w:qFormat/>
    <w:rsid w:val="00045FEC"/>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5FEC"/>
    <w:rPr>
      <w:color w:val="0000FF"/>
      <w:u w:val="single"/>
    </w:rPr>
  </w:style>
  <w:style w:type="character" w:customStyle="1" w:styleId="ListParagraphChar">
    <w:name w:val="List Paragraph Char"/>
    <w:aliases w:val="123 List Paragraph Char,Bullet 1 Char,Bullet Points Char,Bullets Char,Celula Char,Colorful List - Accent 11 Char,Dot pt Char,Indicator Text Char,List Paragraph Char Char Char Char,List Paragraph1 Char,List Paragraph12 Char,text Char"/>
    <w:link w:val="ListParagraph"/>
    <w:uiPriority w:val="34"/>
    <w:qFormat/>
    <w:locked/>
    <w:rsid w:val="00045FEC"/>
  </w:style>
  <w:style w:type="paragraph" w:styleId="Footer">
    <w:name w:val="footer"/>
    <w:basedOn w:val="Normal"/>
    <w:link w:val="FooterChar"/>
    <w:uiPriority w:val="99"/>
    <w:unhideWhenUsed/>
    <w:rsid w:val="00045FEC"/>
    <w:pPr>
      <w:tabs>
        <w:tab w:val="center" w:pos="4513"/>
        <w:tab w:val="right" w:pos="9026"/>
      </w:tabs>
    </w:pPr>
  </w:style>
  <w:style w:type="character" w:customStyle="1" w:styleId="FooterChar">
    <w:name w:val="Footer Char"/>
    <w:basedOn w:val="DefaultParagraphFont"/>
    <w:link w:val="Footer"/>
    <w:uiPriority w:val="99"/>
    <w:rsid w:val="00045FEC"/>
    <w:rPr>
      <w:rFonts w:ascii="Times" w:eastAsia="Times New Roman" w:hAnsi="Times" w:cs="Times New Roman"/>
      <w:kern w:val="0"/>
      <w:sz w:val="24"/>
      <w:szCs w:val="24"/>
      <w:lang w:val="en-GB"/>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56D87"/>
    <w:pPr>
      <w:spacing w:after="0" w:line="240" w:lineRule="auto"/>
    </w:pPr>
    <w:rPr>
      <w:rFonts w:ascii="Times" w:eastAsia="Times New Roman" w:hAnsi="Times"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56D87"/>
    <w:rPr>
      <w:b/>
      <w:bCs/>
    </w:rPr>
  </w:style>
  <w:style w:type="character" w:customStyle="1" w:styleId="CommentSubjectChar">
    <w:name w:val="Comment Subject Char"/>
    <w:basedOn w:val="CommentTextChar"/>
    <w:link w:val="CommentSubject"/>
    <w:uiPriority w:val="99"/>
    <w:semiHidden/>
    <w:rsid w:val="00A56D87"/>
    <w:rPr>
      <w:rFonts w:ascii="Times" w:eastAsia="Times New Roman" w:hAnsi="Time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s://www.caribank.org/sites/default/files/2024-10/EU%20Eligibility%20Rules%20CARE%20Programme_Oct%202024.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46EAFB01D5E4FAC9F04CFADF6D70C" ma:contentTypeVersion="12" ma:contentTypeDescription="Create a new document." ma:contentTypeScope="" ma:versionID="25560d7a91ad30c226267fe6393b50f9">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OP365-1361285596-6</_dlc_DocId>
    <_dlc_DocIdUrl xmlns="d7c79300-af82-4651-8bb4-0962fed79a64">
      <Url>https://caribank.sharepoint.com/sites/ZZ/PRN300238/_layouts/15/DocIdRedir.aspx?ID=OP365-1361285596-6</Url>
      <Description>OP365-1361285596-6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A3C4256E-A3A6-40A2-9EFA-C5A772E20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A556B-C5D7-4C2A-AE19-BE903A669CE6}">
  <ds:schemaRefs>
    <ds:schemaRef ds:uri="http://schemas.microsoft.com/office/2006/documentManagement/types"/>
    <ds:schemaRef ds:uri="http://purl.org/dc/dcmitype/"/>
    <ds:schemaRef ds:uri="d7c79300-af82-4651-8bb4-0962fed79a64"/>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54EF4B8-F197-4CE4-9100-C89AD2B088AD}">
  <ds:schemaRefs>
    <ds:schemaRef ds:uri="http://schemas.microsoft.com/sharepoint/v3/contenttype/forms"/>
  </ds:schemaRefs>
</ds:datastoreItem>
</file>

<file path=customXml/itemProps4.xml><?xml version="1.0" encoding="utf-8"?>
<ds:datastoreItem xmlns:ds="http://schemas.openxmlformats.org/officeDocument/2006/customXml" ds:itemID="{2DB399DC-B094-4DC3-A9FF-CFBC0E8EAA2C}">
  <ds:schemaRefs>
    <ds:schemaRef ds:uri="http://schemas.microsoft.com/sharepoint/events"/>
  </ds:schemaRefs>
</ds:datastoreItem>
</file>

<file path=customXml/itemProps5.xml><?xml version="1.0" encoding="utf-8"?>
<ds:datastoreItem xmlns:ds="http://schemas.openxmlformats.org/officeDocument/2006/customXml" ds:itemID="{CE1A00AC-06C4-4E94-BBCE-E05C3670A2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2562</Characters>
  <Application>Microsoft Office Word</Application>
  <DocSecurity>0</DocSecurity>
  <Lines>142</Lines>
  <Paragraphs>76</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Wharton</dc:creator>
  <cp:keywords/>
  <dc:description/>
  <cp:lastModifiedBy>Sonia Harrison</cp:lastModifiedBy>
  <cp:revision>2</cp:revision>
  <dcterms:created xsi:type="dcterms:W3CDTF">2025-06-16T18:19:00Z</dcterms:created>
  <dcterms:modified xsi:type="dcterms:W3CDTF">2025-06-16T18:19:00Z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0x0101001F346EAFB01D5E4FAC9F04CFADF6D70C</vt:lpwstr>
  </property>
  <property fmtid="{D5CDD505-2E9C-101B-9397-08002B2CF9AE}" pid="3" name="_dlc_DocIdItemGuid">
    <vt:lpwstr>cd81d5c6-2a95-4541-a8e3-655878dcf88d</vt:lpwstr>
  </property>
  <property fmtid="{D5CDD505-2E9C-101B-9397-08002B2CF9AE}" pid="4" name="GrammarlyDocumentId">
    <vt:lpwstr>bd83ecf4-b63a-4870-b2d7-eeea0a8ee77a</vt:lpwstr>
  </property>
</Properties>
</file>