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E97" w:rsidRPr="008B0CDF" w:rsidRDefault="00933E97" w:rsidP="008B0CDF">
      <w:pPr>
        <w:spacing w:line="240" w:lineRule="auto"/>
        <w:jc w:val="both"/>
        <w:rPr>
          <w:rFonts w:ascii="Times New Roman" w:hAnsi="Times New Roman" w:cs="Times New Roman"/>
          <w:sz w:val="24"/>
          <w:szCs w:val="24"/>
        </w:rPr>
      </w:pPr>
    </w:p>
    <w:p w:rsidR="00933E97" w:rsidRPr="008B0CDF" w:rsidRDefault="00933E97" w:rsidP="008B0CDF">
      <w:pPr>
        <w:spacing w:line="240" w:lineRule="auto"/>
        <w:jc w:val="both"/>
        <w:rPr>
          <w:rFonts w:ascii="Times New Roman" w:hAnsi="Times New Roman" w:cs="Times New Roman"/>
          <w:sz w:val="24"/>
          <w:szCs w:val="24"/>
        </w:rPr>
      </w:pPr>
    </w:p>
    <w:p w:rsidR="00933E97" w:rsidRPr="008B0CDF" w:rsidRDefault="00170A43" w:rsidP="00BB6ED1">
      <w:pPr>
        <w:shd w:val="clear" w:color="auto" w:fill="FFFFFF" w:themeFill="background1"/>
        <w:spacing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2B0B14BA" wp14:editId="6326FE3B">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B.pn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933E97" w:rsidRPr="008B0CDF" w:rsidRDefault="00933E97" w:rsidP="008B0CDF">
      <w:pPr>
        <w:spacing w:line="240" w:lineRule="auto"/>
        <w:jc w:val="both"/>
        <w:rPr>
          <w:rFonts w:ascii="Times New Roman" w:hAnsi="Times New Roman" w:cs="Times New Roman"/>
          <w:sz w:val="24"/>
          <w:szCs w:val="24"/>
        </w:rPr>
      </w:pPr>
    </w:p>
    <w:p w:rsidR="00933E97" w:rsidRPr="00C809AD" w:rsidRDefault="00933E97" w:rsidP="008B0CDF">
      <w:pPr>
        <w:spacing w:line="240" w:lineRule="auto"/>
        <w:jc w:val="center"/>
        <w:rPr>
          <w:rFonts w:ascii="Times New Roman" w:hAnsi="Times New Roman" w:cs="Times New Roman"/>
          <w:b/>
          <w:sz w:val="52"/>
          <w:szCs w:val="52"/>
        </w:rPr>
      </w:pPr>
      <w:r w:rsidRPr="00C809AD">
        <w:rPr>
          <w:rFonts w:ascii="Times New Roman" w:hAnsi="Times New Roman" w:cs="Times New Roman"/>
          <w:b/>
          <w:sz w:val="52"/>
          <w:szCs w:val="52"/>
        </w:rPr>
        <w:t>CARIBBEAN DEVELOPMENT BANK</w:t>
      </w:r>
    </w:p>
    <w:p w:rsidR="00933E97" w:rsidRPr="00C809AD" w:rsidRDefault="00933E97" w:rsidP="008B0CDF">
      <w:pPr>
        <w:spacing w:line="240" w:lineRule="auto"/>
        <w:jc w:val="both"/>
        <w:rPr>
          <w:rFonts w:ascii="Times New Roman" w:hAnsi="Times New Roman" w:cs="Times New Roman"/>
          <w:sz w:val="52"/>
          <w:szCs w:val="52"/>
        </w:rPr>
      </w:pPr>
    </w:p>
    <w:p w:rsidR="00933E97" w:rsidRPr="00C809AD" w:rsidRDefault="00933E97" w:rsidP="008B0CDF">
      <w:pPr>
        <w:spacing w:line="240" w:lineRule="auto"/>
        <w:jc w:val="both"/>
        <w:rPr>
          <w:rFonts w:ascii="Times New Roman" w:hAnsi="Times New Roman" w:cs="Times New Roman"/>
          <w:sz w:val="52"/>
          <w:szCs w:val="52"/>
        </w:rPr>
      </w:pPr>
    </w:p>
    <w:p w:rsidR="00933E97" w:rsidRPr="00C809AD" w:rsidRDefault="00933E97" w:rsidP="008B0CDF">
      <w:pPr>
        <w:spacing w:line="240" w:lineRule="auto"/>
        <w:jc w:val="both"/>
        <w:rPr>
          <w:rFonts w:ascii="Times New Roman" w:hAnsi="Times New Roman" w:cs="Times New Roman"/>
          <w:sz w:val="52"/>
          <w:szCs w:val="52"/>
        </w:rPr>
      </w:pPr>
    </w:p>
    <w:p w:rsidR="00933E97" w:rsidRPr="00C809AD" w:rsidRDefault="00933E97" w:rsidP="008B0CDF">
      <w:pPr>
        <w:spacing w:line="240" w:lineRule="auto"/>
        <w:jc w:val="both"/>
        <w:rPr>
          <w:rFonts w:ascii="Times New Roman" w:hAnsi="Times New Roman" w:cs="Times New Roman"/>
          <w:sz w:val="52"/>
          <w:szCs w:val="52"/>
        </w:rPr>
      </w:pPr>
    </w:p>
    <w:p w:rsidR="00933E97" w:rsidRPr="00C809AD" w:rsidRDefault="00933E97" w:rsidP="008B0CDF">
      <w:pPr>
        <w:spacing w:line="240" w:lineRule="auto"/>
        <w:jc w:val="both"/>
        <w:rPr>
          <w:rFonts w:ascii="Times New Roman" w:hAnsi="Times New Roman" w:cs="Times New Roman"/>
          <w:sz w:val="52"/>
          <w:szCs w:val="52"/>
        </w:rPr>
      </w:pPr>
    </w:p>
    <w:p w:rsidR="0021353A" w:rsidRPr="00C809AD" w:rsidRDefault="007E57CC" w:rsidP="008B0CDF">
      <w:pPr>
        <w:spacing w:line="240" w:lineRule="auto"/>
        <w:jc w:val="center"/>
        <w:rPr>
          <w:rFonts w:ascii="Times New Roman" w:hAnsi="Times New Roman" w:cs="Times New Roman"/>
          <w:b/>
          <w:sz w:val="52"/>
          <w:szCs w:val="52"/>
        </w:rPr>
      </w:pPr>
      <w:r w:rsidRPr="00C809AD">
        <w:rPr>
          <w:rFonts w:ascii="Times New Roman" w:hAnsi="Times New Roman" w:cs="Times New Roman"/>
          <w:b/>
          <w:sz w:val="52"/>
          <w:szCs w:val="52"/>
        </w:rPr>
        <w:t xml:space="preserve">PROCUREMENT </w:t>
      </w:r>
      <w:r w:rsidR="006947FD" w:rsidRPr="00C809AD">
        <w:rPr>
          <w:rFonts w:ascii="Times New Roman" w:hAnsi="Times New Roman" w:cs="Times New Roman"/>
          <w:b/>
          <w:sz w:val="52"/>
          <w:szCs w:val="52"/>
        </w:rPr>
        <w:t>PROCEDURES</w:t>
      </w:r>
      <w:r w:rsidR="003B4F1F" w:rsidRPr="00C809AD">
        <w:rPr>
          <w:rFonts w:ascii="Times New Roman" w:hAnsi="Times New Roman" w:cs="Times New Roman"/>
          <w:b/>
          <w:sz w:val="52"/>
          <w:szCs w:val="52"/>
        </w:rPr>
        <w:t xml:space="preserve"> </w:t>
      </w:r>
      <w:r w:rsidR="00933E97" w:rsidRPr="00C809AD">
        <w:rPr>
          <w:rFonts w:ascii="Times New Roman" w:hAnsi="Times New Roman" w:cs="Times New Roman"/>
          <w:b/>
          <w:sz w:val="52"/>
          <w:szCs w:val="52"/>
        </w:rPr>
        <w:t>FOR</w:t>
      </w:r>
      <w:r w:rsidR="003B4F1F" w:rsidRPr="00C809AD">
        <w:rPr>
          <w:rFonts w:ascii="Times New Roman" w:hAnsi="Times New Roman" w:cs="Times New Roman"/>
          <w:b/>
          <w:sz w:val="52"/>
          <w:szCs w:val="52"/>
        </w:rPr>
        <w:t xml:space="preserve"> </w:t>
      </w:r>
      <w:r w:rsidRPr="00C809AD">
        <w:rPr>
          <w:rFonts w:ascii="Times New Roman" w:hAnsi="Times New Roman" w:cs="Times New Roman"/>
          <w:b/>
          <w:sz w:val="52"/>
          <w:szCs w:val="52"/>
        </w:rPr>
        <w:t xml:space="preserve">PROJECTS </w:t>
      </w:r>
      <w:r w:rsidR="00CD5CCA" w:rsidRPr="00C809AD">
        <w:rPr>
          <w:rFonts w:ascii="Times New Roman" w:hAnsi="Times New Roman" w:cs="Times New Roman"/>
          <w:b/>
          <w:sz w:val="52"/>
          <w:szCs w:val="52"/>
        </w:rPr>
        <w:t xml:space="preserve">FINANCED </w:t>
      </w:r>
      <w:r w:rsidRPr="00C809AD">
        <w:rPr>
          <w:rFonts w:ascii="Times New Roman" w:hAnsi="Times New Roman" w:cs="Times New Roman"/>
          <w:b/>
          <w:sz w:val="52"/>
          <w:szCs w:val="52"/>
        </w:rPr>
        <w:t>BY CDB</w:t>
      </w:r>
    </w:p>
    <w:p w:rsidR="00211969" w:rsidRPr="00C809AD" w:rsidRDefault="00211969" w:rsidP="008B0CDF">
      <w:pPr>
        <w:spacing w:line="240" w:lineRule="auto"/>
        <w:jc w:val="center"/>
        <w:rPr>
          <w:rFonts w:ascii="Times New Roman" w:hAnsi="Times New Roman" w:cs="Times New Roman"/>
          <w:b/>
          <w:sz w:val="52"/>
          <w:szCs w:val="52"/>
        </w:rPr>
      </w:pPr>
      <w:r w:rsidRPr="00C809AD">
        <w:rPr>
          <w:rFonts w:ascii="Times New Roman" w:hAnsi="Times New Roman" w:cs="Times New Roman"/>
          <w:b/>
          <w:sz w:val="52"/>
          <w:szCs w:val="52"/>
        </w:rPr>
        <w:t>XXXX 201</w:t>
      </w:r>
      <w:r w:rsidR="00413452" w:rsidRPr="00C809AD">
        <w:rPr>
          <w:rFonts w:ascii="Times New Roman" w:hAnsi="Times New Roman" w:cs="Times New Roman"/>
          <w:b/>
          <w:sz w:val="52"/>
          <w:szCs w:val="52"/>
        </w:rPr>
        <w:t>9</w:t>
      </w:r>
    </w:p>
    <w:p w:rsidR="00211969" w:rsidRPr="00C809AD" w:rsidRDefault="00211969" w:rsidP="008B0CDF">
      <w:pPr>
        <w:spacing w:line="240" w:lineRule="auto"/>
        <w:jc w:val="center"/>
        <w:rPr>
          <w:rFonts w:ascii="Times New Roman" w:hAnsi="Times New Roman" w:cs="Times New Roman"/>
          <w:b/>
          <w:sz w:val="52"/>
          <w:szCs w:val="52"/>
        </w:rPr>
      </w:pPr>
    </w:p>
    <w:p w:rsidR="00EA0D0A" w:rsidRPr="008B0CDF" w:rsidRDefault="00EA0D0A" w:rsidP="008B0CDF">
      <w:pPr>
        <w:spacing w:line="240" w:lineRule="auto"/>
        <w:jc w:val="center"/>
        <w:rPr>
          <w:rFonts w:cs="Times New Roman"/>
          <w:b/>
          <w:sz w:val="64"/>
          <w:szCs w:val="64"/>
        </w:rPr>
        <w:sectPr w:rsidR="00EA0D0A" w:rsidRPr="008B0CD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pPr>
    </w:p>
    <w:p w:rsidR="00933E97" w:rsidRPr="008B0CDF" w:rsidRDefault="00933E97" w:rsidP="008B0CDF">
      <w:pPr>
        <w:spacing w:line="240" w:lineRule="auto"/>
        <w:jc w:val="both"/>
        <w:rPr>
          <w:rFonts w:ascii="Times New Roman" w:hAnsi="Times New Roman" w:cs="Times New Roman"/>
          <w:sz w:val="24"/>
          <w:szCs w:val="24"/>
        </w:rPr>
      </w:pPr>
      <w:r w:rsidRPr="008B0CDF">
        <w:rPr>
          <w:rFonts w:ascii="Times New Roman" w:hAnsi="Times New Roman" w:cs="Times New Roman"/>
          <w:sz w:val="24"/>
          <w:szCs w:val="24"/>
        </w:rPr>
        <w:lastRenderedPageBreak/>
        <w:t xml:space="preserve"> </w:t>
      </w:r>
    </w:p>
    <w:p w:rsidR="00933E97" w:rsidRPr="008B0CDF" w:rsidRDefault="00933E97" w:rsidP="008B0CDF">
      <w:pPr>
        <w:spacing w:line="240" w:lineRule="auto"/>
        <w:jc w:val="both"/>
        <w:rPr>
          <w:rFonts w:ascii="Times New Roman" w:hAnsi="Times New Roman" w:cs="Times New Roman"/>
          <w:sz w:val="24"/>
          <w:szCs w:val="24"/>
        </w:rPr>
      </w:pPr>
    </w:p>
    <w:p w:rsidR="00933E97" w:rsidRPr="008B0CDF" w:rsidRDefault="00933E97" w:rsidP="008B0CDF">
      <w:pPr>
        <w:spacing w:line="240" w:lineRule="auto"/>
        <w:jc w:val="both"/>
        <w:rPr>
          <w:rFonts w:ascii="Times New Roman" w:hAnsi="Times New Roman" w:cs="Times New Roman"/>
          <w:sz w:val="24"/>
          <w:szCs w:val="24"/>
        </w:rPr>
      </w:pPr>
    </w:p>
    <w:p w:rsidR="00933E97" w:rsidRPr="008B0CDF" w:rsidRDefault="00933E97" w:rsidP="008B0CDF">
      <w:pPr>
        <w:spacing w:line="240" w:lineRule="auto"/>
        <w:jc w:val="both"/>
        <w:rPr>
          <w:rFonts w:ascii="Times New Roman" w:hAnsi="Times New Roman" w:cs="Times New Roman"/>
          <w:sz w:val="24"/>
          <w:szCs w:val="24"/>
        </w:rPr>
      </w:pPr>
    </w:p>
    <w:p w:rsidR="00933E97" w:rsidRPr="008B0CDF" w:rsidRDefault="00933E97" w:rsidP="008B0CDF">
      <w:pPr>
        <w:spacing w:line="240" w:lineRule="auto"/>
        <w:jc w:val="both"/>
        <w:rPr>
          <w:rFonts w:ascii="Times New Roman" w:hAnsi="Times New Roman" w:cs="Times New Roman"/>
          <w:sz w:val="24"/>
          <w:szCs w:val="24"/>
        </w:rPr>
      </w:pPr>
    </w:p>
    <w:p w:rsidR="00933E97" w:rsidRPr="008B0CDF" w:rsidRDefault="00933E97" w:rsidP="008B0CDF">
      <w:pPr>
        <w:spacing w:line="240" w:lineRule="auto"/>
        <w:jc w:val="both"/>
        <w:rPr>
          <w:rFonts w:ascii="Times New Roman" w:hAnsi="Times New Roman" w:cs="Times New Roman"/>
          <w:sz w:val="24"/>
          <w:szCs w:val="24"/>
        </w:rPr>
      </w:pPr>
    </w:p>
    <w:p w:rsidR="00933E97" w:rsidRPr="008B0CDF" w:rsidRDefault="00933E97" w:rsidP="008B0CDF">
      <w:pPr>
        <w:spacing w:line="240" w:lineRule="auto"/>
        <w:jc w:val="both"/>
        <w:rPr>
          <w:rFonts w:ascii="Times New Roman" w:hAnsi="Times New Roman" w:cs="Times New Roman"/>
          <w:sz w:val="24"/>
          <w:szCs w:val="24"/>
        </w:rPr>
      </w:pPr>
    </w:p>
    <w:p w:rsidR="00933E97" w:rsidRPr="008B0CDF" w:rsidRDefault="00933E97" w:rsidP="008B0CDF">
      <w:pPr>
        <w:spacing w:line="240" w:lineRule="auto"/>
        <w:jc w:val="both"/>
        <w:rPr>
          <w:rFonts w:ascii="Times New Roman" w:hAnsi="Times New Roman" w:cs="Times New Roman"/>
          <w:sz w:val="24"/>
          <w:szCs w:val="24"/>
        </w:rPr>
      </w:pPr>
    </w:p>
    <w:p w:rsidR="00933E97" w:rsidRPr="008B0CDF" w:rsidRDefault="00933E97" w:rsidP="008B0CDF">
      <w:pPr>
        <w:spacing w:line="240" w:lineRule="auto"/>
        <w:jc w:val="both"/>
        <w:rPr>
          <w:rFonts w:ascii="Times New Roman" w:hAnsi="Times New Roman" w:cs="Times New Roman"/>
          <w:sz w:val="24"/>
          <w:szCs w:val="24"/>
        </w:rPr>
      </w:pPr>
    </w:p>
    <w:p w:rsidR="00933E97" w:rsidRPr="008B0CDF" w:rsidRDefault="00933E97" w:rsidP="008B0CDF">
      <w:pPr>
        <w:spacing w:line="240" w:lineRule="auto"/>
        <w:jc w:val="both"/>
        <w:rPr>
          <w:rFonts w:ascii="Times New Roman" w:hAnsi="Times New Roman" w:cs="Times New Roman"/>
          <w:sz w:val="24"/>
          <w:szCs w:val="24"/>
        </w:rPr>
      </w:pPr>
    </w:p>
    <w:p w:rsidR="00933E97" w:rsidRPr="008B0CDF" w:rsidRDefault="00933E97" w:rsidP="008B0CDF">
      <w:pPr>
        <w:spacing w:line="240" w:lineRule="auto"/>
        <w:jc w:val="both"/>
        <w:rPr>
          <w:rFonts w:ascii="Times New Roman" w:hAnsi="Times New Roman" w:cs="Times New Roman"/>
          <w:sz w:val="24"/>
          <w:szCs w:val="24"/>
        </w:rPr>
      </w:pPr>
    </w:p>
    <w:p w:rsidR="00933E97" w:rsidRPr="008B0CDF" w:rsidRDefault="00933E97" w:rsidP="008B0CDF">
      <w:pPr>
        <w:spacing w:line="240" w:lineRule="auto"/>
        <w:jc w:val="both"/>
        <w:rPr>
          <w:rFonts w:ascii="Times New Roman" w:hAnsi="Times New Roman" w:cs="Times New Roman"/>
          <w:sz w:val="24"/>
          <w:szCs w:val="24"/>
        </w:rPr>
      </w:pPr>
    </w:p>
    <w:p w:rsidR="00933E97" w:rsidRPr="008B0CDF" w:rsidRDefault="00933E97" w:rsidP="008B0CDF">
      <w:pPr>
        <w:spacing w:line="240" w:lineRule="auto"/>
        <w:jc w:val="both"/>
        <w:rPr>
          <w:rFonts w:ascii="Times New Roman" w:hAnsi="Times New Roman" w:cs="Times New Roman"/>
          <w:sz w:val="24"/>
          <w:szCs w:val="24"/>
        </w:rPr>
      </w:pPr>
    </w:p>
    <w:p w:rsidR="00EA0D0A" w:rsidRDefault="00EA0D0A" w:rsidP="008B0CDF">
      <w:pPr>
        <w:spacing w:line="240" w:lineRule="auto"/>
        <w:jc w:val="both"/>
        <w:rPr>
          <w:rFonts w:ascii="Times New Roman" w:hAnsi="Times New Roman" w:cs="Times New Roman"/>
          <w:sz w:val="24"/>
          <w:szCs w:val="24"/>
        </w:rPr>
      </w:pPr>
    </w:p>
    <w:p w:rsidR="00EA0D0A" w:rsidRDefault="00EA0D0A" w:rsidP="008B0CDF">
      <w:pPr>
        <w:spacing w:line="240" w:lineRule="auto"/>
        <w:jc w:val="both"/>
        <w:rPr>
          <w:rFonts w:ascii="Times New Roman" w:hAnsi="Times New Roman" w:cs="Times New Roman"/>
          <w:sz w:val="24"/>
          <w:szCs w:val="24"/>
        </w:rPr>
      </w:pPr>
    </w:p>
    <w:p w:rsidR="00EA0D0A" w:rsidRDefault="00EA0D0A" w:rsidP="008B0CDF">
      <w:pPr>
        <w:spacing w:line="240" w:lineRule="auto"/>
        <w:jc w:val="both"/>
        <w:rPr>
          <w:rFonts w:ascii="Times New Roman" w:hAnsi="Times New Roman" w:cs="Times New Roman"/>
          <w:sz w:val="24"/>
          <w:szCs w:val="24"/>
        </w:rPr>
      </w:pPr>
    </w:p>
    <w:p w:rsidR="00EA0D0A" w:rsidRDefault="00EA0D0A" w:rsidP="008B0CDF">
      <w:pPr>
        <w:spacing w:line="240" w:lineRule="auto"/>
        <w:jc w:val="both"/>
        <w:rPr>
          <w:rFonts w:ascii="Times New Roman" w:hAnsi="Times New Roman" w:cs="Times New Roman"/>
          <w:sz w:val="24"/>
          <w:szCs w:val="24"/>
        </w:rPr>
      </w:pPr>
    </w:p>
    <w:p w:rsidR="00EA0D0A" w:rsidRPr="008B0CDF" w:rsidRDefault="00EA0D0A" w:rsidP="008B0CDF">
      <w:pPr>
        <w:spacing w:line="240" w:lineRule="auto"/>
        <w:jc w:val="both"/>
        <w:rPr>
          <w:rFonts w:ascii="Times New Roman" w:hAnsi="Times New Roman" w:cs="Times New Roman"/>
          <w:sz w:val="24"/>
          <w:szCs w:val="24"/>
        </w:rPr>
      </w:pPr>
    </w:p>
    <w:p w:rsidR="00933E97" w:rsidRPr="008B0CDF" w:rsidRDefault="00933E97" w:rsidP="008B0CDF">
      <w:pPr>
        <w:spacing w:line="240" w:lineRule="auto"/>
        <w:jc w:val="both"/>
        <w:rPr>
          <w:rFonts w:ascii="Times New Roman" w:hAnsi="Times New Roman" w:cs="Times New Roman"/>
          <w:sz w:val="24"/>
          <w:szCs w:val="24"/>
        </w:rPr>
      </w:pPr>
    </w:p>
    <w:p w:rsidR="00933E97" w:rsidRPr="008B0CDF" w:rsidRDefault="00933E97" w:rsidP="008B0CDF">
      <w:pPr>
        <w:spacing w:line="240" w:lineRule="auto"/>
        <w:jc w:val="both"/>
        <w:rPr>
          <w:rFonts w:ascii="Times New Roman" w:hAnsi="Times New Roman" w:cs="Times New Roman"/>
          <w:sz w:val="24"/>
          <w:szCs w:val="24"/>
        </w:rPr>
      </w:pPr>
    </w:p>
    <w:p w:rsidR="00933E97" w:rsidRDefault="00933E97" w:rsidP="008B0CDF">
      <w:pPr>
        <w:spacing w:line="240" w:lineRule="auto"/>
        <w:jc w:val="both"/>
        <w:rPr>
          <w:rFonts w:ascii="Times New Roman" w:hAnsi="Times New Roman" w:cs="Times New Roman"/>
          <w:sz w:val="24"/>
          <w:szCs w:val="24"/>
        </w:rPr>
      </w:pPr>
    </w:p>
    <w:p w:rsidR="00EA7FB3" w:rsidRPr="008B0CDF" w:rsidRDefault="00EA7FB3" w:rsidP="008B0CDF">
      <w:pPr>
        <w:spacing w:line="240" w:lineRule="auto"/>
        <w:jc w:val="both"/>
        <w:rPr>
          <w:rFonts w:ascii="Times New Roman" w:hAnsi="Times New Roman" w:cs="Times New Roman"/>
          <w:sz w:val="24"/>
          <w:szCs w:val="24"/>
        </w:rPr>
      </w:pPr>
    </w:p>
    <w:p w:rsidR="00933E97" w:rsidRDefault="00933E97" w:rsidP="008B0CDF">
      <w:pPr>
        <w:spacing w:line="240" w:lineRule="auto"/>
        <w:jc w:val="both"/>
        <w:rPr>
          <w:rFonts w:ascii="Times New Roman" w:hAnsi="Times New Roman" w:cs="Times New Roman"/>
          <w:sz w:val="24"/>
          <w:szCs w:val="24"/>
        </w:rPr>
      </w:pPr>
    </w:p>
    <w:p w:rsidR="00170A43" w:rsidRDefault="00170A43" w:rsidP="008B0CDF">
      <w:pPr>
        <w:spacing w:line="240" w:lineRule="auto"/>
        <w:jc w:val="both"/>
        <w:rPr>
          <w:rFonts w:ascii="Times New Roman" w:hAnsi="Times New Roman" w:cs="Times New Roman"/>
          <w:sz w:val="24"/>
          <w:szCs w:val="24"/>
        </w:rPr>
      </w:pPr>
    </w:p>
    <w:p w:rsidR="003B4F1F" w:rsidRPr="00B90EAA" w:rsidRDefault="003B4F1F" w:rsidP="00933A87">
      <w:pPr>
        <w:spacing w:after="60" w:line="252" w:lineRule="auto"/>
        <w:rPr>
          <w:rFonts w:ascii="Times New Roman" w:hAnsi="Times New Roman" w:cs="Times New Roman"/>
          <w:sz w:val="24"/>
          <w:szCs w:val="24"/>
        </w:rPr>
      </w:pPr>
      <w:r w:rsidRPr="00B90EAA">
        <w:rPr>
          <w:rFonts w:ascii="Times New Roman" w:hAnsi="Times New Roman" w:cs="Times New Roman"/>
          <w:sz w:val="24"/>
          <w:szCs w:val="24"/>
        </w:rPr>
        <w:t>These Procedures apply to CDB</w:t>
      </w:r>
      <w:r w:rsidR="00787A69">
        <w:rPr>
          <w:rFonts w:ascii="Times New Roman" w:hAnsi="Times New Roman" w:cs="Times New Roman"/>
          <w:sz w:val="24"/>
          <w:szCs w:val="24"/>
        </w:rPr>
        <w:t xml:space="preserve"> </w:t>
      </w:r>
      <w:r w:rsidRPr="00B90EAA">
        <w:rPr>
          <w:rFonts w:ascii="Times New Roman" w:hAnsi="Times New Roman" w:cs="Times New Roman"/>
          <w:sz w:val="24"/>
          <w:szCs w:val="24"/>
        </w:rPr>
        <w:t xml:space="preserve">financed </w:t>
      </w:r>
      <w:r w:rsidR="00E06D4D">
        <w:rPr>
          <w:rFonts w:ascii="Times New Roman" w:hAnsi="Times New Roman" w:cs="Times New Roman"/>
          <w:sz w:val="24"/>
          <w:szCs w:val="24"/>
        </w:rPr>
        <w:t>Project</w:t>
      </w:r>
      <w:r w:rsidRPr="00B90EAA">
        <w:rPr>
          <w:rFonts w:ascii="Times New Roman" w:hAnsi="Times New Roman" w:cs="Times New Roman"/>
          <w:sz w:val="24"/>
          <w:szCs w:val="24"/>
        </w:rPr>
        <w:t xml:space="preserve">s approved on or after </w:t>
      </w:r>
      <w:r w:rsidR="005E0988">
        <w:rPr>
          <w:rFonts w:ascii="Times New Roman" w:hAnsi="Times New Roman" w:cs="Times New Roman"/>
          <w:sz w:val="24"/>
          <w:szCs w:val="24"/>
          <w:highlight w:val="green"/>
        </w:rPr>
        <w:t>XXX 1, 201</w:t>
      </w:r>
      <w:r w:rsidR="00413452">
        <w:rPr>
          <w:rFonts w:ascii="Times New Roman" w:hAnsi="Times New Roman" w:cs="Times New Roman"/>
          <w:sz w:val="24"/>
          <w:szCs w:val="24"/>
          <w:highlight w:val="green"/>
        </w:rPr>
        <w:t>9</w:t>
      </w:r>
    </w:p>
    <w:p w:rsidR="00933E97" w:rsidRPr="008B0CDF" w:rsidRDefault="00170A43" w:rsidP="00933A87">
      <w:pPr>
        <w:spacing w:after="60" w:line="252" w:lineRule="auto"/>
        <w:jc w:val="both"/>
        <w:rPr>
          <w:rFonts w:ascii="Times New Roman" w:hAnsi="Times New Roman" w:cs="Times New Roman"/>
          <w:sz w:val="24"/>
          <w:szCs w:val="24"/>
        </w:rPr>
      </w:pPr>
      <w:r>
        <w:rPr>
          <w:rFonts w:ascii="Times New Roman" w:hAnsi="Times New Roman" w:cs="Times New Roman"/>
          <w:sz w:val="24"/>
          <w:szCs w:val="24"/>
        </w:rPr>
        <w:t>First Edition</w:t>
      </w:r>
    </w:p>
    <w:p w:rsidR="00933E97" w:rsidRPr="008B0CDF" w:rsidRDefault="00933E97" w:rsidP="00933A87">
      <w:pPr>
        <w:spacing w:after="60" w:line="252" w:lineRule="auto"/>
        <w:jc w:val="both"/>
        <w:rPr>
          <w:rFonts w:ascii="Times New Roman" w:hAnsi="Times New Roman" w:cs="Times New Roman"/>
          <w:sz w:val="24"/>
          <w:szCs w:val="24"/>
        </w:rPr>
      </w:pPr>
      <w:r w:rsidRPr="008B0CDF">
        <w:rPr>
          <w:rFonts w:ascii="Times New Roman" w:hAnsi="Times New Roman" w:cs="Times New Roman"/>
          <w:sz w:val="24"/>
          <w:szCs w:val="24"/>
        </w:rPr>
        <w:t>Copyright @ 20</w:t>
      </w:r>
      <w:r w:rsidR="00170A43">
        <w:rPr>
          <w:rFonts w:ascii="Times New Roman" w:hAnsi="Times New Roman" w:cs="Times New Roman"/>
          <w:sz w:val="24"/>
          <w:szCs w:val="24"/>
        </w:rPr>
        <w:t>1</w:t>
      </w:r>
      <w:r w:rsidR="00413452">
        <w:rPr>
          <w:rFonts w:ascii="Times New Roman" w:hAnsi="Times New Roman" w:cs="Times New Roman"/>
          <w:sz w:val="24"/>
          <w:szCs w:val="24"/>
        </w:rPr>
        <w:t>9</w:t>
      </w:r>
    </w:p>
    <w:p w:rsidR="003B4F1F" w:rsidRDefault="00933E97" w:rsidP="00933A87">
      <w:pPr>
        <w:spacing w:after="60" w:line="252" w:lineRule="auto"/>
        <w:jc w:val="both"/>
        <w:rPr>
          <w:rFonts w:ascii="Times New Roman" w:hAnsi="Times New Roman" w:cs="Times New Roman"/>
          <w:sz w:val="24"/>
          <w:szCs w:val="24"/>
        </w:rPr>
      </w:pPr>
      <w:r w:rsidRPr="008B0CDF">
        <w:rPr>
          <w:rFonts w:ascii="Times New Roman" w:hAnsi="Times New Roman" w:cs="Times New Roman"/>
          <w:sz w:val="24"/>
          <w:szCs w:val="24"/>
        </w:rPr>
        <w:t xml:space="preserve">Caribbean Development Bank </w:t>
      </w:r>
    </w:p>
    <w:p w:rsidR="00933E97" w:rsidRPr="008B0CDF" w:rsidRDefault="00933E97" w:rsidP="00933A87">
      <w:pPr>
        <w:spacing w:after="60" w:line="252" w:lineRule="auto"/>
        <w:jc w:val="both"/>
        <w:rPr>
          <w:rFonts w:ascii="Times New Roman" w:hAnsi="Times New Roman" w:cs="Times New Roman"/>
          <w:sz w:val="24"/>
          <w:szCs w:val="24"/>
        </w:rPr>
      </w:pPr>
      <w:r w:rsidRPr="008B0CDF">
        <w:rPr>
          <w:rFonts w:ascii="Times New Roman" w:hAnsi="Times New Roman" w:cs="Times New Roman"/>
          <w:sz w:val="24"/>
          <w:szCs w:val="24"/>
        </w:rPr>
        <w:t>P.O.</w:t>
      </w:r>
      <w:r w:rsidR="00E0558F">
        <w:rPr>
          <w:rFonts w:ascii="Times New Roman" w:hAnsi="Times New Roman" w:cs="Times New Roman"/>
          <w:sz w:val="24"/>
          <w:szCs w:val="24"/>
        </w:rPr>
        <w:t xml:space="preserve"> </w:t>
      </w:r>
      <w:r w:rsidRPr="008B0CDF">
        <w:rPr>
          <w:rFonts w:ascii="Times New Roman" w:hAnsi="Times New Roman" w:cs="Times New Roman"/>
          <w:sz w:val="24"/>
          <w:szCs w:val="24"/>
        </w:rPr>
        <w:t>Box 408</w:t>
      </w:r>
    </w:p>
    <w:p w:rsidR="003B4F1F" w:rsidRDefault="00933E97" w:rsidP="00933A87">
      <w:pPr>
        <w:spacing w:after="60" w:line="252" w:lineRule="auto"/>
        <w:jc w:val="both"/>
        <w:rPr>
          <w:rFonts w:ascii="Times New Roman" w:hAnsi="Times New Roman" w:cs="Times New Roman"/>
          <w:sz w:val="24"/>
          <w:szCs w:val="24"/>
        </w:rPr>
      </w:pPr>
      <w:r w:rsidRPr="008B0CDF">
        <w:rPr>
          <w:rFonts w:ascii="Times New Roman" w:hAnsi="Times New Roman" w:cs="Times New Roman"/>
          <w:sz w:val="24"/>
          <w:szCs w:val="24"/>
        </w:rPr>
        <w:t>Wildey</w:t>
      </w:r>
      <w:r w:rsidR="003B4F1F">
        <w:rPr>
          <w:rFonts w:ascii="Times New Roman" w:hAnsi="Times New Roman" w:cs="Times New Roman"/>
          <w:sz w:val="24"/>
          <w:szCs w:val="24"/>
        </w:rPr>
        <w:t>,</w:t>
      </w:r>
      <w:r w:rsidRPr="008B0CDF">
        <w:rPr>
          <w:rFonts w:ascii="Times New Roman" w:hAnsi="Times New Roman" w:cs="Times New Roman"/>
          <w:sz w:val="24"/>
          <w:szCs w:val="24"/>
        </w:rPr>
        <w:t xml:space="preserve"> St. Michael</w:t>
      </w:r>
      <w:r w:rsidR="003B4F1F">
        <w:rPr>
          <w:rFonts w:ascii="Times New Roman" w:hAnsi="Times New Roman" w:cs="Times New Roman"/>
          <w:sz w:val="24"/>
          <w:szCs w:val="24"/>
        </w:rPr>
        <w:t>, BB11000</w:t>
      </w:r>
    </w:p>
    <w:p w:rsidR="00933E97" w:rsidRPr="008B0CDF" w:rsidRDefault="00933E97" w:rsidP="00933A87">
      <w:pPr>
        <w:spacing w:after="60" w:line="252" w:lineRule="auto"/>
        <w:jc w:val="both"/>
        <w:rPr>
          <w:rFonts w:ascii="Times New Roman" w:hAnsi="Times New Roman" w:cs="Times New Roman"/>
          <w:sz w:val="24"/>
          <w:szCs w:val="24"/>
        </w:rPr>
      </w:pPr>
      <w:r w:rsidRPr="008B0CDF">
        <w:rPr>
          <w:rFonts w:ascii="Times New Roman" w:hAnsi="Times New Roman" w:cs="Times New Roman"/>
          <w:sz w:val="24"/>
          <w:szCs w:val="24"/>
        </w:rPr>
        <w:t>Barbados W.I.</w:t>
      </w:r>
    </w:p>
    <w:p w:rsidR="003B4F1F" w:rsidRDefault="003B4F1F" w:rsidP="00933A87">
      <w:pPr>
        <w:spacing w:after="60" w:line="252" w:lineRule="auto"/>
        <w:jc w:val="both"/>
        <w:rPr>
          <w:rFonts w:ascii="Times New Roman" w:hAnsi="Times New Roman" w:cs="Times New Roman"/>
          <w:sz w:val="24"/>
          <w:szCs w:val="24"/>
        </w:rPr>
      </w:pPr>
    </w:p>
    <w:p w:rsidR="003B4F1F" w:rsidRDefault="00933E97" w:rsidP="00933A87">
      <w:pPr>
        <w:spacing w:after="60" w:line="252" w:lineRule="auto"/>
        <w:jc w:val="both"/>
        <w:rPr>
          <w:rFonts w:ascii="Times New Roman" w:hAnsi="Times New Roman" w:cs="Times New Roman"/>
          <w:sz w:val="24"/>
          <w:szCs w:val="24"/>
        </w:rPr>
      </w:pPr>
      <w:r w:rsidRPr="008B0CDF">
        <w:rPr>
          <w:rFonts w:ascii="Times New Roman" w:hAnsi="Times New Roman" w:cs="Times New Roman"/>
          <w:sz w:val="24"/>
          <w:szCs w:val="24"/>
        </w:rPr>
        <w:t xml:space="preserve">First Printing, </w:t>
      </w:r>
      <w:r w:rsidR="003B4F1F" w:rsidRPr="007C094A">
        <w:rPr>
          <w:rFonts w:ascii="Times New Roman" w:hAnsi="Times New Roman" w:cs="Times New Roman"/>
          <w:sz w:val="24"/>
          <w:szCs w:val="24"/>
          <w:highlight w:val="yellow"/>
        </w:rPr>
        <w:t>XXXX</w:t>
      </w:r>
      <w:r w:rsidR="003B4F1F">
        <w:rPr>
          <w:rFonts w:ascii="Times New Roman" w:hAnsi="Times New Roman" w:cs="Times New Roman"/>
          <w:sz w:val="24"/>
          <w:szCs w:val="24"/>
        </w:rPr>
        <w:t xml:space="preserve"> </w:t>
      </w:r>
      <w:r w:rsidRPr="008B0CDF">
        <w:rPr>
          <w:rFonts w:ascii="Times New Roman" w:hAnsi="Times New Roman" w:cs="Times New Roman"/>
          <w:sz w:val="24"/>
          <w:szCs w:val="24"/>
        </w:rPr>
        <w:t>20</w:t>
      </w:r>
      <w:r w:rsidR="005E0988">
        <w:rPr>
          <w:rFonts w:ascii="Times New Roman" w:hAnsi="Times New Roman" w:cs="Times New Roman"/>
          <w:sz w:val="24"/>
          <w:szCs w:val="24"/>
        </w:rPr>
        <w:t>1</w:t>
      </w:r>
      <w:r w:rsidR="00413452">
        <w:rPr>
          <w:rFonts w:ascii="Times New Roman" w:hAnsi="Times New Roman" w:cs="Times New Roman"/>
          <w:sz w:val="24"/>
          <w:szCs w:val="24"/>
        </w:rPr>
        <w:t>9</w:t>
      </w:r>
      <w:r w:rsidRPr="008B0CDF">
        <w:rPr>
          <w:rFonts w:ascii="Times New Roman" w:hAnsi="Times New Roman" w:cs="Times New Roman"/>
          <w:sz w:val="24"/>
          <w:szCs w:val="24"/>
        </w:rPr>
        <w:t xml:space="preserve"> </w:t>
      </w:r>
    </w:p>
    <w:p w:rsidR="00D73577" w:rsidRDefault="00933E97" w:rsidP="00933A87">
      <w:pPr>
        <w:spacing w:after="60" w:line="252" w:lineRule="auto"/>
        <w:jc w:val="both"/>
        <w:rPr>
          <w:rFonts w:ascii="Times New Roman" w:hAnsi="Times New Roman" w:cs="Times New Roman"/>
          <w:sz w:val="24"/>
          <w:szCs w:val="24"/>
        </w:rPr>
      </w:pPr>
      <w:r w:rsidRPr="008B0CDF">
        <w:rPr>
          <w:rFonts w:ascii="Times New Roman" w:hAnsi="Times New Roman" w:cs="Times New Roman"/>
          <w:sz w:val="24"/>
          <w:szCs w:val="24"/>
        </w:rPr>
        <w:t>All rights reserved</w:t>
      </w:r>
    </w:p>
    <w:p w:rsidR="007E258A" w:rsidRPr="008B0CDF" w:rsidRDefault="007E258A" w:rsidP="00933A87">
      <w:pPr>
        <w:spacing w:after="60" w:line="252" w:lineRule="auto"/>
        <w:jc w:val="both"/>
        <w:rPr>
          <w:rFonts w:ascii="Times New Roman" w:hAnsi="Times New Roman" w:cs="Times New Roman"/>
          <w:sz w:val="24"/>
          <w:szCs w:val="24"/>
        </w:rPr>
        <w:sectPr w:rsidR="007E258A" w:rsidRPr="008B0CDF" w:rsidSect="00211969">
          <w:headerReference w:type="even" r:id="rId15"/>
          <w:headerReference w:type="default" r:id="rId16"/>
          <w:headerReference w:type="first" r:id="rId17"/>
          <w:pgSz w:w="11906" w:h="16838"/>
          <w:pgMar w:top="1440" w:right="1440" w:bottom="1440" w:left="1440" w:header="720" w:footer="720" w:gutter="0"/>
          <w:cols w:space="720"/>
          <w:docGrid w:linePitch="360"/>
        </w:sectPr>
      </w:pPr>
    </w:p>
    <w:p w:rsidR="00933E97" w:rsidRPr="00D73577" w:rsidRDefault="00211969" w:rsidP="00211969">
      <w:pPr>
        <w:spacing w:line="240" w:lineRule="auto"/>
        <w:jc w:val="center"/>
        <w:rPr>
          <w:rFonts w:ascii="Times New Roman" w:hAnsi="Times New Roman" w:cs="Times New Roman"/>
          <w:b/>
          <w:sz w:val="28"/>
          <w:szCs w:val="28"/>
          <w:u w:val="single"/>
        </w:rPr>
      </w:pPr>
      <w:r w:rsidRPr="00D73577">
        <w:rPr>
          <w:rFonts w:ascii="Times New Roman" w:hAnsi="Times New Roman" w:cs="Times New Roman"/>
          <w:b/>
          <w:sz w:val="28"/>
          <w:szCs w:val="28"/>
          <w:u w:val="single"/>
        </w:rPr>
        <w:lastRenderedPageBreak/>
        <w:t xml:space="preserve">TABLE OF </w:t>
      </w:r>
      <w:r w:rsidR="00933E97" w:rsidRPr="00D73577">
        <w:rPr>
          <w:rFonts w:ascii="Times New Roman" w:hAnsi="Times New Roman" w:cs="Times New Roman"/>
          <w:b/>
          <w:sz w:val="28"/>
          <w:szCs w:val="28"/>
          <w:u w:val="single"/>
        </w:rPr>
        <w:t>CONTENTS</w:t>
      </w:r>
    </w:p>
    <w:sdt>
      <w:sdtPr>
        <w:rPr>
          <w:rFonts w:ascii="Times New Roman" w:eastAsiaTheme="minorEastAsia" w:hAnsi="Times New Roman" w:cs="Times New Roman"/>
          <w:noProof/>
          <w:color w:val="auto"/>
          <w:sz w:val="22"/>
          <w:szCs w:val="22"/>
          <w:lang w:val="en-GB" w:eastAsia="en-GB"/>
        </w:rPr>
        <w:id w:val="-476838511"/>
        <w:docPartObj>
          <w:docPartGallery w:val="Table of Contents"/>
          <w:docPartUnique/>
        </w:docPartObj>
      </w:sdtPr>
      <w:sdtContent>
        <w:p w:rsidR="00D73577" w:rsidRPr="00A45D17" w:rsidRDefault="00D73577" w:rsidP="00913856">
          <w:pPr>
            <w:pStyle w:val="TOCHeading"/>
            <w:ind w:left="540"/>
            <w:rPr>
              <w:rFonts w:ascii="Times New Roman" w:hAnsi="Times New Roman" w:cs="Times New Roman"/>
              <w:sz w:val="24"/>
              <w:szCs w:val="24"/>
            </w:rPr>
          </w:pPr>
          <w:r w:rsidRPr="00A45D17">
            <w:rPr>
              <w:rFonts w:ascii="Times New Roman" w:hAnsi="Times New Roman" w:cs="Times New Roman"/>
              <w:b/>
              <w:color w:val="auto"/>
              <w:sz w:val="24"/>
              <w:szCs w:val="24"/>
            </w:rPr>
            <w:t>COMMON ABBREVIATIONS AND DEFINED TERMS</w:t>
          </w:r>
          <w:r w:rsidRPr="00A45D17">
            <w:rPr>
              <w:rFonts w:ascii="Times New Roman" w:hAnsi="Times New Roman" w:cs="Times New Roman"/>
              <w:color w:val="auto"/>
              <w:sz w:val="24"/>
              <w:szCs w:val="24"/>
            </w:rPr>
            <w:ptab w:relativeTo="margin" w:alignment="right" w:leader="dot"/>
          </w:r>
          <w:r w:rsidRPr="00A45D17">
            <w:rPr>
              <w:rFonts w:ascii="Times New Roman" w:hAnsi="Times New Roman" w:cs="Times New Roman"/>
              <w:b/>
              <w:bCs/>
              <w:color w:val="auto"/>
              <w:sz w:val="24"/>
              <w:szCs w:val="24"/>
            </w:rPr>
            <w:t>1</w:t>
          </w:r>
        </w:p>
        <w:p w:rsidR="00D73577" w:rsidRPr="00A45D17" w:rsidRDefault="00D73577" w:rsidP="009756B1">
          <w:pPr>
            <w:pStyle w:val="TOC2"/>
          </w:pPr>
          <w:r w:rsidRPr="00A45D17">
            <w:t>SECTION 1: INTRODUCTION</w:t>
          </w:r>
          <w:r w:rsidRPr="00A45D17">
            <w:ptab w:relativeTo="margin" w:alignment="right" w:leader="dot"/>
          </w:r>
          <w:r w:rsidRPr="00A45D17">
            <w:t>6</w:t>
          </w:r>
        </w:p>
        <w:p w:rsidR="00D73577" w:rsidRPr="00A45D17" w:rsidRDefault="00D73577" w:rsidP="00B97493">
          <w:pPr>
            <w:pStyle w:val="TOC3"/>
            <w:rPr>
              <w:sz w:val="24"/>
              <w:szCs w:val="24"/>
            </w:rPr>
          </w:pPr>
          <w:r w:rsidRPr="00111104">
            <w:rPr>
              <w:b/>
              <w:sz w:val="24"/>
              <w:szCs w:val="24"/>
            </w:rPr>
            <w:t>INTRODUCTION</w:t>
          </w:r>
          <w:r w:rsidRPr="00A45D17">
            <w:rPr>
              <w:sz w:val="24"/>
              <w:szCs w:val="24"/>
            </w:rPr>
            <w:ptab w:relativeTo="margin" w:alignment="right" w:leader="dot"/>
          </w:r>
          <w:r w:rsidRPr="00A45D17">
            <w:rPr>
              <w:sz w:val="24"/>
              <w:szCs w:val="24"/>
            </w:rPr>
            <w:t>6</w:t>
          </w:r>
        </w:p>
        <w:p w:rsidR="00D73577" w:rsidRPr="00A45D17" w:rsidRDefault="00D73577" w:rsidP="00B97493">
          <w:pPr>
            <w:pStyle w:val="TOC3"/>
            <w:rPr>
              <w:sz w:val="24"/>
              <w:szCs w:val="24"/>
            </w:rPr>
          </w:pPr>
          <w:r w:rsidRPr="00111104">
            <w:rPr>
              <w:b/>
              <w:sz w:val="24"/>
              <w:szCs w:val="24"/>
            </w:rPr>
            <w:t>PURPOSE</w:t>
          </w:r>
          <w:r w:rsidRPr="00A45D17">
            <w:rPr>
              <w:sz w:val="24"/>
              <w:szCs w:val="24"/>
            </w:rPr>
            <w:ptab w:relativeTo="margin" w:alignment="right" w:leader="dot"/>
          </w:r>
          <w:r w:rsidRPr="00A45D17">
            <w:rPr>
              <w:sz w:val="24"/>
              <w:szCs w:val="24"/>
            </w:rPr>
            <w:t>6</w:t>
          </w:r>
        </w:p>
        <w:p w:rsidR="00D73577" w:rsidRPr="00A45D17" w:rsidRDefault="00D73577" w:rsidP="00B97493">
          <w:pPr>
            <w:pStyle w:val="TOC3"/>
            <w:rPr>
              <w:sz w:val="24"/>
              <w:szCs w:val="24"/>
            </w:rPr>
          </w:pPr>
          <w:r w:rsidRPr="00111104">
            <w:rPr>
              <w:b/>
              <w:sz w:val="24"/>
              <w:szCs w:val="24"/>
            </w:rPr>
            <w:t>APPLICABILITY OF PROCEDURES</w:t>
          </w:r>
          <w:r w:rsidRPr="00A45D17">
            <w:rPr>
              <w:sz w:val="24"/>
              <w:szCs w:val="24"/>
            </w:rPr>
            <w:ptab w:relativeTo="margin" w:alignment="right" w:leader="dot"/>
          </w:r>
          <w:r w:rsidRPr="00A45D17">
            <w:rPr>
              <w:sz w:val="24"/>
              <w:szCs w:val="24"/>
            </w:rPr>
            <w:t>6</w:t>
          </w:r>
        </w:p>
        <w:p w:rsidR="00D66965" w:rsidRPr="00A45D17" w:rsidRDefault="00D66965" w:rsidP="00D66965">
          <w:pPr>
            <w:spacing w:after="0" w:line="240" w:lineRule="auto"/>
            <w:rPr>
              <w:rFonts w:ascii="Times New Roman" w:hAnsi="Times New Roman" w:cs="Times New Roman"/>
              <w:sz w:val="24"/>
              <w:szCs w:val="24"/>
              <w:lang w:eastAsia="en-GB"/>
            </w:rPr>
          </w:pPr>
        </w:p>
        <w:p w:rsidR="00D73577" w:rsidRPr="00111104" w:rsidRDefault="00D73577" w:rsidP="009756B1">
          <w:pPr>
            <w:pStyle w:val="TOC2"/>
          </w:pPr>
          <w:r w:rsidRPr="00111104">
            <w:t>SECTION 2: CORE PROCUREMENT PRINCIPLES</w:t>
          </w:r>
          <w:r w:rsidRPr="00111104">
            <w:ptab w:relativeTo="margin" w:alignment="right" w:leader="dot"/>
          </w:r>
          <w:r w:rsidRPr="00111104">
            <w:t>7</w:t>
          </w:r>
        </w:p>
        <w:p w:rsidR="00D73577" w:rsidRPr="00A45D17" w:rsidRDefault="00D73577" w:rsidP="00B97493">
          <w:pPr>
            <w:pStyle w:val="TOC3"/>
            <w:rPr>
              <w:sz w:val="24"/>
              <w:szCs w:val="24"/>
            </w:rPr>
          </w:pPr>
        </w:p>
        <w:p w:rsidR="00D73577" w:rsidRPr="00A45D17" w:rsidRDefault="00D73577" w:rsidP="009756B1">
          <w:pPr>
            <w:pStyle w:val="TOC2"/>
          </w:pPr>
          <w:r w:rsidRPr="00A45D17">
            <w:t>SECTION 3: GENERAL CONSIDERATIONS</w:t>
          </w:r>
          <w:r w:rsidRPr="00A45D17">
            <w:ptab w:relativeTo="margin" w:alignment="right" w:leader="dot"/>
          </w:r>
          <w:r w:rsidRPr="00A45D17">
            <w:t>7</w:t>
          </w:r>
        </w:p>
        <w:p w:rsidR="00D73577" w:rsidRPr="00A45D17" w:rsidRDefault="00D73577" w:rsidP="00B97493">
          <w:pPr>
            <w:pStyle w:val="TOC3"/>
            <w:rPr>
              <w:sz w:val="24"/>
              <w:szCs w:val="24"/>
            </w:rPr>
          </w:pPr>
          <w:r w:rsidRPr="00A45D17">
            <w:rPr>
              <w:sz w:val="24"/>
              <w:szCs w:val="24"/>
            </w:rPr>
            <w:t>Goods, Works and Non-Consulting Services</w:t>
          </w:r>
          <w:r w:rsidRPr="00A45D17">
            <w:rPr>
              <w:sz w:val="24"/>
              <w:szCs w:val="24"/>
            </w:rPr>
            <w:ptab w:relativeTo="margin" w:alignment="right" w:leader="dot"/>
          </w:r>
          <w:r w:rsidR="00725CB9">
            <w:rPr>
              <w:sz w:val="24"/>
              <w:szCs w:val="24"/>
            </w:rPr>
            <w:t>8</w:t>
          </w:r>
        </w:p>
        <w:p w:rsidR="00D73577" w:rsidRPr="00A45D17" w:rsidRDefault="00D73577" w:rsidP="00B97493">
          <w:pPr>
            <w:pStyle w:val="TOC3"/>
            <w:rPr>
              <w:sz w:val="24"/>
              <w:szCs w:val="24"/>
            </w:rPr>
          </w:pPr>
          <w:r w:rsidRPr="00A45D17">
            <w:rPr>
              <w:sz w:val="24"/>
              <w:szCs w:val="24"/>
            </w:rPr>
            <w:t>Consulting Services</w:t>
          </w:r>
          <w:r w:rsidRPr="00A45D17">
            <w:rPr>
              <w:sz w:val="24"/>
              <w:szCs w:val="24"/>
            </w:rPr>
            <w:ptab w:relativeTo="margin" w:alignment="right" w:leader="dot"/>
          </w:r>
          <w:r w:rsidRPr="00A45D17">
            <w:rPr>
              <w:sz w:val="24"/>
              <w:szCs w:val="24"/>
            </w:rPr>
            <w:t>8</w:t>
          </w:r>
        </w:p>
        <w:p w:rsidR="00D73577" w:rsidRPr="00A45D17" w:rsidRDefault="00D73577" w:rsidP="00B97493">
          <w:pPr>
            <w:pStyle w:val="TOC3"/>
            <w:rPr>
              <w:sz w:val="24"/>
              <w:szCs w:val="24"/>
            </w:rPr>
          </w:pPr>
          <w:r w:rsidRPr="00A45D17">
            <w:rPr>
              <w:sz w:val="24"/>
              <w:szCs w:val="24"/>
            </w:rPr>
            <w:t>Alternative Procurement Arrangements</w:t>
          </w:r>
          <w:r w:rsidRPr="00A45D17">
            <w:rPr>
              <w:sz w:val="24"/>
              <w:szCs w:val="24"/>
            </w:rPr>
            <w:ptab w:relativeTo="margin" w:alignment="right" w:leader="dot"/>
          </w:r>
          <w:r w:rsidRPr="00A45D17">
            <w:rPr>
              <w:sz w:val="24"/>
              <w:szCs w:val="24"/>
            </w:rPr>
            <w:t>8</w:t>
          </w:r>
        </w:p>
        <w:p w:rsidR="00D66965" w:rsidRPr="00A45D17" w:rsidRDefault="00D66965" w:rsidP="00D66965">
          <w:pPr>
            <w:spacing w:after="0" w:line="240" w:lineRule="auto"/>
            <w:rPr>
              <w:rFonts w:ascii="Times New Roman" w:hAnsi="Times New Roman" w:cs="Times New Roman"/>
              <w:sz w:val="24"/>
              <w:szCs w:val="24"/>
              <w:lang w:eastAsia="en-GB"/>
            </w:rPr>
          </w:pPr>
        </w:p>
        <w:p w:rsidR="00D73577" w:rsidRPr="00A45D17" w:rsidRDefault="00D73577" w:rsidP="009756B1">
          <w:pPr>
            <w:pStyle w:val="TOC2"/>
          </w:pPr>
          <w:r w:rsidRPr="00A45D17">
            <w:t xml:space="preserve">SECTION </w:t>
          </w:r>
          <w:r w:rsidR="00D66965" w:rsidRPr="00A45D17">
            <w:t>4</w:t>
          </w:r>
          <w:r w:rsidRPr="00A45D17">
            <w:t xml:space="preserve">: </w:t>
          </w:r>
          <w:r w:rsidR="00D66965" w:rsidRPr="00A45D17">
            <w:t>ELIGIBILITY</w:t>
          </w:r>
          <w:r w:rsidRPr="00A45D17">
            <w:ptab w:relativeTo="margin" w:alignment="right" w:leader="dot"/>
          </w:r>
          <w:r w:rsidR="00D66965" w:rsidRPr="00A45D17">
            <w:t>8</w:t>
          </w:r>
        </w:p>
        <w:p w:rsidR="00D73577" w:rsidRPr="00A45D17" w:rsidRDefault="00D66965" w:rsidP="00B97493">
          <w:pPr>
            <w:pStyle w:val="TOC3"/>
            <w:rPr>
              <w:sz w:val="24"/>
              <w:szCs w:val="24"/>
            </w:rPr>
          </w:pPr>
          <w:r w:rsidRPr="00111104">
            <w:rPr>
              <w:b/>
              <w:sz w:val="24"/>
              <w:szCs w:val="24"/>
            </w:rPr>
            <w:t>ELIGIBLE BIDDERS/PROPO</w:t>
          </w:r>
          <w:r w:rsidR="00111104" w:rsidRPr="00111104">
            <w:rPr>
              <w:b/>
              <w:sz w:val="24"/>
              <w:szCs w:val="24"/>
            </w:rPr>
            <w:t>S</w:t>
          </w:r>
          <w:r w:rsidRPr="00111104">
            <w:rPr>
              <w:b/>
              <w:sz w:val="24"/>
              <w:szCs w:val="24"/>
            </w:rPr>
            <w:t>ERS</w:t>
          </w:r>
          <w:r w:rsidR="00D73577" w:rsidRPr="00A45D17">
            <w:rPr>
              <w:sz w:val="24"/>
              <w:szCs w:val="24"/>
            </w:rPr>
            <w:ptab w:relativeTo="margin" w:alignment="right" w:leader="dot"/>
          </w:r>
          <w:r w:rsidRPr="00A45D17">
            <w:rPr>
              <w:sz w:val="24"/>
              <w:szCs w:val="24"/>
            </w:rPr>
            <w:t>8</w:t>
          </w:r>
        </w:p>
        <w:p w:rsidR="00D66965" w:rsidRPr="00A45D17" w:rsidRDefault="00D66965" w:rsidP="00B97493">
          <w:pPr>
            <w:pStyle w:val="TOC3"/>
            <w:rPr>
              <w:sz w:val="24"/>
              <w:szCs w:val="24"/>
            </w:rPr>
          </w:pPr>
          <w:r w:rsidRPr="00A45D17">
            <w:rPr>
              <w:sz w:val="24"/>
              <w:szCs w:val="24"/>
            </w:rPr>
            <w:t>Goods, Works and Non-Consulting Services</w:t>
          </w:r>
          <w:r w:rsidRPr="00A45D17">
            <w:rPr>
              <w:sz w:val="24"/>
              <w:szCs w:val="24"/>
            </w:rPr>
            <w:ptab w:relativeTo="margin" w:alignment="right" w:leader="dot"/>
          </w:r>
          <w:r w:rsidRPr="00A45D17">
            <w:rPr>
              <w:sz w:val="24"/>
              <w:szCs w:val="24"/>
            </w:rPr>
            <w:t>9</w:t>
          </w:r>
        </w:p>
        <w:p w:rsidR="00D66965" w:rsidRPr="00A45D17" w:rsidRDefault="00D66965" w:rsidP="00B97493">
          <w:pPr>
            <w:pStyle w:val="TOC3"/>
            <w:rPr>
              <w:sz w:val="24"/>
              <w:szCs w:val="24"/>
            </w:rPr>
          </w:pPr>
          <w:r w:rsidRPr="00A45D17">
            <w:rPr>
              <w:sz w:val="24"/>
              <w:szCs w:val="24"/>
            </w:rPr>
            <w:t>Consulting Services Provided by Firms</w:t>
          </w:r>
          <w:r w:rsidRPr="00A45D17">
            <w:rPr>
              <w:sz w:val="24"/>
              <w:szCs w:val="24"/>
            </w:rPr>
            <w:ptab w:relativeTo="margin" w:alignment="right" w:leader="dot"/>
          </w:r>
          <w:r w:rsidRPr="00A45D17">
            <w:rPr>
              <w:sz w:val="24"/>
              <w:szCs w:val="24"/>
            </w:rPr>
            <w:t>9</w:t>
          </w:r>
        </w:p>
        <w:p w:rsidR="00D66965" w:rsidRPr="00A45D17" w:rsidRDefault="00D66965" w:rsidP="00B97493">
          <w:pPr>
            <w:pStyle w:val="TOC3"/>
            <w:rPr>
              <w:sz w:val="24"/>
              <w:szCs w:val="24"/>
            </w:rPr>
          </w:pPr>
          <w:r w:rsidRPr="00A45D17">
            <w:rPr>
              <w:sz w:val="24"/>
              <w:szCs w:val="24"/>
            </w:rPr>
            <w:t>Consulting Services Provided by Individual Consultant</w:t>
          </w:r>
          <w:r w:rsidRPr="00A45D17">
            <w:rPr>
              <w:sz w:val="24"/>
              <w:szCs w:val="24"/>
            </w:rPr>
            <w:ptab w:relativeTo="margin" w:alignment="right" w:leader="dot"/>
          </w:r>
          <w:r w:rsidRPr="00A45D17">
            <w:rPr>
              <w:sz w:val="24"/>
              <w:szCs w:val="24"/>
            </w:rPr>
            <w:t>9</w:t>
          </w:r>
        </w:p>
        <w:p w:rsidR="00111104" w:rsidRPr="00A45D17" w:rsidRDefault="00111104" w:rsidP="00111104">
          <w:pPr>
            <w:pStyle w:val="TOC3"/>
            <w:rPr>
              <w:sz w:val="24"/>
              <w:szCs w:val="24"/>
            </w:rPr>
          </w:pPr>
          <w:r>
            <w:rPr>
              <w:b/>
              <w:sz w:val="24"/>
              <w:szCs w:val="24"/>
            </w:rPr>
            <w:t>EXCEPTIONS TO ELIGIBILITY</w:t>
          </w:r>
          <w:r w:rsidR="0027096A">
            <w:rPr>
              <w:b/>
              <w:sz w:val="24"/>
              <w:szCs w:val="24"/>
            </w:rPr>
            <w:t xml:space="preserve"> REQUIREMENTS FOR BIDDERS/PROPOSERS</w:t>
          </w:r>
          <w:r w:rsidRPr="00A45D17">
            <w:rPr>
              <w:sz w:val="24"/>
              <w:szCs w:val="24"/>
            </w:rPr>
            <w:ptab w:relativeTo="margin" w:alignment="right" w:leader="dot"/>
          </w:r>
          <w:r w:rsidR="0027096A">
            <w:rPr>
              <w:sz w:val="24"/>
              <w:szCs w:val="24"/>
            </w:rPr>
            <w:t>9</w:t>
          </w:r>
        </w:p>
        <w:p w:rsidR="00D73577" w:rsidRPr="00A45D17" w:rsidRDefault="00D73577" w:rsidP="00D66965">
          <w:pPr>
            <w:spacing w:after="0" w:line="240" w:lineRule="auto"/>
            <w:ind w:left="720"/>
            <w:rPr>
              <w:rFonts w:ascii="Times New Roman" w:hAnsi="Times New Roman" w:cs="Times New Roman"/>
              <w:sz w:val="24"/>
              <w:szCs w:val="24"/>
              <w:lang w:eastAsia="en-GB"/>
            </w:rPr>
          </w:pPr>
        </w:p>
        <w:p w:rsidR="00D66965" w:rsidRPr="00A45D17" w:rsidRDefault="00D66965" w:rsidP="009756B1">
          <w:pPr>
            <w:pStyle w:val="TOC2"/>
          </w:pPr>
          <w:r w:rsidRPr="00A45D17">
            <w:t>SECTION 5: GOVERNANCE</w:t>
          </w:r>
          <w:r w:rsidRPr="00A45D17">
            <w:ptab w:relativeTo="margin" w:alignment="right" w:leader="dot"/>
          </w:r>
          <w:r w:rsidRPr="00A45D17">
            <w:t>12</w:t>
          </w:r>
        </w:p>
        <w:p w:rsidR="00D66965" w:rsidRPr="00A45D17" w:rsidRDefault="00D66965" w:rsidP="00B97493">
          <w:pPr>
            <w:pStyle w:val="TOC3"/>
            <w:rPr>
              <w:sz w:val="24"/>
              <w:szCs w:val="24"/>
            </w:rPr>
          </w:pPr>
          <w:r w:rsidRPr="00111104">
            <w:rPr>
              <w:b/>
              <w:sz w:val="24"/>
              <w:szCs w:val="24"/>
            </w:rPr>
            <w:t>GOVERNANCE</w:t>
          </w:r>
          <w:r w:rsidRPr="00A45D17">
            <w:rPr>
              <w:sz w:val="24"/>
              <w:szCs w:val="24"/>
            </w:rPr>
            <w:ptab w:relativeTo="margin" w:alignment="right" w:leader="dot"/>
          </w:r>
          <w:r w:rsidRPr="00A45D17">
            <w:rPr>
              <w:sz w:val="24"/>
              <w:szCs w:val="24"/>
            </w:rPr>
            <w:t>12</w:t>
          </w:r>
        </w:p>
        <w:p w:rsidR="00D66965" w:rsidRPr="00A45D17" w:rsidRDefault="00D66965" w:rsidP="00B97493">
          <w:pPr>
            <w:pStyle w:val="TOC3"/>
            <w:rPr>
              <w:sz w:val="24"/>
              <w:szCs w:val="24"/>
            </w:rPr>
          </w:pPr>
          <w:r w:rsidRPr="00111104">
            <w:rPr>
              <w:b/>
              <w:sz w:val="24"/>
              <w:szCs w:val="24"/>
            </w:rPr>
            <w:t>ROLES AND</w:t>
          </w:r>
          <w:r w:rsidRPr="00111104">
            <w:rPr>
              <w:sz w:val="24"/>
              <w:szCs w:val="24"/>
            </w:rPr>
            <w:t xml:space="preserve"> </w:t>
          </w:r>
          <w:r w:rsidRPr="00111104">
            <w:rPr>
              <w:b/>
              <w:sz w:val="24"/>
              <w:szCs w:val="24"/>
            </w:rPr>
            <w:t>RESPONSIBILITIES</w:t>
          </w:r>
          <w:r w:rsidRPr="00A45D17">
            <w:rPr>
              <w:sz w:val="24"/>
              <w:szCs w:val="24"/>
            </w:rPr>
            <w:ptab w:relativeTo="margin" w:alignment="right" w:leader="dot"/>
          </w:r>
          <w:r w:rsidRPr="00A45D17">
            <w:rPr>
              <w:sz w:val="24"/>
              <w:szCs w:val="24"/>
            </w:rPr>
            <w:t>12</w:t>
          </w:r>
        </w:p>
        <w:p w:rsidR="002F13C1" w:rsidRPr="00A45D17" w:rsidRDefault="002F13C1" w:rsidP="00B97493">
          <w:pPr>
            <w:pStyle w:val="TOC3"/>
            <w:rPr>
              <w:sz w:val="24"/>
              <w:szCs w:val="24"/>
            </w:rPr>
          </w:pPr>
          <w:r w:rsidRPr="00A45D17">
            <w:rPr>
              <w:sz w:val="24"/>
              <w:szCs w:val="24"/>
            </w:rPr>
            <w:t>Recipient</w:t>
          </w:r>
          <w:r w:rsidRPr="00A45D17">
            <w:rPr>
              <w:sz w:val="24"/>
              <w:szCs w:val="24"/>
            </w:rPr>
            <w:ptab w:relativeTo="margin" w:alignment="right" w:leader="dot"/>
          </w:r>
          <w:r w:rsidRPr="00A45D17">
            <w:rPr>
              <w:sz w:val="24"/>
              <w:szCs w:val="24"/>
            </w:rPr>
            <w:t>12</w:t>
          </w:r>
        </w:p>
        <w:p w:rsidR="00D66965" w:rsidRPr="00A45D17" w:rsidRDefault="00D66965" w:rsidP="00B97493">
          <w:pPr>
            <w:pStyle w:val="TOC3"/>
            <w:rPr>
              <w:sz w:val="24"/>
              <w:szCs w:val="24"/>
            </w:rPr>
          </w:pPr>
          <w:r w:rsidRPr="00111104">
            <w:rPr>
              <w:b/>
              <w:sz w:val="24"/>
              <w:szCs w:val="24"/>
            </w:rPr>
            <w:t>PROCUREMENT OVERSIGHT</w:t>
          </w:r>
          <w:r w:rsidRPr="00A45D17">
            <w:rPr>
              <w:sz w:val="24"/>
              <w:szCs w:val="24"/>
            </w:rPr>
            <w:ptab w:relativeTo="margin" w:alignment="right" w:leader="dot"/>
          </w:r>
          <w:r w:rsidRPr="00A45D17">
            <w:rPr>
              <w:sz w:val="24"/>
              <w:szCs w:val="24"/>
            </w:rPr>
            <w:t>12</w:t>
          </w:r>
        </w:p>
        <w:p w:rsidR="002F13C1" w:rsidRPr="00A45D17" w:rsidRDefault="002F13C1" w:rsidP="00B97493">
          <w:pPr>
            <w:pStyle w:val="TOC3"/>
            <w:rPr>
              <w:sz w:val="24"/>
              <w:szCs w:val="24"/>
            </w:rPr>
          </w:pPr>
          <w:r w:rsidRPr="00A45D17">
            <w:rPr>
              <w:sz w:val="24"/>
              <w:szCs w:val="24"/>
            </w:rPr>
            <w:t>Bank Review, Assistance and Monitoring</w:t>
          </w:r>
          <w:r w:rsidRPr="00A45D17">
            <w:rPr>
              <w:sz w:val="24"/>
              <w:szCs w:val="24"/>
            </w:rPr>
            <w:ptab w:relativeTo="margin" w:alignment="right" w:leader="dot"/>
          </w:r>
          <w:r w:rsidRPr="00A45D17">
            <w:rPr>
              <w:sz w:val="24"/>
              <w:szCs w:val="24"/>
            </w:rPr>
            <w:t>12</w:t>
          </w:r>
        </w:p>
        <w:p w:rsidR="002F13C1" w:rsidRPr="00A45D17" w:rsidRDefault="002F13C1" w:rsidP="00B97493">
          <w:pPr>
            <w:pStyle w:val="TOC3"/>
            <w:rPr>
              <w:sz w:val="24"/>
              <w:szCs w:val="24"/>
            </w:rPr>
          </w:pPr>
          <w:r w:rsidRPr="00A45D17">
            <w:rPr>
              <w:sz w:val="24"/>
              <w:szCs w:val="24"/>
            </w:rPr>
            <w:t>Post and Prior Review</w:t>
          </w:r>
          <w:r w:rsidRPr="00A45D17">
            <w:rPr>
              <w:sz w:val="24"/>
              <w:szCs w:val="24"/>
            </w:rPr>
            <w:ptab w:relativeTo="margin" w:alignment="right" w:leader="dot"/>
          </w:r>
          <w:r w:rsidRPr="00A45D17">
            <w:rPr>
              <w:sz w:val="24"/>
              <w:szCs w:val="24"/>
            </w:rPr>
            <w:t>12</w:t>
          </w:r>
        </w:p>
        <w:p w:rsidR="002F13C1" w:rsidRPr="00A45D17" w:rsidRDefault="002F13C1" w:rsidP="00B97493">
          <w:pPr>
            <w:pStyle w:val="TOC3"/>
            <w:rPr>
              <w:sz w:val="24"/>
              <w:szCs w:val="24"/>
            </w:rPr>
          </w:pPr>
          <w:r w:rsidRPr="00A45D17">
            <w:rPr>
              <w:sz w:val="24"/>
              <w:szCs w:val="24"/>
            </w:rPr>
            <w:t>Supervision</w:t>
          </w:r>
          <w:r w:rsidRPr="00A45D17">
            <w:rPr>
              <w:sz w:val="24"/>
              <w:szCs w:val="24"/>
            </w:rPr>
            <w:ptab w:relativeTo="margin" w:alignment="right" w:leader="dot"/>
          </w:r>
          <w:r w:rsidR="0027096A">
            <w:rPr>
              <w:sz w:val="24"/>
              <w:szCs w:val="24"/>
            </w:rPr>
            <w:t>13</w:t>
          </w:r>
        </w:p>
        <w:p w:rsidR="00D66965" w:rsidRPr="00A45D17" w:rsidRDefault="00D66965" w:rsidP="00B97493">
          <w:pPr>
            <w:pStyle w:val="TOC3"/>
            <w:rPr>
              <w:sz w:val="24"/>
              <w:szCs w:val="24"/>
            </w:rPr>
          </w:pPr>
          <w:r w:rsidRPr="0027096A">
            <w:rPr>
              <w:b/>
              <w:sz w:val="24"/>
              <w:szCs w:val="24"/>
            </w:rPr>
            <w:t>PROCUREMENT PLANNING AND STRATEGY</w:t>
          </w:r>
          <w:r w:rsidRPr="00A45D17">
            <w:rPr>
              <w:sz w:val="24"/>
              <w:szCs w:val="24"/>
            </w:rPr>
            <w:t xml:space="preserve"> </w:t>
          </w:r>
          <w:r w:rsidRPr="0027096A">
            <w:rPr>
              <w:b/>
              <w:sz w:val="24"/>
              <w:szCs w:val="24"/>
            </w:rPr>
            <w:t>DEVELOPMENT</w:t>
          </w:r>
          <w:r w:rsidRPr="00A45D17">
            <w:rPr>
              <w:sz w:val="24"/>
              <w:szCs w:val="24"/>
            </w:rPr>
            <w:ptab w:relativeTo="margin" w:alignment="right" w:leader="dot"/>
          </w:r>
          <w:r w:rsidRPr="00A45D17">
            <w:rPr>
              <w:sz w:val="24"/>
              <w:szCs w:val="24"/>
            </w:rPr>
            <w:t>13</w:t>
          </w:r>
        </w:p>
        <w:p w:rsidR="002F13C1" w:rsidRPr="00A45D17" w:rsidRDefault="002F13C1" w:rsidP="00B97493">
          <w:pPr>
            <w:pStyle w:val="TOC3"/>
            <w:rPr>
              <w:sz w:val="24"/>
              <w:szCs w:val="24"/>
            </w:rPr>
          </w:pPr>
          <w:r w:rsidRPr="00A45D17">
            <w:rPr>
              <w:sz w:val="24"/>
              <w:szCs w:val="24"/>
            </w:rPr>
            <w:t>Procurement Plan</w:t>
          </w:r>
          <w:r w:rsidRPr="00A45D17">
            <w:rPr>
              <w:sz w:val="24"/>
              <w:szCs w:val="24"/>
            </w:rPr>
            <w:ptab w:relativeTo="margin" w:alignment="right" w:leader="dot"/>
          </w:r>
          <w:r w:rsidRPr="00A45D17">
            <w:rPr>
              <w:sz w:val="24"/>
              <w:szCs w:val="24"/>
            </w:rPr>
            <w:t>13</w:t>
          </w:r>
        </w:p>
        <w:p w:rsidR="00D66965" w:rsidRPr="00A45D17" w:rsidRDefault="00D66965" w:rsidP="00B97493">
          <w:pPr>
            <w:pStyle w:val="TOC3"/>
            <w:rPr>
              <w:sz w:val="24"/>
              <w:szCs w:val="24"/>
            </w:rPr>
          </w:pPr>
          <w:r w:rsidRPr="0027096A">
            <w:rPr>
              <w:b/>
              <w:sz w:val="24"/>
              <w:szCs w:val="24"/>
            </w:rPr>
            <w:t>CON</w:t>
          </w:r>
          <w:r w:rsidR="0027096A">
            <w:rPr>
              <w:b/>
              <w:sz w:val="24"/>
              <w:szCs w:val="24"/>
            </w:rPr>
            <w:t>F</w:t>
          </w:r>
          <w:r w:rsidRPr="0027096A">
            <w:rPr>
              <w:b/>
              <w:sz w:val="24"/>
              <w:szCs w:val="24"/>
            </w:rPr>
            <w:t>LICTS OF INTEREST</w:t>
          </w:r>
          <w:r w:rsidRPr="00A45D17">
            <w:rPr>
              <w:sz w:val="24"/>
              <w:szCs w:val="24"/>
            </w:rPr>
            <w:ptab w:relativeTo="margin" w:alignment="right" w:leader="dot"/>
          </w:r>
          <w:r w:rsidRPr="00A45D17">
            <w:rPr>
              <w:sz w:val="24"/>
              <w:szCs w:val="24"/>
            </w:rPr>
            <w:t>14</w:t>
          </w:r>
        </w:p>
        <w:p w:rsidR="00FC4D30" w:rsidRPr="00A45D17" w:rsidRDefault="00FC4D30" w:rsidP="00B97493">
          <w:pPr>
            <w:pStyle w:val="TOC3"/>
            <w:rPr>
              <w:sz w:val="24"/>
              <w:szCs w:val="24"/>
            </w:rPr>
          </w:pPr>
          <w:r w:rsidRPr="00A45D17">
            <w:rPr>
              <w:sz w:val="24"/>
              <w:szCs w:val="24"/>
            </w:rPr>
            <w:t>Procurement of Goods, Works and Non-Consulting Services</w:t>
          </w:r>
          <w:r w:rsidRPr="00A45D17">
            <w:rPr>
              <w:sz w:val="24"/>
              <w:szCs w:val="24"/>
            </w:rPr>
            <w:ptab w:relativeTo="margin" w:alignment="right" w:leader="dot"/>
          </w:r>
          <w:r w:rsidRPr="00A45D17">
            <w:rPr>
              <w:sz w:val="24"/>
              <w:szCs w:val="24"/>
            </w:rPr>
            <w:t>14</w:t>
          </w:r>
        </w:p>
        <w:p w:rsidR="00FC4D30" w:rsidRPr="00A45D17" w:rsidRDefault="00FC4D30" w:rsidP="00B97493">
          <w:pPr>
            <w:pStyle w:val="TOC3"/>
            <w:rPr>
              <w:sz w:val="24"/>
              <w:szCs w:val="24"/>
            </w:rPr>
          </w:pPr>
          <w:r w:rsidRPr="00A45D17">
            <w:rPr>
              <w:sz w:val="24"/>
              <w:szCs w:val="24"/>
            </w:rPr>
            <w:t>Selection of Consultants</w:t>
          </w:r>
          <w:r w:rsidRPr="00A45D17">
            <w:rPr>
              <w:sz w:val="24"/>
              <w:szCs w:val="24"/>
            </w:rPr>
            <w:ptab w:relativeTo="margin" w:alignment="right" w:leader="dot"/>
          </w:r>
          <w:r w:rsidRPr="00A45D17">
            <w:rPr>
              <w:sz w:val="24"/>
              <w:szCs w:val="24"/>
            </w:rPr>
            <w:t>14</w:t>
          </w:r>
        </w:p>
        <w:p w:rsidR="00D66965" w:rsidRPr="00A45D17" w:rsidRDefault="00D66965" w:rsidP="00B97493">
          <w:pPr>
            <w:pStyle w:val="TOC3"/>
            <w:rPr>
              <w:sz w:val="24"/>
              <w:szCs w:val="24"/>
            </w:rPr>
          </w:pPr>
          <w:r w:rsidRPr="0027096A">
            <w:rPr>
              <w:b/>
              <w:sz w:val="24"/>
              <w:szCs w:val="24"/>
            </w:rPr>
            <w:t>UNFAIR COMPETITIVE</w:t>
          </w:r>
          <w:r w:rsidRPr="00A45D17">
            <w:rPr>
              <w:sz w:val="24"/>
              <w:szCs w:val="24"/>
            </w:rPr>
            <w:t xml:space="preserve"> </w:t>
          </w:r>
          <w:r w:rsidRPr="0027096A">
            <w:rPr>
              <w:b/>
              <w:sz w:val="24"/>
              <w:szCs w:val="24"/>
            </w:rPr>
            <w:t>ADVANTAGE</w:t>
          </w:r>
          <w:r w:rsidRPr="00A45D17">
            <w:rPr>
              <w:sz w:val="24"/>
              <w:szCs w:val="24"/>
            </w:rPr>
            <w:ptab w:relativeTo="margin" w:alignment="right" w:leader="dot"/>
          </w:r>
          <w:r w:rsidRPr="00A45D17">
            <w:rPr>
              <w:sz w:val="24"/>
              <w:szCs w:val="24"/>
            </w:rPr>
            <w:t>15</w:t>
          </w:r>
        </w:p>
        <w:p w:rsidR="00D66965" w:rsidRPr="00A45D17" w:rsidRDefault="00D66965" w:rsidP="00B97493">
          <w:pPr>
            <w:pStyle w:val="TOC3"/>
            <w:rPr>
              <w:sz w:val="24"/>
              <w:szCs w:val="24"/>
            </w:rPr>
          </w:pPr>
          <w:r w:rsidRPr="0027096A">
            <w:rPr>
              <w:b/>
              <w:sz w:val="24"/>
              <w:szCs w:val="24"/>
            </w:rPr>
            <w:t>NON-COMPLIANCE</w:t>
          </w:r>
          <w:r w:rsidRPr="00A45D17">
            <w:rPr>
              <w:sz w:val="24"/>
              <w:szCs w:val="24"/>
            </w:rPr>
            <w:ptab w:relativeTo="margin" w:alignment="right" w:leader="dot"/>
          </w:r>
          <w:r w:rsidRPr="00A45D17">
            <w:rPr>
              <w:sz w:val="24"/>
              <w:szCs w:val="24"/>
            </w:rPr>
            <w:t>15</w:t>
          </w:r>
        </w:p>
        <w:p w:rsidR="00D66965" w:rsidRPr="00A45D17" w:rsidRDefault="008F1C0F" w:rsidP="00D66965">
          <w:pPr>
            <w:spacing w:after="0" w:line="240" w:lineRule="auto"/>
            <w:ind w:firstLine="720"/>
            <w:rPr>
              <w:rFonts w:ascii="Times New Roman" w:hAnsi="Times New Roman" w:cs="Times New Roman"/>
              <w:sz w:val="24"/>
              <w:szCs w:val="24"/>
              <w:lang w:eastAsia="en-GB"/>
            </w:rPr>
          </w:pPr>
          <w:r w:rsidRPr="00A45D17">
            <w:rPr>
              <w:rFonts w:ascii="Times New Roman" w:hAnsi="Times New Roman" w:cs="Times New Roman"/>
              <w:b/>
              <w:sz w:val="24"/>
              <w:szCs w:val="24"/>
            </w:rPr>
            <w:t>PROCUREMENT RELATED COMPLAINTS</w:t>
          </w:r>
          <w:r w:rsidR="00D66965" w:rsidRPr="00A45D17">
            <w:rPr>
              <w:rFonts w:ascii="Times New Roman" w:hAnsi="Times New Roman" w:cs="Times New Roman"/>
              <w:sz w:val="24"/>
              <w:szCs w:val="24"/>
            </w:rPr>
            <w:ptab w:relativeTo="margin" w:alignment="right" w:leader="dot"/>
          </w:r>
          <w:r w:rsidRPr="00A45D17">
            <w:rPr>
              <w:rFonts w:ascii="Times New Roman" w:hAnsi="Times New Roman" w:cs="Times New Roman"/>
              <w:sz w:val="24"/>
              <w:szCs w:val="24"/>
            </w:rPr>
            <w:t>16</w:t>
          </w:r>
        </w:p>
        <w:p w:rsidR="00D66965" w:rsidRPr="00A45D17" w:rsidRDefault="008F1C0F" w:rsidP="00B97493">
          <w:pPr>
            <w:pStyle w:val="TOC3"/>
            <w:rPr>
              <w:sz w:val="24"/>
              <w:szCs w:val="24"/>
            </w:rPr>
          </w:pPr>
          <w:r w:rsidRPr="0027096A">
            <w:rPr>
              <w:b/>
              <w:sz w:val="24"/>
              <w:szCs w:val="24"/>
            </w:rPr>
            <w:t>PROHIBITED PRACTICES</w:t>
          </w:r>
          <w:r w:rsidR="00D66965" w:rsidRPr="00A45D17">
            <w:rPr>
              <w:sz w:val="24"/>
              <w:szCs w:val="24"/>
            </w:rPr>
            <w:ptab w:relativeTo="margin" w:alignment="right" w:leader="dot"/>
          </w:r>
          <w:r w:rsidRPr="00A45D17">
            <w:rPr>
              <w:sz w:val="24"/>
              <w:szCs w:val="24"/>
            </w:rPr>
            <w:t>16</w:t>
          </w:r>
        </w:p>
        <w:p w:rsidR="00D66965" w:rsidRPr="00A45D17" w:rsidRDefault="008F1C0F" w:rsidP="00D66965">
          <w:pPr>
            <w:ind w:left="720"/>
            <w:rPr>
              <w:rFonts w:ascii="Times New Roman" w:hAnsi="Times New Roman" w:cs="Times New Roman"/>
              <w:sz w:val="24"/>
              <w:szCs w:val="24"/>
            </w:rPr>
          </w:pPr>
          <w:r w:rsidRPr="00A45D17">
            <w:rPr>
              <w:rFonts w:ascii="Times New Roman" w:hAnsi="Times New Roman" w:cs="Times New Roman"/>
              <w:b/>
              <w:sz w:val="24"/>
              <w:szCs w:val="24"/>
            </w:rPr>
            <w:t>REFERENCES TO CDB</w:t>
          </w:r>
          <w:r w:rsidR="00D66965" w:rsidRPr="00A45D17">
            <w:rPr>
              <w:rFonts w:ascii="Times New Roman" w:hAnsi="Times New Roman" w:cs="Times New Roman"/>
              <w:sz w:val="24"/>
              <w:szCs w:val="24"/>
            </w:rPr>
            <w:ptab w:relativeTo="margin" w:alignment="right" w:leader="dot"/>
          </w:r>
          <w:r w:rsidRPr="00A45D17">
            <w:rPr>
              <w:rFonts w:ascii="Times New Roman" w:hAnsi="Times New Roman" w:cs="Times New Roman"/>
              <w:sz w:val="24"/>
              <w:szCs w:val="24"/>
            </w:rPr>
            <w:t>18</w:t>
          </w:r>
        </w:p>
        <w:p w:rsidR="00A823B4" w:rsidRPr="00A45D17" w:rsidRDefault="00A823B4" w:rsidP="009756B1">
          <w:pPr>
            <w:pStyle w:val="TOC2"/>
          </w:pPr>
          <w:r w:rsidRPr="00A45D17">
            <w:t>SECTION 6: PROCUREMENT PROVISIONS</w:t>
          </w:r>
          <w:r w:rsidRPr="00A45D17">
            <w:ptab w:relativeTo="margin" w:alignment="right" w:leader="dot"/>
          </w:r>
          <w:r w:rsidRPr="00A45D17">
            <w:t>18</w:t>
          </w:r>
        </w:p>
        <w:p w:rsidR="00A823B4" w:rsidRPr="00A45D17" w:rsidRDefault="00A823B4" w:rsidP="00B97493">
          <w:pPr>
            <w:pStyle w:val="TOC3"/>
            <w:rPr>
              <w:sz w:val="24"/>
              <w:szCs w:val="24"/>
            </w:rPr>
          </w:pPr>
          <w:r w:rsidRPr="0027096A">
            <w:rPr>
              <w:b/>
              <w:sz w:val="24"/>
              <w:szCs w:val="24"/>
            </w:rPr>
            <w:t>ADVANCE CONTRACTING AND RETROACTIVE</w:t>
          </w:r>
          <w:r w:rsidRPr="00A45D17">
            <w:rPr>
              <w:sz w:val="24"/>
              <w:szCs w:val="24"/>
            </w:rPr>
            <w:t xml:space="preserve"> </w:t>
          </w:r>
          <w:r w:rsidRPr="0027096A">
            <w:rPr>
              <w:b/>
              <w:sz w:val="24"/>
              <w:szCs w:val="24"/>
            </w:rPr>
            <w:t>FINANCING</w:t>
          </w:r>
          <w:r w:rsidRPr="00A45D17">
            <w:rPr>
              <w:sz w:val="24"/>
              <w:szCs w:val="24"/>
            </w:rPr>
            <w:ptab w:relativeTo="margin" w:alignment="right" w:leader="dot"/>
          </w:r>
          <w:r w:rsidRPr="00A45D17">
            <w:rPr>
              <w:sz w:val="24"/>
              <w:szCs w:val="24"/>
            </w:rPr>
            <w:t>18</w:t>
          </w:r>
        </w:p>
        <w:p w:rsidR="00A823B4" w:rsidRPr="00A45D17" w:rsidRDefault="00A823B4" w:rsidP="00B97493">
          <w:pPr>
            <w:pStyle w:val="TOC3"/>
            <w:rPr>
              <w:sz w:val="24"/>
              <w:szCs w:val="24"/>
            </w:rPr>
          </w:pPr>
          <w:r w:rsidRPr="0027096A">
            <w:rPr>
              <w:b/>
              <w:sz w:val="24"/>
              <w:szCs w:val="24"/>
            </w:rPr>
            <w:t>PROCUREMENT OF LEASED OR SECOND-HAND</w:t>
          </w:r>
          <w:r w:rsidRPr="00A45D17">
            <w:rPr>
              <w:sz w:val="24"/>
              <w:szCs w:val="24"/>
            </w:rPr>
            <w:t xml:space="preserve"> </w:t>
          </w:r>
          <w:r w:rsidRPr="0027096A">
            <w:rPr>
              <w:b/>
              <w:sz w:val="24"/>
              <w:szCs w:val="24"/>
            </w:rPr>
            <w:t>ASSETS</w:t>
          </w:r>
          <w:r w:rsidRPr="00A45D17">
            <w:rPr>
              <w:sz w:val="24"/>
              <w:szCs w:val="24"/>
            </w:rPr>
            <w:ptab w:relativeTo="margin" w:alignment="right" w:leader="dot"/>
          </w:r>
          <w:r w:rsidRPr="00A45D17">
            <w:rPr>
              <w:sz w:val="24"/>
              <w:szCs w:val="24"/>
            </w:rPr>
            <w:t>19</w:t>
          </w:r>
        </w:p>
        <w:p w:rsidR="00A823B4" w:rsidRPr="00A45D17" w:rsidRDefault="00A823B4" w:rsidP="00B97493">
          <w:pPr>
            <w:pStyle w:val="TOC3"/>
            <w:rPr>
              <w:sz w:val="24"/>
              <w:szCs w:val="24"/>
            </w:rPr>
          </w:pPr>
          <w:r w:rsidRPr="0027096A">
            <w:rPr>
              <w:b/>
              <w:sz w:val="24"/>
              <w:szCs w:val="24"/>
            </w:rPr>
            <w:t>SUSTAINABLE PROCUREMENT</w:t>
          </w:r>
          <w:r w:rsidRPr="00A45D17">
            <w:rPr>
              <w:sz w:val="24"/>
              <w:szCs w:val="24"/>
            </w:rPr>
            <w:ptab w:relativeTo="margin" w:alignment="right" w:leader="dot"/>
          </w:r>
          <w:r w:rsidRPr="00A45D17">
            <w:rPr>
              <w:sz w:val="24"/>
              <w:szCs w:val="24"/>
            </w:rPr>
            <w:t>19</w:t>
          </w:r>
        </w:p>
        <w:p w:rsidR="00A823B4" w:rsidRPr="00A45D17" w:rsidRDefault="00A823B4" w:rsidP="00B97493">
          <w:pPr>
            <w:pStyle w:val="TOC3"/>
            <w:rPr>
              <w:sz w:val="24"/>
              <w:szCs w:val="24"/>
            </w:rPr>
          </w:pPr>
          <w:r w:rsidRPr="0027096A">
            <w:rPr>
              <w:b/>
              <w:sz w:val="24"/>
              <w:szCs w:val="24"/>
            </w:rPr>
            <w:t>ELECTRONIC PROCUREMENT</w:t>
          </w:r>
          <w:r w:rsidRPr="00A45D17">
            <w:rPr>
              <w:sz w:val="24"/>
              <w:szCs w:val="24"/>
            </w:rPr>
            <w:t xml:space="preserve"> </w:t>
          </w:r>
          <w:r w:rsidRPr="0027096A">
            <w:rPr>
              <w:b/>
              <w:sz w:val="24"/>
              <w:szCs w:val="24"/>
            </w:rPr>
            <w:t>SYSTEMS</w:t>
          </w:r>
          <w:r w:rsidRPr="00A45D17">
            <w:rPr>
              <w:sz w:val="24"/>
              <w:szCs w:val="24"/>
            </w:rPr>
            <w:ptab w:relativeTo="margin" w:alignment="right" w:leader="dot"/>
          </w:r>
          <w:r w:rsidRPr="00A45D17">
            <w:rPr>
              <w:sz w:val="24"/>
              <w:szCs w:val="24"/>
            </w:rPr>
            <w:t>19</w:t>
          </w:r>
        </w:p>
        <w:p w:rsidR="00A823B4" w:rsidRPr="00A45D17" w:rsidRDefault="00A823B4" w:rsidP="00B97493">
          <w:pPr>
            <w:pStyle w:val="TOC3"/>
            <w:rPr>
              <w:sz w:val="24"/>
              <w:szCs w:val="24"/>
            </w:rPr>
          </w:pPr>
          <w:r w:rsidRPr="0027096A">
            <w:rPr>
              <w:b/>
              <w:sz w:val="24"/>
              <w:szCs w:val="24"/>
            </w:rPr>
            <w:t>CONFIDENTIALITY</w:t>
          </w:r>
          <w:r w:rsidRPr="00A45D17">
            <w:rPr>
              <w:sz w:val="24"/>
              <w:szCs w:val="24"/>
            </w:rPr>
            <w:ptab w:relativeTo="margin" w:alignment="right" w:leader="dot"/>
          </w:r>
          <w:r w:rsidRPr="00A45D17">
            <w:rPr>
              <w:sz w:val="24"/>
              <w:szCs w:val="24"/>
            </w:rPr>
            <w:t>19</w:t>
          </w:r>
        </w:p>
        <w:p w:rsidR="00A823B4" w:rsidRPr="00A45D17" w:rsidRDefault="00A823B4" w:rsidP="00B97493">
          <w:pPr>
            <w:pStyle w:val="TOC3"/>
            <w:rPr>
              <w:sz w:val="24"/>
              <w:szCs w:val="24"/>
            </w:rPr>
          </w:pPr>
          <w:r w:rsidRPr="0027096A">
            <w:rPr>
              <w:b/>
              <w:sz w:val="24"/>
              <w:szCs w:val="24"/>
            </w:rPr>
            <w:lastRenderedPageBreak/>
            <w:t>COMMUNICATIONS</w:t>
          </w:r>
          <w:r w:rsidRPr="00A45D17">
            <w:rPr>
              <w:sz w:val="24"/>
              <w:szCs w:val="24"/>
            </w:rPr>
            <w:ptab w:relativeTo="margin" w:alignment="right" w:leader="dot"/>
          </w:r>
          <w:r w:rsidRPr="00A45D17">
            <w:rPr>
              <w:sz w:val="24"/>
              <w:szCs w:val="24"/>
            </w:rPr>
            <w:t>20</w:t>
          </w:r>
        </w:p>
        <w:p w:rsidR="00A823B4" w:rsidRPr="00A45D17" w:rsidRDefault="00A823B4" w:rsidP="00B97493">
          <w:pPr>
            <w:pStyle w:val="TOC3"/>
            <w:rPr>
              <w:sz w:val="24"/>
              <w:szCs w:val="24"/>
            </w:rPr>
          </w:pPr>
          <w:r w:rsidRPr="0027096A">
            <w:rPr>
              <w:b/>
              <w:sz w:val="24"/>
              <w:szCs w:val="24"/>
            </w:rPr>
            <w:t>LANGUAGE</w:t>
          </w:r>
          <w:r w:rsidRPr="00A45D17">
            <w:rPr>
              <w:sz w:val="24"/>
              <w:szCs w:val="24"/>
            </w:rPr>
            <w:ptab w:relativeTo="margin" w:alignment="right" w:leader="dot"/>
          </w:r>
          <w:r w:rsidRPr="00A45D17">
            <w:rPr>
              <w:sz w:val="24"/>
              <w:szCs w:val="24"/>
            </w:rPr>
            <w:t>20</w:t>
          </w:r>
        </w:p>
        <w:p w:rsidR="00A823B4" w:rsidRPr="00A45D17" w:rsidRDefault="009D51F6" w:rsidP="00B97493">
          <w:pPr>
            <w:pStyle w:val="TOC3"/>
            <w:rPr>
              <w:sz w:val="24"/>
              <w:szCs w:val="24"/>
            </w:rPr>
          </w:pPr>
          <w:r w:rsidRPr="0027096A">
            <w:rPr>
              <w:b/>
              <w:sz w:val="24"/>
              <w:szCs w:val="24"/>
            </w:rPr>
            <w:t>NOTIFICATION AND</w:t>
          </w:r>
          <w:r w:rsidRPr="00A45D17">
            <w:rPr>
              <w:sz w:val="24"/>
              <w:szCs w:val="24"/>
            </w:rPr>
            <w:t xml:space="preserve"> </w:t>
          </w:r>
          <w:r w:rsidRPr="0027096A">
            <w:rPr>
              <w:b/>
              <w:sz w:val="24"/>
              <w:szCs w:val="24"/>
            </w:rPr>
            <w:t>ADVERTISING</w:t>
          </w:r>
          <w:r w:rsidR="00A823B4" w:rsidRPr="00A45D17">
            <w:rPr>
              <w:sz w:val="24"/>
              <w:szCs w:val="24"/>
            </w:rPr>
            <w:ptab w:relativeTo="margin" w:alignment="right" w:leader="dot"/>
          </w:r>
          <w:r w:rsidRPr="00A45D17">
            <w:rPr>
              <w:sz w:val="24"/>
              <w:szCs w:val="24"/>
            </w:rPr>
            <w:t>20</w:t>
          </w:r>
        </w:p>
        <w:p w:rsidR="00A823B4" w:rsidRPr="00A45D17" w:rsidRDefault="009D51F6" w:rsidP="00B97493">
          <w:pPr>
            <w:pStyle w:val="TOC3"/>
            <w:rPr>
              <w:sz w:val="24"/>
              <w:szCs w:val="24"/>
            </w:rPr>
          </w:pPr>
          <w:r w:rsidRPr="00A45D17">
            <w:rPr>
              <w:sz w:val="24"/>
              <w:szCs w:val="24"/>
            </w:rPr>
            <w:t>Goods, Works and Non-Consulting Services</w:t>
          </w:r>
          <w:r w:rsidR="00A823B4" w:rsidRPr="00A45D17">
            <w:rPr>
              <w:sz w:val="24"/>
              <w:szCs w:val="24"/>
            </w:rPr>
            <w:ptab w:relativeTo="margin" w:alignment="right" w:leader="dot"/>
          </w:r>
          <w:r w:rsidRPr="00A45D17">
            <w:rPr>
              <w:sz w:val="24"/>
              <w:szCs w:val="24"/>
            </w:rPr>
            <w:t>21</w:t>
          </w:r>
          <w:bookmarkStart w:id="0" w:name="_GoBack"/>
          <w:bookmarkEnd w:id="0"/>
        </w:p>
        <w:p w:rsidR="009D51F6" w:rsidRPr="00A45D17" w:rsidRDefault="009D51F6" w:rsidP="007249B0">
          <w:pPr>
            <w:pStyle w:val="TOC3"/>
            <w:rPr>
              <w:sz w:val="24"/>
              <w:szCs w:val="24"/>
            </w:rPr>
          </w:pPr>
          <w:r w:rsidRPr="00A45D17">
            <w:rPr>
              <w:sz w:val="24"/>
              <w:szCs w:val="24"/>
            </w:rPr>
            <w:t>Consulting Services</w:t>
          </w:r>
          <w:r w:rsidRPr="00A45D17">
            <w:rPr>
              <w:sz w:val="24"/>
              <w:szCs w:val="24"/>
            </w:rPr>
            <w:ptab w:relativeTo="margin" w:alignment="right" w:leader="dot"/>
          </w:r>
          <w:r w:rsidRPr="00A45D17">
            <w:rPr>
              <w:sz w:val="24"/>
              <w:szCs w:val="24"/>
            </w:rPr>
            <w:t>21</w:t>
          </w:r>
        </w:p>
        <w:p w:rsidR="00A823B4" w:rsidRPr="00A45D17" w:rsidRDefault="009D51F6" w:rsidP="00B97493">
          <w:pPr>
            <w:pStyle w:val="TOC3"/>
            <w:rPr>
              <w:sz w:val="24"/>
              <w:szCs w:val="24"/>
            </w:rPr>
          </w:pPr>
          <w:r w:rsidRPr="0027096A">
            <w:rPr>
              <w:b/>
              <w:sz w:val="24"/>
              <w:szCs w:val="24"/>
            </w:rPr>
            <w:t>STANDARD PROCUREMENT</w:t>
          </w:r>
          <w:r w:rsidRPr="00A45D17">
            <w:rPr>
              <w:sz w:val="24"/>
              <w:szCs w:val="24"/>
            </w:rPr>
            <w:t xml:space="preserve"> </w:t>
          </w:r>
          <w:r w:rsidRPr="0027096A">
            <w:rPr>
              <w:b/>
              <w:sz w:val="24"/>
              <w:szCs w:val="24"/>
            </w:rPr>
            <w:t>DOCUMENTS</w:t>
          </w:r>
          <w:r w:rsidR="00A823B4" w:rsidRPr="00A45D17">
            <w:rPr>
              <w:sz w:val="24"/>
              <w:szCs w:val="24"/>
            </w:rPr>
            <w:ptab w:relativeTo="margin" w:alignment="right" w:leader="dot"/>
          </w:r>
          <w:r w:rsidRPr="00A45D17">
            <w:rPr>
              <w:sz w:val="24"/>
              <w:szCs w:val="24"/>
            </w:rPr>
            <w:t>21</w:t>
          </w:r>
        </w:p>
        <w:p w:rsidR="00A823B4" w:rsidRPr="00A45D17" w:rsidRDefault="009D51F6" w:rsidP="00B97493">
          <w:pPr>
            <w:pStyle w:val="TOC3"/>
            <w:rPr>
              <w:sz w:val="24"/>
              <w:szCs w:val="24"/>
            </w:rPr>
          </w:pPr>
          <w:r w:rsidRPr="00A45D17">
            <w:rPr>
              <w:sz w:val="24"/>
              <w:szCs w:val="24"/>
            </w:rPr>
            <w:t>Use of Standard Procurement Documents</w:t>
          </w:r>
          <w:r w:rsidR="00A823B4" w:rsidRPr="00A45D17">
            <w:rPr>
              <w:sz w:val="24"/>
              <w:szCs w:val="24"/>
            </w:rPr>
            <w:ptab w:relativeTo="margin" w:alignment="right" w:leader="dot"/>
          </w:r>
          <w:r w:rsidRPr="00A45D17">
            <w:rPr>
              <w:sz w:val="24"/>
              <w:szCs w:val="24"/>
            </w:rPr>
            <w:t>21</w:t>
          </w:r>
        </w:p>
        <w:p w:rsidR="00A823B4" w:rsidRPr="00A45D17" w:rsidRDefault="009D51F6" w:rsidP="00B97493">
          <w:pPr>
            <w:pStyle w:val="TOC3"/>
            <w:rPr>
              <w:sz w:val="24"/>
              <w:szCs w:val="24"/>
            </w:rPr>
          </w:pPr>
          <w:r w:rsidRPr="0027096A">
            <w:rPr>
              <w:b/>
              <w:sz w:val="24"/>
              <w:szCs w:val="24"/>
            </w:rPr>
            <w:t>ONE BID/PROPOSAL PER BIDDER/PROPOSER</w:t>
          </w:r>
          <w:r w:rsidR="00A823B4" w:rsidRPr="00A45D17">
            <w:rPr>
              <w:sz w:val="24"/>
              <w:szCs w:val="24"/>
            </w:rPr>
            <w:ptab w:relativeTo="margin" w:alignment="right" w:leader="dot"/>
          </w:r>
          <w:r w:rsidRPr="00A45D17">
            <w:rPr>
              <w:sz w:val="24"/>
              <w:szCs w:val="24"/>
            </w:rPr>
            <w:t>22</w:t>
          </w:r>
        </w:p>
        <w:p w:rsidR="00A823B4" w:rsidRPr="00A45D17" w:rsidRDefault="009D51F6" w:rsidP="00B97493">
          <w:pPr>
            <w:pStyle w:val="TOC3"/>
            <w:rPr>
              <w:sz w:val="24"/>
              <w:szCs w:val="24"/>
            </w:rPr>
          </w:pPr>
          <w:r w:rsidRPr="00A45D17">
            <w:rPr>
              <w:sz w:val="24"/>
              <w:szCs w:val="24"/>
            </w:rPr>
            <w:t>Goods, Works and Non-Consulting Services</w:t>
          </w:r>
          <w:r w:rsidR="00A823B4" w:rsidRPr="00A45D17">
            <w:rPr>
              <w:sz w:val="24"/>
              <w:szCs w:val="24"/>
            </w:rPr>
            <w:ptab w:relativeTo="margin" w:alignment="right" w:leader="dot"/>
          </w:r>
          <w:r w:rsidRPr="00A45D17">
            <w:rPr>
              <w:sz w:val="24"/>
              <w:szCs w:val="24"/>
            </w:rPr>
            <w:t>22</w:t>
          </w:r>
        </w:p>
        <w:p w:rsidR="00A823B4" w:rsidRPr="00A45D17" w:rsidRDefault="009D51F6" w:rsidP="00B97493">
          <w:pPr>
            <w:pStyle w:val="TOC3"/>
            <w:rPr>
              <w:sz w:val="24"/>
              <w:szCs w:val="24"/>
            </w:rPr>
          </w:pPr>
          <w:r w:rsidRPr="00A45D17">
            <w:rPr>
              <w:sz w:val="24"/>
              <w:szCs w:val="24"/>
            </w:rPr>
            <w:t>Consulting Services</w:t>
          </w:r>
          <w:r w:rsidR="00A823B4" w:rsidRPr="00A45D17">
            <w:rPr>
              <w:sz w:val="24"/>
              <w:szCs w:val="24"/>
            </w:rPr>
            <w:ptab w:relativeTo="margin" w:alignment="right" w:leader="dot"/>
          </w:r>
          <w:r w:rsidRPr="00A45D17">
            <w:rPr>
              <w:sz w:val="24"/>
              <w:szCs w:val="24"/>
            </w:rPr>
            <w:t>22</w:t>
          </w:r>
        </w:p>
        <w:p w:rsidR="00A823B4" w:rsidRPr="00A45D17" w:rsidRDefault="009D51F6" w:rsidP="009D51F6">
          <w:pPr>
            <w:spacing w:after="0" w:line="240" w:lineRule="auto"/>
            <w:ind w:left="720"/>
            <w:rPr>
              <w:rFonts w:ascii="Times New Roman" w:hAnsi="Times New Roman" w:cs="Times New Roman"/>
              <w:sz w:val="24"/>
              <w:szCs w:val="24"/>
              <w:lang w:eastAsia="en-GB"/>
            </w:rPr>
          </w:pPr>
          <w:r w:rsidRPr="00A45D17">
            <w:rPr>
              <w:rFonts w:ascii="Times New Roman" w:hAnsi="Times New Roman" w:cs="Times New Roman"/>
              <w:sz w:val="24"/>
              <w:szCs w:val="24"/>
            </w:rPr>
            <w:t>Joint Ventures and Associations</w:t>
          </w:r>
          <w:r w:rsidR="00A823B4" w:rsidRPr="00A45D17">
            <w:rPr>
              <w:rFonts w:ascii="Times New Roman" w:hAnsi="Times New Roman" w:cs="Times New Roman"/>
              <w:sz w:val="24"/>
              <w:szCs w:val="24"/>
            </w:rPr>
            <w:ptab w:relativeTo="margin" w:alignment="right" w:leader="dot"/>
          </w:r>
          <w:r w:rsidRPr="00A45D17">
            <w:rPr>
              <w:rFonts w:ascii="Times New Roman" w:hAnsi="Times New Roman" w:cs="Times New Roman"/>
              <w:sz w:val="24"/>
              <w:szCs w:val="24"/>
            </w:rPr>
            <w:t>22</w:t>
          </w:r>
        </w:p>
        <w:p w:rsidR="00A823B4" w:rsidRPr="00A45D17" w:rsidRDefault="009D51F6" w:rsidP="009D51F6">
          <w:pPr>
            <w:spacing w:after="0" w:line="240" w:lineRule="auto"/>
            <w:ind w:left="720"/>
            <w:rPr>
              <w:rFonts w:ascii="Times New Roman" w:hAnsi="Times New Roman" w:cs="Times New Roman"/>
              <w:sz w:val="24"/>
              <w:szCs w:val="24"/>
            </w:rPr>
          </w:pPr>
          <w:r w:rsidRPr="00A45D17">
            <w:rPr>
              <w:rFonts w:ascii="Times New Roman" w:hAnsi="Times New Roman" w:cs="Times New Roman"/>
              <w:b/>
              <w:sz w:val="24"/>
              <w:szCs w:val="24"/>
            </w:rPr>
            <w:t>VALIDITY OF BIDS AND BID SECURITY</w:t>
          </w:r>
          <w:r w:rsidR="00A823B4" w:rsidRPr="00A45D17">
            <w:rPr>
              <w:rFonts w:ascii="Times New Roman" w:hAnsi="Times New Roman" w:cs="Times New Roman"/>
              <w:sz w:val="24"/>
              <w:szCs w:val="24"/>
            </w:rPr>
            <w:ptab w:relativeTo="margin" w:alignment="right" w:leader="dot"/>
          </w:r>
          <w:r w:rsidR="00725CB9">
            <w:rPr>
              <w:rFonts w:ascii="Times New Roman" w:hAnsi="Times New Roman" w:cs="Times New Roman"/>
              <w:sz w:val="24"/>
              <w:szCs w:val="24"/>
            </w:rPr>
            <w:t>22</w:t>
          </w:r>
        </w:p>
        <w:p w:rsidR="009D51F6" w:rsidRPr="00A45D17" w:rsidRDefault="009D51F6" w:rsidP="00B97493">
          <w:pPr>
            <w:pStyle w:val="TOC3"/>
            <w:rPr>
              <w:sz w:val="24"/>
              <w:szCs w:val="24"/>
            </w:rPr>
          </w:pPr>
          <w:r w:rsidRPr="00A45D17">
            <w:rPr>
              <w:sz w:val="24"/>
              <w:szCs w:val="24"/>
            </w:rPr>
            <w:t>Goods, Works and Non-Consulting Services</w:t>
          </w:r>
          <w:r w:rsidRPr="00A45D17">
            <w:rPr>
              <w:sz w:val="24"/>
              <w:szCs w:val="24"/>
            </w:rPr>
            <w:ptab w:relativeTo="margin" w:alignment="right" w:leader="dot"/>
          </w:r>
          <w:r w:rsidR="00725CB9">
            <w:rPr>
              <w:sz w:val="24"/>
              <w:szCs w:val="24"/>
            </w:rPr>
            <w:t>22</w:t>
          </w:r>
        </w:p>
        <w:p w:rsidR="009D51F6" w:rsidRPr="00A45D17" w:rsidRDefault="009D51F6" w:rsidP="009D51F6">
          <w:pPr>
            <w:spacing w:after="0" w:line="240" w:lineRule="auto"/>
            <w:ind w:left="720"/>
            <w:rPr>
              <w:rFonts w:ascii="Times New Roman" w:hAnsi="Times New Roman" w:cs="Times New Roman"/>
              <w:sz w:val="24"/>
              <w:szCs w:val="24"/>
            </w:rPr>
          </w:pPr>
          <w:r w:rsidRPr="00A45D17">
            <w:rPr>
              <w:rFonts w:ascii="Times New Roman" w:hAnsi="Times New Roman" w:cs="Times New Roman"/>
              <w:sz w:val="24"/>
              <w:szCs w:val="24"/>
            </w:rPr>
            <w:t>Consulting Services</w:t>
          </w:r>
          <w:r w:rsidRPr="00A45D17">
            <w:rPr>
              <w:rFonts w:ascii="Times New Roman" w:hAnsi="Times New Roman" w:cs="Times New Roman"/>
              <w:sz w:val="24"/>
              <w:szCs w:val="24"/>
            </w:rPr>
            <w:ptab w:relativeTo="margin" w:alignment="right" w:leader="dot"/>
          </w:r>
          <w:r w:rsidRPr="00A45D17">
            <w:rPr>
              <w:rFonts w:ascii="Times New Roman" w:hAnsi="Times New Roman" w:cs="Times New Roman"/>
              <w:sz w:val="24"/>
              <w:szCs w:val="24"/>
            </w:rPr>
            <w:t>23</w:t>
          </w:r>
        </w:p>
        <w:p w:rsidR="009D51F6" w:rsidRPr="00A45D17" w:rsidRDefault="009D51F6" w:rsidP="00B97493">
          <w:pPr>
            <w:pStyle w:val="TOC3"/>
            <w:rPr>
              <w:sz w:val="24"/>
              <w:szCs w:val="24"/>
            </w:rPr>
          </w:pPr>
          <w:r w:rsidRPr="0027096A">
            <w:rPr>
              <w:b/>
              <w:sz w:val="24"/>
              <w:szCs w:val="24"/>
            </w:rPr>
            <w:t>BRAND NAMES</w:t>
          </w:r>
          <w:r w:rsidRPr="00A45D17">
            <w:rPr>
              <w:sz w:val="24"/>
              <w:szCs w:val="24"/>
            </w:rPr>
            <w:ptab w:relativeTo="margin" w:alignment="right" w:leader="dot"/>
          </w:r>
          <w:r w:rsidRPr="00A45D17">
            <w:rPr>
              <w:sz w:val="24"/>
              <w:szCs w:val="24"/>
            </w:rPr>
            <w:t>23</w:t>
          </w:r>
        </w:p>
        <w:p w:rsidR="009D51F6" w:rsidRPr="00A45D17" w:rsidRDefault="009D51F6" w:rsidP="009D51F6">
          <w:pPr>
            <w:spacing w:after="0" w:line="240" w:lineRule="auto"/>
            <w:ind w:left="720"/>
            <w:rPr>
              <w:rFonts w:ascii="Times New Roman" w:hAnsi="Times New Roman" w:cs="Times New Roman"/>
              <w:sz w:val="24"/>
              <w:szCs w:val="24"/>
            </w:rPr>
          </w:pPr>
          <w:r w:rsidRPr="00A45D17">
            <w:rPr>
              <w:rFonts w:ascii="Times New Roman" w:hAnsi="Times New Roman" w:cs="Times New Roman"/>
              <w:b/>
              <w:sz w:val="24"/>
              <w:szCs w:val="24"/>
            </w:rPr>
            <w:t>STANDARDS</w:t>
          </w:r>
          <w:r w:rsidRPr="00A45D17">
            <w:rPr>
              <w:rFonts w:ascii="Times New Roman" w:hAnsi="Times New Roman" w:cs="Times New Roman"/>
              <w:sz w:val="24"/>
              <w:szCs w:val="24"/>
            </w:rPr>
            <w:ptab w:relativeTo="margin" w:alignment="right" w:leader="dot"/>
          </w:r>
          <w:r w:rsidRPr="00A45D17">
            <w:rPr>
              <w:rFonts w:ascii="Times New Roman" w:hAnsi="Times New Roman" w:cs="Times New Roman"/>
              <w:sz w:val="24"/>
              <w:szCs w:val="24"/>
            </w:rPr>
            <w:t>23</w:t>
          </w:r>
        </w:p>
        <w:p w:rsidR="009D51F6" w:rsidRPr="00A45D17" w:rsidRDefault="009D51F6" w:rsidP="009D51F6">
          <w:pPr>
            <w:spacing w:after="0" w:line="240" w:lineRule="auto"/>
            <w:ind w:left="720"/>
            <w:rPr>
              <w:rFonts w:ascii="Times New Roman" w:hAnsi="Times New Roman" w:cs="Times New Roman"/>
              <w:sz w:val="24"/>
              <w:szCs w:val="24"/>
              <w:lang w:eastAsia="en-GB"/>
            </w:rPr>
          </w:pPr>
          <w:r w:rsidRPr="00A45D17">
            <w:rPr>
              <w:rFonts w:ascii="Times New Roman" w:hAnsi="Times New Roman" w:cs="Times New Roman"/>
              <w:b/>
              <w:sz w:val="24"/>
              <w:szCs w:val="24"/>
            </w:rPr>
            <w:t>ICOTERMS</w:t>
          </w:r>
          <w:r w:rsidRPr="00A45D17">
            <w:rPr>
              <w:rFonts w:ascii="Times New Roman" w:hAnsi="Times New Roman" w:cs="Times New Roman"/>
              <w:sz w:val="24"/>
              <w:szCs w:val="24"/>
            </w:rPr>
            <w:ptab w:relativeTo="margin" w:alignment="right" w:leader="dot"/>
          </w:r>
          <w:r w:rsidRPr="00A45D17">
            <w:rPr>
              <w:rFonts w:ascii="Times New Roman" w:hAnsi="Times New Roman" w:cs="Times New Roman"/>
              <w:sz w:val="24"/>
              <w:szCs w:val="24"/>
            </w:rPr>
            <w:t>2</w:t>
          </w:r>
          <w:r w:rsidR="00725CB9">
            <w:rPr>
              <w:rFonts w:ascii="Times New Roman" w:hAnsi="Times New Roman" w:cs="Times New Roman"/>
              <w:sz w:val="24"/>
              <w:szCs w:val="24"/>
            </w:rPr>
            <w:t>3</w:t>
          </w:r>
        </w:p>
        <w:p w:rsidR="009D51F6" w:rsidRPr="00A45D17" w:rsidRDefault="004D33BD" w:rsidP="00B97493">
          <w:pPr>
            <w:pStyle w:val="TOC3"/>
            <w:rPr>
              <w:sz w:val="24"/>
              <w:szCs w:val="24"/>
            </w:rPr>
          </w:pPr>
          <w:r w:rsidRPr="0027096A">
            <w:rPr>
              <w:b/>
              <w:sz w:val="24"/>
              <w:szCs w:val="24"/>
            </w:rPr>
            <w:t>CURRENCY PROVISIONS</w:t>
          </w:r>
          <w:r w:rsidR="009D51F6" w:rsidRPr="00A45D17">
            <w:rPr>
              <w:sz w:val="24"/>
              <w:szCs w:val="24"/>
            </w:rPr>
            <w:ptab w:relativeTo="margin" w:alignment="right" w:leader="dot"/>
          </w:r>
          <w:r w:rsidRPr="00A45D17">
            <w:rPr>
              <w:sz w:val="24"/>
              <w:szCs w:val="24"/>
            </w:rPr>
            <w:t>24</w:t>
          </w:r>
        </w:p>
        <w:p w:rsidR="009D51F6" w:rsidRPr="00A45D17" w:rsidRDefault="004D33BD" w:rsidP="004D33BD">
          <w:pPr>
            <w:spacing w:after="0" w:line="240" w:lineRule="auto"/>
            <w:ind w:left="720"/>
            <w:rPr>
              <w:rFonts w:ascii="Times New Roman" w:hAnsi="Times New Roman" w:cs="Times New Roman"/>
              <w:sz w:val="24"/>
              <w:szCs w:val="24"/>
            </w:rPr>
          </w:pPr>
          <w:r w:rsidRPr="00A45D17">
            <w:rPr>
              <w:rFonts w:ascii="Times New Roman" w:hAnsi="Times New Roman" w:cs="Times New Roman"/>
              <w:b/>
              <w:sz w:val="24"/>
              <w:szCs w:val="24"/>
            </w:rPr>
            <w:t>ALTERNATIVE BIDS/PROPOSALS</w:t>
          </w:r>
          <w:r w:rsidR="009D51F6" w:rsidRPr="00A45D17">
            <w:rPr>
              <w:rFonts w:ascii="Times New Roman" w:hAnsi="Times New Roman" w:cs="Times New Roman"/>
              <w:sz w:val="24"/>
              <w:szCs w:val="24"/>
            </w:rPr>
            <w:ptab w:relativeTo="margin" w:alignment="right" w:leader="dot"/>
          </w:r>
          <w:r w:rsidRPr="00A45D17">
            <w:rPr>
              <w:rFonts w:ascii="Times New Roman" w:hAnsi="Times New Roman" w:cs="Times New Roman"/>
              <w:sz w:val="24"/>
              <w:szCs w:val="24"/>
            </w:rPr>
            <w:t>24</w:t>
          </w:r>
        </w:p>
        <w:p w:rsidR="004D33BD" w:rsidRPr="00A45D17" w:rsidRDefault="004D33BD" w:rsidP="00B97493">
          <w:pPr>
            <w:pStyle w:val="TOC3"/>
            <w:rPr>
              <w:sz w:val="24"/>
              <w:szCs w:val="24"/>
            </w:rPr>
          </w:pPr>
          <w:r w:rsidRPr="0027096A">
            <w:rPr>
              <w:b/>
              <w:sz w:val="24"/>
              <w:szCs w:val="24"/>
            </w:rPr>
            <w:t>CONDITIONS OF</w:t>
          </w:r>
          <w:r w:rsidRPr="00A45D17">
            <w:rPr>
              <w:sz w:val="24"/>
              <w:szCs w:val="24"/>
            </w:rPr>
            <w:t xml:space="preserve"> </w:t>
          </w:r>
          <w:r w:rsidRPr="0027096A">
            <w:rPr>
              <w:b/>
              <w:sz w:val="24"/>
              <w:szCs w:val="24"/>
            </w:rPr>
            <w:t>CONTRACT</w:t>
          </w:r>
          <w:r w:rsidRPr="00A45D17">
            <w:rPr>
              <w:sz w:val="24"/>
              <w:szCs w:val="24"/>
            </w:rPr>
            <w:ptab w:relativeTo="margin" w:alignment="right" w:leader="dot"/>
          </w:r>
          <w:r w:rsidRPr="00A45D17">
            <w:rPr>
              <w:sz w:val="24"/>
              <w:szCs w:val="24"/>
            </w:rPr>
            <w:t>24</w:t>
          </w:r>
        </w:p>
        <w:p w:rsidR="004D33BD" w:rsidRPr="00A45D17" w:rsidRDefault="004D33BD" w:rsidP="004D33BD">
          <w:pPr>
            <w:spacing w:after="0" w:line="240" w:lineRule="auto"/>
            <w:ind w:left="720"/>
            <w:rPr>
              <w:rFonts w:ascii="Times New Roman" w:hAnsi="Times New Roman" w:cs="Times New Roman"/>
              <w:sz w:val="24"/>
              <w:szCs w:val="24"/>
            </w:rPr>
          </w:pPr>
          <w:r w:rsidRPr="00A45D17">
            <w:rPr>
              <w:rFonts w:ascii="Times New Roman" w:hAnsi="Times New Roman" w:cs="Times New Roman"/>
              <w:sz w:val="24"/>
              <w:szCs w:val="24"/>
            </w:rPr>
            <w:t>General</w:t>
          </w:r>
          <w:r w:rsidRPr="00A45D17">
            <w:rPr>
              <w:rFonts w:ascii="Times New Roman" w:hAnsi="Times New Roman" w:cs="Times New Roman"/>
              <w:sz w:val="24"/>
              <w:szCs w:val="24"/>
            </w:rPr>
            <w:ptab w:relativeTo="margin" w:alignment="right" w:leader="dot"/>
          </w:r>
          <w:r w:rsidRPr="00A45D17">
            <w:rPr>
              <w:rFonts w:ascii="Times New Roman" w:hAnsi="Times New Roman" w:cs="Times New Roman"/>
              <w:sz w:val="24"/>
              <w:szCs w:val="24"/>
            </w:rPr>
            <w:t>24</w:t>
          </w:r>
        </w:p>
        <w:p w:rsidR="0027096A" w:rsidRDefault="004D33BD" w:rsidP="00B97493">
          <w:pPr>
            <w:pStyle w:val="TOC3"/>
            <w:rPr>
              <w:b/>
              <w:sz w:val="24"/>
              <w:szCs w:val="24"/>
            </w:rPr>
          </w:pPr>
          <w:r w:rsidRPr="0027096A">
            <w:rPr>
              <w:b/>
              <w:sz w:val="24"/>
              <w:szCs w:val="24"/>
            </w:rPr>
            <w:t>BID/PROPOSAL OPENING,</w:t>
          </w:r>
          <w:r w:rsidRPr="00A45D17">
            <w:rPr>
              <w:sz w:val="24"/>
              <w:szCs w:val="24"/>
            </w:rPr>
            <w:t xml:space="preserve"> </w:t>
          </w:r>
          <w:r w:rsidRPr="0027096A">
            <w:rPr>
              <w:b/>
              <w:sz w:val="24"/>
              <w:szCs w:val="24"/>
            </w:rPr>
            <w:t>EVALUATION AND</w:t>
          </w:r>
          <w:r w:rsidRPr="00A45D17">
            <w:rPr>
              <w:sz w:val="24"/>
              <w:szCs w:val="24"/>
            </w:rPr>
            <w:t xml:space="preserve"> </w:t>
          </w:r>
          <w:r w:rsidRPr="0027096A">
            <w:rPr>
              <w:b/>
              <w:sz w:val="24"/>
              <w:szCs w:val="24"/>
            </w:rPr>
            <w:t xml:space="preserve">AWARD OF </w:t>
          </w:r>
        </w:p>
        <w:p w:rsidR="004D33BD" w:rsidRPr="00A45D17" w:rsidRDefault="004D33BD" w:rsidP="00B97493">
          <w:pPr>
            <w:pStyle w:val="TOC3"/>
            <w:rPr>
              <w:sz w:val="24"/>
              <w:szCs w:val="24"/>
            </w:rPr>
          </w:pPr>
          <w:r w:rsidRPr="0027096A">
            <w:rPr>
              <w:b/>
              <w:sz w:val="24"/>
              <w:szCs w:val="24"/>
            </w:rPr>
            <w:t>CONTRACT</w:t>
          </w:r>
          <w:r w:rsidRPr="009756B1">
            <w:rPr>
              <w:sz w:val="24"/>
              <w:szCs w:val="24"/>
            </w:rPr>
            <w:ptab w:relativeTo="margin" w:alignment="right" w:leader="dot"/>
          </w:r>
          <w:r w:rsidR="009756B1">
            <w:rPr>
              <w:sz w:val="24"/>
              <w:szCs w:val="24"/>
            </w:rPr>
            <w:t>25</w:t>
          </w:r>
        </w:p>
        <w:p w:rsidR="004D33BD" w:rsidRPr="00A45D17" w:rsidRDefault="004D33BD" w:rsidP="00B97493">
          <w:pPr>
            <w:pStyle w:val="TOC3"/>
            <w:rPr>
              <w:sz w:val="24"/>
              <w:szCs w:val="24"/>
            </w:rPr>
          </w:pPr>
          <w:r w:rsidRPr="00A45D17">
            <w:rPr>
              <w:sz w:val="24"/>
              <w:szCs w:val="24"/>
            </w:rPr>
            <w:t>General</w:t>
          </w:r>
          <w:r w:rsidRPr="00A45D17">
            <w:rPr>
              <w:sz w:val="24"/>
              <w:szCs w:val="24"/>
            </w:rPr>
            <w:ptab w:relativeTo="margin" w:alignment="right" w:leader="dot"/>
          </w:r>
          <w:r w:rsidRPr="00A45D17">
            <w:rPr>
              <w:sz w:val="24"/>
              <w:szCs w:val="24"/>
            </w:rPr>
            <w:t>25</w:t>
          </w:r>
        </w:p>
        <w:p w:rsidR="004D33BD" w:rsidRPr="00A45D17" w:rsidRDefault="004D33BD" w:rsidP="00B97493">
          <w:pPr>
            <w:pStyle w:val="TOC3"/>
            <w:rPr>
              <w:sz w:val="24"/>
              <w:szCs w:val="24"/>
            </w:rPr>
          </w:pPr>
          <w:r w:rsidRPr="00A45D17">
            <w:rPr>
              <w:sz w:val="24"/>
              <w:szCs w:val="24"/>
            </w:rPr>
            <w:t>Evaluation Committee</w:t>
          </w:r>
          <w:r w:rsidRPr="00A45D17">
            <w:rPr>
              <w:sz w:val="24"/>
              <w:szCs w:val="24"/>
            </w:rPr>
            <w:ptab w:relativeTo="margin" w:alignment="right" w:leader="dot"/>
          </w:r>
          <w:r w:rsidRPr="00A45D17">
            <w:rPr>
              <w:sz w:val="24"/>
              <w:szCs w:val="24"/>
            </w:rPr>
            <w:t>25</w:t>
          </w:r>
        </w:p>
        <w:p w:rsidR="009D51F6" w:rsidRPr="00A45D17" w:rsidRDefault="004D33BD" w:rsidP="004D33BD">
          <w:pPr>
            <w:spacing w:after="0" w:line="240" w:lineRule="auto"/>
            <w:ind w:left="720"/>
            <w:rPr>
              <w:rFonts w:ascii="Times New Roman" w:hAnsi="Times New Roman" w:cs="Times New Roman"/>
              <w:sz w:val="24"/>
              <w:szCs w:val="24"/>
            </w:rPr>
          </w:pPr>
          <w:r w:rsidRPr="00A45D17">
            <w:rPr>
              <w:rFonts w:ascii="Times New Roman" w:hAnsi="Times New Roman" w:cs="Times New Roman"/>
              <w:sz w:val="24"/>
              <w:szCs w:val="24"/>
            </w:rPr>
            <w:t>Goods, Works and Non-Consulting Services</w:t>
          </w:r>
          <w:r w:rsidRPr="00A45D17">
            <w:rPr>
              <w:rFonts w:ascii="Times New Roman" w:hAnsi="Times New Roman" w:cs="Times New Roman"/>
              <w:sz w:val="24"/>
              <w:szCs w:val="24"/>
            </w:rPr>
            <w:ptab w:relativeTo="margin" w:alignment="right" w:leader="dot"/>
          </w:r>
          <w:r w:rsidRPr="00A45D17">
            <w:rPr>
              <w:rFonts w:ascii="Times New Roman" w:hAnsi="Times New Roman" w:cs="Times New Roman"/>
              <w:sz w:val="24"/>
              <w:szCs w:val="24"/>
            </w:rPr>
            <w:t>25</w:t>
          </w:r>
        </w:p>
        <w:p w:rsidR="004D33BD" w:rsidRPr="00A45D17" w:rsidRDefault="004D33BD" w:rsidP="00B97493">
          <w:pPr>
            <w:pStyle w:val="TOC3"/>
            <w:rPr>
              <w:sz w:val="24"/>
              <w:szCs w:val="24"/>
            </w:rPr>
          </w:pPr>
          <w:r w:rsidRPr="00A45D17">
            <w:rPr>
              <w:sz w:val="24"/>
              <w:szCs w:val="24"/>
            </w:rPr>
            <w:t>Consulting Services Provided by Firms</w:t>
          </w:r>
          <w:r w:rsidRPr="00A45D17">
            <w:rPr>
              <w:sz w:val="24"/>
              <w:szCs w:val="24"/>
            </w:rPr>
            <w:ptab w:relativeTo="margin" w:alignment="right" w:leader="dot"/>
          </w:r>
          <w:r w:rsidR="009756B1">
            <w:rPr>
              <w:sz w:val="24"/>
              <w:szCs w:val="24"/>
            </w:rPr>
            <w:t>29</w:t>
          </w:r>
        </w:p>
        <w:p w:rsidR="004D33BD" w:rsidRPr="00A45D17" w:rsidRDefault="004D33BD" w:rsidP="00B97493">
          <w:pPr>
            <w:pStyle w:val="TOC3"/>
            <w:rPr>
              <w:sz w:val="24"/>
              <w:szCs w:val="24"/>
            </w:rPr>
          </w:pPr>
          <w:r w:rsidRPr="0027096A">
            <w:rPr>
              <w:b/>
              <w:sz w:val="24"/>
              <w:szCs w:val="24"/>
            </w:rPr>
            <w:t>EXTENSION OF VALIDITY OF BIDS</w:t>
          </w:r>
          <w:r w:rsidRPr="0027096A">
            <w:rPr>
              <w:sz w:val="24"/>
              <w:szCs w:val="24"/>
            </w:rPr>
            <w:t>/P</w:t>
          </w:r>
          <w:r w:rsidRPr="0027096A">
            <w:rPr>
              <w:b/>
              <w:sz w:val="24"/>
              <w:szCs w:val="24"/>
            </w:rPr>
            <w:t>ROPOSALS</w:t>
          </w:r>
          <w:r w:rsidRPr="00A45D17">
            <w:rPr>
              <w:sz w:val="24"/>
              <w:szCs w:val="24"/>
            </w:rPr>
            <w:ptab w:relativeTo="margin" w:alignment="right" w:leader="dot"/>
          </w:r>
          <w:r w:rsidRPr="00A45D17">
            <w:rPr>
              <w:sz w:val="24"/>
              <w:szCs w:val="24"/>
            </w:rPr>
            <w:t>34</w:t>
          </w:r>
        </w:p>
        <w:p w:rsidR="004D33BD" w:rsidRPr="00A45D17" w:rsidRDefault="004D33BD" w:rsidP="00B97493">
          <w:pPr>
            <w:pStyle w:val="TOC3"/>
            <w:rPr>
              <w:sz w:val="24"/>
              <w:szCs w:val="24"/>
            </w:rPr>
          </w:pPr>
          <w:r w:rsidRPr="0027096A">
            <w:rPr>
              <w:b/>
              <w:sz w:val="24"/>
              <w:szCs w:val="24"/>
            </w:rPr>
            <w:t>STANDSTILL PERIOD</w:t>
          </w:r>
          <w:r w:rsidRPr="00A45D17">
            <w:rPr>
              <w:sz w:val="24"/>
              <w:szCs w:val="24"/>
            </w:rPr>
            <w:ptab w:relativeTo="margin" w:alignment="right" w:leader="dot"/>
          </w:r>
          <w:r w:rsidRPr="00A45D17">
            <w:rPr>
              <w:sz w:val="24"/>
              <w:szCs w:val="24"/>
            </w:rPr>
            <w:t>34</w:t>
          </w:r>
        </w:p>
        <w:p w:rsidR="004D33BD" w:rsidRPr="00A45D17" w:rsidRDefault="004D33BD" w:rsidP="00B97493">
          <w:pPr>
            <w:pStyle w:val="TOC3"/>
            <w:rPr>
              <w:sz w:val="24"/>
              <w:szCs w:val="24"/>
            </w:rPr>
          </w:pPr>
          <w:r w:rsidRPr="009756B1">
            <w:rPr>
              <w:b/>
              <w:sz w:val="24"/>
              <w:szCs w:val="24"/>
            </w:rPr>
            <w:t>AWARD OF CONTRACT</w:t>
          </w:r>
          <w:r w:rsidRPr="00A45D17">
            <w:rPr>
              <w:sz w:val="24"/>
              <w:szCs w:val="24"/>
            </w:rPr>
            <w:ptab w:relativeTo="margin" w:alignment="right" w:leader="dot"/>
          </w:r>
          <w:r w:rsidRPr="00A45D17">
            <w:rPr>
              <w:sz w:val="24"/>
              <w:szCs w:val="24"/>
            </w:rPr>
            <w:t>35</w:t>
          </w:r>
        </w:p>
        <w:p w:rsidR="004D33BD" w:rsidRPr="00A45D17" w:rsidRDefault="004D33BD" w:rsidP="00B97493">
          <w:pPr>
            <w:pStyle w:val="TOC3"/>
            <w:rPr>
              <w:sz w:val="24"/>
              <w:szCs w:val="24"/>
            </w:rPr>
          </w:pPr>
          <w:r w:rsidRPr="009756B1">
            <w:rPr>
              <w:b/>
              <w:sz w:val="24"/>
              <w:szCs w:val="24"/>
            </w:rPr>
            <w:t>PUBLICATION OF THE AWARD OF THE</w:t>
          </w:r>
          <w:r w:rsidRPr="00A45D17">
            <w:rPr>
              <w:sz w:val="24"/>
              <w:szCs w:val="24"/>
            </w:rPr>
            <w:t xml:space="preserve"> </w:t>
          </w:r>
          <w:r w:rsidRPr="009756B1">
            <w:rPr>
              <w:b/>
              <w:sz w:val="24"/>
              <w:szCs w:val="24"/>
            </w:rPr>
            <w:t>CONTRACT</w:t>
          </w:r>
          <w:r w:rsidRPr="00A45D17">
            <w:rPr>
              <w:sz w:val="24"/>
              <w:szCs w:val="24"/>
            </w:rPr>
            <w:ptab w:relativeTo="margin" w:alignment="right" w:leader="dot"/>
          </w:r>
          <w:r w:rsidRPr="00A45D17">
            <w:rPr>
              <w:sz w:val="24"/>
              <w:szCs w:val="24"/>
            </w:rPr>
            <w:t>36</w:t>
          </w:r>
        </w:p>
        <w:p w:rsidR="004D33BD" w:rsidRPr="00A45D17" w:rsidRDefault="009B0001" w:rsidP="00B97493">
          <w:pPr>
            <w:pStyle w:val="TOC3"/>
            <w:rPr>
              <w:sz w:val="24"/>
              <w:szCs w:val="24"/>
            </w:rPr>
          </w:pPr>
          <w:r w:rsidRPr="009756B1">
            <w:rPr>
              <w:b/>
              <w:sz w:val="24"/>
              <w:szCs w:val="24"/>
            </w:rPr>
            <w:t>DEBRIEFING</w:t>
          </w:r>
          <w:r w:rsidR="004D33BD" w:rsidRPr="00A45D17">
            <w:rPr>
              <w:sz w:val="24"/>
              <w:szCs w:val="24"/>
            </w:rPr>
            <w:ptab w:relativeTo="margin" w:alignment="right" w:leader="dot"/>
          </w:r>
          <w:r w:rsidRPr="00A45D17">
            <w:rPr>
              <w:sz w:val="24"/>
              <w:szCs w:val="24"/>
            </w:rPr>
            <w:t>36</w:t>
          </w:r>
        </w:p>
        <w:p w:rsidR="004D33BD" w:rsidRPr="00A45D17" w:rsidRDefault="004D33BD" w:rsidP="00B97493">
          <w:pPr>
            <w:pStyle w:val="TOC3"/>
            <w:rPr>
              <w:sz w:val="24"/>
              <w:szCs w:val="24"/>
            </w:rPr>
          </w:pPr>
          <w:r w:rsidRPr="009756B1">
            <w:rPr>
              <w:b/>
              <w:sz w:val="24"/>
              <w:szCs w:val="24"/>
            </w:rPr>
            <w:t>CO</w:t>
          </w:r>
          <w:r w:rsidR="009B0001" w:rsidRPr="009756B1">
            <w:rPr>
              <w:b/>
              <w:sz w:val="24"/>
              <w:szCs w:val="24"/>
            </w:rPr>
            <w:t>NTRACT MANAGEMENT</w:t>
          </w:r>
          <w:r w:rsidRPr="00A45D17">
            <w:rPr>
              <w:sz w:val="24"/>
              <w:szCs w:val="24"/>
            </w:rPr>
            <w:ptab w:relativeTo="margin" w:alignment="right" w:leader="dot"/>
          </w:r>
          <w:r w:rsidR="009B0001" w:rsidRPr="00A45D17">
            <w:rPr>
              <w:sz w:val="24"/>
              <w:szCs w:val="24"/>
            </w:rPr>
            <w:t>37</w:t>
          </w:r>
        </w:p>
        <w:p w:rsidR="004D33BD" w:rsidRPr="00A45D17" w:rsidRDefault="009B0001" w:rsidP="00B97493">
          <w:pPr>
            <w:pStyle w:val="TOC3"/>
            <w:rPr>
              <w:sz w:val="24"/>
              <w:szCs w:val="24"/>
            </w:rPr>
          </w:pPr>
          <w:r w:rsidRPr="009756B1">
            <w:rPr>
              <w:b/>
              <w:sz w:val="24"/>
              <w:szCs w:val="24"/>
            </w:rPr>
            <w:t>RECORDS</w:t>
          </w:r>
          <w:r w:rsidR="004D33BD" w:rsidRPr="00A45D17">
            <w:rPr>
              <w:sz w:val="24"/>
              <w:szCs w:val="24"/>
            </w:rPr>
            <w:ptab w:relativeTo="margin" w:alignment="right" w:leader="dot"/>
          </w:r>
          <w:r w:rsidRPr="00A45D17">
            <w:rPr>
              <w:sz w:val="24"/>
              <w:szCs w:val="24"/>
            </w:rPr>
            <w:t>37</w:t>
          </w:r>
        </w:p>
        <w:p w:rsidR="0070221B" w:rsidRPr="00A45D17" w:rsidRDefault="0070221B" w:rsidP="0070221B">
          <w:pPr>
            <w:spacing w:after="0" w:line="240" w:lineRule="auto"/>
            <w:rPr>
              <w:rFonts w:ascii="Times New Roman" w:hAnsi="Times New Roman" w:cs="Times New Roman"/>
              <w:sz w:val="24"/>
              <w:szCs w:val="24"/>
              <w:lang w:eastAsia="en-GB"/>
            </w:rPr>
          </w:pPr>
        </w:p>
        <w:p w:rsidR="0070221B" w:rsidRPr="00A45D17" w:rsidRDefault="0070221B" w:rsidP="009756B1">
          <w:pPr>
            <w:pStyle w:val="TOC2"/>
          </w:pPr>
          <w:r w:rsidRPr="00A45D17">
            <w:t>SECTION 7: APPROVED SELECTION METHODS FOR GOODS, WORKS AND NON-CONSULTING SERVICES</w:t>
          </w:r>
          <w:r w:rsidRPr="00A45D17">
            <w:ptab w:relativeTo="margin" w:alignment="right" w:leader="dot"/>
          </w:r>
          <w:r w:rsidRPr="00A45D17">
            <w:t>37</w:t>
          </w:r>
        </w:p>
        <w:p w:rsidR="0070221B" w:rsidRPr="00A45D17" w:rsidRDefault="0070221B" w:rsidP="00B97493">
          <w:pPr>
            <w:pStyle w:val="TOC3"/>
            <w:rPr>
              <w:sz w:val="24"/>
              <w:szCs w:val="24"/>
            </w:rPr>
          </w:pPr>
          <w:r w:rsidRPr="00A45D17">
            <w:rPr>
              <w:b/>
              <w:sz w:val="24"/>
              <w:szCs w:val="24"/>
            </w:rPr>
            <w:t>INTRODUCTION</w:t>
          </w:r>
          <w:r w:rsidRPr="00A45D17">
            <w:rPr>
              <w:sz w:val="24"/>
              <w:szCs w:val="24"/>
            </w:rPr>
            <w:ptab w:relativeTo="margin" w:alignment="right" w:leader="dot"/>
          </w:r>
          <w:r w:rsidRPr="00A45D17">
            <w:rPr>
              <w:sz w:val="24"/>
              <w:szCs w:val="24"/>
            </w:rPr>
            <w:t>37</w:t>
          </w:r>
        </w:p>
        <w:p w:rsidR="0070221B" w:rsidRPr="00A45D17" w:rsidRDefault="0070221B" w:rsidP="00B97493">
          <w:pPr>
            <w:pStyle w:val="TOC3"/>
            <w:rPr>
              <w:sz w:val="24"/>
              <w:szCs w:val="24"/>
            </w:rPr>
          </w:pPr>
          <w:r w:rsidRPr="00A45D17">
            <w:rPr>
              <w:b/>
              <w:sz w:val="24"/>
              <w:szCs w:val="24"/>
            </w:rPr>
            <w:t>OPEN COMPETITIVE BIDDING</w:t>
          </w:r>
          <w:r w:rsidRPr="00A45D17">
            <w:rPr>
              <w:sz w:val="24"/>
              <w:szCs w:val="24"/>
            </w:rPr>
            <w:ptab w:relativeTo="margin" w:alignment="right" w:leader="dot"/>
          </w:r>
          <w:r w:rsidRPr="00A45D17">
            <w:rPr>
              <w:sz w:val="24"/>
              <w:szCs w:val="24"/>
            </w:rPr>
            <w:t>38</w:t>
          </w:r>
        </w:p>
        <w:p w:rsidR="0070221B" w:rsidRPr="00A45D17" w:rsidRDefault="0070221B" w:rsidP="00B97493">
          <w:pPr>
            <w:pStyle w:val="TOC3"/>
            <w:rPr>
              <w:sz w:val="24"/>
              <w:szCs w:val="24"/>
            </w:rPr>
          </w:pPr>
          <w:r w:rsidRPr="00A45D17">
            <w:rPr>
              <w:sz w:val="24"/>
              <w:szCs w:val="24"/>
            </w:rPr>
            <w:t>Introduction</w:t>
          </w:r>
          <w:r w:rsidRPr="00A45D17">
            <w:rPr>
              <w:sz w:val="24"/>
              <w:szCs w:val="24"/>
            </w:rPr>
            <w:ptab w:relativeTo="margin" w:alignment="right" w:leader="dot"/>
          </w:r>
          <w:r w:rsidRPr="00A45D17">
            <w:rPr>
              <w:sz w:val="24"/>
              <w:szCs w:val="24"/>
            </w:rPr>
            <w:t>38</w:t>
          </w:r>
        </w:p>
        <w:p w:rsidR="0070221B" w:rsidRPr="00A45D17" w:rsidRDefault="0070221B" w:rsidP="00B97493">
          <w:pPr>
            <w:pStyle w:val="TOC3"/>
            <w:rPr>
              <w:sz w:val="24"/>
              <w:szCs w:val="24"/>
            </w:rPr>
          </w:pPr>
          <w:r w:rsidRPr="00A45D17">
            <w:rPr>
              <w:sz w:val="24"/>
              <w:szCs w:val="24"/>
            </w:rPr>
            <w:t>International Competitive Bidding (ICB)</w:t>
          </w:r>
          <w:r w:rsidRPr="00A45D17">
            <w:rPr>
              <w:sz w:val="24"/>
              <w:szCs w:val="24"/>
            </w:rPr>
            <w:ptab w:relativeTo="margin" w:alignment="right" w:leader="dot"/>
          </w:r>
          <w:r w:rsidRPr="00A45D17">
            <w:rPr>
              <w:sz w:val="24"/>
              <w:szCs w:val="24"/>
            </w:rPr>
            <w:t>38</w:t>
          </w:r>
        </w:p>
        <w:p w:rsidR="0070221B" w:rsidRPr="00A45D17" w:rsidRDefault="0070221B" w:rsidP="00B97493">
          <w:pPr>
            <w:pStyle w:val="TOC3"/>
            <w:rPr>
              <w:sz w:val="24"/>
              <w:szCs w:val="24"/>
            </w:rPr>
          </w:pPr>
          <w:r w:rsidRPr="00A45D17">
            <w:rPr>
              <w:sz w:val="24"/>
              <w:szCs w:val="24"/>
            </w:rPr>
            <w:t>RegionalCompetitive Bidding (RCB) and National Competitive Bidding (NCB)</w:t>
          </w:r>
          <w:r w:rsidRPr="00A45D17">
            <w:rPr>
              <w:sz w:val="24"/>
              <w:szCs w:val="24"/>
            </w:rPr>
            <w:ptab w:relativeTo="margin" w:alignment="right" w:leader="dot"/>
          </w:r>
          <w:r w:rsidRPr="00A45D17">
            <w:rPr>
              <w:sz w:val="24"/>
              <w:szCs w:val="24"/>
            </w:rPr>
            <w:t>38</w:t>
          </w:r>
        </w:p>
        <w:p w:rsidR="0070221B" w:rsidRPr="00A45D17" w:rsidRDefault="0070221B" w:rsidP="00B97493">
          <w:pPr>
            <w:pStyle w:val="TOC3"/>
            <w:rPr>
              <w:sz w:val="24"/>
              <w:szCs w:val="24"/>
            </w:rPr>
          </w:pPr>
          <w:r w:rsidRPr="00A45D17">
            <w:rPr>
              <w:b/>
              <w:sz w:val="24"/>
              <w:szCs w:val="24"/>
            </w:rPr>
            <w:t>LIMITED BIDDING</w:t>
          </w:r>
          <w:r w:rsidRPr="00A45D17">
            <w:rPr>
              <w:sz w:val="24"/>
              <w:szCs w:val="24"/>
            </w:rPr>
            <w:ptab w:relativeTo="margin" w:alignment="right" w:leader="dot"/>
          </w:r>
          <w:r w:rsidRPr="00A45D17">
            <w:rPr>
              <w:sz w:val="24"/>
              <w:szCs w:val="24"/>
            </w:rPr>
            <w:t>38</w:t>
          </w:r>
        </w:p>
        <w:p w:rsidR="0070221B" w:rsidRPr="00A45D17" w:rsidRDefault="0070221B" w:rsidP="00B97493">
          <w:pPr>
            <w:pStyle w:val="TOC3"/>
            <w:rPr>
              <w:sz w:val="24"/>
              <w:szCs w:val="24"/>
            </w:rPr>
          </w:pPr>
          <w:r w:rsidRPr="00A45D17">
            <w:rPr>
              <w:b/>
              <w:sz w:val="24"/>
              <w:szCs w:val="24"/>
            </w:rPr>
            <w:t>DIRECT SELECTION</w:t>
          </w:r>
          <w:r w:rsidRPr="00A45D17">
            <w:rPr>
              <w:sz w:val="24"/>
              <w:szCs w:val="24"/>
            </w:rPr>
            <w:t xml:space="preserve"> </w:t>
          </w:r>
          <w:r w:rsidRPr="00A45D17">
            <w:rPr>
              <w:b/>
              <w:sz w:val="24"/>
              <w:szCs w:val="24"/>
            </w:rPr>
            <w:t>(DC)</w:t>
          </w:r>
          <w:r w:rsidRPr="00A45D17">
            <w:rPr>
              <w:sz w:val="24"/>
              <w:szCs w:val="24"/>
            </w:rPr>
            <w:ptab w:relativeTo="margin" w:alignment="right" w:leader="dot"/>
          </w:r>
          <w:r w:rsidRPr="00A45D17">
            <w:rPr>
              <w:sz w:val="24"/>
              <w:szCs w:val="24"/>
            </w:rPr>
            <w:t>39</w:t>
          </w:r>
        </w:p>
        <w:p w:rsidR="0070221B" w:rsidRPr="00A45D17" w:rsidRDefault="0070221B" w:rsidP="00B97493">
          <w:pPr>
            <w:pStyle w:val="TOC3"/>
            <w:rPr>
              <w:sz w:val="24"/>
              <w:szCs w:val="24"/>
            </w:rPr>
          </w:pPr>
          <w:r w:rsidRPr="009756B1">
            <w:rPr>
              <w:b/>
              <w:sz w:val="24"/>
              <w:szCs w:val="24"/>
            </w:rPr>
            <w:t>FORCE ACCOUNT</w:t>
          </w:r>
          <w:r w:rsidRPr="00A45D17">
            <w:rPr>
              <w:sz w:val="24"/>
              <w:szCs w:val="24"/>
            </w:rPr>
            <w:ptab w:relativeTo="margin" w:alignment="right" w:leader="dot"/>
          </w:r>
          <w:r w:rsidRPr="00A45D17">
            <w:rPr>
              <w:sz w:val="24"/>
              <w:szCs w:val="24"/>
            </w:rPr>
            <w:t>40</w:t>
          </w:r>
        </w:p>
        <w:p w:rsidR="0070221B" w:rsidRPr="00A45D17" w:rsidRDefault="0070221B" w:rsidP="00B97493">
          <w:pPr>
            <w:pStyle w:val="TOC3"/>
            <w:rPr>
              <w:sz w:val="24"/>
              <w:szCs w:val="24"/>
            </w:rPr>
          </w:pPr>
          <w:r w:rsidRPr="009756B1">
            <w:rPr>
              <w:b/>
              <w:sz w:val="24"/>
              <w:szCs w:val="24"/>
            </w:rPr>
            <w:t>PARTICULAR TYPES OF APPROVED SELECTION</w:t>
          </w:r>
          <w:r w:rsidRPr="00A45D17">
            <w:rPr>
              <w:sz w:val="24"/>
              <w:szCs w:val="24"/>
            </w:rPr>
            <w:t xml:space="preserve"> </w:t>
          </w:r>
          <w:r w:rsidRPr="009756B1">
            <w:rPr>
              <w:b/>
              <w:sz w:val="24"/>
              <w:szCs w:val="24"/>
            </w:rPr>
            <w:t>ARRANGEMENTS</w:t>
          </w:r>
          <w:r w:rsidRPr="00A45D17">
            <w:rPr>
              <w:sz w:val="24"/>
              <w:szCs w:val="24"/>
            </w:rPr>
            <w:ptab w:relativeTo="margin" w:alignment="right" w:leader="dot"/>
          </w:r>
          <w:r w:rsidRPr="00A45D17">
            <w:rPr>
              <w:sz w:val="24"/>
              <w:szCs w:val="24"/>
            </w:rPr>
            <w:t>40</w:t>
          </w:r>
        </w:p>
        <w:p w:rsidR="006E2CD4" w:rsidRPr="00A45D17" w:rsidRDefault="006E2CD4" w:rsidP="00B97493">
          <w:pPr>
            <w:pStyle w:val="TOC3"/>
            <w:rPr>
              <w:sz w:val="24"/>
              <w:szCs w:val="24"/>
            </w:rPr>
          </w:pPr>
          <w:r w:rsidRPr="00A45D17">
            <w:rPr>
              <w:sz w:val="24"/>
              <w:szCs w:val="24"/>
            </w:rPr>
            <w:t>Prequalification of Bidders</w:t>
          </w:r>
          <w:r w:rsidRPr="00A45D17">
            <w:rPr>
              <w:sz w:val="24"/>
              <w:szCs w:val="24"/>
            </w:rPr>
            <w:ptab w:relativeTo="margin" w:alignment="right" w:leader="dot"/>
          </w:r>
          <w:r w:rsidRPr="00A45D17">
            <w:rPr>
              <w:sz w:val="24"/>
              <w:szCs w:val="24"/>
            </w:rPr>
            <w:t>40</w:t>
          </w:r>
        </w:p>
        <w:p w:rsidR="006E2CD4" w:rsidRPr="00A45D17" w:rsidRDefault="006E2CD4" w:rsidP="00B97493">
          <w:pPr>
            <w:pStyle w:val="TOC3"/>
            <w:rPr>
              <w:sz w:val="24"/>
              <w:szCs w:val="24"/>
            </w:rPr>
          </w:pPr>
          <w:r w:rsidRPr="00A45D17">
            <w:rPr>
              <w:sz w:val="24"/>
              <w:szCs w:val="24"/>
            </w:rPr>
            <w:t>Post-Qualification of Bidders</w:t>
          </w:r>
          <w:r w:rsidRPr="00A45D17">
            <w:rPr>
              <w:sz w:val="24"/>
              <w:szCs w:val="24"/>
            </w:rPr>
            <w:ptab w:relativeTo="margin" w:alignment="right" w:leader="dot"/>
          </w:r>
          <w:r w:rsidRPr="00A45D17">
            <w:rPr>
              <w:sz w:val="24"/>
              <w:szCs w:val="24"/>
            </w:rPr>
            <w:t>4</w:t>
          </w:r>
          <w:r w:rsidR="00B97493" w:rsidRPr="00A45D17">
            <w:rPr>
              <w:sz w:val="24"/>
              <w:szCs w:val="24"/>
            </w:rPr>
            <w:t>1</w:t>
          </w:r>
        </w:p>
        <w:p w:rsidR="006E2CD4" w:rsidRPr="00A45D17" w:rsidRDefault="006E2CD4" w:rsidP="00B97493">
          <w:pPr>
            <w:pStyle w:val="TOC3"/>
            <w:rPr>
              <w:sz w:val="24"/>
              <w:szCs w:val="24"/>
            </w:rPr>
          </w:pPr>
          <w:r w:rsidRPr="00A45D17">
            <w:rPr>
              <w:sz w:val="24"/>
              <w:szCs w:val="24"/>
            </w:rPr>
            <w:t>Two-Stage Bidding</w:t>
          </w:r>
          <w:r w:rsidRPr="00A45D17">
            <w:rPr>
              <w:sz w:val="24"/>
              <w:szCs w:val="24"/>
            </w:rPr>
            <w:ptab w:relativeTo="margin" w:alignment="right" w:leader="dot"/>
          </w:r>
          <w:r w:rsidR="00B97493" w:rsidRPr="00A45D17">
            <w:rPr>
              <w:sz w:val="24"/>
              <w:szCs w:val="24"/>
            </w:rPr>
            <w:t>41</w:t>
          </w:r>
        </w:p>
        <w:p w:rsidR="006E2CD4" w:rsidRPr="00A45D17" w:rsidRDefault="006E2CD4" w:rsidP="00B97493">
          <w:pPr>
            <w:pStyle w:val="TOC3"/>
            <w:rPr>
              <w:sz w:val="24"/>
              <w:szCs w:val="24"/>
            </w:rPr>
          </w:pPr>
          <w:r w:rsidRPr="00A45D17">
            <w:rPr>
              <w:sz w:val="24"/>
              <w:szCs w:val="24"/>
            </w:rPr>
            <w:t>E-Reverse Auctions</w:t>
          </w:r>
          <w:r w:rsidRPr="00A45D17">
            <w:rPr>
              <w:sz w:val="24"/>
              <w:szCs w:val="24"/>
            </w:rPr>
            <w:ptab w:relativeTo="margin" w:alignment="right" w:leader="dot"/>
          </w:r>
          <w:r w:rsidR="00B97493" w:rsidRPr="00A45D17">
            <w:rPr>
              <w:sz w:val="24"/>
              <w:szCs w:val="24"/>
            </w:rPr>
            <w:t>42</w:t>
          </w:r>
        </w:p>
        <w:p w:rsidR="006E2CD4" w:rsidRPr="00A45D17" w:rsidRDefault="006E2CD4" w:rsidP="00B97493">
          <w:pPr>
            <w:pStyle w:val="TOC3"/>
            <w:rPr>
              <w:sz w:val="24"/>
              <w:szCs w:val="24"/>
            </w:rPr>
          </w:pPr>
          <w:r w:rsidRPr="00A45D17">
            <w:rPr>
              <w:sz w:val="24"/>
              <w:szCs w:val="24"/>
            </w:rPr>
            <w:lastRenderedPageBreak/>
            <w:t>UN Agencies and International and Regional Organisations</w:t>
          </w:r>
          <w:r w:rsidRPr="00A45D17">
            <w:rPr>
              <w:sz w:val="24"/>
              <w:szCs w:val="24"/>
            </w:rPr>
            <w:ptab w:relativeTo="margin" w:alignment="right" w:leader="dot"/>
          </w:r>
          <w:r w:rsidRPr="00A45D17">
            <w:rPr>
              <w:sz w:val="24"/>
              <w:szCs w:val="24"/>
            </w:rPr>
            <w:t>4</w:t>
          </w:r>
          <w:r w:rsidR="00B97493" w:rsidRPr="00A45D17">
            <w:rPr>
              <w:sz w:val="24"/>
              <w:szCs w:val="24"/>
            </w:rPr>
            <w:t>2</w:t>
          </w:r>
        </w:p>
        <w:p w:rsidR="006E2CD4" w:rsidRPr="00A45D17" w:rsidRDefault="00B97493" w:rsidP="00B97493">
          <w:pPr>
            <w:pStyle w:val="TOC3"/>
            <w:rPr>
              <w:sz w:val="24"/>
              <w:szCs w:val="24"/>
            </w:rPr>
          </w:pPr>
          <w:r w:rsidRPr="00A45D17">
            <w:rPr>
              <w:sz w:val="24"/>
              <w:szCs w:val="24"/>
            </w:rPr>
            <w:t>Service Delivery Contracts</w:t>
          </w:r>
          <w:r w:rsidR="006E2CD4" w:rsidRPr="00A45D17">
            <w:rPr>
              <w:sz w:val="24"/>
              <w:szCs w:val="24"/>
            </w:rPr>
            <w:ptab w:relativeTo="margin" w:alignment="right" w:leader="dot"/>
          </w:r>
          <w:r w:rsidRPr="00A45D17">
            <w:rPr>
              <w:sz w:val="24"/>
              <w:szCs w:val="24"/>
            </w:rPr>
            <w:t>42</w:t>
          </w:r>
        </w:p>
        <w:p w:rsidR="006E2CD4" w:rsidRPr="00A45D17" w:rsidRDefault="00B97493" w:rsidP="00B97493">
          <w:pPr>
            <w:pStyle w:val="TOC3"/>
            <w:rPr>
              <w:sz w:val="24"/>
              <w:szCs w:val="24"/>
            </w:rPr>
          </w:pPr>
          <w:r w:rsidRPr="00A45D17">
            <w:rPr>
              <w:sz w:val="24"/>
              <w:szCs w:val="24"/>
            </w:rPr>
            <w:t>Community Participation in Procurement</w:t>
          </w:r>
          <w:r w:rsidR="006E2CD4" w:rsidRPr="00A45D17">
            <w:rPr>
              <w:sz w:val="24"/>
              <w:szCs w:val="24"/>
            </w:rPr>
            <w:ptab w:relativeTo="margin" w:alignment="right" w:leader="dot"/>
          </w:r>
          <w:r w:rsidRPr="00A45D17">
            <w:rPr>
              <w:sz w:val="24"/>
              <w:szCs w:val="24"/>
            </w:rPr>
            <w:t>42</w:t>
          </w:r>
        </w:p>
        <w:p w:rsidR="006E2CD4" w:rsidRPr="00A45D17" w:rsidRDefault="00B97493" w:rsidP="00B97493">
          <w:pPr>
            <w:pStyle w:val="TOC3"/>
            <w:rPr>
              <w:sz w:val="24"/>
              <w:szCs w:val="24"/>
            </w:rPr>
          </w:pPr>
          <w:r w:rsidRPr="00A45D17">
            <w:rPr>
              <w:sz w:val="24"/>
              <w:szCs w:val="24"/>
            </w:rPr>
            <w:t>Commercial Practices</w:t>
          </w:r>
          <w:r w:rsidR="006E2CD4" w:rsidRPr="00A45D17">
            <w:rPr>
              <w:sz w:val="24"/>
              <w:szCs w:val="24"/>
            </w:rPr>
            <w:ptab w:relativeTo="margin" w:alignment="right" w:leader="dot"/>
          </w:r>
          <w:r w:rsidR="009756B1">
            <w:rPr>
              <w:sz w:val="24"/>
              <w:szCs w:val="24"/>
            </w:rPr>
            <w:t>43</w:t>
          </w:r>
        </w:p>
        <w:p w:rsidR="0070221B" w:rsidRPr="00A45D17" w:rsidRDefault="00B97493" w:rsidP="00B97493">
          <w:pPr>
            <w:spacing w:after="0" w:line="240" w:lineRule="auto"/>
            <w:ind w:left="720"/>
            <w:rPr>
              <w:rFonts w:ascii="Times New Roman" w:hAnsi="Times New Roman" w:cs="Times New Roman"/>
              <w:sz w:val="24"/>
              <w:szCs w:val="24"/>
              <w:lang w:eastAsia="en-GB"/>
            </w:rPr>
          </w:pPr>
          <w:r w:rsidRPr="00A45D17">
            <w:rPr>
              <w:rFonts w:ascii="Times New Roman" w:hAnsi="Times New Roman" w:cs="Times New Roman"/>
              <w:sz w:val="24"/>
              <w:szCs w:val="24"/>
            </w:rPr>
            <w:t>Programme of Imports and Procurement of Commodities</w:t>
          </w:r>
          <w:r w:rsidR="006E2CD4" w:rsidRPr="00A45D17">
            <w:rPr>
              <w:rFonts w:ascii="Times New Roman" w:hAnsi="Times New Roman" w:cs="Times New Roman"/>
              <w:sz w:val="24"/>
              <w:szCs w:val="24"/>
            </w:rPr>
            <w:ptab w:relativeTo="margin" w:alignment="right" w:leader="dot"/>
          </w:r>
          <w:r w:rsidRPr="00A45D17">
            <w:rPr>
              <w:rFonts w:ascii="Times New Roman" w:hAnsi="Times New Roman" w:cs="Times New Roman"/>
              <w:sz w:val="24"/>
              <w:szCs w:val="24"/>
            </w:rPr>
            <w:t>43</w:t>
          </w:r>
        </w:p>
        <w:p w:rsidR="00B97493" w:rsidRPr="00A45D17" w:rsidRDefault="00B97493" w:rsidP="00B97493">
          <w:pPr>
            <w:pStyle w:val="TOC3"/>
            <w:rPr>
              <w:sz w:val="24"/>
              <w:szCs w:val="24"/>
            </w:rPr>
          </w:pPr>
          <w:r w:rsidRPr="00A45D17">
            <w:rPr>
              <w:sz w:val="24"/>
              <w:szCs w:val="24"/>
            </w:rPr>
            <w:t>Procurement in Loans to Financial Intermediaries</w:t>
          </w:r>
          <w:r w:rsidRPr="00A45D17">
            <w:rPr>
              <w:sz w:val="24"/>
              <w:szCs w:val="24"/>
            </w:rPr>
            <w:ptab w:relativeTo="margin" w:alignment="right" w:leader="dot"/>
          </w:r>
          <w:r w:rsidRPr="00A45D17">
            <w:rPr>
              <w:sz w:val="24"/>
              <w:szCs w:val="24"/>
            </w:rPr>
            <w:t>43</w:t>
          </w:r>
        </w:p>
        <w:p w:rsidR="00B97493" w:rsidRPr="00A45D17" w:rsidRDefault="00B97493" w:rsidP="00B97493">
          <w:pPr>
            <w:spacing w:after="0" w:line="240" w:lineRule="auto"/>
            <w:ind w:left="720"/>
            <w:rPr>
              <w:rFonts w:ascii="Times New Roman" w:hAnsi="Times New Roman" w:cs="Times New Roman"/>
              <w:sz w:val="24"/>
              <w:szCs w:val="24"/>
              <w:lang w:eastAsia="en-GB"/>
            </w:rPr>
          </w:pPr>
          <w:r w:rsidRPr="00A45D17">
            <w:rPr>
              <w:rFonts w:ascii="Times New Roman" w:hAnsi="Times New Roman" w:cs="Times New Roman"/>
              <w:sz w:val="24"/>
              <w:szCs w:val="24"/>
            </w:rPr>
            <w:t>Public-Private Partnerships (PPP)</w:t>
          </w:r>
          <w:r w:rsidRPr="00A45D17">
            <w:rPr>
              <w:rFonts w:ascii="Times New Roman" w:hAnsi="Times New Roman" w:cs="Times New Roman"/>
              <w:sz w:val="24"/>
              <w:szCs w:val="24"/>
            </w:rPr>
            <w:ptab w:relativeTo="margin" w:alignment="right" w:leader="dot"/>
          </w:r>
          <w:r w:rsidRPr="00A45D17">
            <w:rPr>
              <w:rFonts w:ascii="Times New Roman" w:hAnsi="Times New Roman" w:cs="Times New Roman"/>
              <w:sz w:val="24"/>
              <w:szCs w:val="24"/>
            </w:rPr>
            <w:t>44</w:t>
          </w:r>
        </w:p>
        <w:p w:rsidR="00E30692" w:rsidRPr="00A45D17" w:rsidRDefault="00E30692" w:rsidP="00E30692">
          <w:pPr>
            <w:pStyle w:val="TOC3"/>
            <w:rPr>
              <w:sz w:val="24"/>
              <w:szCs w:val="24"/>
            </w:rPr>
          </w:pPr>
          <w:r>
            <w:rPr>
              <w:b/>
              <w:sz w:val="24"/>
              <w:szCs w:val="24"/>
            </w:rPr>
            <w:t>TYPES OF CONTRACTUAL ARRANGEMENTS</w:t>
          </w:r>
          <w:r w:rsidRPr="00A45D17">
            <w:rPr>
              <w:sz w:val="24"/>
              <w:szCs w:val="24"/>
            </w:rPr>
            <w:ptab w:relativeTo="margin" w:alignment="right" w:leader="dot"/>
          </w:r>
          <w:r>
            <w:rPr>
              <w:sz w:val="24"/>
              <w:szCs w:val="24"/>
            </w:rPr>
            <w:t>44</w:t>
          </w:r>
        </w:p>
        <w:p w:rsidR="00E30692" w:rsidRPr="00A45D17" w:rsidRDefault="00E30692" w:rsidP="00E30692">
          <w:pPr>
            <w:pStyle w:val="TOC3"/>
            <w:rPr>
              <w:sz w:val="24"/>
              <w:szCs w:val="24"/>
            </w:rPr>
          </w:pPr>
          <w:r>
            <w:rPr>
              <w:sz w:val="24"/>
              <w:szCs w:val="24"/>
            </w:rPr>
            <w:t>Performance-based Procurement</w:t>
          </w:r>
          <w:r w:rsidRPr="00A45D17">
            <w:rPr>
              <w:sz w:val="24"/>
              <w:szCs w:val="24"/>
            </w:rPr>
            <w:ptab w:relativeTo="margin" w:alignment="right" w:leader="dot"/>
          </w:r>
          <w:r>
            <w:rPr>
              <w:sz w:val="24"/>
              <w:szCs w:val="24"/>
            </w:rPr>
            <w:t>45</w:t>
          </w:r>
        </w:p>
        <w:p w:rsidR="00E30692" w:rsidRDefault="00E30692" w:rsidP="00E30692">
          <w:pPr>
            <w:pStyle w:val="TOC3"/>
            <w:rPr>
              <w:sz w:val="24"/>
              <w:szCs w:val="24"/>
            </w:rPr>
          </w:pPr>
          <w:r>
            <w:rPr>
              <w:sz w:val="24"/>
              <w:szCs w:val="24"/>
            </w:rPr>
            <w:t>Framework Agreements</w:t>
          </w:r>
          <w:r w:rsidRPr="00A45D17">
            <w:rPr>
              <w:sz w:val="24"/>
              <w:szCs w:val="24"/>
            </w:rPr>
            <w:ptab w:relativeTo="margin" w:alignment="right" w:leader="dot"/>
          </w:r>
          <w:r>
            <w:rPr>
              <w:sz w:val="24"/>
              <w:szCs w:val="24"/>
            </w:rPr>
            <w:t>46</w:t>
          </w:r>
        </w:p>
        <w:p w:rsidR="00E30692" w:rsidRPr="00E30692" w:rsidRDefault="00E30692" w:rsidP="00E30692">
          <w:pPr>
            <w:spacing w:after="0" w:line="240" w:lineRule="auto"/>
            <w:rPr>
              <w:lang w:eastAsia="en-GB"/>
            </w:rPr>
          </w:pPr>
        </w:p>
        <w:p w:rsidR="00E30692" w:rsidRPr="00A45D17" w:rsidRDefault="00E30692" w:rsidP="009756B1">
          <w:pPr>
            <w:pStyle w:val="TOC2"/>
          </w:pPr>
          <w:r w:rsidRPr="00A45D17">
            <w:t xml:space="preserve">SECTION </w:t>
          </w:r>
          <w:r>
            <w:t>8</w:t>
          </w:r>
          <w:r w:rsidRPr="00A45D17">
            <w:t xml:space="preserve">: </w:t>
          </w:r>
          <w:r>
            <w:t>APPROVED SELECTION METHODS FOR CONSULTING SERVICES</w:t>
          </w:r>
          <w:r w:rsidR="009756B1" w:rsidRPr="009756B1">
            <w:rPr>
              <w:b w:val="0"/>
            </w:rPr>
            <w:ptab w:relativeTo="margin" w:alignment="right" w:leader="dot"/>
          </w:r>
          <w:r w:rsidR="009756B1" w:rsidRPr="009756B1">
            <w:rPr>
              <w:b w:val="0"/>
            </w:rPr>
            <w:t>46</w:t>
          </w:r>
        </w:p>
        <w:p w:rsidR="00E30692" w:rsidRDefault="00E30692" w:rsidP="009756B1">
          <w:pPr>
            <w:spacing w:after="0" w:line="240" w:lineRule="auto"/>
            <w:ind w:left="720"/>
            <w:rPr>
              <w:lang w:eastAsia="en-GB"/>
            </w:rPr>
          </w:pPr>
          <w:r>
            <w:rPr>
              <w:rFonts w:ascii="Times New Roman" w:hAnsi="Times New Roman" w:cs="Times New Roman"/>
              <w:b/>
              <w:sz w:val="24"/>
              <w:szCs w:val="24"/>
            </w:rPr>
            <w:t xml:space="preserve">SELECTION METHODS FOR CONSULTING SERVICES </w:t>
          </w:r>
          <w:r w:rsidR="001F587B">
            <w:rPr>
              <w:rFonts w:ascii="Times New Roman" w:hAnsi="Times New Roman" w:cs="Times New Roman"/>
              <w:b/>
              <w:sz w:val="24"/>
              <w:szCs w:val="24"/>
            </w:rPr>
            <w:t xml:space="preserve">PROVIDED </w:t>
          </w:r>
          <w:r>
            <w:rPr>
              <w:rFonts w:ascii="Times New Roman" w:hAnsi="Times New Roman" w:cs="Times New Roman"/>
              <w:b/>
              <w:sz w:val="24"/>
              <w:szCs w:val="24"/>
            </w:rPr>
            <w:t>BY FIRMS UTILISING SHORT-LISTING</w:t>
          </w:r>
          <w:r w:rsidRPr="00A45D17">
            <w:rPr>
              <w:rFonts w:ascii="Times New Roman" w:hAnsi="Times New Roman" w:cs="Times New Roman"/>
              <w:sz w:val="24"/>
              <w:szCs w:val="24"/>
            </w:rPr>
            <w:ptab w:relativeTo="margin" w:alignment="right" w:leader="dot"/>
          </w:r>
          <w:r>
            <w:rPr>
              <w:rFonts w:ascii="Times New Roman" w:hAnsi="Times New Roman" w:cs="Times New Roman"/>
              <w:sz w:val="24"/>
              <w:szCs w:val="24"/>
            </w:rPr>
            <w:t>46</w:t>
          </w:r>
        </w:p>
        <w:p w:rsidR="00E30692" w:rsidRPr="00A45D17" w:rsidRDefault="00E30692" w:rsidP="00E30692">
          <w:pPr>
            <w:pStyle w:val="TOC3"/>
            <w:rPr>
              <w:sz w:val="24"/>
              <w:szCs w:val="24"/>
            </w:rPr>
          </w:pPr>
          <w:r>
            <w:rPr>
              <w:sz w:val="24"/>
              <w:szCs w:val="24"/>
            </w:rPr>
            <w:t>Introduction</w:t>
          </w:r>
          <w:r w:rsidRPr="00A45D17">
            <w:rPr>
              <w:sz w:val="24"/>
              <w:szCs w:val="24"/>
            </w:rPr>
            <w:ptab w:relativeTo="margin" w:alignment="right" w:leader="dot"/>
          </w:r>
          <w:r>
            <w:rPr>
              <w:sz w:val="24"/>
              <w:szCs w:val="24"/>
            </w:rPr>
            <w:t>46</w:t>
          </w:r>
        </w:p>
        <w:p w:rsidR="00E30692" w:rsidRPr="00A45D17" w:rsidRDefault="00E30692" w:rsidP="00E30692">
          <w:pPr>
            <w:pStyle w:val="TOC3"/>
            <w:rPr>
              <w:sz w:val="24"/>
              <w:szCs w:val="24"/>
            </w:rPr>
          </w:pPr>
          <w:r>
            <w:rPr>
              <w:sz w:val="24"/>
              <w:szCs w:val="24"/>
            </w:rPr>
            <w:t>Quality and Cost-based Selection (QCBS)</w:t>
          </w:r>
          <w:r w:rsidRPr="00A45D17">
            <w:rPr>
              <w:sz w:val="24"/>
              <w:szCs w:val="24"/>
            </w:rPr>
            <w:ptab w:relativeTo="margin" w:alignment="right" w:leader="dot"/>
          </w:r>
          <w:r>
            <w:rPr>
              <w:sz w:val="24"/>
              <w:szCs w:val="24"/>
            </w:rPr>
            <w:t>48</w:t>
          </w:r>
        </w:p>
        <w:p w:rsidR="00E30692" w:rsidRPr="00A45D17" w:rsidRDefault="00E30692" w:rsidP="00E30692">
          <w:pPr>
            <w:spacing w:after="0" w:line="240" w:lineRule="auto"/>
            <w:ind w:left="720"/>
            <w:rPr>
              <w:rFonts w:ascii="Times New Roman" w:hAnsi="Times New Roman" w:cs="Times New Roman"/>
              <w:sz w:val="24"/>
              <w:szCs w:val="24"/>
              <w:lang w:eastAsia="en-GB"/>
            </w:rPr>
          </w:pPr>
          <w:r>
            <w:rPr>
              <w:rFonts w:ascii="Times New Roman" w:hAnsi="Times New Roman" w:cs="Times New Roman"/>
              <w:sz w:val="24"/>
              <w:szCs w:val="24"/>
            </w:rPr>
            <w:t>Quality-Based Selection (QBS)</w:t>
          </w:r>
          <w:r w:rsidRPr="00A45D17">
            <w:rPr>
              <w:rFonts w:ascii="Times New Roman" w:hAnsi="Times New Roman" w:cs="Times New Roman"/>
              <w:sz w:val="24"/>
              <w:szCs w:val="24"/>
            </w:rPr>
            <w:ptab w:relativeTo="margin" w:alignment="right" w:leader="dot"/>
          </w:r>
          <w:r>
            <w:rPr>
              <w:rFonts w:ascii="Times New Roman" w:hAnsi="Times New Roman" w:cs="Times New Roman"/>
              <w:sz w:val="24"/>
              <w:szCs w:val="24"/>
            </w:rPr>
            <w:t>48</w:t>
          </w:r>
        </w:p>
        <w:p w:rsidR="00E30692" w:rsidRPr="00A45D17" w:rsidRDefault="00E30692" w:rsidP="00E30692">
          <w:pPr>
            <w:pStyle w:val="TOC3"/>
            <w:rPr>
              <w:sz w:val="24"/>
              <w:szCs w:val="24"/>
            </w:rPr>
          </w:pPr>
          <w:r>
            <w:rPr>
              <w:sz w:val="24"/>
              <w:szCs w:val="24"/>
            </w:rPr>
            <w:t>Fixed Budget Selection</w:t>
          </w:r>
          <w:r w:rsidRPr="00A45D17">
            <w:rPr>
              <w:sz w:val="24"/>
              <w:szCs w:val="24"/>
            </w:rPr>
            <w:ptab w:relativeTo="margin" w:alignment="right" w:leader="dot"/>
          </w:r>
          <w:r>
            <w:rPr>
              <w:sz w:val="24"/>
              <w:szCs w:val="24"/>
            </w:rPr>
            <w:t>49</w:t>
          </w:r>
        </w:p>
        <w:p w:rsidR="00E30692" w:rsidRPr="00A45D17" w:rsidRDefault="00E30692" w:rsidP="00E30692">
          <w:pPr>
            <w:spacing w:after="0" w:line="240" w:lineRule="auto"/>
            <w:ind w:left="720"/>
            <w:rPr>
              <w:rFonts w:ascii="Times New Roman" w:hAnsi="Times New Roman" w:cs="Times New Roman"/>
              <w:sz w:val="24"/>
              <w:szCs w:val="24"/>
              <w:lang w:eastAsia="en-GB"/>
            </w:rPr>
          </w:pPr>
          <w:r>
            <w:rPr>
              <w:rFonts w:ascii="Times New Roman" w:hAnsi="Times New Roman" w:cs="Times New Roman"/>
              <w:sz w:val="24"/>
              <w:szCs w:val="24"/>
            </w:rPr>
            <w:t>Least Cost Selection (LCS)</w:t>
          </w:r>
          <w:r w:rsidRPr="00A45D17">
            <w:rPr>
              <w:rFonts w:ascii="Times New Roman" w:hAnsi="Times New Roman" w:cs="Times New Roman"/>
              <w:sz w:val="24"/>
              <w:szCs w:val="24"/>
            </w:rPr>
            <w:ptab w:relativeTo="margin" w:alignment="right" w:leader="dot"/>
          </w:r>
          <w:r>
            <w:rPr>
              <w:rFonts w:ascii="Times New Roman" w:hAnsi="Times New Roman" w:cs="Times New Roman"/>
              <w:sz w:val="24"/>
              <w:szCs w:val="24"/>
            </w:rPr>
            <w:t>49</w:t>
          </w:r>
        </w:p>
        <w:p w:rsidR="001F587B" w:rsidRDefault="001F587B" w:rsidP="001F587B">
          <w:pPr>
            <w:spacing w:after="0" w:line="240" w:lineRule="auto"/>
            <w:ind w:left="720"/>
            <w:rPr>
              <w:lang w:eastAsia="en-GB"/>
            </w:rPr>
          </w:pPr>
          <w:r>
            <w:rPr>
              <w:rFonts w:ascii="Times New Roman" w:hAnsi="Times New Roman" w:cs="Times New Roman"/>
              <w:b/>
              <w:sz w:val="24"/>
              <w:szCs w:val="24"/>
            </w:rPr>
            <w:t>SELECTION METHODS FOR CONSULTING SERVICES PROVIDED BY FIRMS NOT UTILISING SHORT-LISTING</w:t>
          </w:r>
          <w:r w:rsidRPr="00A45D17">
            <w:rPr>
              <w:rFonts w:ascii="Times New Roman" w:hAnsi="Times New Roman" w:cs="Times New Roman"/>
              <w:sz w:val="24"/>
              <w:szCs w:val="24"/>
            </w:rPr>
            <w:ptab w:relativeTo="margin" w:alignment="right" w:leader="dot"/>
          </w:r>
          <w:r>
            <w:rPr>
              <w:rFonts w:ascii="Times New Roman" w:hAnsi="Times New Roman" w:cs="Times New Roman"/>
              <w:sz w:val="24"/>
              <w:szCs w:val="24"/>
            </w:rPr>
            <w:t>50</w:t>
          </w:r>
        </w:p>
        <w:p w:rsidR="001F587B" w:rsidRPr="00A45D17" w:rsidRDefault="001F587B" w:rsidP="001F587B">
          <w:pPr>
            <w:pStyle w:val="TOC3"/>
            <w:rPr>
              <w:sz w:val="24"/>
              <w:szCs w:val="24"/>
            </w:rPr>
          </w:pPr>
          <w:r>
            <w:rPr>
              <w:sz w:val="24"/>
              <w:szCs w:val="24"/>
            </w:rPr>
            <w:t>Selection based on the Consultants Qualifications (CQS)</w:t>
          </w:r>
          <w:r w:rsidRPr="00A45D17">
            <w:rPr>
              <w:sz w:val="24"/>
              <w:szCs w:val="24"/>
            </w:rPr>
            <w:ptab w:relativeTo="margin" w:alignment="right" w:leader="dot"/>
          </w:r>
          <w:r>
            <w:rPr>
              <w:sz w:val="24"/>
              <w:szCs w:val="24"/>
            </w:rPr>
            <w:t>50</w:t>
          </w:r>
        </w:p>
        <w:p w:rsidR="001F587B" w:rsidRPr="00A45D17" w:rsidRDefault="001F587B" w:rsidP="001F587B">
          <w:pPr>
            <w:pStyle w:val="TOC3"/>
            <w:rPr>
              <w:sz w:val="24"/>
              <w:szCs w:val="24"/>
            </w:rPr>
          </w:pPr>
          <w:r>
            <w:rPr>
              <w:sz w:val="24"/>
              <w:szCs w:val="24"/>
            </w:rPr>
            <w:t>Direct Selection (DS)</w:t>
          </w:r>
          <w:r w:rsidRPr="00A45D17">
            <w:rPr>
              <w:sz w:val="24"/>
              <w:szCs w:val="24"/>
            </w:rPr>
            <w:ptab w:relativeTo="margin" w:alignment="right" w:leader="dot"/>
          </w:r>
          <w:r>
            <w:rPr>
              <w:sz w:val="24"/>
              <w:szCs w:val="24"/>
            </w:rPr>
            <w:t>50</w:t>
          </w:r>
        </w:p>
        <w:p w:rsidR="00E30692" w:rsidRPr="00E30692" w:rsidRDefault="005C40D3" w:rsidP="005C40D3">
          <w:pPr>
            <w:spacing w:after="0" w:line="240" w:lineRule="auto"/>
            <w:ind w:left="720"/>
            <w:rPr>
              <w:lang w:eastAsia="en-GB"/>
            </w:rPr>
          </w:pPr>
          <w:r>
            <w:rPr>
              <w:rFonts w:ascii="Times New Roman" w:hAnsi="Times New Roman" w:cs="Times New Roman"/>
              <w:b/>
              <w:sz w:val="24"/>
              <w:szCs w:val="24"/>
            </w:rPr>
            <w:t>PARTICULAR TYPES OF APPROVED SELECTION ARRANGEMENTS FOR CONSULTING SERVICES PROVIDED BY FIRMS</w:t>
          </w:r>
          <w:r w:rsidRPr="00A45D17">
            <w:rPr>
              <w:rFonts w:ascii="Times New Roman" w:hAnsi="Times New Roman" w:cs="Times New Roman"/>
              <w:sz w:val="24"/>
              <w:szCs w:val="24"/>
            </w:rPr>
            <w:ptab w:relativeTo="margin" w:alignment="right" w:leader="dot"/>
          </w:r>
          <w:r>
            <w:rPr>
              <w:rFonts w:ascii="Times New Roman" w:hAnsi="Times New Roman" w:cs="Times New Roman"/>
              <w:sz w:val="24"/>
              <w:szCs w:val="24"/>
            </w:rPr>
            <w:t>51</w:t>
          </w:r>
        </w:p>
        <w:p w:rsidR="005C40D3" w:rsidRPr="00A45D17" w:rsidRDefault="005C40D3" w:rsidP="005C40D3">
          <w:pPr>
            <w:pStyle w:val="TOC3"/>
            <w:rPr>
              <w:sz w:val="24"/>
              <w:szCs w:val="24"/>
            </w:rPr>
          </w:pPr>
          <w:r>
            <w:rPr>
              <w:sz w:val="24"/>
              <w:szCs w:val="24"/>
            </w:rPr>
            <w:t>Commercial Practices</w:t>
          </w:r>
          <w:r w:rsidRPr="00A45D17">
            <w:rPr>
              <w:sz w:val="24"/>
              <w:szCs w:val="24"/>
            </w:rPr>
            <w:ptab w:relativeTo="margin" w:alignment="right" w:leader="dot"/>
          </w:r>
          <w:r>
            <w:rPr>
              <w:sz w:val="24"/>
              <w:szCs w:val="24"/>
            </w:rPr>
            <w:t>51</w:t>
          </w:r>
        </w:p>
        <w:p w:rsidR="005C40D3" w:rsidRPr="00A45D17" w:rsidRDefault="005C40D3" w:rsidP="005C40D3">
          <w:pPr>
            <w:pStyle w:val="TOC3"/>
            <w:rPr>
              <w:sz w:val="24"/>
              <w:szCs w:val="24"/>
            </w:rPr>
          </w:pPr>
          <w:r>
            <w:rPr>
              <w:sz w:val="24"/>
              <w:szCs w:val="24"/>
            </w:rPr>
            <w:t>UN Agencies and International and Regional Organisations</w:t>
          </w:r>
          <w:r w:rsidRPr="00A45D17">
            <w:rPr>
              <w:sz w:val="24"/>
              <w:szCs w:val="24"/>
            </w:rPr>
            <w:ptab w:relativeTo="margin" w:alignment="right" w:leader="dot"/>
          </w:r>
          <w:r>
            <w:rPr>
              <w:sz w:val="24"/>
              <w:szCs w:val="24"/>
            </w:rPr>
            <w:t>51</w:t>
          </w:r>
        </w:p>
        <w:p w:rsidR="005C40D3" w:rsidRPr="00A45D17" w:rsidRDefault="005C40D3" w:rsidP="005C40D3">
          <w:pPr>
            <w:pStyle w:val="TOC3"/>
            <w:rPr>
              <w:sz w:val="24"/>
              <w:szCs w:val="24"/>
            </w:rPr>
          </w:pPr>
          <w:r>
            <w:rPr>
              <w:sz w:val="24"/>
              <w:szCs w:val="24"/>
            </w:rPr>
            <w:t>Non-Government Organisations (NGOs)</w:t>
          </w:r>
          <w:r w:rsidRPr="00A45D17">
            <w:rPr>
              <w:sz w:val="24"/>
              <w:szCs w:val="24"/>
            </w:rPr>
            <w:ptab w:relativeTo="margin" w:alignment="right" w:leader="dot"/>
          </w:r>
          <w:r>
            <w:rPr>
              <w:sz w:val="24"/>
              <w:szCs w:val="24"/>
            </w:rPr>
            <w:t>51</w:t>
          </w:r>
        </w:p>
        <w:p w:rsidR="005C40D3" w:rsidRPr="00A45D17" w:rsidRDefault="005C40D3" w:rsidP="005C40D3">
          <w:pPr>
            <w:pStyle w:val="TOC3"/>
            <w:rPr>
              <w:sz w:val="24"/>
              <w:szCs w:val="24"/>
            </w:rPr>
          </w:pPr>
          <w:r>
            <w:rPr>
              <w:sz w:val="24"/>
              <w:szCs w:val="24"/>
            </w:rPr>
            <w:t>Procurement Agents (PAs)</w:t>
          </w:r>
          <w:r w:rsidRPr="00A45D17">
            <w:rPr>
              <w:sz w:val="24"/>
              <w:szCs w:val="24"/>
            </w:rPr>
            <w:ptab w:relativeTo="margin" w:alignment="right" w:leader="dot"/>
          </w:r>
          <w:r>
            <w:rPr>
              <w:sz w:val="24"/>
              <w:szCs w:val="24"/>
            </w:rPr>
            <w:t>52</w:t>
          </w:r>
        </w:p>
        <w:p w:rsidR="005C40D3" w:rsidRPr="00A45D17" w:rsidRDefault="005C40D3" w:rsidP="005C40D3">
          <w:pPr>
            <w:pStyle w:val="TOC3"/>
            <w:rPr>
              <w:sz w:val="24"/>
              <w:szCs w:val="24"/>
            </w:rPr>
          </w:pPr>
          <w:r>
            <w:rPr>
              <w:sz w:val="24"/>
              <w:szCs w:val="24"/>
            </w:rPr>
            <w:t>Inspection Agents</w:t>
          </w:r>
          <w:r w:rsidRPr="00A45D17">
            <w:rPr>
              <w:sz w:val="24"/>
              <w:szCs w:val="24"/>
            </w:rPr>
            <w:ptab w:relativeTo="margin" w:alignment="right" w:leader="dot"/>
          </w:r>
          <w:r>
            <w:rPr>
              <w:sz w:val="24"/>
              <w:szCs w:val="24"/>
            </w:rPr>
            <w:t>52</w:t>
          </w:r>
        </w:p>
        <w:p w:rsidR="005C40D3" w:rsidRPr="00A45D17" w:rsidRDefault="005C40D3" w:rsidP="005C40D3">
          <w:pPr>
            <w:pStyle w:val="TOC3"/>
            <w:rPr>
              <w:sz w:val="24"/>
              <w:szCs w:val="24"/>
            </w:rPr>
          </w:pPr>
          <w:r>
            <w:rPr>
              <w:sz w:val="24"/>
              <w:szCs w:val="24"/>
            </w:rPr>
            <w:t>Banks</w:t>
          </w:r>
          <w:r w:rsidRPr="00A45D17">
            <w:rPr>
              <w:sz w:val="24"/>
              <w:szCs w:val="24"/>
            </w:rPr>
            <w:ptab w:relativeTo="margin" w:alignment="right" w:leader="dot"/>
          </w:r>
          <w:r>
            <w:rPr>
              <w:sz w:val="24"/>
              <w:szCs w:val="24"/>
            </w:rPr>
            <w:t>52</w:t>
          </w:r>
        </w:p>
        <w:p w:rsidR="005C40D3" w:rsidRPr="00A45D17" w:rsidRDefault="005C40D3" w:rsidP="005C40D3">
          <w:pPr>
            <w:pStyle w:val="TOC3"/>
            <w:rPr>
              <w:sz w:val="24"/>
              <w:szCs w:val="24"/>
            </w:rPr>
          </w:pPr>
          <w:r>
            <w:rPr>
              <w:sz w:val="24"/>
              <w:szCs w:val="24"/>
            </w:rPr>
            <w:t>Auditors</w:t>
          </w:r>
          <w:r w:rsidRPr="00A45D17">
            <w:rPr>
              <w:sz w:val="24"/>
              <w:szCs w:val="24"/>
            </w:rPr>
            <w:ptab w:relativeTo="margin" w:alignment="right" w:leader="dot"/>
          </w:r>
          <w:r>
            <w:rPr>
              <w:sz w:val="24"/>
              <w:szCs w:val="24"/>
            </w:rPr>
            <w:t>53</w:t>
          </w:r>
        </w:p>
        <w:p w:rsidR="005C40D3" w:rsidRPr="00A45D17" w:rsidRDefault="005C40D3" w:rsidP="005C40D3">
          <w:pPr>
            <w:pStyle w:val="TOC3"/>
            <w:rPr>
              <w:sz w:val="24"/>
              <w:szCs w:val="24"/>
            </w:rPr>
          </w:pPr>
          <w:r>
            <w:rPr>
              <w:sz w:val="24"/>
              <w:szCs w:val="24"/>
            </w:rPr>
            <w:t>Project Implementation Support Personnel</w:t>
          </w:r>
          <w:r w:rsidRPr="00A45D17">
            <w:rPr>
              <w:sz w:val="24"/>
              <w:szCs w:val="24"/>
            </w:rPr>
            <w:ptab w:relativeTo="margin" w:alignment="right" w:leader="dot"/>
          </w:r>
          <w:r>
            <w:rPr>
              <w:sz w:val="24"/>
              <w:szCs w:val="24"/>
            </w:rPr>
            <w:t>53</w:t>
          </w:r>
        </w:p>
        <w:p w:rsidR="005C40D3" w:rsidRPr="00E30692" w:rsidRDefault="005C40D3" w:rsidP="005C40D3">
          <w:pPr>
            <w:spacing w:after="0" w:line="240" w:lineRule="auto"/>
            <w:ind w:left="720"/>
            <w:rPr>
              <w:lang w:eastAsia="en-GB"/>
            </w:rPr>
          </w:pPr>
          <w:r>
            <w:rPr>
              <w:rFonts w:ascii="Times New Roman" w:hAnsi="Times New Roman" w:cs="Times New Roman"/>
              <w:b/>
              <w:sz w:val="24"/>
              <w:szCs w:val="24"/>
            </w:rPr>
            <w:t>TYPES OF CONTRACTS AND IMPORTANT PROVISIONS</w:t>
          </w:r>
          <w:r w:rsidRPr="00A45D17">
            <w:rPr>
              <w:rFonts w:ascii="Times New Roman" w:hAnsi="Times New Roman" w:cs="Times New Roman"/>
              <w:sz w:val="24"/>
              <w:szCs w:val="24"/>
            </w:rPr>
            <w:ptab w:relativeTo="margin" w:alignment="right" w:leader="dot"/>
          </w:r>
          <w:r>
            <w:rPr>
              <w:rFonts w:ascii="Times New Roman" w:hAnsi="Times New Roman" w:cs="Times New Roman"/>
              <w:sz w:val="24"/>
              <w:szCs w:val="24"/>
            </w:rPr>
            <w:t>53</w:t>
          </w:r>
        </w:p>
        <w:p w:rsidR="005C40D3" w:rsidRPr="00A45D17" w:rsidRDefault="00A5059E" w:rsidP="005C40D3">
          <w:pPr>
            <w:pStyle w:val="TOC3"/>
            <w:rPr>
              <w:sz w:val="24"/>
              <w:szCs w:val="24"/>
            </w:rPr>
          </w:pPr>
          <w:r>
            <w:rPr>
              <w:sz w:val="24"/>
              <w:szCs w:val="24"/>
            </w:rPr>
            <w:t>Lump Sum Contract</w:t>
          </w:r>
          <w:r w:rsidR="005C40D3" w:rsidRPr="00A45D17">
            <w:rPr>
              <w:sz w:val="24"/>
              <w:szCs w:val="24"/>
            </w:rPr>
            <w:ptab w:relativeTo="margin" w:alignment="right" w:leader="dot"/>
          </w:r>
          <w:r>
            <w:rPr>
              <w:sz w:val="24"/>
              <w:szCs w:val="24"/>
            </w:rPr>
            <w:t>53</w:t>
          </w:r>
        </w:p>
        <w:p w:rsidR="005C40D3" w:rsidRPr="00A45D17" w:rsidRDefault="00A5059E" w:rsidP="005C40D3">
          <w:pPr>
            <w:pStyle w:val="TOC3"/>
            <w:rPr>
              <w:sz w:val="24"/>
              <w:szCs w:val="24"/>
            </w:rPr>
          </w:pPr>
          <w:r>
            <w:rPr>
              <w:sz w:val="24"/>
              <w:szCs w:val="24"/>
            </w:rPr>
            <w:t>Time-Based Contract</w:t>
          </w:r>
          <w:r w:rsidR="005C40D3" w:rsidRPr="00A45D17">
            <w:rPr>
              <w:sz w:val="24"/>
              <w:szCs w:val="24"/>
            </w:rPr>
            <w:ptab w:relativeTo="margin" w:alignment="right" w:leader="dot"/>
          </w:r>
          <w:r>
            <w:rPr>
              <w:sz w:val="24"/>
              <w:szCs w:val="24"/>
            </w:rPr>
            <w:t>53</w:t>
          </w:r>
        </w:p>
        <w:p w:rsidR="005C40D3" w:rsidRPr="00A45D17" w:rsidRDefault="00A5059E" w:rsidP="005C40D3">
          <w:pPr>
            <w:pStyle w:val="TOC3"/>
            <w:rPr>
              <w:sz w:val="24"/>
              <w:szCs w:val="24"/>
            </w:rPr>
          </w:pPr>
          <w:r>
            <w:rPr>
              <w:sz w:val="24"/>
              <w:szCs w:val="24"/>
            </w:rPr>
            <w:t>Retainer and/or Contingency (Success) Fee Contract</w:t>
          </w:r>
          <w:r w:rsidR="005C40D3" w:rsidRPr="00A45D17">
            <w:rPr>
              <w:sz w:val="24"/>
              <w:szCs w:val="24"/>
            </w:rPr>
            <w:ptab w:relativeTo="margin" w:alignment="right" w:leader="dot"/>
          </w:r>
          <w:r>
            <w:rPr>
              <w:sz w:val="24"/>
              <w:szCs w:val="24"/>
            </w:rPr>
            <w:t>54</w:t>
          </w:r>
        </w:p>
        <w:p w:rsidR="005C40D3" w:rsidRPr="00A45D17" w:rsidRDefault="00A5059E" w:rsidP="005C40D3">
          <w:pPr>
            <w:pStyle w:val="TOC3"/>
            <w:rPr>
              <w:sz w:val="24"/>
              <w:szCs w:val="24"/>
            </w:rPr>
          </w:pPr>
          <w:r>
            <w:rPr>
              <w:sz w:val="24"/>
              <w:szCs w:val="24"/>
            </w:rPr>
            <w:t>Percentage Contracts</w:t>
          </w:r>
          <w:r w:rsidR="005C40D3" w:rsidRPr="00A45D17">
            <w:rPr>
              <w:sz w:val="24"/>
              <w:szCs w:val="24"/>
            </w:rPr>
            <w:ptab w:relativeTo="margin" w:alignment="right" w:leader="dot"/>
          </w:r>
          <w:r>
            <w:rPr>
              <w:sz w:val="24"/>
              <w:szCs w:val="24"/>
            </w:rPr>
            <w:t>54</w:t>
          </w:r>
        </w:p>
        <w:p w:rsidR="005C40D3" w:rsidRPr="00A45D17" w:rsidRDefault="00A5059E" w:rsidP="005C40D3">
          <w:pPr>
            <w:pStyle w:val="TOC3"/>
            <w:rPr>
              <w:sz w:val="24"/>
              <w:szCs w:val="24"/>
            </w:rPr>
          </w:pPr>
          <w:r>
            <w:rPr>
              <w:sz w:val="24"/>
              <w:szCs w:val="24"/>
            </w:rPr>
            <w:t>Framework Contracts</w:t>
          </w:r>
          <w:r w:rsidR="005C40D3" w:rsidRPr="00A45D17">
            <w:rPr>
              <w:sz w:val="24"/>
              <w:szCs w:val="24"/>
            </w:rPr>
            <w:ptab w:relativeTo="margin" w:alignment="right" w:leader="dot"/>
          </w:r>
          <w:r>
            <w:rPr>
              <w:sz w:val="24"/>
              <w:szCs w:val="24"/>
            </w:rPr>
            <w:t>54</w:t>
          </w:r>
        </w:p>
        <w:p w:rsidR="005C40D3" w:rsidRDefault="00A5059E" w:rsidP="00934845">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SELECTION OF INDIVIDUAL CONSULTANTS</w:t>
          </w:r>
          <w:r w:rsidRPr="00A45D17">
            <w:rPr>
              <w:rFonts w:ascii="Times New Roman" w:hAnsi="Times New Roman" w:cs="Times New Roman"/>
              <w:sz w:val="24"/>
              <w:szCs w:val="24"/>
            </w:rPr>
            <w:ptab w:relativeTo="margin" w:alignment="right" w:leader="dot"/>
          </w:r>
          <w:r>
            <w:rPr>
              <w:rFonts w:ascii="Times New Roman" w:hAnsi="Times New Roman" w:cs="Times New Roman"/>
              <w:sz w:val="24"/>
              <w:szCs w:val="24"/>
            </w:rPr>
            <w:t>54</w:t>
          </w:r>
        </w:p>
        <w:p w:rsidR="00934845" w:rsidRPr="00A45D17" w:rsidRDefault="00934845" w:rsidP="00934845">
          <w:pPr>
            <w:spacing w:after="0" w:line="240" w:lineRule="auto"/>
            <w:ind w:left="720"/>
            <w:rPr>
              <w:rFonts w:ascii="Times New Roman" w:hAnsi="Times New Roman" w:cs="Times New Roman"/>
              <w:sz w:val="24"/>
              <w:szCs w:val="24"/>
              <w:lang w:eastAsia="en-GB"/>
            </w:rPr>
          </w:pPr>
        </w:p>
        <w:p w:rsidR="00934845" w:rsidRDefault="00934845" w:rsidP="00EB5F32">
          <w:pPr>
            <w:spacing w:after="0" w:line="240" w:lineRule="auto"/>
            <w:ind w:left="720" w:hanging="180"/>
            <w:rPr>
              <w:rFonts w:ascii="Times New Roman" w:hAnsi="Times New Roman" w:cs="Times New Roman"/>
              <w:b/>
              <w:sz w:val="24"/>
              <w:szCs w:val="24"/>
            </w:rPr>
          </w:pPr>
          <w:r>
            <w:rPr>
              <w:rFonts w:ascii="Times New Roman" w:hAnsi="Times New Roman" w:cs="Times New Roman"/>
              <w:b/>
              <w:sz w:val="24"/>
              <w:szCs w:val="24"/>
            </w:rPr>
            <w:t>ANNEX 1: MEMBERS OF THE BANK</w:t>
          </w:r>
        </w:p>
        <w:p w:rsidR="00934845" w:rsidRDefault="00934845" w:rsidP="00EB5F32">
          <w:pPr>
            <w:spacing w:after="0" w:line="240" w:lineRule="auto"/>
            <w:ind w:left="720" w:hanging="180"/>
            <w:rPr>
              <w:rFonts w:ascii="Times New Roman" w:hAnsi="Times New Roman" w:cs="Times New Roman"/>
              <w:b/>
              <w:sz w:val="24"/>
              <w:szCs w:val="24"/>
            </w:rPr>
          </w:pPr>
          <w:r>
            <w:rPr>
              <w:rFonts w:ascii="Times New Roman" w:hAnsi="Times New Roman" w:cs="Times New Roman"/>
              <w:b/>
              <w:sz w:val="24"/>
              <w:szCs w:val="24"/>
            </w:rPr>
            <w:t>ANNEX 2: PROCUREMENT OVERSIGHT BY CDB</w:t>
          </w:r>
        </w:p>
        <w:p w:rsidR="00934845" w:rsidRDefault="00934845" w:rsidP="00EB5F32">
          <w:pPr>
            <w:spacing w:after="0" w:line="240" w:lineRule="auto"/>
            <w:ind w:left="720" w:hanging="180"/>
            <w:rPr>
              <w:rFonts w:ascii="Times New Roman" w:hAnsi="Times New Roman" w:cs="Times New Roman"/>
              <w:b/>
              <w:sz w:val="24"/>
              <w:szCs w:val="24"/>
            </w:rPr>
          </w:pPr>
          <w:r>
            <w:rPr>
              <w:rFonts w:ascii="Times New Roman" w:hAnsi="Times New Roman" w:cs="Times New Roman"/>
              <w:b/>
              <w:sz w:val="24"/>
              <w:szCs w:val="24"/>
            </w:rPr>
            <w:t>ANNEX 3: PROCUREMENT-RELATED COMPLAINTS</w:t>
          </w:r>
        </w:p>
        <w:p w:rsidR="00934845" w:rsidRDefault="00934845" w:rsidP="00EB5F32">
          <w:pPr>
            <w:spacing w:after="0" w:line="240" w:lineRule="auto"/>
            <w:ind w:left="720" w:hanging="180"/>
            <w:rPr>
              <w:rFonts w:ascii="Times New Roman" w:hAnsi="Times New Roman" w:cs="Times New Roman"/>
              <w:b/>
              <w:sz w:val="24"/>
              <w:szCs w:val="24"/>
            </w:rPr>
          </w:pPr>
          <w:r>
            <w:rPr>
              <w:rFonts w:ascii="Times New Roman" w:hAnsi="Times New Roman" w:cs="Times New Roman"/>
              <w:b/>
              <w:sz w:val="24"/>
              <w:szCs w:val="24"/>
            </w:rPr>
            <w:t>ANNEX 4: REGIONAL PREFERENCES</w:t>
          </w:r>
        </w:p>
        <w:p w:rsidR="00934845" w:rsidRDefault="00934845" w:rsidP="00EB5F32">
          <w:pPr>
            <w:spacing w:after="0" w:line="240" w:lineRule="auto"/>
            <w:ind w:left="720" w:hanging="180"/>
            <w:rPr>
              <w:rFonts w:ascii="Times New Roman" w:hAnsi="Times New Roman" w:cs="Times New Roman"/>
              <w:b/>
              <w:sz w:val="24"/>
              <w:szCs w:val="24"/>
            </w:rPr>
          </w:pPr>
          <w:r>
            <w:rPr>
              <w:rFonts w:ascii="Times New Roman" w:hAnsi="Times New Roman" w:cs="Times New Roman"/>
              <w:b/>
              <w:sz w:val="24"/>
              <w:szCs w:val="24"/>
            </w:rPr>
            <w:t>ANNEX 5: EVALUATION CRITERIA</w:t>
          </w:r>
        </w:p>
        <w:p w:rsidR="00934845" w:rsidRDefault="00934845" w:rsidP="001C22DC">
          <w:pPr>
            <w:spacing w:after="0" w:line="240" w:lineRule="auto"/>
            <w:ind w:left="1710" w:hanging="1170"/>
            <w:rPr>
              <w:rFonts w:ascii="Times New Roman" w:hAnsi="Times New Roman" w:cs="Times New Roman"/>
              <w:b/>
              <w:sz w:val="24"/>
              <w:szCs w:val="24"/>
            </w:rPr>
          </w:pPr>
          <w:r>
            <w:rPr>
              <w:rFonts w:ascii="Times New Roman" w:hAnsi="Times New Roman" w:cs="Times New Roman"/>
              <w:b/>
              <w:sz w:val="24"/>
              <w:szCs w:val="24"/>
            </w:rPr>
            <w:t>ANNEX 6: CONTR</w:t>
          </w:r>
          <w:r w:rsidR="00EB5F32">
            <w:rPr>
              <w:rFonts w:ascii="Times New Roman" w:hAnsi="Times New Roman" w:cs="Times New Roman"/>
              <w:b/>
              <w:sz w:val="24"/>
              <w:szCs w:val="24"/>
            </w:rPr>
            <w:t xml:space="preserve">ACT CONDITIONS FOR REGIONAL AND </w:t>
          </w:r>
          <w:r>
            <w:rPr>
              <w:rFonts w:ascii="Times New Roman" w:hAnsi="Times New Roman" w:cs="Times New Roman"/>
              <w:b/>
              <w:sz w:val="24"/>
              <w:szCs w:val="24"/>
            </w:rPr>
            <w:t>INTERNATIONAL PROCUREMENT</w:t>
          </w:r>
        </w:p>
        <w:p w:rsidR="00934845" w:rsidRDefault="00934845" w:rsidP="001C22DC">
          <w:pPr>
            <w:spacing w:after="0" w:line="240" w:lineRule="auto"/>
            <w:ind w:left="720" w:hanging="180"/>
            <w:rPr>
              <w:rFonts w:ascii="Times New Roman" w:hAnsi="Times New Roman" w:cs="Times New Roman"/>
              <w:b/>
              <w:sz w:val="24"/>
              <w:szCs w:val="24"/>
            </w:rPr>
          </w:pPr>
          <w:r>
            <w:rPr>
              <w:rFonts w:ascii="Times New Roman" w:hAnsi="Times New Roman" w:cs="Times New Roman"/>
              <w:b/>
              <w:sz w:val="24"/>
              <w:szCs w:val="24"/>
            </w:rPr>
            <w:t>ANNEX 7: CONTRACT MANAGEMENT</w:t>
          </w:r>
        </w:p>
        <w:p w:rsidR="00934845" w:rsidRDefault="00934845" w:rsidP="001C22DC">
          <w:pPr>
            <w:spacing w:after="0" w:line="240" w:lineRule="auto"/>
            <w:ind w:left="720" w:hanging="180"/>
            <w:rPr>
              <w:rFonts w:ascii="Times New Roman" w:hAnsi="Times New Roman" w:cs="Times New Roman"/>
              <w:b/>
              <w:sz w:val="24"/>
              <w:szCs w:val="24"/>
            </w:rPr>
          </w:pPr>
          <w:r>
            <w:rPr>
              <w:rFonts w:ascii="Times New Roman" w:hAnsi="Times New Roman" w:cs="Times New Roman"/>
              <w:b/>
              <w:sz w:val="24"/>
              <w:szCs w:val="24"/>
            </w:rPr>
            <w:lastRenderedPageBreak/>
            <w:t>ANNEX 8: PUBLIC-PRIVATE PARTNERSHISPS</w:t>
          </w:r>
        </w:p>
        <w:p w:rsidR="00934845" w:rsidRPr="00A45D17" w:rsidRDefault="00934845" w:rsidP="001C22DC">
          <w:pPr>
            <w:spacing w:after="0" w:line="240" w:lineRule="auto"/>
            <w:ind w:left="720" w:hanging="180"/>
            <w:rPr>
              <w:rFonts w:ascii="Times New Roman" w:hAnsi="Times New Roman" w:cs="Times New Roman"/>
              <w:sz w:val="24"/>
              <w:szCs w:val="24"/>
              <w:lang w:eastAsia="en-GB"/>
            </w:rPr>
          </w:pPr>
          <w:r>
            <w:rPr>
              <w:rFonts w:ascii="Times New Roman" w:hAnsi="Times New Roman" w:cs="Times New Roman"/>
              <w:b/>
              <w:sz w:val="24"/>
              <w:szCs w:val="24"/>
            </w:rPr>
            <w:t>ANNEX 9: FRAMEWORK AGREEMENTS</w:t>
          </w:r>
        </w:p>
      </w:sdtContent>
    </w:sdt>
    <w:p w:rsidR="00EA7FB3" w:rsidRDefault="00EA7FB3" w:rsidP="00C94C7B">
      <w:pPr>
        <w:spacing w:line="240" w:lineRule="auto"/>
        <w:jc w:val="both"/>
        <w:rPr>
          <w:rFonts w:ascii="Times New Roman" w:hAnsi="Times New Roman" w:cs="Times New Roman"/>
          <w:b/>
          <w:sz w:val="24"/>
          <w:szCs w:val="24"/>
        </w:rPr>
        <w:sectPr w:rsidR="00EA7FB3" w:rsidSect="006555F7">
          <w:headerReference w:type="even" r:id="rId18"/>
          <w:headerReference w:type="default" r:id="rId19"/>
          <w:headerReference w:type="first" r:id="rId20"/>
          <w:pgSz w:w="11906" w:h="16838"/>
          <w:pgMar w:top="1440" w:right="1440" w:bottom="1440" w:left="1440" w:header="0" w:footer="720" w:gutter="0"/>
          <w:cols w:space="720"/>
          <w:docGrid w:linePitch="360"/>
        </w:sectPr>
      </w:pPr>
    </w:p>
    <w:p w:rsidR="00C94C7B" w:rsidRPr="00B45964" w:rsidRDefault="00C94C7B" w:rsidP="00B45964">
      <w:pPr>
        <w:pStyle w:val="Heading1"/>
        <w:spacing w:after="240" w:line="240" w:lineRule="auto"/>
        <w:jc w:val="center"/>
        <w:rPr>
          <w:rFonts w:ascii="Times New Roman" w:hAnsi="Times New Roman" w:cs="Times New Roman"/>
          <w:b/>
          <w:sz w:val="28"/>
          <w:szCs w:val="28"/>
          <w:u w:val="single"/>
        </w:rPr>
      </w:pPr>
      <w:r w:rsidRPr="00B45964">
        <w:rPr>
          <w:rFonts w:ascii="Times New Roman" w:hAnsi="Times New Roman" w:cs="Times New Roman"/>
          <w:b/>
          <w:color w:val="auto"/>
          <w:sz w:val="28"/>
          <w:szCs w:val="28"/>
          <w:u w:val="single"/>
        </w:rPr>
        <w:lastRenderedPageBreak/>
        <w:t>COMMON ABBREVIATIONS AND DEFINED TERMS</w:t>
      </w:r>
    </w:p>
    <w:p w:rsidR="00C94C7B" w:rsidRPr="008B0CDF" w:rsidRDefault="00C94C7B" w:rsidP="00C94C7B">
      <w:pPr>
        <w:spacing w:after="240" w:line="240" w:lineRule="auto"/>
        <w:jc w:val="both"/>
        <w:rPr>
          <w:rFonts w:ascii="Times New Roman" w:hAnsi="Times New Roman" w:cs="Times New Roman"/>
          <w:sz w:val="24"/>
          <w:szCs w:val="24"/>
        </w:rPr>
      </w:pPr>
      <w:r w:rsidRPr="008B0CDF">
        <w:rPr>
          <w:rFonts w:ascii="Times New Roman" w:hAnsi="Times New Roman" w:cs="Times New Roman"/>
          <w:sz w:val="24"/>
          <w:szCs w:val="24"/>
        </w:rPr>
        <w:t>Common abbreviations and defined terms that are</w:t>
      </w:r>
      <w:r w:rsidR="00461C3E">
        <w:rPr>
          <w:rFonts w:ascii="Times New Roman" w:hAnsi="Times New Roman" w:cs="Times New Roman"/>
          <w:sz w:val="24"/>
          <w:szCs w:val="24"/>
        </w:rPr>
        <w:t xml:space="preserve"> </w:t>
      </w:r>
      <w:r w:rsidRPr="008B0CDF">
        <w:rPr>
          <w:rFonts w:ascii="Times New Roman" w:hAnsi="Times New Roman" w:cs="Times New Roman"/>
          <w:sz w:val="24"/>
          <w:szCs w:val="24"/>
        </w:rPr>
        <w:t xml:space="preserve">used in these Procurement Procedures. Defined terms are written using </w:t>
      </w:r>
      <w:r w:rsidRPr="008A7E85">
        <w:rPr>
          <w:rFonts w:ascii="Times New Roman" w:hAnsi="Times New Roman" w:cs="Times New Roman"/>
          <w:sz w:val="24"/>
          <w:szCs w:val="24"/>
        </w:rPr>
        <w:t>capital</w:t>
      </w:r>
      <w:r w:rsidRPr="008B0CDF">
        <w:rPr>
          <w:rFonts w:ascii="Times New Roman" w:hAnsi="Times New Roman" w:cs="Times New Roman"/>
          <w:sz w:val="24"/>
          <w:szCs w:val="24"/>
        </w:rPr>
        <w:t xml:space="preserve"> letters.</w:t>
      </w:r>
    </w:p>
    <w:tbl>
      <w:tblPr>
        <w:tblStyle w:val="TableGrid"/>
        <w:tblW w:w="9175" w:type="dxa"/>
        <w:tblLook w:val="04A0" w:firstRow="1" w:lastRow="0" w:firstColumn="1" w:lastColumn="0" w:noHBand="0" w:noVBand="1"/>
      </w:tblPr>
      <w:tblGrid>
        <w:gridCol w:w="3325"/>
        <w:gridCol w:w="5850"/>
      </w:tblGrid>
      <w:tr w:rsidR="00C94C7B" w:rsidRPr="008A7E85" w:rsidTr="00BF0FF0">
        <w:trPr>
          <w:trHeight w:val="404"/>
          <w:tblHeader/>
        </w:trPr>
        <w:tc>
          <w:tcPr>
            <w:tcW w:w="3325" w:type="dxa"/>
            <w:shd w:val="clear" w:color="auto" w:fill="D9D9D9" w:themeFill="background1" w:themeFillShade="D9"/>
            <w:vAlign w:val="center"/>
          </w:tcPr>
          <w:p w:rsidR="00C94C7B" w:rsidRPr="008B0CDF" w:rsidRDefault="00C94C7B" w:rsidP="00BF0FF0">
            <w:pPr>
              <w:spacing w:before="40" w:after="40"/>
              <w:rPr>
                <w:rFonts w:ascii="Times New Roman" w:hAnsi="Times New Roman" w:cs="Times New Roman"/>
                <w:b/>
                <w:sz w:val="24"/>
                <w:szCs w:val="24"/>
              </w:rPr>
            </w:pPr>
            <w:r w:rsidRPr="008B0CDF">
              <w:rPr>
                <w:rFonts w:ascii="Times New Roman" w:hAnsi="Times New Roman" w:cs="Times New Roman"/>
                <w:b/>
                <w:sz w:val="24"/>
                <w:szCs w:val="24"/>
              </w:rPr>
              <w:t>ABBREVIATION/TERM</w:t>
            </w:r>
          </w:p>
        </w:tc>
        <w:tc>
          <w:tcPr>
            <w:tcW w:w="5850" w:type="dxa"/>
            <w:shd w:val="clear" w:color="auto" w:fill="D9D9D9" w:themeFill="background1" w:themeFillShade="D9"/>
            <w:vAlign w:val="center"/>
          </w:tcPr>
          <w:p w:rsidR="00C94C7B" w:rsidRPr="008B0CDF" w:rsidRDefault="00C94C7B" w:rsidP="00BF0FF0">
            <w:pPr>
              <w:spacing w:before="40" w:after="40"/>
              <w:jc w:val="center"/>
              <w:rPr>
                <w:rFonts w:ascii="Times New Roman" w:hAnsi="Times New Roman" w:cs="Times New Roman"/>
                <w:b/>
                <w:sz w:val="24"/>
                <w:szCs w:val="24"/>
              </w:rPr>
            </w:pPr>
            <w:r>
              <w:rPr>
                <w:rFonts w:ascii="Times New Roman" w:hAnsi="Times New Roman" w:cs="Times New Roman"/>
                <w:b/>
                <w:sz w:val="24"/>
                <w:szCs w:val="24"/>
              </w:rPr>
              <w:t>DEFINITION/</w:t>
            </w:r>
            <w:r w:rsidRPr="008B0CDF">
              <w:rPr>
                <w:rFonts w:ascii="Times New Roman" w:hAnsi="Times New Roman" w:cs="Times New Roman"/>
                <w:b/>
                <w:sz w:val="24"/>
                <w:szCs w:val="24"/>
              </w:rPr>
              <w:t>TERMINOLOGY</w:t>
            </w:r>
          </w:p>
        </w:tc>
      </w:tr>
      <w:tr w:rsidR="00C94C7B" w:rsidRPr="008A7E85" w:rsidTr="00BF0FF0">
        <w:trPr>
          <w:trHeight w:val="539"/>
        </w:trPr>
        <w:tc>
          <w:tcPr>
            <w:tcW w:w="3325" w:type="dxa"/>
            <w:vAlign w:val="center"/>
          </w:tcPr>
          <w:p w:rsidR="00C94C7B" w:rsidRPr="00F01151" w:rsidRDefault="00C94C7B" w:rsidP="00BF0FF0">
            <w:pPr>
              <w:spacing w:before="20" w:after="20"/>
              <w:rPr>
                <w:rFonts w:ascii="Times New Roman" w:hAnsi="Times New Roman" w:cs="Times New Roman"/>
                <w:b/>
                <w:sz w:val="24"/>
                <w:szCs w:val="24"/>
              </w:rPr>
            </w:pPr>
            <w:r w:rsidRPr="008B0CDF">
              <w:rPr>
                <w:rFonts w:ascii="Times New Roman" w:hAnsi="Times New Roman" w:cs="Times New Roman"/>
                <w:b/>
                <w:sz w:val="24"/>
                <w:szCs w:val="24"/>
              </w:rPr>
              <w:t>Affiliate or Subsidiary</w:t>
            </w:r>
          </w:p>
        </w:tc>
        <w:tc>
          <w:tcPr>
            <w:tcW w:w="5850" w:type="dxa"/>
            <w:vAlign w:val="center"/>
          </w:tcPr>
          <w:p w:rsidR="00C94C7B" w:rsidRPr="00360827" w:rsidRDefault="00C94C7B" w:rsidP="00BF0FF0">
            <w:pPr>
              <w:spacing w:before="20" w:after="20"/>
              <w:jc w:val="both"/>
              <w:rPr>
                <w:rFonts w:ascii="Times New Roman" w:hAnsi="Times New Roman" w:cs="Times New Roman"/>
                <w:b/>
                <w:sz w:val="24"/>
                <w:szCs w:val="24"/>
              </w:rPr>
            </w:pPr>
            <w:r w:rsidRPr="008B0CDF">
              <w:rPr>
                <w:rFonts w:ascii="Times New Roman" w:hAnsi="Times New Roman" w:cs="Times New Roman"/>
                <w:sz w:val="24"/>
                <w:szCs w:val="24"/>
              </w:rPr>
              <w:t xml:space="preserve">Used, indistinguishably, to define a </w:t>
            </w:r>
            <w:r>
              <w:rPr>
                <w:rFonts w:ascii="Times New Roman" w:hAnsi="Times New Roman" w:cs="Times New Roman"/>
                <w:sz w:val="24"/>
                <w:szCs w:val="24"/>
              </w:rPr>
              <w:t>Firm</w:t>
            </w:r>
            <w:r w:rsidRPr="008B0CDF">
              <w:rPr>
                <w:rFonts w:ascii="Times New Roman" w:hAnsi="Times New Roman" w:cs="Times New Roman"/>
                <w:sz w:val="24"/>
                <w:szCs w:val="24"/>
              </w:rPr>
              <w:t xml:space="preserve"> whose economic activity is controlled by another </w:t>
            </w:r>
            <w:r>
              <w:rPr>
                <w:rFonts w:ascii="Times New Roman" w:hAnsi="Times New Roman" w:cs="Times New Roman"/>
                <w:sz w:val="24"/>
                <w:szCs w:val="24"/>
              </w:rPr>
              <w:t>Firm</w:t>
            </w:r>
            <w:r w:rsidRPr="008B0CDF">
              <w:rPr>
                <w:rFonts w:ascii="Times New Roman" w:hAnsi="Times New Roman" w:cs="Times New Roman"/>
                <w:sz w:val="24"/>
                <w:szCs w:val="24"/>
              </w:rPr>
              <w:t xml:space="preserve"> having a majority equity interest</w:t>
            </w:r>
          </w:p>
        </w:tc>
      </w:tr>
      <w:tr w:rsidR="00C94C7B" w:rsidRPr="008A7E85" w:rsidTr="00BF0FF0">
        <w:trPr>
          <w:trHeight w:val="539"/>
        </w:trPr>
        <w:tc>
          <w:tcPr>
            <w:tcW w:w="3325" w:type="dxa"/>
            <w:vAlign w:val="center"/>
          </w:tcPr>
          <w:p w:rsidR="00C94C7B" w:rsidRPr="008B0CDF" w:rsidRDefault="00C94C7B" w:rsidP="00BF0FF0">
            <w:pPr>
              <w:spacing w:before="20" w:after="20"/>
              <w:rPr>
                <w:rFonts w:ascii="Times New Roman" w:hAnsi="Times New Roman" w:cs="Times New Roman"/>
                <w:b/>
                <w:sz w:val="24"/>
                <w:szCs w:val="24"/>
              </w:rPr>
            </w:pPr>
            <w:r>
              <w:rPr>
                <w:rFonts w:ascii="Times New Roman" w:hAnsi="Times New Roman" w:cs="Times New Roman"/>
                <w:b/>
                <w:sz w:val="24"/>
                <w:szCs w:val="24"/>
              </w:rPr>
              <w:t>ALB</w:t>
            </w:r>
          </w:p>
        </w:tc>
        <w:tc>
          <w:tcPr>
            <w:tcW w:w="5850" w:type="dxa"/>
            <w:vAlign w:val="center"/>
          </w:tcPr>
          <w:p w:rsidR="00C94C7B" w:rsidRPr="008B0CDF" w:rsidRDefault="00C94C7B" w:rsidP="00BF0FF0">
            <w:pPr>
              <w:spacing w:before="20" w:after="20"/>
              <w:jc w:val="both"/>
              <w:rPr>
                <w:rFonts w:ascii="Times New Roman" w:hAnsi="Times New Roman" w:cs="Times New Roman"/>
                <w:sz w:val="24"/>
                <w:szCs w:val="24"/>
              </w:rPr>
            </w:pPr>
            <w:r>
              <w:rPr>
                <w:rFonts w:ascii="Times New Roman" w:hAnsi="Times New Roman" w:cs="Times New Roman"/>
                <w:sz w:val="24"/>
                <w:szCs w:val="24"/>
              </w:rPr>
              <w:t>Abnormally low bids</w:t>
            </w:r>
          </w:p>
        </w:tc>
      </w:tr>
      <w:tr w:rsidR="00C94C7B" w:rsidRPr="008A7E85" w:rsidTr="00BF0FF0">
        <w:trPr>
          <w:trHeight w:val="539"/>
        </w:trPr>
        <w:tc>
          <w:tcPr>
            <w:tcW w:w="3325" w:type="dxa"/>
            <w:vAlign w:val="center"/>
          </w:tcPr>
          <w:p w:rsidR="00C94C7B" w:rsidRDefault="00C94C7B" w:rsidP="00BF0FF0">
            <w:pPr>
              <w:spacing w:before="20" w:after="20"/>
              <w:rPr>
                <w:rFonts w:ascii="Times New Roman" w:hAnsi="Times New Roman" w:cs="Times New Roman"/>
                <w:b/>
                <w:sz w:val="24"/>
                <w:szCs w:val="24"/>
              </w:rPr>
            </w:pPr>
            <w:r>
              <w:rPr>
                <w:rFonts w:ascii="Times New Roman" w:hAnsi="Times New Roman" w:cs="Times New Roman"/>
                <w:b/>
                <w:sz w:val="24"/>
                <w:szCs w:val="24"/>
              </w:rPr>
              <w:t>APAs</w:t>
            </w:r>
          </w:p>
        </w:tc>
        <w:tc>
          <w:tcPr>
            <w:tcW w:w="5850" w:type="dxa"/>
            <w:vAlign w:val="center"/>
          </w:tcPr>
          <w:p w:rsidR="00C94C7B" w:rsidRDefault="00C94C7B" w:rsidP="00BF0FF0">
            <w:pPr>
              <w:spacing w:before="20" w:after="20"/>
              <w:jc w:val="both"/>
              <w:rPr>
                <w:rFonts w:ascii="Times New Roman" w:hAnsi="Times New Roman" w:cs="Times New Roman"/>
                <w:sz w:val="24"/>
                <w:szCs w:val="24"/>
              </w:rPr>
            </w:pPr>
            <w:r>
              <w:rPr>
                <w:rFonts w:ascii="Times New Roman" w:hAnsi="Times New Roman" w:cs="Times New Roman"/>
                <w:sz w:val="24"/>
                <w:szCs w:val="24"/>
              </w:rPr>
              <w:t>Alternative Procurement Arrangements, as detailed in Paragraph 3.05</w:t>
            </w:r>
          </w:p>
        </w:tc>
      </w:tr>
      <w:tr w:rsidR="00C94C7B" w:rsidRPr="008A7E85" w:rsidTr="00BF0FF0">
        <w:trPr>
          <w:trHeight w:val="539"/>
        </w:trPr>
        <w:tc>
          <w:tcPr>
            <w:tcW w:w="3325" w:type="dxa"/>
            <w:vAlign w:val="center"/>
          </w:tcPr>
          <w:p w:rsidR="00C94C7B" w:rsidRPr="008B0CDF" w:rsidRDefault="00C94C7B" w:rsidP="00BF0FF0">
            <w:pPr>
              <w:spacing w:before="20" w:after="20"/>
              <w:rPr>
                <w:rFonts w:ascii="Times New Roman" w:hAnsi="Times New Roman" w:cs="Times New Roman"/>
                <w:b/>
                <w:sz w:val="24"/>
                <w:szCs w:val="24"/>
              </w:rPr>
            </w:pPr>
            <w:r w:rsidRPr="008B0CDF">
              <w:rPr>
                <w:rFonts w:ascii="Times New Roman" w:hAnsi="Times New Roman" w:cs="Times New Roman"/>
                <w:b/>
                <w:sz w:val="24"/>
                <w:szCs w:val="24"/>
              </w:rPr>
              <w:t>Associate</w:t>
            </w:r>
          </w:p>
        </w:tc>
        <w:tc>
          <w:tcPr>
            <w:tcW w:w="5850" w:type="dxa"/>
            <w:vAlign w:val="center"/>
          </w:tcPr>
          <w:p w:rsidR="00C94C7B" w:rsidRPr="008B0CDF" w:rsidRDefault="00C94C7B" w:rsidP="00BF0FF0">
            <w:pPr>
              <w:spacing w:before="20" w:after="20"/>
              <w:jc w:val="both"/>
              <w:rPr>
                <w:rFonts w:ascii="Times New Roman" w:hAnsi="Times New Roman" w:cs="Times New Roman"/>
                <w:sz w:val="24"/>
                <w:szCs w:val="24"/>
              </w:rPr>
            </w:pPr>
            <w:r w:rsidRPr="008B0CDF">
              <w:rPr>
                <w:rFonts w:ascii="Times New Roman" w:hAnsi="Times New Roman" w:cs="Times New Roman"/>
                <w:sz w:val="24"/>
                <w:szCs w:val="24"/>
              </w:rPr>
              <w:t xml:space="preserve">A </w:t>
            </w:r>
            <w:r>
              <w:rPr>
                <w:rFonts w:ascii="Times New Roman" w:hAnsi="Times New Roman" w:cs="Times New Roman"/>
                <w:sz w:val="24"/>
                <w:szCs w:val="24"/>
              </w:rPr>
              <w:t>Firm</w:t>
            </w:r>
            <w:r w:rsidRPr="008B0CDF">
              <w:rPr>
                <w:rFonts w:ascii="Times New Roman" w:hAnsi="Times New Roman" w:cs="Times New Roman"/>
                <w:sz w:val="24"/>
                <w:szCs w:val="24"/>
              </w:rPr>
              <w:t xml:space="preserve"> with which another </w:t>
            </w:r>
            <w:r>
              <w:rPr>
                <w:rFonts w:ascii="Times New Roman" w:hAnsi="Times New Roman" w:cs="Times New Roman"/>
                <w:sz w:val="24"/>
                <w:szCs w:val="24"/>
              </w:rPr>
              <w:t>Firm</w:t>
            </w:r>
            <w:r w:rsidRPr="008B0CDF">
              <w:rPr>
                <w:rFonts w:ascii="Times New Roman" w:hAnsi="Times New Roman" w:cs="Times New Roman"/>
                <w:sz w:val="24"/>
                <w:szCs w:val="24"/>
              </w:rPr>
              <w:t xml:space="preserve"> has a</w:t>
            </w:r>
            <w:r>
              <w:rPr>
                <w:rFonts w:ascii="Times New Roman" w:hAnsi="Times New Roman" w:cs="Times New Roman"/>
                <w:sz w:val="24"/>
                <w:szCs w:val="24"/>
              </w:rPr>
              <w:t>n existing or proposed</w:t>
            </w:r>
            <w:r w:rsidRPr="008B0CDF">
              <w:rPr>
                <w:rFonts w:ascii="Times New Roman" w:hAnsi="Times New Roman" w:cs="Times New Roman"/>
                <w:sz w:val="24"/>
                <w:szCs w:val="24"/>
              </w:rPr>
              <w:t xml:space="preserve"> contractual relationship for jointly providing the services required for a </w:t>
            </w:r>
            <w:r>
              <w:rPr>
                <w:rFonts w:ascii="Times New Roman" w:hAnsi="Times New Roman" w:cs="Times New Roman"/>
                <w:sz w:val="24"/>
                <w:szCs w:val="24"/>
              </w:rPr>
              <w:t>Project</w:t>
            </w:r>
          </w:p>
        </w:tc>
      </w:tr>
      <w:tr w:rsidR="00C94C7B" w:rsidRPr="008A7E85" w:rsidTr="00BF0FF0">
        <w:trPr>
          <w:trHeight w:val="539"/>
        </w:trPr>
        <w:tc>
          <w:tcPr>
            <w:tcW w:w="3325" w:type="dxa"/>
            <w:vAlign w:val="center"/>
          </w:tcPr>
          <w:p w:rsidR="00C94C7B" w:rsidRPr="008B0CDF" w:rsidRDefault="00C94C7B" w:rsidP="00BF0FF0">
            <w:pPr>
              <w:spacing w:before="20" w:after="20"/>
              <w:rPr>
                <w:rFonts w:ascii="Times New Roman" w:hAnsi="Times New Roman" w:cs="Times New Roman"/>
                <w:b/>
                <w:sz w:val="24"/>
                <w:szCs w:val="24"/>
              </w:rPr>
            </w:pPr>
            <w:r w:rsidRPr="008B0CDF">
              <w:rPr>
                <w:rFonts w:ascii="Times New Roman" w:hAnsi="Times New Roman" w:cs="Times New Roman"/>
                <w:b/>
                <w:sz w:val="24"/>
                <w:szCs w:val="24"/>
              </w:rPr>
              <w:t>Association</w:t>
            </w:r>
          </w:p>
        </w:tc>
        <w:tc>
          <w:tcPr>
            <w:tcW w:w="5850" w:type="dxa"/>
            <w:vAlign w:val="center"/>
          </w:tcPr>
          <w:p w:rsidR="00C94C7B" w:rsidRPr="008B0CDF" w:rsidRDefault="00C94C7B" w:rsidP="00BF0FF0">
            <w:pPr>
              <w:spacing w:before="20" w:after="20"/>
              <w:jc w:val="both"/>
              <w:rPr>
                <w:rFonts w:ascii="Times New Roman" w:hAnsi="Times New Roman" w:cs="Times New Roman"/>
                <w:sz w:val="24"/>
                <w:szCs w:val="24"/>
              </w:rPr>
            </w:pPr>
            <w:r w:rsidRPr="008B0CDF">
              <w:rPr>
                <w:rFonts w:ascii="Times New Roman" w:hAnsi="Times New Roman" w:cs="Times New Roman"/>
                <w:sz w:val="24"/>
                <w:szCs w:val="24"/>
              </w:rPr>
              <w:t>A</w:t>
            </w:r>
            <w:r>
              <w:rPr>
                <w:rFonts w:ascii="Times New Roman" w:hAnsi="Times New Roman" w:cs="Times New Roman"/>
                <w:sz w:val="24"/>
                <w:szCs w:val="24"/>
              </w:rPr>
              <w:t>n existing or proposed</w:t>
            </w:r>
            <w:r w:rsidRPr="008B0CDF">
              <w:rPr>
                <w:rFonts w:ascii="Times New Roman" w:hAnsi="Times New Roman" w:cs="Times New Roman"/>
                <w:sz w:val="24"/>
                <w:szCs w:val="24"/>
              </w:rPr>
              <w:t xml:space="preserve"> contractual</w:t>
            </w:r>
            <w:r>
              <w:rPr>
                <w:rFonts w:ascii="Times New Roman" w:hAnsi="Times New Roman" w:cs="Times New Roman"/>
                <w:sz w:val="24"/>
                <w:szCs w:val="24"/>
              </w:rPr>
              <w:t xml:space="preserve"> </w:t>
            </w:r>
            <w:r w:rsidRPr="008B0CDF">
              <w:rPr>
                <w:rFonts w:ascii="Times New Roman" w:hAnsi="Times New Roman" w:cs="Times New Roman"/>
                <w:sz w:val="24"/>
                <w:szCs w:val="24"/>
              </w:rPr>
              <w:t>relationship</w:t>
            </w:r>
            <w:r>
              <w:rPr>
                <w:rFonts w:ascii="Times New Roman" w:hAnsi="Times New Roman" w:cs="Times New Roman"/>
                <w:sz w:val="24"/>
                <w:szCs w:val="24"/>
              </w:rPr>
              <w:t xml:space="preserve"> </w:t>
            </w:r>
            <w:r w:rsidRPr="008B0CDF">
              <w:rPr>
                <w:rFonts w:ascii="Times New Roman" w:hAnsi="Times New Roman" w:cs="Times New Roman"/>
                <w:sz w:val="24"/>
                <w:szCs w:val="24"/>
              </w:rPr>
              <w:t>between</w:t>
            </w:r>
            <w:r>
              <w:rPr>
                <w:rFonts w:ascii="Times New Roman" w:hAnsi="Times New Roman" w:cs="Times New Roman"/>
                <w:sz w:val="24"/>
                <w:szCs w:val="24"/>
              </w:rPr>
              <w:t xml:space="preserve"> </w:t>
            </w:r>
            <w:r w:rsidRPr="008B0CDF">
              <w:rPr>
                <w:rFonts w:ascii="Times New Roman" w:hAnsi="Times New Roman" w:cs="Times New Roman"/>
                <w:sz w:val="24"/>
                <w:szCs w:val="24"/>
              </w:rPr>
              <w:t>two</w:t>
            </w:r>
            <w:r>
              <w:rPr>
                <w:rFonts w:ascii="Times New Roman" w:hAnsi="Times New Roman" w:cs="Times New Roman"/>
                <w:sz w:val="24"/>
                <w:szCs w:val="24"/>
              </w:rPr>
              <w:t xml:space="preserve"> </w:t>
            </w:r>
            <w:r w:rsidRPr="008B0CDF">
              <w:rPr>
                <w:rFonts w:ascii="Times New Roman" w:hAnsi="Times New Roman" w:cs="Times New Roman"/>
                <w:sz w:val="24"/>
                <w:szCs w:val="24"/>
              </w:rPr>
              <w:t>or</w:t>
            </w:r>
            <w:r>
              <w:rPr>
                <w:rFonts w:ascii="Times New Roman" w:hAnsi="Times New Roman" w:cs="Times New Roman"/>
                <w:sz w:val="24"/>
                <w:szCs w:val="24"/>
              </w:rPr>
              <w:t xml:space="preserve"> </w:t>
            </w:r>
            <w:r w:rsidRPr="008B0CDF">
              <w:rPr>
                <w:rFonts w:ascii="Times New Roman" w:hAnsi="Times New Roman" w:cs="Times New Roman"/>
                <w:sz w:val="24"/>
                <w:szCs w:val="24"/>
              </w:rPr>
              <w:t>more</w:t>
            </w:r>
            <w:r>
              <w:rPr>
                <w:rFonts w:ascii="Times New Roman" w:hAnsi="Times New Roman" w:cs="Times New Roman"/>
                <w:sz w:val="24"/>
                <w:szCs w:val="24"/>
              </w:rPr>
              <w:t xml:space="preserve"> Consult</w:t>
            </w:r>
            <w:r w:rsidRPr="008B0CDF">
              <w:rPr>
                <w:rFonts w:ascii="Times New Roman" w:hAnsi="Times New Roman" w:cs="Times New Roman"/>
                <w:sz w:val="24"/>
                <w:szCs w:val="24"/>
              </w:rPr>
              <w:t>ants</w:t>
            </w:r>
            <w:r>
              <w:rPr>
                <w:rFonts w:ascii="Times New Roman" w:hAnsi="Times New Roman" w:cs="Times New Roman"/>
                <w:sz w:val="24"/>
                <w:szCs w:val="24"/>
              </w:rPr>
              <w:t xml:space="preserve"> to</w:t>
            </w:r>
            <w:r w:rsidRPr="008B0CDF">
              <w:rPr>
                <w:rFonts w:ascii="Times New Roman" w:hAnsi="Times New Roman" w:cs="Times New Roman"/>
                <w:sz w:val="24"/>
                <w:szCs w:val="24"/>
              </w:rPr>
              <w:t xml:space="preserve"> jointly provid</w:t>
            </w:r>
            <w:r>
              <w:rPr>
                <w:rFonts w:ascii="Times New Roman" w:hAnsi="Times New Roman" w:cs="Times New Roman"/>
                <w:sz w:val="24"/>
                <w:szCs w:val="24"/>
              </w:rPr>
              <w:t xml:space="preserve">e </w:t>
            </w:r>
            <w:r w:rsidRPr="008B0CDF">
              <w:rPr>
                <w:rFonts w:ascii="Times New Roman" w:hAnsi="Times New Roman" w:cs="Times New Roman"/>
                <w:sz w:val="24"/>
                <w:szCs w:val="24"/>
              </w:rPr>
              <w:t xml:space="preserve">services required for a </w:t>
            </w:r>
            <w:r>
              <w:rPr>
                <w:rFonts w:ascii="Times New Roman" w:hAnsi="Times New Roman" w:cs="Times New Roman"/>
                <w:sz w:val="24"/>
                <w:szCs w:val="24"/>
              </w:rPr>
              <w:t>Project</w:t>
            </w:r>
          </w:p>
        </w:tc>
      </w:tr>
      <w:tr w:rsidR="00C94C7B" w:rsidRPr="00034F8D" w:rsidTr="00BF0FF0">
        <w:trPr>
          <w:trHeight w:val="539"/>
        </w:trPr>
        <w:tc>
          <w:tcPr>
            <w:tcW w:w="3325" w:type="dxa"/>
            <w:vAlign w:val="center"/>
          </w:tcPr>
          <w:p w:rsidR="00C94C7B" w:rsidRPr="00034F8D" w:rsidRDefault="00C94C7B" w:rsidP="00387FA0">
            <w:pPr>
              <w:spacing w:before="20" w:after="20"/>
              <w:rPr>
                <w:rFonts w:ascii="Times New Roman" w:hAnsi="Times New Roman" w:cs="Times New Roman"/>
                <w:b/>
                <w:sz w:val="24"/>
                <w:szCs w:val="24"/>
              </w:rPr>
            </w:pPr>
            <w:r>
              <w:rPr>
                <w:rFonts w:ascii="Times New Roman" w:hAnsi="Times New Roman" w:cs="Times New Roman"/>
                <w:b/>
                <w:sz w:val="24"/>
                <w:szCs w:val="24"/>
              </w:rPr>
              <w:t>Bid</w:t>
            </w:r>
          </w:p>
        </w:tc>
        <w:tc>
          <w:tcPr>
            <w:tcW w:w="5850" w:type="dxa"/>
            <w:vAlign w:val="center"/>
          </w:tcPr>
          <w:p w:rsidR="00C94C7B" w:rsidRPr="00034F8D" w:rsidRDefault="00C94C7B" w:rsidP="00387FA0">
            <w:pPr>
              <w:spacing w:before="20" w:after="20"/>
              <w:jc w:val="both"/>
              <w:rPr>
                <w:rFonts w:ascii="Times New Roman" w:hAnsi="Times New Roman" w:cs="Times New Roman"/>
                <w:sz w:val="24"/>
                <w:szCs w:val="24"/>
              </w:rPr>
            </w:pPr>
            <w:r w:rsidRPr="00034F8D">
              <w:rPr>
                <w:rFonts w:ascii="Times New Roman" w:hAnsi="Times New Roman" w:cs="Times New Roman"/>
                <w:bCs/>
                <w:color w:val="000000"/>
                <w:sz w:val="24"/>
                <w:szCs w:val="24"/>
              </w:rPr>
              <w:t>An offer, by a Bidder, in response to an Invitation to Bid or equivalent, to provide the required Goods,</w:t>
            </w:r>
            <w:r w:rsidRPr="00034F8D" w:rsidDel="005E0C07">
              <w:rPr>
                <w:rFonts w:ascii="Times New Roman" w:hAnsi="Times New Roman" w:cs="Times New Roman"/>
                <w:bCs/>
                <w:color w:val="000000"/>
                <w:sz w:val="24"/>
                <w:szCs w:val="24"/>
              </w:rPr>
              <w:t xml:space="preserve"> </w:t>
            </w:r>
            <w:r w:rsidRPr="00034F8D">
              <w:rPr>
                <w:rFonts w:ascii="Times New Roman" w:hAnsi="Times New Roman" w:cs="Times New Roman"/>
                <w:bCs/>
                <w:color w:val="000000"/>
                <w:sz w:val="24"/>
                <w:szCs w:val="24"/>
              </w:rPr>
              <w:t xml:space="preserve">Works or </w:t>
            </w:r>
            <w:r>
              <w:rPr>
                <w:rFonts w:ascii="Times New Roman" w:hAnsi="Times New Roman" w:cs="Times New Roman"/>
                <w:bCs/>
                <w:color w:val="000000"/>
                <w:sz w:val="24"/>
                <w:szCs w:val="24"/>
              </w:rPr>
              <w:t>Non-Consulting</w:t>
            </w:r>
            <w:r w:rsidRPr="00034F8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S</w:t>
            </w:r>
            <w:r w:rsidRPr="00034F8D">
              <w:rPr>
                <w:rFonts w:ascii="Times New Roman" w:hAnsi="Times New Roman" w:cs="Times New Roman"/>
                <w:bCs/>
                <w:color w:val="000000"/>
                <w:sz w:val="24"/>
                <w:szCs w:val="24"/>
              </w:rPr>
              <w:t>ervices</w:t>
            </w:r>
          </w:p>
        </w:tc>
      </w:tr>
      <w:tr w:rsidR="00C94C7B" w:rsidRPr="00034F8D" w:rsidTr="00BF0FF0">
        <w:trPr>
          <w:trHeight w:val="539"/>
        </w:trPr>
        <w:tc>
          <w:tcPr>
            <w:tcW w:w="3325" w:type="dxa"/>
            <w:vAlign w:val="center"/>
          </w:tcPr>
          <w:p w:rsidR="00C94C7B" w:rsidRPr="00034F8D" w:rsidRDefault="00C94C7B" w:rsidP="00387FA0">
            <w:pPr>
              <w:spacing w:before="20" w:after="20"/>
              <w:rPr>
                <w:rFonts w:ascii="Times New Roman" w:hAnsi="Times New Roman" w:cs="Times New Roman"/>
                <w:b/>
                <w:sz w:val="24"/>
                <w:szCs w:val="24"/>
              </w:rPr>
            </w:pPr>
            <w:r w:rsidRPr="00034F8D">
              <w:rPr>
                <w:rFonts w:ascii="Times New Roman" w:hAnsi="Times New Roman" w:cs="Times New Roman"/>
                <w:b/>
                <w:sz w:val="24"/>
                <w:szCs w:val="24"/>
              </w:rPr>
              <w:t>Bidder</w:t>
            </w:r>
          </w:p>
        </w:tc>
        <w:tc>
          <w:tcPr>
            <w:tcW w:w="5850" w:type="dxa"/>
            <w:vAlign w:val="center"/>
          </w:tcPr>
          <w:p w:rsidR="00C94C7B" w:rsidRPr="00034F8D" w:rsidRDefault="00C94C7B" w:rsidP="00387FA0">
            <w:pPr>
              <w:spacing w:before="20" w:after="20"/>
              <w:jc w:val="both"/>
              <w:rPr>
                <w:rFonts w:ascii="Times New Roman" w:hAnsi="Times New Roman" w:cs="Times New Roman"/>
                <w:bCs/>
                <w:color w:val="000000"/>
                <w:sz w:val="24"/>
                <w:szCs w:val="24"/>
              </w:rPr>
            </w:pPr>
            <w:r w:rsidRPr="0076662A">
              <w:rPr>
                <w:rFonts w:ascii="Times New Roman" w:hAnsi="Times New Roman" w:cs="Times New Roman"/>
                <w:sz w:val="24"/>
                <w:szCs w:val="24"/>
              </w:rPr>
              <w:t>A Firm</w:t>
            </w:r>
            <w:r w:rsidRPr="0076662A" w:rsidDel="005E0C07">
              <w:rPr>
                <w:rFonts w:ascii="Times New Roman" w:hAnsi="Times New Roman" w:cs="Times New Roman"/>
                <w:sz w:val="24"/>
                <w:szCs w:val="24"/>
              </w:rPr>
              <w:t xml:space="preserve"> </w:t>
            </w:r>
            <w:r w:rsidR="003C4309">
              <w:rPr>
                <w:rFonts w:ascii="Times New Roman" w:hAnsi="Times New Roman" w:cs="Times New Roman"/>
                <w:sz w:val="24"/>
                <w:szCs w:val="24"/>
              </w:rPr>
              <w:t>or joint v</w:t>
            </w:r>
            <w:r w:rsidRPr="0076662A">
              <w:rPr>
                <w:rFonts w:ascii="Times New Roman" w:hAnsi="Times New Roman" w:cs="Times New Roman"/>
                <w:sz w:val="24"/>
                <w:szCs w:val="24"/>
              </w:rPr>
              <w:t xml:space="preserve">enture that submits a Bid for the provision of Goods, Works or </w:t>
            </w:r>
            <w:r>
              <w:rPr>
                <w:rFonts w:ascii="Times New Roman" w:hAnsi="Times New Roman" w:cs="Times New Roman"/>
                <w:sz w:val="24"/>
                <w:szCs w:val="24"/>
              </w:rPr>
              <w:t>Non-Consulting S</w:t>
            </w:r>
            <w:r w:rsidRPr="0076662A">
              <w:rPr>
                <w:rFonts w:ascii="Times New Roman" w:hAnsi="Times New Roman" w:cs="Times New Roman"/>
                <w:sz w:val="24"/>
                <w:szCs w:val="24"/>
              </w:rPr>
              <w:t>ervices in response to an Invitation to Bid or equivalent</w:t>
            </w:r>
          </w:p>
        </w:tc>
      </w:tr>
      <w:tr w:rsidR="00C94C7B" w:rsidRPr="008A7E85" w:rsidTr="00BF0FF0">
        <w:trPr>
          <w:trHeight w:val="539"/>
        </w:trPr>
        <w:tc>
          <w:tcPr>
            <w:tcW w:w="3325" w:type="dxa"/>
            <w:vAlign w:val="center"/>
          </w:tcPr>
          <w:p w:rsidR="00C94C7B" w:rsidRPr="008B0CDF" w:rsidRDefault="00C94C7B" w:rsidP="00387FA0">
            <w:pPr>
              <w:spacing w:before="20" w:after="20"/>
              <w:rPr>
                <w:rFonts w:ascii="Times New Roman" w:hAnsi="Times New Roman" w:cs="Times New Roman"/>
                <w:b/>
                <w:sz w:val="24"/>
                <w:szCs w:val="24"/>
              </w:rPr>
            </w:pPr>
            <w:r>
              <w:rPr>
                <w:rFonts w:ascii="Times New Roman" w:hAnsi="Times New Roman" w:cs="Times New Roman"/>
                <w:b/>
                <w:sz w:val="24"/>
                <w:szCs w:val="24"/>
              </w:rPr>
              <w:t>BMCs</w:t>
            </w:r>
          </w:p>
        </w:tc>
        <w:tc>
          <w:tcPr>
            <w:tcW w:w="5850" w:type="dxa"/>
            <w:vAlign w:val="center"/>
          </w:tcPr>
          <w:p w:rsidR="00C94C7B" w:rsidRPr="008B0CDF" w:rsidRDefault="00C94C7B" w:rsidP="00387FA0">
            <w:pPr>
              <w:spacing w:before="20" w:after="20"/>
              <w:jc w:val="both"/>
              <w:rPr>
                <w:rFonts w:ascii="Times New Roman" w:hAnsi="Times New Roman" w:cs="Times New Roman"/>
                <w:sz w:val="24"/>
                <w:szCs w:val="24"/>
              </w:rPr>
            </w:pPr>
            <w:r>
              <w:rPr>
                <w:rFonts w:ascii="Times New Roman" w:hAnsi="Times New Roman" w:cs="Times New Roman"/>
                <w:sz w:val="24"/>
                <w:szCs w:val="24"/>
              </w:rPr>
              <w:t>CDB’s Borrowing Member Countries</w:t>
            </w:r>
          </w:p>
        </w:tc>
      </w:tr>
      <w:tr w:rsidR="00C94C7B" w:rsidRPr="008A7E85" w:rsidTr="00BF0FF0">
        <w:trPr>
          <w:trHeight w:val="539"/>
        </w:trPr>
        <w:tc>
          <w:tcPr>
            <w:tcW w:w="3325" w:type="dxa"/>
            <w:vAlign w:val="center"/>
          </w:tcPr>
          <w:p w:rsidR="00C94C7B" w:rsidRPr="00D01A20" w:rsidRDefault="00C94C7B" w:rsidP="00387FA0">
            <w:pPr>
              <w:spacing w:before="20" w:after="20"/>
              <w:rPr>
                <w:rFonts w:ascii="Times New Roman" w:hAnsi="Times New Roman" w:cs="Times New Roman"/>
                <w:b/>
                <w:sz w:val="24"/>
                <w:szCs w:val="24"/>
              </w:rPr>
            </w:pPr>
            <w:r w:rsidRPr="00034F8D">
              <w:rPr>
                <w:rFonts w:ascii="Times New Roman" w:hAnsi="Times New Roman" w:cs="Times New Roman"/>
                <w:b/>
                <w:sz w:val="24"/>
                <w:szCs w:val="24"/>
              </w:rPr>
              <w:t>Borrowing Member Countries</w:t>
            </w:r>
          </w:p>
        </w:tc>
        <w:tc>
          <w:tcPr>
            <w:tcW w:w="5850" w:type="dxa"/>
            <w:vAlign w:val="center"/>
          </w:tcPr>
          <w:p w:rsidR="00C94C7B" w:rsidRDefault="00C94C7B" w:rsidP="00387FA0">
            <w:pPr>
              <w:spacing w:before="20" w:after="20"/>
              <w:jc w:val="both"/>
              <w:rPr>
                <w:rFonts w:ascii="Times New Roman" w:hAnsi="Times New Roman" w:cs="Times New Roman"/>
                <w:sz w:val="24"/>
                <w:szCs w:val="24"/>
              </w:rPr>
            </w:pPr>
            <w:r>
              <w:rPr>
                <w:rFonts w:ascii="Times New Roman" w:hAnsi="Times New Roman" w:cs="Times New Roman"/>
                <w:sz w:val="24"/>
                <w:szCs w:val="24"/>
              </w:rPr>
              <w:t xml:space="preserve">CDB’s Borrowing Member Countries </w:t>
            </w:r>
            <w:r w:rsidRPr="008B0CDF">
              <w:rPr>
                <w:rFonts w:ascii="Times New Roman" w:hAnsi="Times New Roman" w:cs="Times New Roman"/>
                <w:sz w:val="24"/>
                <w:szCs w:val="24"/>
              </w:rPr>
              <w:t xml:space="preserve">are those Regional Members that are described as such in </w:t>
            </w:r>
            <w:r>
              <w:rPr>
                <w:rFonts w:ascii="Times New Roman" w:hAnsi="Times New Roman" w:cs="Times New Roman"/>
                <w:sz w:val="24"/>
                <w:szCs w:val="24"/>
              </w:rPr>
              <w:t>Annex</w:t>
            </w:r>
            <w:r w:rsidRPr="008B0CDF">
              <w:rPr>
                <w:rFonts w:ascii="Times New Roman" w:hAnsi="Times New Roman" w:cs="Times New Roman"/>
                <w:sz w:val="24"/>
                <w:szCs w:val="24"/>
              </w:rPr>
              <w:t xml:space="preserve"> 1</w:t>
            </w:r>
            <w:r>
              <w:rPr>
                <w:rFonts w:ascii="Times New Roman" w:hAnsi="Times New Roman" w:cs="Times New Roman"/>
                <w:sz w:val="24"/>
                <w:szCs w:val="24"/>
              </w:rPr>
              <w:t>, as updated from time to time</w:t>
            </w:r>
          </w:p>
        </w:tc>
      </w:tr>
      <w:tr w:rsidR="00C94C7B" w:rsidTr="00BF0FF0">
        <w:trPr>
          <w:trHeight w:val="395"/>
        </w:trPr>
        <w:tc>
          <w:tcPr>
            <w:tcW w:w="3325" w:type="dxa"/>
            <w:vAlign w:val="center"/>
          </w:tcPr>
          <w:p w:rsidR="00C94C7B" w:rsidRPr="008B0CDF" w:rsidRDefault="00C94C7B" w:rsidP="00387FA0">
            <w:pPr>
              <w:spacing w:before="20" w:after="20"/>
              <w:rPr>
                <w:rFonts w:ascii="Times New Roman" w:hAnsi="Times New Roman" w:cs="Times New Roman"/>
                <w:b/>
                <w:sz w:val="24"/>
                <w:szCs w:val="24"/>
              </w:rPr>
            </w:pPr>
            <w:r w:rsidRPr="008B0CDF">
              <w:rPr>
                <w:rFonts w:ascii="Times New Roman" w:hAnsi="Times New Roman" w:cs="Times New Roman"/>
                <w:b/>
                <w:sz w:val="24"/>
                <w:szCs w:val="24"/>
              </w:rPr>
              <w:t>BOO</w:t>
            </w:r>
          </w:p>
        </w:tc>
        <w:tc>
          <w:tcPr>
            <w:tcW w:w="5850" w:type="dxa"/>
            <w:vAlign w:val="center"/>
          </w:tcPr>
          <w:p w:rsidR="00C94C7B" w:rsidRPr="00360827" w:rsidRDefault="00C94C7B" w:rsidP="00387FA0">
            <w:pPr>
              <w:spacing w:before="20" w:after="20"/>
              <w:jc w:val="both"/>
              <w:rPr>
                <w:rFonts w:ascii="Times New Roman" w:hAnsi="Times New Roman" w:cs="Times New Roman"/>
                <w:sz w:val="24"/>
                <w:szCs w:val="24"/>
              </w:rPr>
            </w:pPr>
            <w:r w:rsidRPr="00360827">
              <w:rPr>
                <w:rFonts w:ascii="Times New Roman" w:hAnsi="Times New Roman" w:cs="Times New Roman"/>
                <w:sz w:val="24"/>
                <w:szCs w:val="24"/>
              </w:rPr>
              <w:t>Build, own, operate</w:t>
            </w:r>
          </w:p>
        </w:tc>
      </w:tr>
      <w:tr w:rsidR="00C94C7B" w:rsidTr="00BF0FF0">
        <w:trPr>
          <w:trHeight w:val="395"/>
        </w:trPr>
        <w:tc>
          <w:tcPr>
            <w:tcW w:w="3325" w:type="dxa"/>
            <w:vAlign w:val="center"/>
          </w:tcPr>
          <w:p w:rsidR="00C94C7B" w:rsidRPr="008B0CDF" w:rsidRDefault="00C94C7B" w:rsidP="00387FA0">
            <w:pPr>
              <w:spacing w:before="20" w:after="20"/>
              <w:rPr>
                <w:rFonts w:ascii="Times New Roman" w:hAnsi="Times New Roman" w:cs="Times New Roman"/>
                <w:b/>
                <w:sz w:val="24"/>
                <w:szCs w:val="24"/>
              </w:rPr>
            </w:pPr>
            <w:r w:rsidRPr="008B0CDF">
              <w:rPr>
                <w:rFonts w:ascii="Times New Roman" w:hAnsi="Times New Roman" w:cs="Times New Roman"/>
                <w:b/>
                <w:sz w:val="24"/>
                <w:szCs w:val="24"/>
              </w:rPr>
              <w:t>BOOT</w:t>
            </w:r>
          </w:p>
        </w:tc>
        <w:tc>
          <w:tcPr>
            <w:tcW w:w="5850" w:type="dxa"/>
            <w:vAlign w:val="center"/>
          </w:tcPr>
          <w:p w:rsidR="00C94C7B" w:rsidRPr="00360827" w:rsidRDefault="00C94C7B" w:rsidP="00387FA0">
            <w:pPr>
              <w:spacing w:before="20" w:after="20"/>
              <w:jc w:val="both"/>
              <w:rPr>
                <w:rFonts w:ascii="Times New Roman" w:hAnsi="Times New Roman" w:cs="Times New Roman"/>
                <w:sz w:val="24"/>
                <w:szCs w:val="24"/>
              </w:rPr>
            </w:pPr>
            <w:r w:rsidRPr="00360827">
              <w:rPr>
                <w:rFonts w:ascii="Times New Roman" w:hAnsi="Times New Roman" w:cs="Times New Roman"/>
                <w:sz w:val="24"/>
                <w:szCs w:val="24"/>
              </w:rPr>
              <w:t>Build, own, operate, transfer</w:t>
            </w:r>
          </w:p>
        </w:tc>
      </w:tr>
      <w:tr w:rsidR="00C94C7B" w:rsidTr="00BF0FF0">
        <w:trPr>
          <w:trHeight w:val="395"/>
        </w:trPr>
        <w:tc>
          <w:tcPr>
            <w:tcW w:w="3325" w:type="dxa"/>
            <w:vAlign w:val="center"/>
          </w:tcPr>
          <w:p w:rsidR="00C94C7B" w:rsidRPr="008B0CDF" w:rsidRDefault="00C94C7B" w:rsidP="00387FA0">
            <w:pPr>
              <w:spacing w:before="20" w:after="20"/>
              <w:rPr>
                <w:rFonts w:ascii="Times New Roman" w:hAnsi="Times New Roman" w:cs="Times New Roman"/>
                <w:b/>
                <w:sz w:val="24"/>
                <w:szCs w:val="24"/>
              </w:rPr>
            </w:pPr>
            <w:r w:rsidRPr="008B0CDF">
              <w:rPr>
                <w:rFonts w:ascii="Times New Roman" w:hAnsi="Times New Roman" w:cs="Times New Roman"/>
                <w:b/>
                <w:sz w:val="24"/>
                <w:szCs w:val="24"/>
              </w:rPr>
              <w:t>BOT</w:t>
            </w:r>
          </w:p>
        </w:tc>
        <w:tc>
          <w:tcPr>
            <w:tcW w:w="5850" w:type="dxa"/>
            <w:vAlign w:val="center"/>
          </w:tcPr>
          <w:p w:rsidR="00C94C7B" w:rsidRPr="00360827" w:rsidRDefault="00C94C7B" w:rsidP="00387FA0">
            <w:pPr>
              <w:spacing w:before="20" w:after="20"/>
              <w:jc w:val="both"/>
              <w:rPr>
                <w:rFonts w:ascii="Times New Roman" w:hAnsi="Times New Roman" w:cs="Times New Roman"/>
                <w:sz w:val="24"/>
                <w:szCs w:val="24"/>
              </w:rPr>
            </w:pPr>
            <w:r w:rsidRPr="00360827">
              <w:rPr>
                <w:rFonts w:ascii="Times New Roman" w:hAnsi="Times New Roman" w:cs="Times New Roman"/>
                <w:sz w:val="24"/>
                <w:szCs w:val="24"/>
              </w:rPr>
              <w:t>Build, operate, transfer</w:t>
            </w:r>
          </w:p>
        </w:tc>
      </w:tr>
      <w:tr w:rsidR="00C94C7B" w:rsidTr="00BF0FF0">
        <w:trPr>
          <w:trHeight w:val="395"/>
        </w:trPr>
        <w:tc>
          <w:tcPr>
            <w:tcW w:w="3325" w:type="dxa"/>
            <w:vAlign w:val="center"/>
          </w:tcPr>
          <w:p w:rsidR="00C94C7B" w:rsidRPr="008B0CDF" w:rsidRDefault="00C94C7B" w:rsidP="00235056">
            <w:pPr>
              <w:spacing w:before="20" w:after="20"/>
              <w:rPr>
                <w:rFonts w:ascii="Times New Roman" w:hAnsi="Times New Roman" w:cs="Times New Roman"/>
                <w:b/>
                <w:sz w:val="24"/>
                <w:szCs w:val="24"/>
              </w:rPr>
            </w:pPr>
            <w:r>
              <w:rPr>
                <w:rFonts w:ascii="Times New Roman" w:hAnsi="Times New Roman" w:cs="Times New Roman"/>
                <w:b/>
                <w:sz w:val="24"/>
                <w:szCs w:val="24"/>
              </w:rPr>
              <w:t>Call-off Contract</w:t>
            </w:r>
          </w:p>
        </w:tc>
        <w:tc>
          <w:tcPr>
            <w:tcW w:w="5850" w:type="dxa"/>
            <w:vAlign w:val="center"/>
          </w:tcPr>
          <w:p w:rsidR="00C94C7B" w:rsidRPr="00360827" w:rsidRDefault="00CA4745" w:rsidP="00235056">
            <w:pPr>
              <w:spacing w:before="20" w:after="20"/>
              <w:jc w:val="both"/>
              <w:rPr>
                <w:rFonts w:ascii="Times New Roman" w:hAnsi="Times New Roman" w:cs="Times New Roman"/>
                <w:sz w:val="24"/>
                <w:szCs w:val="24"/>
              </w:rPr>
            </w:pPr>
            <w:r>
              <w:rPr>
                <w:rFonts w:ascii="Times New Roman" w:hAnsi="Times New Roman" w:cs="Times New Roman"/>
                <w:sz w:val="24"/>
                <w:szCs w:val="24"/>
              </w:rPr>
              <w:t>Individual contract</w:t>
            </w:r>
            <w:r w:rsidR="00C94C7B">
              <w:rPr>
                <w:rFonts w:ascii="Times New Roman" w:hAnsi="Times New Roman" w:cs="Times New Roman"/>
                <w:sz w:val="24"/>
                <w:szCs w:val="24"/>
              </w:rPr>
              <w:t xml:space="preserve"> awarded under a Framework Contract</w:t>
            </w:r>
          </w:p>
        </w:tc>
      </w:tr>
      <w:tr w:rsidR="00C94C7B" w:rsidTr="00BF0FF0">
        <w:trPr>
          <w:trHeight w:val="395"/>
        </w:trPr>
        <w:tc>
          <w:tcPr>
            <w:tcW w:w="3325" w:type="dxa"/>
            <w:vAlign w:val="center"/>
          </w:tcPr>
          <w:p w:rsidR="00C94C7B" w:rsidRPr="008B0CDF" w:rsidRDefault="00C94C7B" w:rsidP="00235056">
            <w:pPr>
              <w:spacing w:before="20" w:after="20"/>
              <w:rPr>
                <w:rFonts w:ascii="Times New Roman" w:hAnsi="Times New Roman" w:cs="Times New Roman"/>
                <w:b/>
                <w:sz w:val="24"/>
                <w:szCs w:val="24"/>
              </w:rPr>
            </w:pPr>
            <w:r w:rsidRPr="008B0CDF">
              <w:rPr>
                <w:rFonts w:ascii="Times New Roman" w:hAnsi="Times New Roman" w:cs="Times New Roman"/>
                <w:b/>
                <w:sz w:val="24"/>
                <w:szCs w:val="24"/>
              </w:rPr>
              <w:t>CDB</w:t>
            </w:r>
          </w:p>
        </w:tc>
        <w:tc>
          <w:tcPr>
            <w:tcW w:w="5850" w:type="dxa"/>
            <w:vAlign w:val="center"/>
          </w:tcPr>
          <w:p w:rsidR="00C94C7B" w:rsidRPr="00360827" w:rsidRDefault="00C94C7B" w:rsidP="00235056">
            <w:pPr>
              <w:spacing w:before="20" w:after="20"/>
              <w:jc w:val="both"/>
              <w:rPr>
                <w:rFonts w:ascii="Times New Roman" w:hAnsi="Times New Roman" w:cs="Times New Roman"/>
                <w:sz w:val="24"/>
                <w:szCs w:val="24"/>
              </w:rPr>
            </w:pPr>
            <w:r w:rsidRPr="00360827">
              <w:rPr>
                <w:rFonts w:ascii="Times New Roman" w:hAnsi="Times New Roman" w:cs="Times New Roman"/>
                <w:sz w:val="24"/>
                <w:szCs w:val="24"/>
              </w:rPr>
              <w:t>Caribbean Development Bank</w:t>
            </w:r>
          </w:p>
        </w:tc>
      </w:tr>
      <w:tr w:rsidR="00C94C7B" w:rsidTr="00BF0FF0">
        <w:trPr>
          <w:trHeight w:val="395"/>
        </w:trPr>
        <w:tc>
          <w:tcPr>
            <w:tcW w:w="3325" w:type="dxa"/>
            <w:vAlign w:val="center"/>
          </w:tcPr>
          <w:p w:rsidR="00C94C7B" w:rsidRPr="008B0CDF" w:rsidRDefault="00C94C7B" w:rsidP="00235056">
            <w:pPr>
              <w:spacing w:before="20" w:after="20"/>
              <w:rPr>
                <w:rFonts w:ascii="Times New Roman" w:hAnsi="Times New Roman" w:cs="Times New Roman"/>
                <w:b/>
                <w:sz w:val="24"/>
                <w:szCs w:val="24"/>
              </w:rPr>
            </w:pPr>
            <w:r w:rsidRPr="008B0CDF">
              <w:rPr>
                <w:rFonts w:ascii="Times New Roman" w:hAnsi="Times New Roman" w:cs="Times New Roman"/>
                <w:b/>
                <w:sz w:val="24"/>
                <w:szCs w:val="24"/>
              </w:rPr>
              <w:t>CIF</w:t>
            </w:r>
          </w:p>
        </w:tc>
        <w:tc>
          <w:tcPr>
            <w:tcW w:w="5850" w:type="dxa"/>
            <w:vAlign w:val="center"/>
          </w:tcPr>
          <w:p w:rsidR="00C94C7B" w:rsidRPr="00360827" w:rsidRDefault="00C94C7B" w:rsidP="00235056">
            <w:pPr>
              <w:spacing w:before="20" w:after="20"/>
              <w:jc w:val="both"/>
              <w:rPr>
                <w:rFonts w:ascii="Times New Roman" w:hAnsi="Times New Roman" w:cs="Times New Roman"/>
                <w:sz w:val="24"/>
                <w:szCs w:val="24"/>
              </w:rPr>
            </w:pPr>
            <w:r>
              <w:rPr>
                <w:rFonts w:ascii="Times New Roman" w:hAnsi="Times New Roman" w:cs="Times New Roman"/>
                <w:sz w:val="24"/>
                <w:szCs w:val="24"/>
              </w:rPr>
              <w:t xml:space="preserve">Incoterm meaning </w:t>
            </w:r>
            <w:r w:rsidRPr="00360827">
              <w:rPr>
                <w:rFonts w:ascii="Times New Roman" w:hAnsi="Times New Roman" w:cs="Times New Roman"/>
                <w:sz w:val="24"/>
                <w:szCs w:val="24"/>
              </w:rPr>
              <w:t>Cost, Insurance, and Freight</w:t>
            </w:r>
          </w:p>
        </w:tc>
      </w:tr>
      <w:tr w:rsidR="00C94C7B" w:rsidTr="00BF0FF0">
        <w:trPr>
          <w:trHeight w:val="395"/>
        </w:trPr>
        <w:tc>
          <w:tcPr>
            <w:tcW w:w="3325" w:type="dxa"/>
            <w:vAlign w:val="center"/>
          </w:tcPr>
          <w:p w:rsidR="00C94C7B" w:rsidRPr="008B0CDF" w:rsidRDefault="00C94C7B" w:rsidP="00235056">
            <w:pPr>
              <w:spacing w:before="20" w:after="20"/>
              <w:rPr>
                <w:rFonts w:ascii="Times New Roman" w:hAnsi="Times New Roman" w:cs="Times New Roman"/>
                <w:b/>
                <w:sz w:val="24"/>
                <w:szCs w:val="24"/>
              </w:rPr>
            </w:pPr>
            <w:r w:rsidRPr="008B0CDF">
              <w:rPr>
                <w:rFonts w:ascii="Times New Roman" w:hAnsi="Times New Roman" w:cs="Times New Roman"/>
                <w:b/>
                <w:sz w:val="24"/>
                <w:szCs w:val="24"/>
              </w:rPr>
              <w:t>CIP</w:t>
            </w:r>
          </w:p>
        </w:tc>
        <w:tc>
          <w:tcPr>
            <w:tcW w:w="5850" w:type="dxa"/>
            <w:vAlign w:val="center"/>
          </w:tcPr>
          <w:p w:rsidR="00C94C7B" w:rsidRPr="00360827" w:rsidRDefault="00C94C7B" w:rsidP="00235056">
            <w:pPr>
              <w:spacing w:before="20" w:after="20"/>
              <w:jc w:val="both"/>
              <w:rPr>
                <w:rFonts w:ascii="Times New Roman" w:hAnsi="Times New Roman" w:cs="Times New Roman"/>
                <w:sz w:val="24"/>
                <w:szCs w:val="24"/>
              </w:rPr>
            </w:pPr>
            <w:r>
              <w:rPr>
                <w:rFonts w:ascii="Times New Roman" w:hAnsi="Times New Roman" w:cs="Times New Roman"/>
                <w:sz w:val="24"/>
                <w:szCs w:val="24"/>
              </w:rPr>
              <w:t xml:space="preserve">Incoterm meaning </w:t>
            </w:r>
            <w:r w:rsidRPr="00360827">
              <w:rPr>
                <w:rFonts w:ascii="Times New Roman" w:hAnsi="Times New Roman" w:cs="Times New Roman"/>
                <w:sz w:val="24"/>
                <w:szCs w:val="24"/>
              </w:rPr>
              <w:t>Carriage and Insurance Paid</w:t>
            </w:r>
            <w:r>
              <w:rPr>
                <w:rFonts w:ascii="Times New Roman" w:hAnsi="Times New Roman" w:cs="Times New Roman"/>
                <w:sz w:val="24"/>
                <w:szCs w:val="24"/>
              </w:rPr>
              <w:t xml:space="preserve"> to (named placed of destination)</w:t>
            </w:r>
          </w:p>
        </w:tc>
      </w:tr>
      <w:tr w:rsidR="00C94C7B" w:rsidRPr="00034F8D" w:rsidTr="00BF0FF0">
        <w:trPr>
          <w:trHeight w:val="395"/>
        </w:trPr>
        <w:tc>
          <w:tcPr>
            <w:tcW w:w="3325" w:type="dxa"/>
          </w:tcPr>
          <w:p w:rsidR="00C94C7B" w:rsidRPr="00034F8D" w:rsidRDefault="00C94C7B" w:rsidP="00235056">
            <w:pPr>
              <w:spacing w:before="20" w:after="20"/>
              <w:rPr>
                <w:rFonts w:ascii="Times New Roman" w:hAnsi="Times New Roman" w:cs="Times New Roman"/>
                <w:b/>
                <w:sz w:val="24"/>
                <w:szCs w:val="24"/>
              </w:rPr>
            </w:pPr>
            <w:r w:rsidRPr="0076662A">
              <w:rPr>
                <w:rFonts w:ascii="Times New Roman" w:hAnsi="Times New Roman" w:cs="Times New Roman"/>
                <w:b/>
                <w:sz w:val="24"/>
                <w:szCs w:val="24"/>
              </w:rPr>
              <w:t>Consultant</w:t>
            </w:r>
          </w:p>
        </w:tc>
        <w:tc>
          <w:tcPr>
            <w:tcW w:w="5850" w:type="dxa"/>
          </w:tcPr>
          <w:p w:rsidR="00C94C7B" w:rsidRPr="00034F8D" w:rsidRDefault="00C94C7B" w:rsidP="00235056">
            <w:pPr>
              <w:spacing w:before="20" w:after="20"/>
              <w:jc w:val="both"/>
              <w:rPr>
                <w:rFonts w:ascii="Times New Roman" w:hAnsi="Times New Roman" w:cs="Times New Roman"/>
                <w:sz w:val="24"/>
                <w:szCs w:val="24"/>
              </w:rPr>
            </w:pPr>
            <w:r w:rsidRPr="0076662A">
              <w:rPr>
                <w:rFonts w:ascii="Times New Roman" w:hAnsi="Times New Roman" w:cs="Times New Roman"/>
                <w:sz w:val="24"/>
                <w:szCs w:val="24"/>
              </w:rPr>
              <w:t xml:space="preserve">Includes a wide variety of private and public entities, including consulting </w:t>
            </w:r>
            <w:r>
              <w:rPr>
                <w:rFonts w:ascii="Times New Roman" w:hAnsi="Times New Roman" w:cs="Times New Roman"/>
                <w:sz w:val="24"/>
                <w:szCs w:val="24"/>
              </w:rPr>
              <w:t>Firm</w:t>
            </w:r>
            <w:r w:rsidRPr="0076662A">
              <w:rPr>
                <w:rFonts w:ascii="Times New Roman" w:hAnsi="Times New Roman" w:cs="Times New Roman"/>
                <w:sz w:val="24"/>
                <w:szCs w:val="24"/>
              </w:rPr>
              <w:t xml:space="preserve">s, engineering </w:t>
            </w:r>
            <w:r>
              <w:rPr>
                <w:rFonts w:ascii="Times New Roman" w:hAnsi="Times New Roman" w:cs="Times New Roman"/>
                <w:sz w:val="24"/>
                <w:szCs w:val="24"/>
              </w:rPr>
              <w:t>Firm</w:t>
            </w:r>
            <w:r w:rsidRPr="0076662A">
              <w:rPr>
                <w:rFonts w:ascii="Times New Roman" w:hAnsi="Times New Roman" w:cs="Times New Roman"/>
                <w:sz w:val="24"/>
                <w:szCs w:val="24"/>
              </w:rPr>
              <w:t xml:space="preserve">s, construction managers, management </w:t>
            </w:r>
            <w:r>
              <w:rPr>
                <w:rFonts w:ascii="Times New Roman" w:hAnsi="Times New Roman" w:cs="Times New Roman"/>
                <w:sz w:val="24"/>
                <w:szCs w:val="24"/>
              </w:rPr>
              <w:t>Firm</w:t>
            </w:r>
            <w:r w:rsidRPr="0076662A">
              <w:rPr>
                <w:rFonts w:ascii="Times New Roman" w:hAnsi="Times New Roman" w:cs="Times New Roman"/>
                <w:sz w:val="24"/>
                <w:szCs w:val="24"/>
              </w:rPr>
              <w:t xml:space="preserve">s, procurement agents, inspection agents, auditors, United Nations (UN) </w:t>
            </w:r>
            <w:r>
              <w:rPr>
                <w:rFonts w:ascii="Times New Roman" w:hAnsi="Times New Roman" w:cs="Times New Roman"/>
                <w:sz w:val="24"/>
                <w:szCs w:val="24"/>
              </w:rPr>
              <w:t>A</w:t>
            </w:r>
            <w:r w:rsidRPr="0076662A">
              <w:rPr>
                <w:rFonts w:ascii="Times New Roman" w:hAnsi="Times New Roman" w:cs="Times New Roman"/>
                <w:sz w:val="24"/>
                <w:szCs w:val="24"/>
              </w:rPr>
              <w:t xml:space="preserve">gencies and other </w:t>
            </w:r>
            <w:r w:rsidR="00413452">
              <w:rPr>
                <w:rFonts w:ascii="Times New Roman" w:hAnsi="Times New Roman" w:cs="Times New Roman"/>
                <w:sz w:val="24"/>
                <w:szCs w:val="24"/>
              </w:rPr>
              <w:t xml:space="preserve">regional and </w:t>
            </w:r>
            <w:r w:rsidRPr="0076662A">
              <w:rPr>
                <w:rFonts w:ascii="Times New Roman" w:hAnsi="Times New Roman" w:cs="Times New Roman"/>
                <w:sz w:val="24"/>
                <w:szCs w:val="24"/>
              </w:rPr>
              <w:t xml:space="preserve">multinational organisations, investment and merchant banks, universities, research institutions, government agencies, </w:t>
            </w:r>
            <w:r w:rsidRPr="0076662A">
              <w:rPr>
                <w:rFonts w:ascii="Times New Roman" w:hAnsi="Times New Roman" w:cs="Times New Roman"/>
                <w:sz w:val="24"/>
                <w:szCs w:val="24"/>
              </w:rPr>
              <w:lastRenderedPageBreak/>
              <w:t xml:space="preserve">NGOs, as well as individuals, that provide </w:t>
            </w:r>
            <w:r>
              <w:rPr>
                <w:rFonts w:ascii="Times New Roman" w:hAnsi="Times New Roman" w:cs="Times New Roman"/>
                <w:sz w:val="24"/>
                <w:szCs w:val="24"/>
              </w:rPr>
              <w:t>Consulting S</w:t>
            </w:r>
            <w:r w:rsidRPr="0076662A">
              <w:rPr>
                <w:rFonts w:ascii="Times New Roman" w:hAnsi="Times New Roman" w:cs="Times New Roman"/>
                <w:sz w:val="24"/>
                <w:szCs w:val="24"/>
              </w:rPr>
              <w:t xml:space="preserve">ervices </w:t>
            </w:r>
          </w:p>
        </w:tc>
      </w:tr>
      <w:tr w:rsidR="00C94C7B" w:rsidTr="00BF0FF0">
        <w:trPr>
          <w:trHeight w:val="395"/>
        </w:trPr>
        <w:tc>
          <w:tcPr>
            <w:tcW w:w="3325" w:type="dxa"/>
            <w:vAlign w:val="center"/>
          </w:tcPr>
          <w:p w:rsidR="00C94C7B" w:rsidRPr="00F01151" w:rsidRDefault="00C94C7B" w:rsidP="00235056">
            <w:pPr>
              <w:spacing w:before="20" w:after="20"/>
              <w:rPr>
                <w:rFonts w:ascii="Times New Roman" w:hAnsi="Times New Roman" w:cs="Times New Roman"/>
                <w:b/>
                <w:sz w:val="24"/>
                <w:szCs w:val="24"/>
              </w:rPr>
            </w:pPr>
            <w:r>
              <w:rPr>
                <w:rFonts w:ascii="Times New Roman" w:hAnsi="Times New Roman" w:cs="Times New Roman"/>
                <w:b/>
                <w:sz w:val="24"/>
                <w:szCs w:val="24"/>
              </w:rPr>
              <w:lastRenderedPageBreak/>
              <w:t>Consult</w:t>
            </w:r>
            <w:r w:rsidRPr="008B0CDF">
              <w:rPr>
                <w:rFonts w:ascii="Times New Roman" w:hAnsi="Times New Roman" w:cs="Times New Roman"/>
                <w:b/>
                <w:sz w:val="24"/>
                <w:szCs w:val="24"/>
              </w:rPr>
              <w:t xml:space="preserve">ing </w:t>
            </w:r>
            <w:r>
              <w:rPr>
                <w:rFonts w:ascii="Times New Roman" w:hAnsi="Times New Roman" w:cs="Times New Roman"/>
                <w:b/>
                <w:sz w:val="24"/>
                <w:szCs w:val="24"/>
              </w:rPr>
              <w:t>Firm</w:t>
            </w:r>
          </w:p>
        </w:tc>
        <w:tc>
          <w:tcPr>
            <w:tcW w:w="5850" w:type="dxa"/>
            <w:vAlign w:val="center"/>
          </w:tcPr>
          <w:p w:rsidR="00C94C7B" w:rsidRPr="00360827" w:rsidRDefault="00F35CD1" w:rsidP="00235056">
            <w:pPr>
              <w:spacing w:before="20" w:after="20"/>
              <w:jc w:val="both"/>
              <w:rPr>
                <w:rFonts w:ascii="Times New Roman" w:hAnsi="Times New Roman" w:cs="Times New Roman"/>
                <w:sz w:val="24"/>
                <w:szCs w:val="24"/>
              </w:rPr>
            </w:pPr>
            <w:r>
              <w:rPr>
                <w:rFonts w:ascii="Times New Roman" w:hAnsi="Times New Roman" w:cs="Times New Roman"/>
                <w:sz w:val="24"/>
                <w:szCs w:val="24"/>
              </w:rPr>
              <w:t>A Firm</w:t>
            </w:r>
            <w:r w:rsidR="00C94C7B" w:rsidRPr="008B0CDF">
              <w:rPr>
                <w:rFonts w:ascii="Times New Roman" w:hAnsi="Times New Roman" w:cs="Times New Roman"/>
                <w:sz w:val="24"/>
                <w:szCs w:val="24"/>
              </w:rPr>
              <w:t xml:space="preserve"> that provides </w:t>
            </w:r>
            <w:r w:rsidR="00C94C7B">
              <w:rPr>
                <w:rFonts w:ascii="Times New Roman" w:hAnsi="Times New Roman" w:cs="Times New Roman"/>
                <w:sz w:val="24"/>
                <w:szCs w:val="24"/>
              </w:rPr>
              <w:t>Consult</w:t>
            </w:r>
            <w:r w:rsidR="00C94C7B" w:rsidRPr="008B0CDF">
              <w:rPr>
                <w:rFonts w:ascii="Times New Roman" w:hAnsi="Times New Roman" w:cs="Times New Roman"/>
                <w:sz w:val="24"/>
                <w:szCs w:val="24"/>
              </w:rPr>
              <w:t>ing Services</w:t>
            </w:r>
          </w:p>
        </w:tc>
      </w:tr>
      <w:tr w:rsidR="00C94C7B" w:rsidRPr="00034F8D" w:rsidTr="00BF0FF0">
        <w:trPr>
          <w:trHeight w:val="395"/>
        </w:trPr>
        <w:tc>
          <w:tcPr>
            <w:tcW w:w="3325" w:type="dxa"/>
          </w:tcPr>
          <w:p w:rsidR="00C94C7B" w:rsidRPr="00034F8D" w:rsidRDefault="00C94C7B" w:rsidP="00235056">
            <w:pPr>
              <w:spacing w:before="20" w:after="20"/>
              <w:rPr>
                <w:rFonts w:ascii="Times New Roman" w:hAnsi="Times New Roman" w:cs="Times New Roman"/>
                <w:b/>
                <w:sz w:val="24"/>
                <w:szCs w:val="24"/>
              </w:rPr>
            </w:pPr>
            <w:r w:rsidRPr="0076662A">
              <w:rPr>
                <w:rFonts w:ascii="Times New Roman" w:hAnsi="Times New Roman" w:cs="Times New Roman"/>
                <w:b/>
                <w:sz w:val="24"/>
                <w:szCs w:val="24"/>
              </w:rPr>
              <w:t>Consulting Services</w:t>
            </w:r>
          </w:p>
        </w:tc>
        <w:tc>
          <w:tcPr>
            <w:tcW w:w="5850" w:type="dxa"/>
          </w:tcPr>
          <w:p w:rsidR="00C94C7B" w:rsidRPr="00034F8D" w:rsidRDefault="00C94C7B" w:rsidP="00235056">
            <w:pPr>
              <w:spacing w:before="20" w:after="20"/>
              <w:jc w:val="both"/>
              <w:rPr>
                <w:rFonts w:ascii="Times New Roman" w:hAnsi="Times New Roman" w:cs="Times New Roman"/>
                <w:sz w:val="24"/>
                <w:szCs w:val="24"/>
              </w:rPr>
            </w:pPr>
            <w:r w:rsidRPr="0076662A">
              <w:rPr>
                <w:rFonts w:ascii="Times New Roman" w:hAnsi="Times New Roman" w:cs="Times New Roman"/>
                <w:color w:val="000000"/>
                <w:sz w:val="24"/>
                <w:szCs w:val="24"/>
              </w:rPr>
              <w:t>Consulting Services</w:t>
            </w:r>
            <w:r w:rsidRPr="0076662A">
              <w:rPr>
                <w:rFonts w:ascii="Times New Roman" w:hAnsi="Times New Roman" w:cs="Times New Roman"/>
                <w:bCs/>
                <w:color w:val="000000"/>
                <w:sz w:val="24"/>
                <w:szCs w:val="24"/>
              </w:rPr>
              <w:t xml:space="preserve"> are those </w:t>
            </w:r>
            <w:r>
              <w:rPr>
                <w:rFonts w:ascii="Times New Roman" w:hAnsi="Times New Roman" w:cs="Times New Roman"/>
                <w:bCs/>
                <w:color w:val="000000"/>
                <w:sz w:val="24"/>
                <w:szCs w:val="24"/>
              </w:rPr>
              <w:t xml:space="preserve">advisory or </w:t>
            </w:r>
            <w:r w:rsidRPr="0076662A">
              <w:rPr>
                <w:rFonts w:ascii="Times New Roman" w:hAnsi="Times New Roman" w:cs="Times New Roman"/>
                <w:bCs/>
                <w:color w:val="000000"/>
                <w:sz w:val="24"/>
                <w:szCs w:val="24"/>
              </w:rPr>
              <w:t xml:space="preserve">intellectual </w:t>
            </w:r>
            <w:r w:rsidRPr="0076662A">
              <w:rPr>
                <w:rFonts w:ascii="Times New Roman" w:hAnsi="Times New Roman" w:cs="Times New Roman"/>
                <w:color w:val="000000"/>
                <w:sz w:val="24"/>
                <w:szCs w:val="24"/>
              </w:rPr>
              <w:t>services</w:t>
            </w:r>
            <w:r w:rsidRPr="0076662A">
              <w:rPr>
                <w:rFonts w:ascii="Times New Roman" w:hAnsi="Times New Roman" w:cs="Times New Roman"/>
                <w:bCs/>
                <w:color w:val="000000"/>
                <w:sz w:val="24"/>
                <w:szCs w:val="24"/>
              </w:rPr>
              <w:t xml:space="preserve"> delivered by a Consultant Firm or an</w:t>
            </w:r>
            <w:r w:rsidRPr="0076662A" w:rsidDel="00E941D8">
              <w:rPr>
                <w:rFonts w:ascii="Times New Roman" w:hAnsi="Times New Roman" w:cs="Times New Roman"/>
                <w:bCs/>
                <w:color w:val="000000"/>
                <w:sz w:val="24"/>
                <w:szCs w:val="24"/>
              </w:rPr>
              <w:t xml:space="preserve"> </w:t>
            </w:r>
            <w:r w:rsidRPr="0076662A">
              <w:rPr>
                <w:rFonts w:ascii="Times New Roman" w:hAnsi="Times New Roman" w:cs="Times New Roman"/>
                <w:bCs/>
                <w:color w:val="000000"/>
                <w:sz w:val="24"/>
                <w:szCs w:val="24"/>
              </w:rPr>
              <w:t>Individual Consultant</w:t>
            </w:r>
          </w:p>
        </w:tc>
      </w:tr>
      <w:tr w:rsidR="00C94C7B" w:rsidRPr="00034F8D" w:rsidTr="00BF0FF0">
        <w:trPr>
          <w:trHeight w:val="395"/>
        </w:trPr>
        <w:tc>
          <w:tcPr>
            <w:tcW w:w="3325" w:type="dxa"/>
            <w:vAlign w:val="center"/>
          </w:tcPr>
          <w:p w:rsidR="00C94C7B" w:rsidRPr="00034F8D" w:rsidRDefault="00C94C7B" w:rsidP="00235056">
            <w:pPr>
              <w:spacing w:before="20" w:after="20"/>
              <w:rPr>
                <w:rFonts w:ascii="Times New Roman" w:hAnsi="Times New Roman" w:cs="Times New Roman"/>
                <w:b/>
                <w:sz w:val="24"/>
                <w:szCs w:val="24"/>
              </w:rPr>
            </w:pPr>
            <w:r w:rsidRPr="00034F8D">
              <w:rPr>
                <w:rFonts w:ascii="Times New Roman" w:hAnsi="Times New Roman" w:cs="Times New Roman"/>
                <w:b/>
                <w:sz w:val="24"/>
                <w:szCs w:val="24"/>
              </w:rPr>
              <w:t>Contractor</w:t>
            </w:r>
          </w:p>
        </w:tc>
        <w:tc>
          <w:tcPr>
            <w:tcW w:w="5850" w:type="dxa"/>
            <w:vAlign w:val="center"/>
          </w:tcPr>
          <w:p w:rsidR="00C94C7B" w:rsidRPr="00034F8D" w:rsidRDefault="00C94C7B" w:rsidP="00235056">
            <w:pPr>
              <w:spacing w:before="20" w:after="20"/>
              <w:jc w:val="both"/>
              <w:rPr>
                <w:rFonts w:ascii="Times New Roman" w:hAnsi="Times New Roman" w:cs="Times New Roman"/>
                <w:sz w:val="24"/>
                <w:szCs w:val="24"/>
              </w:rPr>
            </w:pPr>
            <w:r w:rsidRPr="0076662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Firm</w:t>
            </w:r>
            <w:r w:rsidRPr="0076662A">
              <w:rPr>
                <w:rFonts w:ascii="Times New Roman" w:hAnsi="Times New Roman" w:cs="Times New Roman"/>
                <w:color w:val="000000"/>
                <w:sz w:val="24"/>
                <w:szCs w:val="24"/>
              </w:rPr>
              <w:t xml:space="preserve"> that is contracted to provide Works</w:t>
            </w:r>
          </w:p>
        </w:tc>
      </w:tr>
      <w:tr w:rsidR="00C94C7B" w:rsidTr="00BF0FF0">
        <w:trPr>
          <w:trHeight w:val="395"/>
        </w:trPr>
        <w:tc>
          <w:tcPr>
            <w:tcW w:w="3325" w:type="dxa"/>
            <w:vAlign w:val="center"/>
          </w:tcPr>
          <w:p w:rsidR="00C94C7B" w:rsidRPr="008B0CDF" w:rsidRDefault="00C94C7B" w:rsidP="00235056">
            <w:pPr>
              <w:spacing w:before="20" w:after="20"/>
              <w:rPr>
                <w:rFonts w:ascii="Times New Roman" w:hAnsi="Times New Roman" w:cs="Times New Roman"/>
                <w:b/>
                <w:sz w:val="24"/>
                <w:szCs w:val="24"/>
              </w:rPr>
            </w:pPr>
            <w:r w:rsidRPr="008B0CDF">
              <w:rPr>
                <w:rFonts w:ascii="Times New Roman" w:hAnsi="Times New Roman" w:cs="Times New Roman"/>
                <w:b/>
                <w:sz w:val="24"/>
                <w:szCs w:val="24"/>
              </w:rPr>
              <w:t>Contracting Agency</w:t>
            </w:r>
          </w:p>
        </w:tc>
        <w:tc>
          <w:tcPr>
            <w:tcW w:w="5850" w:type="dxa"/>
            <w:vAlign w:val="center"/>
          </w:tcPr>
          <w:p w:rsidR="00C94C7B" w:rsidRPr="008B0CDF" w:rsidRDefault="00C94C7B" w:rsidP="00235056">
            <w:pPr>
              <w:spacing w:before="20" w:after="20"/>
              <w:jc w:val="both"/>
              <w:rPr>
                <w:rFonts w:ascii="Times New Roman" w:hAnsi="Times New Roman" w:cs="Times New Roman"/>
                <w:sz w:val="24"/>
                <w:szCs w:val="24"/>
              </w:rPr>
            </w:pPr>
            <w:r w:rsidRPr="008B0CDF">
              <w:rPr>
                <w:rFonts w:ascii="Times New Roman" w:hAnsi="Times New Roman" w:cs="Times New Roman"/>
                <w:sz w:val="24"/>
                <w:szCs w:val="24"/>
              </w:rPr>
              <w:t xml:space="preserve">The entity with the legal capacity to sign the Contract for the </w:t>
            </w:r>
            <w:r>
              <w:rPr>
                <w:rFonts w:ascii="Times New Roman" w:hAnsi="Times New Roman" w:cs="Times New Roman"/>
                <w:sz w:val="24"/>
                <w:szCs w:val="24"/>
              </w:rPr>
              <w:t>provision</w:t>
            </w:r>
            <w:r w:rsidRPr="008B0CDF">
              <w:rPr>
                <w:rFonts w:ascii="Times New Roman" w:hAnsi="Times New Roman" w:cs="Times New Roman"/>
                <w:sz w:val="24"/>
                <w:szCs w:val="24"/>
              </w:rPr>
              <w:t xml:space="preserve"> of </w:t>
            </w:r>
            <w:r>
              <w:rPr>
                <w:rFonts w:ascii="Times New Roman" w:hAnsi="Times New Roman" w:cs="Times New Roman"/>
                <w:sz w:val="24"/>
                <w:szCs w:val="24"/>
              </w:rPr>
              <w:t>Goods, Works, Non-Consulting and Consult</w:t>
            </w:r>
            <w:r w:rsidRPr="008B0CDF">
              <w:rPr>
                <w:rFonts w:ascii="Times New Roman" w:hAnsi="Times New Roman" w:cs="Times New Roman"/>
                <w:sz w:val="24"/>
                <w:szCs w:val="24"/>
              </w:rPr>
              <w:t>ing Services. This entity may be,</w:t>
            </w:r>
            <w:r>
              <w:rPr>
                <w:rFonts w:ascii="Times New Roman" w:hAnsi="Times New Roman" w:cs="Times New Roman"/>
                <w:sz w:val="24"/>
                <w:szCs w:val="24"/>
              </w:rPr>
              <w:t xml:space="preserve"> </w:t>
            </w:r>
            <w:r w:rsidRPr="008B0CDF">
              <w:rPr>
                <w:rFonts w:ascii="Times New Roman" w:hAnsi="Times New Roman" w:cs="Times New Roman"/>
                <w:sz w:val="24"/>
                <w:szCs w:val="24"/>
              </w:rPr>
              <w:t xml:space="preserve">the </w:t>
            </w:r>
            <w:r>
              <w:rPr>
                <w:rFonts w:ascii="Times New Roman" w:hAnsi="Times New Roman" w:cs="Times New Roman"/>
                <w:sz w:val="24"/>
                <w:szCs w:val="24"/>
              </w:rPr>
              <w:t>Recipient</w:t>
            </w:r>
            <w:r w:rsidRPr="008B0CDF">
              <w:rPr>
                <w:rFonts w:ascii="Times New Roman" w:hAnsi="Times New Roman" w:cs="Times New Roman"/>
                <w:sz w:val="24"/>
                <w:szCs w:val="24"/>
              </w:rPr>
              <w:t xml:space="preserve">, the </w:t>
            </w:r>
            <w:r w:rsidR="002D3B03">
              <w:rPr>
                <w:rFonts w:ascii="Times New Roman" w:hAnsi="Times New Roman" w:cs="Times New Roman"/>
                <w:sz w:val="24"/>
                <w:szCs w:val="24"/>
              </w:rPr>
              <w:t xml:space="preserve">Implementing Agency, the </w:t>
            </w:r>
            <w:r w:rsidRPr="008B0CDF">
              <w:rPr>
                <w:rFonts w:ascii="Times New Roman" w:hAnsi="Times New Roman" w:cs="Times New Roman"/>
                <w:sz w:val="24"/>
                <w:szCs w:val="24"/>
              </w:rPr>
              <w:t>Executing Agency, or any other entity so appointed</w:t>
            </w:r>
          </w:p>
        </w:tc>
      </w:tr>
      <w:tr w:rsidR="00C94C7B" w:rsidTr="00BF0FF0">
        <w:trPr>
          <w:trHeight w:val="395"/>
        </w:trPr>
        <w:tc>
          <w:tcPr>
            <w:tcW w:w="3325" w:type="dxa"/>
            <w:vAlign w:val="center"/>
          </w:tcPr>
          <w:p w:rsidR="00C94C7B" w:rsidRPr="008B0CDF" w:rsidRDefault="00C94C7B" w:rsidP="00235056">
            <w:pPr>
              <w:spacing w:before="20" w:after="20"/>
              <w:rPr>
                <w:rFonts w:ascii="Times New Roman" w:hAnsi="Times New Roman" w:cs="Times New Roman"/>
                <w:b/>
                <w:sz w:val="24"/>
                <w:szCs w:val="24"/>
              </w:rPr>
            </w:pPr>
            <w:r>
              <w:rPr>
                <w:rFonts w:ascii="Times New Roman" w:hAnsi="Times New Roman" w:cs="Times New Roman"/>
                <w:b/>
                <w:sz w:val="24"/>
                <w:szCs w:val="24"/>
              </w:rPr>
              <w:t>Contract Management Plan</w:t>
            </w:r>
          </w:p>
        </w:tc>
        <w:tc>
          <w:tcPr>
            <w:tcW w:w="5850" w:type="dxa"/>
            <w:vAlign w:val="center"/>
          </w:tcPr>
          <w:p w:rsidR="00C94C7B" w:rsidRPr="008B0CDF" w:rsidRDefault="00C94C7B" w:rsidP="00235056">
            <w:pPr>
              <w:spacing w:before="20" w:after="20"/>
              <w:jc w:val="both"/>
              <w:rPr>
                <w:rFonts w:ascii="Times New Roman" w:hAnsi="Times New Roman" w:cs="Times New Roman"/>
                <w:sz w:val="24"/>
                <w:szCs w:val="24"/>
              </w:rPr>
            </w:pPr>
            <w:r>
              <w:rPr>
                <w:rFonts w:ascii="Times New Roman" w:hAnsi="Times New Roman" w:cs="Times New Roman"/>
                <w:sz w:val="24"/>
                <w:szCs w:val="24"/>
              </w:rPr>
              <w:t>Plan for managing high risk and/or value CDB financed contracts as detailed in the Procurement Plan</w:t>
            </w:r>
          </w:p>
        </w:tc>
      </w:tr>
      <w:tr w:rsidR="00C94C7B" w:rsidTr="00BF0FF0">
        <w:trPr>
          <w:trHeight w:val="395"/>
        </w:trPr>
        <w:tc>
          <w:tcPr>
            <w:tcW w:w="3325" w:type="dxa"/>
            <w:vAlign w:val="center"/>
          </w:tcPr>
          <w:p w:rsidR="00C94C7B" w:rsidRPr="00EB28FA" w:rsidRDefault="00C94C7B" w:rsidP="00235056">
            <w:pPr>
              <w:spacing w:before="20" w:after="20"/>
              <w:rPr>
                <w:rFonts w:ascii="Times New Roman" w:hAnsi="Times New Roman" w:cs="Times New Roman"/>
                <w:b/>
                <w:sz w:val="24"/>
                <w:szCs w:val="24"/>
              </w:rPr>
            </w:pPr>
            <w:r w:rsidRPr="00EB28FA">
              <w:rPr>
                <w:rFonts w:ascii="Times New Roman" w:hAnsi="Times New Roman" w:cs="Times New Roman"/>
                <w:b/>
                <w:sz w:val="24"/>
                <w:szCs w:val="24"/>
              </w:rPr>
              <w:t>Core Procurement Principle</w:t>
            </w:r>
          </w:p>
        </w:tc>
        <w:tc>
          <w:tcPr>
            <w:tcW w:w="5850" w:type="dxa"/>
            <w:vAlign w:val="center"/>
          </w:tcPr>
          <w:p w:rsidR="00C94C7B" w:rsidRPr="00605EB2" w:rsidRDefault="00C94C7B" w:rsidP="00235056">
            <w:pPr>
              <w:spacing w:before="20" w:after="20" w:line="252" w:lineRule="auto"/>
              <w:jc w:val="both"/>
            </w:pPr>
            <w:r w:rsidRPr="00EB28FA">
              <w:rPr>
                <w:rFonts w:ascii="Times New Roman" w:hAnsi="Times New Roman" w:cs="Times New Roman"/>
                <w:sz w:val="24"/>
                <w:szCs w:val="24"/>
              </w:rPr>
              <w:t>The Core Procurement Principles of Economy, Efficiency, Integrity, Equity and Transparency</w:t>
            </w:r>
            <w:r>
              <w:rPr>
                <w:rFonts w:ascii="Times New Roman" w:hAnsi="Times New Roman" w:cs="Times New Roman"/>
                <w:sz w:val="24"/>
                <w:szCs w:val="24"/>
              </w:rPr>
              <w:t>,</w:t>
            </w:r>
            <w:r w:rsidRPr="00EB28FA">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Pr="00EB28FA">
              <w:rPr>
                <w:rFonts w:ascii="Times New Roman" w:hAnsi="Times New Roman" w:cs="Times New Roman"/>
                <w:sz w:val="24"/>
                <w:szCs w:val="24"/>
              </w:rPr>
              <w:t>govern all procurement under CDB financing</w:t>
            </w:r>
            <w:r>
              <w:rPr>
                <w:rFonts w:ascii="Times New Roman" w:hAnsi="Times New Roman" w:cs="Times New Roman"/>
                <w:sz w:val="24"/>
                <w:szCs w:val="24"/>
              </w:rPr>
              <w:t xml:space="preserve">, as detailed </w:t>
            </w:r>
            <w:r w:rsidRPr="00F405C8">
              <w:rPr>
                <w:rFonts w:ascii="Times New Roman" w:hAnsi="Times New Roman" w:cs="Times New Roman"/>
                <w:sz w:val="24"/>
                <w:szCs w:val="24"/>
              </w:rPr>
              <w:t>in Section 3 of</w:t>
            </w:r>
            <w:r w:rsidR="003C4309">
              <w:rPr>
                <w:rFonts w:ascii="Times New Roman" w:hAnsi="Times New Roman" w:cs="Times New Roman"/>
                <w:sz w:val="24"/>
                <w:szCs w:val="24"/>
              </w:rPr>
              <w:t xml:space="preserve"> t</w:t>
            </w:r>
            <w:r>
              <w:rPr>
                <w:rFonts w:ascii="Times New Roman" w:hAnsi="Times New Roman" w:cs="Times New Roman"/>
                <w:sz w:val="24"/>
                <w:szCs w:val="24"/>
              </w:rPr>
              <w:t>he Policy</w:t>
            </w:r>
          </w:p>
        </w:tc>
      </w:tr>
      <w:tr w:rsidR="00C94C7B" w:rsidTr="00BF0FF0">
        <w:trPr>
          <w:trHeight w:val="395"/>
        </w:trPr>
        <w:tc>
          <w:tcPr>
            <w:tcW w:w="3325" w:type="dxa"/>
            <w:vAlign w:val="center"/>
          </w:tcPr>
          <w:p w:rsidR="00C94C7B" w:rsidRPr="008B0CDF" w:rsidRDefault="00C94C7B" w:rsidP="00235056">
            <w:pPr>
              <w:spacing w:before="20" w:after="20"/>
              <w:rPr>
                <w:rFonts w:ascii="Times New Roman" w:hAnsi="Times New Roman" w:cs="Times New Roman"/>
                <w:b/>
                <w:sz w:val="24"/>
                <w:szCs w:val="24"/>
              </w:rPr>
            </w:pPr>
            <w:r w:rsidRPr="008B0CDF">
              <w:rPr>
                <w:rFonts w:ascii="Times New Roman" w:hAnsi="Times New Roman" w:cs="Times New Roman"/>
                <w:b/>
                <w:sz w:val="24"/>
                <w:szCs w:val="24"/>
              </w:rPr>
              <w:t>Counterpart Resources</w:t>
            </w:r>
          </w:p>
        </w:tc>
        <w:tc>
          <w:tcPr>
            <w:tcW w:w="5850" w:type="dxa"/>
            <w:vAlign w:val="center"/>
          </w:tcPr>
          <w:p w:rsidR="00C94C7B" w:rsidRPr="008B0CDF" w:rsidRDefault="00C94C7B" w:rsidP="00235056">
            <w:pPr>
              <w:spacing w:before="20" w:after="20"/>
              <w:jc w:val="both"/>
              <w:rPr>
                <w:rFonts w:ascii="Times New Roman" w:hAnsi="Times New Roman" w:cs="Times New Roman"/>
                <w:sz w:val="24"/>
                <w:szCs w:val="24"/>
              </w:rPr>
            </w:pPr>
            <w:r w:rsidRPr="008B0CDF">
              <w:rPr>
                <w:rFonts w:ascii="Times New Roman" w:hAnsi="Times New Roman" w:cs="Times New Roman"/>
                <w:sz w:val="24"/>
                <w:szCs w:val="24"/>
              </w:rPr>
              <w:t>The funds or other resources that the Recipient commits to contribute from its own or third-party resources for the implementation of a Project</w:t>
            </w:r>
          </w:p>
        </w:tc>
      </w:tr>
      <w:tr w:rsidR="00C94C7B" w:rsidTr="00BF0FF0">
        <w:trPr>
          <w:trHeight w:val="395"/>
        </w:trPr>
        <w:tc>
          <w:tcPr>
            <w:tcW w:w="3325" w:type="dxa"/>
            <w:vAlign w:val="center"/>
          </w:tcPr>
          <w:p w:rsidR="00C94C7B" w:rsidRPr="008B0CDF" w:rsidRDefault="00C94C7B" w:rsidP="00235056">
            <w:pPr>
              <w:spacing w:before="20" w:after="20"/>
              <w:rPr>
                <w:rFonts w:ascii="Times New Roman" w:hAnsi="Times New Roman" w:cs="Times New Roman"/>
                <w:b/>
                <w:sz w:val="24"/>
                <w:szCs w:val="24"/>
              </w:rPr>
            </w:pPr>
            <w:r w:rsidRPr="008B0CDF">
              <w:rPr>
                <w:rFonts w:ascii="Times New Roman" w:hAnsi="Times New Roman" w:cs="Times New Roman"/>
                <w:b/>
                <w:sz w:val="24"/>
                <w:szCs w:val="24"/>
              </w:rPr>
              <w:t>CPT</w:t>
            </w:r>
          </w:p>
        </w:tc>
        <w:tc>
          <w:tcPr>
            <w:tcW w:w="5850" w:type="dxa"/>
            <w:vAlign w:val="center"/>
          </w:tcPr>
          <w:p w:rsidR="00C94C7B" w:rsidRPr="00360827" w:rsidRDefault="00C94C7B" w:rsidP="00235056">
            <w:pPr>
              <w:spacing w:before="20" w:after="20"/>
              <w:jc w:val="both"/>
              <w:rPr>
                <w:rFonts w:ascii="Times New Roman" w:hAnsi="Times New Roman" w:cs="Times New Roman"/>
                <w:sz w:val="24"/>
                <w:szCs w:val="24"/>
              </w:rPr>
            </w:pPr>
            <w:r>
              <w:rPr>
                <w:rFonts w:ascii="Times New Roman" w:hAnsi="Times New Roman" w:cs="Times New Roman"/>
                <w:sz w:val="24"/>
                <w:szCs w:val="24"/>
              </w:rPr>
              <w:t xml:space="preserve">Incoterm meaning </w:t>
            </w:r>
            <w:r w:rsidRPr="00360827">
              <w:rPr>
                <w:rFonts w:ascii="Times New Roman" w:hAnsi="Times New Roman" w:cs="Times New Roman"/>
                <w:sz w:val="24"/>
                <w:szCs w:val="24"/>
              </w:rPr>
              <w:t>Carriage Paid To</w:t>
            </w:r>
            <w:r>
              <w:rPr>
                <w:rFonts w:ascii="Times New Roman" w:hAnsi="Times New Roman" w:cs="Times New Roman"/>
                <w:sz w:val="24"/>
                <w:szCs w:val="24"/>
              </w:rPr>
              <w:t xml:space="preserve"> </w:t>
            </w:r>
            <w:r w:rsidRPr="00115AB9">
              <w:rPr>
                <w:rFonts w:ascii="Times New Roman" w:hAnsi="Times New Roman" w:cs="Times New Roman"/>
                <w:sz w:val="24"/>
                <w:szCs w:val="24"/>
              </w:rPr>
              <w:t>(named placed of destination)</w:t>
            </w:r>
          </w:p>
        </w:tc>
      </w:tr>
      <w:tr w:rsidR="00C94C7B" w:rsidTr="00BF0FF0">
        <w:trPr>
          <w:trHeight w:val="395"/>
        </w:trPr>
        <w:tc>
          <w:tcPr>
            <w:tcW w:w="3325" w:type="dxa"/>
            <w:vAlign w:val="center"/>
          </w:tcPr>
          <w:p w:rsidR="00C94C7B" w:rsidRPr="00F01151" w:rsidRDefault="00C94C7B" w:rsidP="00235056">
            <w:pPr>
              <w:spacing w:before="20" w:after="20"/>
              <w:rPr>
                <w:rFonts w:ascii="Times New Roman" w:hAnsi="Times New Roman" w:cs="Times New Roman"/>
                <w:b/>
                <w:sz w:val="24"/>
                <w:szCs w:val="24"/>
              </w:rPr>
            </w:pPr>
            <w:r w:rsidRPr="008B0CDF">
              <w:rPr>
                <w:rFonts w:ascii="Times New Roman" w:hAnsi="Times New Roman" w:cs="Times New Roman"/>
                <w:b/>
                <w:sz w:val="24"/>
                <w:szCs w:val="24"/>
              </w:rPr>
              <w:t>CQS</w:t>
            </w:r>
          </w:p>
        </w:tc>
        <w:tc>
          <w:tcPr>
            <w:tcW w:w="5850" w:type="dxa"/>
            <w:vAlign w:val="center"/>
          </w:tcPr>
          <w:p w:rsidR="00C94C7B" w:rsidRPr="00360827" w:rsidRDefault="00C94C7B" w:rsidP="00235056">
            <w:pPr>
              <w:spacing w:before="20" w:after="20"/>
              <w:jc w:val="both"/>
              <w:rPr>
                <w:rFonts w:ascii="Times New Roman" w:hAnsi="Times New Roman" w:cs="Times New Roman"/>
                <w:sz w:val="24"/>
                <w:szCs w:val="24"/>
              </w:rPr>
            </w:pPr>
            <w:r w:rsidRPr="008B0CDF">
              <w:rPr>
                <w:rFonts w:ascii="Times New Roman" w:hAnsi="Times New Roman" w:cs="Times New Roman"/>
                <w:sz w:val="24"/>
                <w:szCs w:val="24"/>
              </w:rPr>
              <w:t xml:space="preserve">Selection Based on </w:t>
            </w:r>
            <w:r>
              <w:rPr>
                <w:rFonts w:ascii="Times New Roman" w:hAnsi="Times New Roman" w:cs="Times New Roman"/>
                <w:sz w:val="24"/>
                <w:szCs w:val="24"/>
              </w:rPr>
              <w:t>Consult</w:t>
            </w:r>
            <w:r w:rsidRPr="008B0CDF">
              <w:rPr>
                <w:rFonts w:ascii="Times New Roman" w:hAnsi="Times New Roman" w:cs="Times New Roman"/>
                <w:sz w:val="24"/>
                <w:szCs w:val="24"/>
              </w:rPr>
              <w:t>ants’ Qualifications</w:t>
            </w:r>
          </w:p>
        </w:tc>
      </w:tr>
      <w:tr w:rsidR="00C94C7B" w:rsidTr="00BF0FF0">
        <w:trPr>
          <w:trHeight w:val="395"/>
        </w:trPr>
        <w:tc>
          <w:tcPr>
            <w:tcW w:w="3325" w:type="dxa"/>
            <w:vAlign w:val="center"/>
          </w:tcPr>
          <w:p w:rsidR="00C94C7B" w:rsidRPr="008B0CDF" w:rsidRDefault="00C94C7B" w:rsidP="00235056">
            <w:pPr>
              <w:spacing w:before="20" w:after="20"/>
              <w:rPr>
                <w:rFonts w:ascii="Times New Roman" w:hAnsi="Times New Roman" w:cs="Times New Roman"/>
                <w:b/>
                <w:sz w:val="24"/>
                <w:szCs w:val="24"/>
              </w:rPr>
            </w:pPr>
            <w:r>
              <w:rPr>
                <w:rFonts w:ascii="Times New Roman" w:hAnsi="Times New Roman" w:cs="Times New Roman"/>
                <w:b/>
                <w:sz w:val="24"/>
                <w:szCs w:val="24"/>
              </w:rPr>
              <w:t>DA</w:t>
            </w:r>
          </w:p>
        </w:tc>
        <w:tc>
          <w:tcPr>
            <w:tcW w:w="5850" w:type="dxa"/>
            <w:vAlign w:val="center"/>
          </w:tcPr>
          <w:p w:rsidR="00C94C7B" w:rsidRPr="008B0CDF" w:rsidRDefault="00C94C7B" w:rsidP="00235056">
            <w:pPr>
              <w:spacing w:before="20" w:after="20"/>
              <w:jc w:val="both"/>
              <w:rPr>
                <w:rFonts w:ascii="Times New Roman" w:hAnsi="Times New Roman" w:cs="Times New Roman"/>
                <w:sz w:val="24"/>
                <w:szCs w:val="24"/>
              </w:rPr>
            </w:pPr>
            <w:r w:rsidRPr="00FE6A54">
              <w:rPr>
                <w:rFonts w:ascii="Times New Roman" w:hAnsi="Times New Roman" w:cs="Times New Roman"/>
                <w:sz w:val="24"/>
                <w:szCs w:val="24"/>
              </w:rPr>
              <w:t>Designated Account</w:t>
            </w:r>
          </w:p>
        </w:tc>
      </w:tr>
      <w:tr w:rsidR="00C94C7B" w:rsidTr="00BF0FF0">
        <w:trPr>
          <w:trHeight w:val="395"/>
        </w:trPr>
        <w:tc>
          <w:tcPr>
            <w:tcW w:w="3325" w:type="dxa"/>
            <w:vAlign w:val="center"/>
          </w:tcPr>
          <w:p w:rsidR="00C94C7B" w:rsidRPr="008B0CDF" w:rsidRDefault="00C94C7B" w:rsidP="00235056">
            <w:pPr>
              <w:spacing w:before="20" w:after="20"/>
              <w:rPr>
                <w:rFonts w:ascii="Times New Roman" w:hAnsi="Times New Roman" w:cs="Times New Roman"/>
                <w:b/>
                <w:sz w:val="24"/>
                <w:szCs w:val="24"/>
              </w:rPr>
            </w:pPr>
            <w:r w:rsidRPr="008B0CDF">
              <w:rPr>
                <w:rFonts w:ascii="Times New Roman" w:hAnsi="Times New Roman" w:cs="Times New Roman"/>
                <w:b/>
                <w:sz w:val="24"/>
                <w:szCs w:val="24"/>
              </w:rPr>
              <w:t>DDP</w:t>
            </w:r>
          </w:p>
        </w:tc>
        <w:tc>
          <w:tcPr>
            <w:tcW w:w="5850" w:type="dxa"/>
            <w:vAlign w:val="center"/>
          </w:tcPr>
          <w:p w:rsidR="00C94C7B" w:rsidRPr="00360827" w:rsidRDefault="00C94C7B" w:rsidP="00235056">
            <w:pPr>
              <w:spacing w:before="20" w:after="20"/>
              <w:jc w:val="both"/>
              <w:rPr>
                <w:rFonts w:ascii="Times New Roman" w:hAnsi="Times New Roman" w:cs="Times New Roman"/>
                <w:sz w:val="24"/>
                <w:szCs w:val="24"/>
              </w:rPr>
            </w:pPr>
            <w:r>
              <w:rPr>
                <w:rFonts w:ascii="Times New Roman" w:hAnsi="Times New Roman" w:cs="Times New Roman"/>
                <w:sz w:val="24"/>
                <w:szCs w:val="24"/>
              </w:rPr>
              <w:t xml:space="preserve">Incoterm meaning </w:t>
            </w:r>
            <w:r w:rsidRPr="00360827">
              <w:rPr>
                <w:rFonts w:ascii="Times New Roman" w:hAnsi="Times New Roman" w:cs="Times New Roman"/>
                <w:sz w:val="24"/>
                <w:szCs w:val="24"/>
              </w:rPr>
              <w:t>Delivered Duty Paid</w:t>
            </w:r>
          </w:p>
        </w:tc>
      </w:tr>
      <w:tr w:rsidR="00C94C7B" w:rsidTr="00BF0FF0">
        <w:trPr>
          <w:trHeight w:val="395"/>
        </w:trPr>
        <w:tc>
          <w:tcPr>
            <w:tcW w:w="3325" w:type="dxa"/>
            <w:vAlign w:val="center"/>
          </w:tcPr>
          <w:p w:rsidR="00C94C7B" w:rsidRPr="008B0CDF" w:rsidRDefault="00C94C7B" w:rsidP="00235056">
            <w:pPr>
              <w:spacing w:before="20" w:after="20"/>
              <w:rPr>
                <w:rFonts w:ascii="Times New Roman" w:hAnsi="Times New Roman" w:cs="Times New Roman"/>
                <w:b/>
                <w:sz w:val="24"/>
                <w:szCs w:val="24"/>
              </w:rPr>
            </w:pPr>
            <w:r>
              <w:rPr>
                <w:rFonts w:ascii="Times New Roman" w:hAnsi="Times New Roman" w:cs="Times New Roman"/>
                <w:b/>
                <w:sz w:val="24"/>
                <w:szCs w:val="24"/>
              </w:rPr>
              <w:t>DS</w:t>
            </w:r>
          </w:p>
        </w:tc>
        <w:tc>
          <w:tcPr>
            <w:tcW w:w="5850" w:type="dxa"/>
            <w:vAlign w:val="center"/>
          </w:tcPr>
          <w:p w:rsidR="00C94C7B" w:rsidRDefault="00C94C7B" w:rsidP="00235056">
            <w:pPr>
              <w:spacing w:before="20" w:after="20"/>
              <w:jc w:val="both"/>
              <w:rPr>
                <w:rFonts w:ascii="Times New Roman" w:hAnsi="Times New Roman" w:cs="Times New Roman"/>
                <w:sz w:val="24"/>
                <w:szCs w:val="24"/>
              </w:rPr>
            </w:pPr>
            <w:r>
              <w:rPr>
                <w:rFonts w:ascii="Times New Roman" w:hAnsi="Times New Roman" w:cs="Times New Roman"/>
                <w:sz w:val="24"/>
                <w:szCs w:val="24"/>
              </w:rPr>
              <w:t>Direct Selection</w:t>
            </w:r>
          </w:p>
        </w:tc>
      </w:tr>
      <w:tr w:rsidR="00C94C7B" w:rsidTr="00BF0FF0">
        <w:trPr>
          <w:trHeight w:val="395"/>
        </w:trPr>
        <w:tc>
          <w:tcPr>
            <w:tcW w:w="3325" w:type="dxa"/>
            <w:vAlign w:val="center"/>
          </w:tcPr>
          <w:p w:rsidR="00C94C7B" w:rsidRPr="00F01151" w:rsidRDefault="00C94C7B" w:rsidP="00235056">
            <w:pPr>
              <w:spacing w:before="20" w:after="20"/>
              <w:rPr>
                <w:rFonts w:ascii="Times New Roman" w:hAnsi="Times New Roman" w:cs="Times New Roman"/>
                <w:b/>
                <w:sz w:val="24"/>
                <w:szCs w:val="24"/>
              </w:rPr>
            </w:pPr>
            <w:r w:rsidRPr="00F01151">
              <w:rPr>
                <w:rFonts w:ascii="Times New Roman" w:hAnsi="Times New Roman" w:cs="Times New Roman"/>
                <w:b/>
                <w:sz w:val="24"/>
                <w:szCs w:val="24"/>
              </w:rPr>
              <w:t>EOI</w:t>
            </w:r>
          </w:p>
        </w:tc>
        <w:tc>
          <w:tcPr>
            <w:tcW w:w="5850" w:type="dxa"/>
            <w:vAlign w:val="center"/>
          </w:tcPr>
          <w:p w:rsidR="00C94C7B" w:rsidRPr="00360827" w:rsidRDefault="00C94C7B" w:rsidP="00235056">
            <w:pPr>
              <w:spacing w:before="20" w:after="20"/>
              <w:jc w:val="both"/>
              <w:rPr>
                <w:rFonts w:ascii="Times New Roman" w:hAnsi="Times New Roman" w:cs="Times New Roman"/>
                <w:sz w:val="24"/>
                <w:szCs w:val="24"/>
              </w:rPr>
            </w:pPr>
            <w:r w:rsidRPr="008B0CDF">
              <w:rPr>
                <w:rFonts w:ascii="Times New Roman" w:hAnsi="Times New Roman" w:cs="Times New Roman"/>
                <w:sz w:val="24"/>
                <w:szCs w:val="24"/>
              </w:rPr>
              <w:t>Expression of Interest</w:t>
            </w:r>
          </w:p>
        </w:tc>
      </w:tr>
      <w:tr w:rsidR="00C94C7B" w:rsidTr="00BF0FF0">
        <w:trPr>
          <w:trHeight w:val="395"/>
        </w:trPr>
        <w:tc>
          <w:tcPr>
            <w:tcW w:w="3325" w:type="dxa"/>
            <w:vAlign w:val="center"/>
          </w:tcPr>
          <w:p w:rsidR="00C94C7B" w:rsidRPr="008B0CDF" w:rsidRDefault="00C94C7B" w:rsidP="00235056">
            <w:pPr>
              <w:spacing w:before="20" w:after="20"/>
              <w:rPr>
                <w:rFonts w:ascii="Times New Roman" w:hAnsi="Times New Roman" w:cs="Times New Roman"/>
                <w:b/>
                <w:sz w:val="24"/>
                <w:szCs w:val="24"/>
              </w:rPr>
            </w:pPr>
            <w:r w:rsidRPr="008B0CDF">
              <w:rPr>
                <w:rFonts w:ascii="Times New Roman" w:hAnsi="Times New Roman" w:cs="Times New Roman"/>
                <w:b/>
                <w:sz w:val="24"/>
                <w:szCs w:val="24"/>
              </w:rPr>
              <w:t>EXW</w:t>
            </w:r>
          </w:p>
        </w:tc>
        <w:tc>
          <w:tcPr>
            <w:tcW w:w="5850" w:type="dxa"/>
            <w:vAlign w:val="center"/>
          </w:tcPr>
          <w:p w:rsidR="00C94C7B" w:rsidRPr="00360827" w:rsidRDefault="00C94C7B" w:rsidP="00235056">
            <w:pPr>
              <w:spacing w:before="20" w:after="20"/>
              <w:jc w:val="both"/>
              <w:rPr>
                <w:rFonts w:ascii="Times New Roman" w:hAnsi="Times New Roman" w:cs="Times New Roman"/>
                <w:sz w:val="24"/>
                <w:szCs w:val="24"/>
              </w:rPr>
            </w:pPr>
            <w:r>
              <w:rPr>
                <w:rFonts w:ascii="Times New Roman" w:hAnsi="Times New Roman" w:cs="Times New Roman"/>
                <w:sz w:val="24"/>
                <w:szCs w:val="24"/>
              </w:rPr>
              <w:t xml:space="preserve">Incoterm meaning </w:t>
            </w:r>
            <w:r w:rsidRPr="00360827">
              <w:rPr>
                <w:rFonts w:ascii="Times New Roman" w:hAnsi="Times New Roman" w:cs="Times New Roman"/>
                <w:sz w:val="24"/>
                <w:szCs w:val="24"/>
              </w:rPr>
              <w:t xml:space="preserve">Ex </w:t>
            </w:r>
            <w:r>
              <w:rPr>
                <w:rFonts w:ascii="Times New Roman" w:hAnsi="Times New Roman" w:cs="Times New Roman"/>
                <w:sz w:val="24"/>
                <w:szCs w:val="24"/>
              </w:rPr>
              <w:t>Work</w:t>
            </w:r>
            <w:r w:rsidRPr="00360827">
              <w:rPr>
                <w:rFonts w:ascii="Times New Roman" w:hAnsi="Times New Roman" w:cs="Times New Roman"/>
                <w:sz w:val="24"/>
                <w:szCs w:val="24"/>
              </w:rPr>
              <w:t>s</w:t>
            </w:r>
          </w:p>
        </w:tc>
      </w:tr>
      <w:tr w:rsidR="00C94C7B" w:rsidTr="00BF0FF0">
        <w:trPr>
          <w:trHeight w:val="395"/>
        </w:trPr>
        <w:tc>
          <w:tcPr>
            <w:tcW w:w="3325" w:type="dxa"/>
            <w:vAlign w:val="center"/>
          </w:tcPr>
          <w:p w:rsidR="00C94C7B" w:rsidRPr="00F01151" w:rsidRDefault="00C94C7B" w:rsidP="00235056">
            <w:pPr>
              <w:spacing w:before="20" w:after="20"/>
              <w:rPr>
                <w:rFonts w:ascii="Times New Roman" w:hAnsi="Times New Roman" w:cs="Times New Roman"/>
                <w:b/>
                <w:sz w:val="24"/>
                <w:szCs w:val="24"/>
              </w:rPr>
            </w:pPr>
            <w:r w:rsidRPr="00F01151">
              <w:rPr>
                <w:rFonts w:ascii="Times New Roman" w:hAnsi="Times New Roman" w:cs="Times New Roman"/>
                <w:b/>
                <w:sz w:val="24"/>
                <w:szCs w:val="24"/>
              </w:rPr>
              <w:t>FBS</w:t>
            </w:r>
          </w:p>
        </w:tc>
        <w:tc>
          <w:tcPr>
            <w:tcW w:w="5850" w:type="dxa"/>
            <w:vAlign w:val="center"/>
          </w:tcPr>
          <w:p w:rsidR="00C94C7B" w:rsidRPr="00360827" w:rsidRDefault="00C94C7B" w:rsidP="00235056">
            <w:pPr>
              <w:spacing w:before="20" w:after="20"/>
              <w:jc w:val="both"/>
              <w:rPr>
                <w:rFonts w:ascii="Times New Roman" w:hAnsi="Times New Roman" w:cs="Times New Roman"/>
                <w:sz w:val="24"/>
                <w:szCs w:val="24"/>
              </w:rPr>
            </w:pPr>
            <w:r w:rsidRPr="008B0CDF">
              <w:rPr>
                <w:rFonts w:ascii="Times New Roman" w:hAnsi="Times New Roman" w:cs="Times New Roman"/>
                <w:sz w:val="24"/>
                <w:szCs w:val="24"/>
              </w:rPr>
              <w:t>Fixed Budget</w:t>
            </w:r>
            <w:r>
              <w:rPr>
                <w:rFonts w:ascii="Times New Roman" w:hAnsi="Times New Roman" w:cs="Times New Roman"/>
                <w:sz w:val="24"/>
                <w:szCs w:val="24"/>
              </w:rPr>
              <w:t xml:space="preserve"> Selection</w:t>
            </w:r>
          </w:p>
        </w:tc>
      </w:tr>
      <w:tr w:rsidR="00C94C7B" w:rsidTr="00BF0FF0">
        <w:trPr>
          <w:trHeight w:val="395"/>
        </w:trPr>
        <w:tc>
          <w:tcPr>
            <w:tcW w:w="3325" w:type="dxa"/>
            <w:vAlign w:val="center"/>
          </w:tcPr>
          <w:p w:rsidR="00C94C7B" w:rsidRPr="008B0CDF" w:rsidRDefault="00C94C7B" w:rsidP="00235056">
            <w:pPr>
              <w:spacing w:before="20" w:after="20"/>
              <w:rPr>
                <w:rFonts w:ascii="Times New Roman" w:hAnsi="Times New Roman" w:cs="Times New Roman"/>
                <w:b/>
                <w:sz w:val="24"/>
                <w:szCs w:val="24"/>
              </w:rPr>
            </w:pPr>
            <w:r w:rsidRPr="008B0CDF">
              <w:rPr>
                <w:rFonts w:ascii="Times New Roman" w:hAnsi="Times New Roman" w:cs="Times New Roman"/>
                <w:b/>
                <w:sz w:val="24"/>
                <w:szCs w:val="24"/>
              </w:rPr>
              <w:t>FCA</w:t>
            </w:r>
          </w:p>
        </w:tc>
        <w:tc>
          <w:tcPr>
            <w:tcW w:w="5850" w:type="dxa"/>
            <w:vAlign w:val="center"/>
          </w:tcPr>
          <w:p w:rsidR="00C94C7B" w:rsidRPr="00360827" w:rsidRDefault="00C94C7B" w:rsidP="00235056">
            <w:pPr>
              <w:spacing w:before="20" w:after="20"/>
              <w:jc w:val="both"/>
              <w:rPr>
                <w:rFonts w:ascii="Times New Roman" w:hAnsi="Times New Roman" w:cs="Times New Roman"/>
                <w:sz w:val="24"/>
                <w:szCs w:val="24"/>
              </w:rPr>
            </w:pPr>
            <w:r>
              <w:rPr>
                <w:rFonts w:ascii="Times New Roman" w:hAnsi="Times New Roman" w:cs="Times New Roman"/>
                <w:sz w:val="24"/>
                <w:szCs w:val="24"/>
              </w:rPr>
              <w:t xml:space="preserve">Incoterm meaning </w:t>
            </w:r>
            <w:r w:rsidRPr="00360827">
              <w:rPr>
                <w:rFonts w:ascii="Times New Roman" w:hAnsi="Times New Roman" w:cs="Times New Roman"/>
                <w:sz w:val="24"/>
                <w:szCs w:val="24"/>
              </w:rPr>
              <w:t>Free Carrier</w:t>
            </w:r>
          </w:p>
        </w:tc>
      </w:tr>
      <w:tr w:rsidR="00C94C7B" w:rsidTr="00BF0FF0">
        <w:trPr>
          <w:trHeight w:val="395"/>
        </w:trPr>
        <w:tc>
          <w:tcPr>
            <w:tcW w:w="3325" w:type="dxa"/>
            <w:vAlign w:val="center"/>
          </w:tcPr>
          <w:p w:rsidR="00C94C7B" w:rsidRPr="00F01151" w:rsidRDefault="00C94C7B" w:rsidP="00235056">
            <w:pPr>
              <w:spacing w:before="20" w:after="20"/>
              <w:rPr>
                <w:rFonts w:ascii="Times New Roman" w:hAnsi="Times New Roman" w:cs="Times New Roman"/>
                <w:b/>
                <w:sz w:val="24"/>
                <w:szCs w:val="24"/>
              </w:rPr>
            </w:pPr>
            <w:r w:rsidRPr="008B0CDF">
              <w:rPr>
                <w:rFonts w:ascii="Times New Roman" w:hAnsi="Times New Roman" w:cs="Times New Roman"/>
                <w:b/>
                <w:sz w:val="24"/>
                <w:szCs w:val="24"/>
              </w:rPr>
              <w:t>Financing</w:t>
            </w:r>
          </w:p>
        </w:tc>
        <w:tc>
          <w:tcPr>
            <w:tcW w:w="5850" w:type="dxa"/>
            <w:vAlign w:val="center"/>
          </w:tcPr>
          <w:p w:rsidR="00C94C7B" w:rsidRPr="00360827" w:rsidRDefault="00C94C7B" w:rsidP="00235056">
            <w:pPr>
              <w:spacing w:before="20" w:after="20"/>
              <w:jc w:val="both"/>
              <w:rPr>
                <w:rFonts w:ascii="Times New Roman" w:hAnsi="Times New Roman" w:cs="Times New Roman"/>
                <w:sz w:val="24"/>
                <w:szCs w:val="24"/>
              </w:rPr>
            </w:pPr>
            <w:r w:rsidRPr="008B0CDF">
              <w:rPr>
                <w:rFonts w:ascii="Times New Roman" w:hAnsi="Times New Roman" w:cs="Times New Roman"/>
                <w:sz w:val="24"/>
                <w:szCs w:val="24"/>
              </w:rPr>
              <w:t>The resources that CDB agrees to make available to the Recipient to assist with Project implementation.</w:t>
            </w:r>
            <w:r>
              <w:rPr>
                <w:rFonts w:ascii="Times New Roman" w:hAnsi="Times New Roman" w:cs="Times New Roman"/>
                <w:sz w:val="24"/>
                <w:szCs w:val="24"/>
              </w:rPr>
              <w:t xml:space="preserve"> </w:t>
            </w:r>
            <w:r w:rsidRPr="008B0CDF">
              <w:rPr>
                <w:rFonts w:ascii="Times New Roman" w:hAnsi="Times New Roman" w:cs="Times New Roman"/>
                <w:sz w:val="24"/>
                <w:szCs w:val="24"/>
              </w:rPr>
              <w:t>The Financing does not include the Counterpart Resources provided by the Recipient</w:t>
            </w:r>
          </w:p>
        </w:tc>
      </w:tr>
      <w:tr w:rsidR="00C94C7B" w:rsidTr="00BF0FF0">
        <w:trPr>
          <w:trHeight w:val="395"/>
        </w:trPr>
        <w:tc>
          <w:tcPr>
            <w:tcW w:w="3325" w:type="dxa"/>
            <w:vAlign w:val="center"/>
          </w:tcPr>
          <w:p w:rsidR="00C94C7B" w:rsidRPr="00F01151" w:rsidRDefault="00C94C7B" w:rsidP="00235056">
            <w:pPr>
              <w:spacing w:before="20" w:after="20"/>
              <w:rPr>
                <w:rFonts w:ascii="Times New Roman" w:hAnsi="Times New Roman" w:cs="Times New Roman"/>
                <w:b/>
                <w:sz w:val="24"/>
                <w:szCs w:val="24"/>
              </w:rPr>
            </w:pPr>
            <w:r w:rsidRPr="008B0CDF">
              <w:rPr>
                <w:rFonts w:ascii="Times New Roman" w:hAnsi="Times New Roman" w:cs="Times New Roman"/>
                <w:b/>
                <w:sz w:val="24"/>
                <w:szCs w:val="24"/>
              </w:rPr>
              <w:t>Financing Agreement</w:t>
            </w:r>
          </w:p>
        </w:tc>
        <w:tc>
          <w:tcPr>
            <w:tcW w:w="5850" w:type="dxa"/>
            <w:vAlign w:val="center"/>
          </w:tcPr>
          <w:p w:rsidR="00C94C7B" w:rsidRPr="00360827" w:rsidRDefault="00C94C7B" w:rsidP="00235056">
            <w:pPr>
              <w:spacing w:before="20" w:after="20"/>
              <w:jc w:val="both"/>
              <w:rPr>
                <w:rFonts w:ascii="Times New Roman" w:hAnsi="Times New Roman" w:cs="Times New Roman"/>
                <w:sz w:val="24"/>
                <w:szCs w:val="24"/>
              </w:rPr>
            </w:pPr>
            <w:r w:rsidRPr="001B3090">
              <w:rPr>
                <w:rFonts w:ascii="Times New Roman" w:hAnsi="Times New Roman" w:cs="Times New Roman"/>
                <w:sz w:val="24"/>
                <w:szCs w:val="24"/>
              </w:rPr>
              <w:t>The legal agreement between CDB and the Recipient of CDB financing, which governs the provision of such financing</w:t>
            </w:r>
          </w:p>
        </w:tc>
      </w:tr>
      <w:tr w:rsidR="00C94C7B" w:rsidTr="00BF0FF0">
        <w:trPr>
          <w:trHeight w:val="395"/>
        </w:trPr>
        <w:tc>
          <w:tcPr>
            <w:tcW w:w="3325" w:type="dxa"/>
            <w:vAlign w:val="center"/>
          </w:tcPr>
          <w:p w:rsidR="00C94C7B" w:rsidRPr="00F01151" w:rsidRDefault="00C94C7B" w:rsidP="00235056">
            <w:pPr>
              <w:spacing w:before="16" w:after="16"/>
              <w:rPr>
                <w:rFonts w:ascii="Times New Roman" w:hAnsi="Times New Roman" w:cs="Times New Roman"/>
                <w:b/>
                <w:sz w:val="24"/>
                <w:szCs w:val="24"/>
              </w:rPr>
            </w:pPr>
            <w:r>
              <w:rPr>
                <w:rFonts w:ascii="Times New Roman" w:hAnsi="Times New Roman" w:cs="Times New Roman"/>
                <w:b/>
                <w:sz w:val="24"/>
                <w:szCs w:val="24"/>
              </w:rPr>
              <w:t>Firm</w:t>
            </w:r>
          </w:p>
        </w:tc>
        <w:tc>
          <w:tcPr>
            <w:tcW w:w="5850" w:type="dxa"/>
            <w:vAlign w:val="center"/>
          </w:tcPr>
          <w:p w:rsidR="00C94C7B" w:rsidRPr="008B0CDF" w:rsidRDefault="00F35CD1" w:rsidP="00235056">
            <w:pPr>
              <w:spacing w:before="16" w:after="16"/>
              <w:jc w:val="both"/>
              <w:rPr>
                <w:rFonts w:ascii="Times New Roman" w:hAnsi="Times New Roman" w:cs="Times New Roman"/>
                <w:sz w:val="24"/>
                <w:szCs w:val="24"/>
              </w:rPr>
            </w:pPr>
            <w:r w:rsidRPr="00F35CD1">
              <w:rPr>
                <w:rFonts w:ascii="Times New Roman" w:hAnsi="Times New Roman" w:cs="Times New Roman"/>
                <w:sz w:val="24"/>
                <w:szCs w:val="24"/>
              </w:rPr>
              <w:t xml:space="preserve">Any </w:t>
            </w:r>
            <w:r w:rsidR="00A874FD">
              <w:rPr>
                <w:rFonts w:ascii="Times New Roman" w:hAnsi="Times New Roman" w:cs="Times New Roman"/>
                <w:sz w:val="24"/>
                <w:szCs w:val="24"/>
              </w:rPr>
              <w:t xml:space="preserve">eligible </w:t>
            </w:r>
            <w:r w:rsidRPr="00F35CD1">
              <w:rPr>
                <w:rFonts w:ascii="Times New Roman" w:hAnsi="Times New Roman" w:cs="Times New Roman"/>
                <w:sz w:val="24"/>
                <w:szCs w:val="24"/>
              </w:rPr>
              <w:t xml:space="preserve">private, public or government-owned legal entity, or any combination thereof, that formally intends to enter into an agreement or is bound by an existing agreement in the form of a joint venture, consortium or </w:t>
            </w:r>
            <w:r w:rsidRPr="00F35CD1">
              <w:rPr>
                <w:rFonts w:ascii="Times New Roman" w:hAnsi="Times New Roman" w:cs="Times New Roman"/>
                <w:sz w:val="24"/>
                <w:szCs w:val="24"/>
              </w:rPr>
              <w:lastRenderedPageBreak/>
              <w:t xml:space="preserve">association, for-profit or not, that </w:t>
            </w:r>
            <w:r>
              <w:rPr>
                <w:rFonts w:ascii="Times New Roman" w:hAnsi="Times New Roman" w:cs="Times New Roman"/>
                <w:sz w:val="24"/>
                <w:szCs w:val="24"/>
              </w:rPr>
              <w:t>supply</w:t>
            </w:r>
            <w:r w:rsidR="00C94C7B" w:rsidRPr="008B0CDF">
              <w:rPr>
                <w:rFonts w:ascii="Times New Roman" w:hAnsi="Times New Roman" w:cs="Times New Roman"/>
                <w:sz w:val="24"/>
                <w:szCs w:val="24"/>
              </w:rPr>
              <w:t xml:space="preserve"> Goods,</w:t>
            </w:r>
            <w:r w:rsidR="00C94C7B" w:rsidRPr="008B0CDF" w:rsidDel="008B028B">
              <w:rPr>
                <w:rFonts w:ascii="Times New Roman" w:hAnsi="Times New Roman" w:cs="Times New Roman"/>
                <w:sz w:val="24"/>
                <w:szCs w:val="24"/>
              </w:rPr>
              <w:t xml:space="preserve"> undertakes</w:t>
            </w:r>
            <w:r w:rsidR="00C94C7B" w:rsidRPr="008B0CDF">
              <w:rPr>
                <w:rFonts w:ascii="Times New Roman" w:hAnsi="Times New Roman" w:cs="Times New Roman"/>
                <w:sz w:val="24"/>
                <w:szCs w:val="24"/>
              </w:rPr>
              <w:t xml:space="preserve"> Works, </w:t>
            </w:r>
            <w:r w:rsidR="00C94C7B" w:rsidRPr="008B0CDF" w:rsidDel="008B028B">
              <w:rPr>
                <w:rFonts w:ascii="Times New Roman" w:hAnsi="Times New Roman" w:cs="Times New Roman"/>
                <w:sz w:val="24"/>
                <w:szCs w:val="24"/>
              </w:rPr>
              <w:t xml:space="preserve">or </w:t>
            </w:r>
            <w:r w:rsidR="00C94C7B">
              <w:rPr>
                <w:rFonts w:ascii="Times New Roman" w:hAnsi="Times New Roman" w:cs="Times New Roman"/>
                <w:sz w:val="24"/>
                <w:szCs w:val="24"/>
              </w:rPr>
              <w:t>provide</w:t>
            </w:r>
            <w:r w:rsidR="00C94C7B" w:rsidRPr="008B0CDF">
              <w:rPr>
                <w:rFonts w:ascii="Times New Roman" w:hAnsi="Times New Roman" w:cs="Times New Roman"/>
                <w:sz w:val="24"/>
                <w:szCs w:val="24"/>
              </w:rPr>
              <w:t>s</w:t>
            </w:r>
            <w:r w:rsidR="00C94C7B" w:rsidRPr="008B0CDF" w:rsidDel="008B028B">
              <w:rPr>
                <w:rFonts w:ascii="Times New Roman" w:hAnsi="Times New Roman" w:cs="Times New Roman"/>
                <w:sz w:val="24"/>
                <w:szCs w:val="24"/>
              </w:rPr>
              <w:t xml:space="preserve"> </w:t>
            </w:r>
            <w:r w:rsidR="00C94C7B" w:rsidRPr="008B0CDF">
              <w:rPr>
                <w:rFonts w:ascii="Times New Roman" w:hAnsi="Times New Roman" w:cs="Times New Roman"/>
                <w:sz w:val="24"/>
                <w:szCs w:val="24"/>
              </w:rPr>
              <w:t>Consul</w:t>
            </w:r>
            <w:r w:rsidR="00C94C7B">
              <w:rPr>
                <w:rFonts w:ascii="Times New Roman" w:hAnsi="Times New Roman" w:cs="Times New Roman"/>
                <w:sz w:val="24"/>
                <w:szCs w:val="24"/>
              </w:rPr>
              <w:t>ting</w:t>
            </w:r>
            <w:r w:rsidR="00C94C7B" w:rsidRPr="008B0CDF">
              <w:rPr>
                <w:rFonts w:ascii="Times New Roman" w:hAnsi="Times New Roman" w:cs="Times New Roman"/>
                <w:sz w:val="24"/>
                <w:szCs w:val="24"/>
              </w:rPr>
              <w:t xml:space="preserve"> Services or related services</w:t>
            </w:r>
            <w:r w:rsidR="00C94C7B">
              <w:rPr>
                <w:rFonts w:ascii="Times New Roman" w:hAnsi="Times New Roman" w:cs="Times New Roman"/>
                <w:sz w:val="24"/>
                <w:szCs w:val="24"/>
              </w:rPr>
              <w:t xml:space="preserve"> </w:t>
            </w:r>
          </w:p>
        </w:tc>
      </w:tr>
      <w:tr w:rsidR="00C94C7B" w:rsidTr="00BF0FF0">
        <w:trPr>
          <w:trHeight w:val="395"/>
        </w:trPr>
        <w:tc>
          <w:tcPr>
            <w:tcW w:w="3325" w:type="dxa"/>
            <w:vAlign w:val="center"/>
          </w:tcPr>
          <w:p w:rsidR="00C94C7B" w:rsidRDefault="00C94C7B" w:rsidP="00235056">
            <w:pPr>
              <w:spacing w:before="16" w:after="16"/>
              <w:rPr>
                <w:rFonts w:ascii="Times New Roman" w:hAnsi="Times New Roman" w:cs="Times New Roman"/>
                <w:b/>
                <w:sz w:val="24"/>
                <w:szCs w:val="24"/>
              </w:rPr>
            </w:pPr>
            <w:r>
              <w:rPr>
                <w:rFonts w:ascii="Times New Roman" w:hAnsi="Times New Roman" w:cs="Times New Roman"/>
                <w:b/>
                <w:sz w:val="24"/>
                <w:szCs w:val="24"/>
              </w:rPr>
              <w:lastRenderedPageBreak/>
              <w:t>Force Account</w:t>
            </w:r>
          </w:p>
        </w:tc>
        <w:tc>
          <w:tcPr>
            <w:tcW w:w="5850" w:type="dxa"/>
            <w:vAlign w:val="center"/>
          </w:tcPr>
          <w:p w:rsidR="00C94C7B" w:rsidRPr="00A05145" w:rsidRDefault="00C94C7B" w:rsidP="00235056">
            <w:pPr>
              <w:spacing w:before="16" w:after="16"/>
              <w:jc w:val="both"/>
              <w:rPr>
                <w:rFonts w:ascii="Times New Roman" w:hAnsi="Times New Roman" w:cs="Times New Roman"/>
                <w:sz w:val="24"/>
                <w:szCs w:val="24"/>
              </w:rPr>
            </w:pPr>
            <w:r w:rsidRPr="008B0CDF">
              <w:rPr>
                <w:rFonts w:ascii="Times New Roman" w:hAnsi="Times New Roman" w:cs="Times New Roman"/>
                <w:sz w:val="24"/>
                <w:szCs w:val="24"/>
              </w:rPr>
              <w:t xml:space="preserve">A </w:t>
            </w:r>
            <w:r>
              <w:rPr>
                <w:rFonts w:ascii="Times New Roman" w:hAnsi="Times New Roman" w:cs="Times New Roman"/>
                <w:sz w:val="24"/>
                <w:szCs w:val="24"/>
              </w:rPr>
              <w:t>department or</w:t>
            </w:r>
            <w:r w:rsidRPr="008B0CDF">
              <w:rPr>
                <w:rFonts w:ascii="Times New Roman" w:hAnsi="Times New Roman" w:cs="Times New Roman"/>
                <w:sz w:val="24"/>
                <w:szCs w:val="24"/>
              </w:rPr>
              <w:t xml:space="preserve"> unit</w:t>
            </w:r>
            <w:r>
              <w:rPr>
                <w:rFonts w:ascii="Times New Roman" w:hAnsi="Times New Roman" w:cs="Times New Roman"/>
                <w:sz w:val="24"/>
                <w:szCs w:val="24"/>
              </w:rPr>
              <w:t xml:space="preserve"> of the Recipient</w:t>
            </w:r>
            <w:r w:rsidRPr="008B0CDF">
              <w:rPr>
                <w:rFonts w:ascii="Times New Roman" w:hAnsi="Times New Roman" w:cs="Times New Roman"/>
                <w:sz w:val="24"/>
                <w:szCs w:val="24"/>
              </w:rPr>
              <w:t xml:space="preserve"> that is not managerially</w:t>
            </w:r>
            <w:r>
              <w:rPr>
                <w:rFonts w:ascii="Times New Roman" w:hAnsi="Times New Roman" w:cs="Times New Roman"/>
                <w:sz w:val="24"/>
                <w:szCs w:val="24"/>
              </w:rPr>
              <w:t>, legally</w:t>
            </w:r>
            <w:r w:rsidRPr="008B0CDF">
              <w:rPr>
                <w:rFonts w:ascii="Times New Roman" w:hAnsi="Times New Roman" w:cs="Times New Roman"/>
                <w:sz w:val="24"/>
                <w:szCs w:val="24"/>
              </w:rPr>
              <w:t xml:space="preserve"> </w:t>
            </w:r>
            <w:r>
              <w:rPr>
                <w:rFonts w:ascii="Times New Roman" w:hAnsi="Times New Roman" w:cs="Times New Roman"/>
                <w:sz w:val="24"/>
                <w:szCs w:val="24"/>
              </w:rPr>
              <w:t>or</w:t>
            </w:r>
            <w:r w:rsidRPr="008B0CDF">
              <w:rPr>
                <w:rFonts w:ascii="Times New Roman" w:hAnsi="Times New Roman" w:cs="Times New Roman"/>
                <w:sz w:val="24"/>
                <w:szCs w:val="24"/>
              </w:rPr>
              <w:t xml:space="preserve"> financially autonomous shall be considered a force account unit. “Force account” is otherwise known as “direct labour,” “de</w:t>
            </w:r>
            <w:r w:rsidR="003C4309">
              <w:rPr>
                <w:rFonts w:ascii="Times New Roman" w:hAnsi="Times New Roman" w:cs="Times New Roman"/>
                <w:sz w:val="24"/>
                <w:szCs w:val="24"/>
              </w:rPr>
              <w:t>partmental forces,” or “direct w</w:t>
            </w:r>
            <w:r w:rsidRPr="008B0CDF">
              <w:rPr>
                <w:rFonts w:ascii="Times New Roman" w:hAnsi="Times New Roman" w:cs="Times New Roman"/>
                <w:sz w:val="24"/>
                <w:szCs w:val="24"/>
              </w:rPr>
              <w:t>ork”</w:t>
            </w:r>
            <w:r>
              <w:rPr>
                <w:rFonts w:ascii="Times New Roman" w:hAnsi="Times New Roman" w:cs="Times New Roman"/>
                <w:sz w:val="24"/>
                <w:szCs w:val="24"/>
              </w:rPr>
              <w:t xml:space="preserve"> </w:t>
            </w:r>
          </w:p>
        </w:tc>
      </w:tr>
      <w:tr w:rsidR="00C94C7B" w:rsidRPr="00034F8D" w:rsidTr="00BF0FF0">
        <w:trPr>
          <w:trHeight w:val="395"/>
        </w:trPr>
        <w:tc>
          <w:tcPr>
            <w:tcW w:w="3325" w:type="dxa"/>
            <w:vAlign w:val="center"/>
          </w:tcPr>
          <w:p w:rsidR="00C94C7B" w:rsidRPr="00034F8D" w:rsidRDefault="00C94C7B" w:rsidP="00235056">
            <w:pPr>
              <w:spacing w:before="16" w:after="16"/>
              <w:rPr>
                <w:rFonts w:ascii="Times New Roman" w:hAnsi="Times New Roman" w:cs="Times New Roman"/>
                <w:b/>
                <w:sz w:val="24"/>
                <w:szCs w:val="24"/>
              </w:rPr>
            </w:pPr>
            <w:r w:rsidRPr="00034F8D">
              <w:rPr>
                <w:rFonts w:ascii="Times New Roman" w:hAnsi="Times New Roman" w:cs="Times New Roman"/>
                <w:b/>
                <w:sz w:val="24"/>
                <w:szCs w:val="24"/>
              </w:rPr>
              <w:t>Goods</w:t>
            </w:r>
          </w:p>
        </w:tc>
        <w:tc>
          <w:tcPr>
            <w:tcW w:w="5850" w:type="dxa"/>
            <w:vAlign w:val="center"/>
          </w:tcPr>
          <w:p w:rsidR="00C94C7B" w:rsidRPr="00034F8D" w:rsidRDefault="005F624E" w:rsidP="00235056">
            <w:pPr>
              <w:spacing w:before="16" w:after="16"/>
              <w:jc w:val="both"/>
              <w:rPr>
                <w:rFonts w:ascii="Times New Roman" w:hAnsi="Times New Roman" w:cs="Times New Roman"/>
                <w:sz w:val="24"/>
                <w:szCs w:val="24"/>
              </w:rPr>
            </w:pPr>
            <w:r>
              <w:rPr>
                <w:rFonts w:ascii="Times New Roman" w:hAnsi="Times New Roman" w:cs="Times New Roman"/>
                <w:bCs/>
                <w:color w:val="000000"/>
                <w:sz w:val="24"/>
                <w:szCs w:val="24"/>
              </w:rPr>
              <w:t>Includes c</w:t>
            </w:r>
            <w:r w:rsidR="00C94C7B" w:rsidRPr="0076662A">
              <w:rPr>
                <w:rFonts w:ascii="Times New Roman" w:hAnsi="Times New Roman" w:cs="Times New Roman"/>
                <w:bCs/>
                <w:color w:val="000000"/>
                <w:sz w:val="24"/>
                <w:szCs w:val="24"/>
              </w:rPr>
              <w:t>ommodities,</w:t>
            </w:r>
            <w:r w:rsidR="00C94C7B" w:rsidRPr="0076662A" w:rsidDel="00390775">
              <w:rPr>
                <w:rFonts w:ascii="Times New Roman" w:hAnsi="Times New Roman" w:cs="Times New Roman"/>
                <w:bCs/>
                <w:color w:val="000000"/>
                <w:sz w:val="24"/>
                <w:szCs w:val="24"/>
              </w:rPr>
              <w:t xml:space="preserve"> </w:t>
            </w:r>
            <w:r w:rsidR="00C94C7B" w:rsidRPr="0076662A">
              <w:rPr>
                <w:rFonts w:ascii="Times New Roman" w:hAnsi="Times New Roman" w:cs="Times New Roman"/>
                <w:bCs/>
                <w:color w:val="000000"/>
                <w:sz w:val="24"/>
                <w:szCs w:val="24"/>
              </w:rPr>
              <w:t>raw materials, machinery, equipment, vehicles, plant and equivalent. The term may also include related services, such as: transportation, insurance, installation, commissioning, training or initial maintenance</w:t>
            </w:r>
          </w:p>
        </w:tc>
      </w:tr>
      <w:tr w:rsidR="00C94C7B" w:rsidRPr="00034F8D" w:rsidTr="00BF0FF0">
        <w:trPr>
          <w:trHeight w:val="395"/>
        </w:trPr>
        <w:tc>
          <w:tcPr>
            <w:tcW w:w="3325" w:type="dxa"/>
            <w:vAlign w:val="center"/>
          </w:tcPr>
          <w:p w:rsidR="00C94C7B" w:rsidRPr="00034F8D" w:rsidRDefault="00C94C7B" w:rsidP="00235056">
            <w:pPr>
              <w:spacing w:before="16" w:after="16"/>
              <w:rPr>
                <w:rFonts w:ascii="Times New Roman" w:hAnsi="Times New Roman" w:cs="Times New Roman"/>
                <w:b/>
                <w:sz w:val="24"/>
                <w:szCs w:val="24"/>
              </w:rPr>
            </w:pPr>
            <w:r w:rsidRPr="00183FE3">
              <w:rPr>
                <w:rFonts w:ascii="Times New Roman" w:hAnsi="Times New Roman" w:cs="Times New Roman"/>
                <w:b/>
                <w:sz w:val="24"/>
                <w:szCs w:val="24"/>
              </w:rPr>
              <w:t>Goods, Works and Services</w:t>
            </w:r>
          </w:p>
        </w:tc>
        <w:tc>
          <w:tcPr>
            <w:tcW w:w="5850" w:type="dxa"/>
            <w:vAlign w:val="center"/>
          </w:tcPr>
          <w:p w:rsidR="00C94C7B" w:rsidRPr="00034F8D" w:rsidRDefault="00C94C7B" w:rsidP="00235056">
            <w:pPr>
              <w:spacing w:before="16" w:after="16"/>
              <w:rPr>
                <w:rFonts w:ascii="Times New Roman" w:hAnsi="Times New Roman" w:cs="Times New Roman"/>
                <w:bCs/>
                <w:color w:val="000000"/>
                <w:sz w:val="24"/>
                <w:szCs w:val="24"/>
              </w:rPr>
            </w:pPr>
            <w:r w:rsidRPr="0076662A">
              <w:rPr>
                <w:rFonts w:ascii="Times New Roman" w:hAnsi="Times New Roman" w:cs="Times New Roman"/>
                <w:sz w:val="24"/>
                <w:szCs w:val="24"/>
              </w:rPr>
              <w:t xml:space="preserve">Goods, Works, </w:t>
            </w:r>
            <w:r>
              <w:rPr>
                <w:rFonts w:ascii="Times New Roman" w:hAnsi="Times New Roman" w:cs="Times New Roman"/>
                <w:sz w:val="24"/>
                <w:szCs w:val="24"/>
              </w:rPr>
              <w:t>Non-Consulting</w:t>
            </w:r>
            <w:r w:rsidRPr="0076662A">
              <w:rPr>
                <w:rFonts w:ascii="Times New Roman" w:hAnsi="Times New Roman" w:cs="Times New Roman"/>
                <w:sz w:val="24"/>
                <w:szCs w:val="24"/>
              </w:rPr>
              <w:t xml:space="preserve"> Services and Consulting Services</w:t>
            </w:r>
          </w:p>
        </w:tc>
      </w:tr>
      <w:tr w:rsidR="00C94C7B" w:rsidTr="00BF0FF0">
        <w:trPr>
          <w:trHeight w:val="395"/>
        </w:trPr>
        <w:tc>
          <w:tcPr>
            <w:tcW w:w="3325" w:type="dxa"/>
            <w:vAlign w:val="center"/>
          </w:tcPr>
          <w:p w:rsidR="00C94C7B" w:rsidRPr="00F01151" w:rsidRDefault="00C94C7B" w:rsidP="00235056">
            <w:pPr>
              <w:spacing w:before="16" w:after="16"/>
              <w:rPr>
                <w:rFonts w:ascii="Times New Roman" w:hAnsi="Times New Roman" w:cs="Times New Roman"/>
                <w:b/>
                <w:sz w:val="24"/>
                <w:szCs w:val="24"/>
              </w:rPr>
            </w:pPr>
            <w:r w:rsidRPr="00F01151">
              <w:rPr>
                <w:rFonts w:ascii="Times New Roman" w:hAnsi="Times New Roman" w:cs="Times New Roman"/>
                <w:b/>
                <w:sz w:val="24"/>
                <w:szCs w:val="24"/>
              </w:rPr>
              <w:t>GPN</w:t>
            </w:r>
          </w:p>
        </w:tc>
        <w:tc>
          <w:tcPr>
            <w:tcW w:w="5850" w:type="dxa"/>
            <w:vAlign w:val="center"/>
          </w:tcPr>
          <w:p w:rsidR="00C94C7B" w:rsidRPr="00360827" w:rsidRDefault="00C94C7B" w:rsidP="00235056">
            <w:pPr>
              <w:spacing w:before="16" w:after="16"/>
              <w:jc w:val="both"/>
              <w:rPr>
                <w:rFonts w:ascii="Times New Roman" w:hAnsi="Times New Roman" w:cs="Times New Roman"/>
                <w:sz w:val="24"/>
                <w:szCs w:val="24"/>
              </w:rPr>
            </w:pPr>
            <w:r w:rsidRPr="008B0CDF">
              <w:rPr>
                <w:rFonts w:ascii="Times New Roman" w:hAnsi="Times New Roman" w:cs="Times New Roman"/>
                <w:sz w:val="24"/>
                <w:szCs w:val="24"/>
              </w:rPr>
              <w:t>General Procurement Notice</w:t>
            </w:r>
          </w:p>
        </w:tc>
      </w:tr>
      <w:tr w:rsidR="00C94C7B" w:rsidTr="00BF0FF0">
        <w:trPr>
          <w:trHeight w:val="395"/>
        </w:trPr>
        <w:tc>
          <w:tcPr>
            <w:tcW w:w="3325" w:type="dxa"/>
            <w:vAlign w:val="center"/>
          </w:tcPr>
          <w:p w:rsidR="00C94C7B" w:rsidRPr="008B0CDF" w:rsidRDefault="00C94C7B" w:rsidP="00235056">
            <w:pPr>
              <w:spacing w:before="16" w:after="16"/>
              <w:rPr>
                <w:rFonts w:ascii="Times New Roman" w:hAnsi="Times New Roman" w:cs="Times New Roman"/>
                <w:b/>
                <w:sz w:val="24"/>
                <w:szCs w:val="24"/>
              </w:rPr>
            </w:pPr>
            <w:r w:rsidRPr="008B0CDF">
              <w:rPr>
                <w:rFonts w:ascii="Times New Roman" w:hAnsi="Times New Roman" w:cs="Times New Roman"/>
                <w:b/>
                <w:sz w:val="24"/>
                <w:szCs w:val="24"/>
              </w:rPr>
              <w:t>ICB</w:t>
            </w:r>
          </w:p>
        </w:tc>
        <w:tc>
          <w:tcPr>
            <w:tcW w:w="5850" w:type="dxa"/>
            <w:vAlign w:val="center"/>
          </w:tcPr>
          <w:p w:rsidR="00C94C7B" w:rsidRPr="00360827" w:rsidRDefault="00C94C7B" w:rsidP="00235056">
            <w:pPr>
              <w:spacing w:before="16" w:after="16"/>
              <w:jc w:val="both"/>
              <w:rPr>
                <w:rFonts w:ascii="Times New Roman" w:hAnsi="Times New Roman" w:cs="Times New Roman"/>
                <w:sz w:val="24"/>
                <w:szCs w:val="24"/>
              </w:rPr>
            </w:pPr>
            <w:r w:rsidRPr="00360827">
              <w:rPr>
                <w:rFonts w:ascii="Times New Roman" w:hAnsi="Times New Roman" w:cs="Times New Roman"/>
                <w:sz w:val="24"/>
                <w:szCs w:val="24"/>
              </w:rPr>
              <w:t xml:space="preserve">International Competitive </w:t>
            </w:r>
            <w:r>
              <w:rPr>
                <w:rFonts w:ascii="Times New Roman" w:hAnsi="Times New Roman" w:cs="Times New Roman"/>
                <w:sz w:val="24"/>
                <w:szCs w:val="24"/>
              </w:rPr>
              <w:t>Bid</w:t>
            </w:r>
            <w:r w:rsidRPr="00360827">
              <w:rPr>
                <w:rFonts w:ascii="Times New Roman" w:hAnsi="Times New Roman" w:cs="Times New Roman"/>
                <w:sz w:val="24"/>
                <w:szCs w:val="24"/>
              </w:rPr>
              <w:t>ding</w:t>
            </w:r>
          </w:p>
        </w:tc>
      </w:tr>
      <w:tr w:rsidR="00413452" w:rsidTr="00BF0FF0">
        <w:trPr>
          <w:trHeight w:val="395"/>
        </w:trPr>
        <w:tc>
          <w:tcPr>
            <w:tcW w:w="3325" w:type="dxa"/>
            <w:vAlign w:val="center"/>
          </w:tcPr>
          <w:p w:rsidR="00413452" w:rsidRPr="008B0CDF" w:rsidRDefault="00413452" w:rsidP="00235056">
            <w:pPr>
              <w:spacing w:before="16" w:after="16"/>
              <w:rPr>
                <w:rFonts w:ascii="Times New Roman" w:hAnsi="Times New Roman" w:cs="Times New Roman"/>
                <w:b/>
                <w:sz w:val="24"/>
                <w:szCs w:val="24"/>
              </w:rPr>
            </w:pPr>
            <w:r w:rsidRPr="00413452">
              <w:rPr>
                <w:rFonts w:ascii="Times New Roman" w:hAnsi="Times New Roman" w:cs="Times New Roman"/>
                <w:b/>
                <w:sz w:val="24"/>
                <w:szCs w:val="24"/>
              </w:rPr>
              <w:t>Implementing</w:t>
            </w:r>
            <w:r>
              <w:rPr>
                <w:rFonts w:ascii="Times New Roman" w:hAnsi="Times New Roman" w:cs="Times New Roman"/>
                <w:b/>
                <w:sz w:val="24"/>
                <w:szCs w:val="24"/>
              </w:rPr>
              <w:t>/Executing</w:t>
            </w:r>
            <w:r w:rsidRPr="00413452">
              <w:rPr>
                <w:rFonts w:ascii="Times New Roman" w:hAnsi="Times New Roman" w:cs="Times New Roman"/>
                <w:b/>
                <w:sz w:val="24"/>
                <w:szCs w:val="24"/>
              </w:rPr>
              <w:t xml:space="preserve"> Agency</w:t>
            </w:r>
          </w:p>
        </w:tc>
        <w:tc>
          <w:tcPr>
            <w:tcW w:w="5850" w:type="dxa"/>
            <w:vAlign w:val="center"/>
          </w:tcPr>
          <w:p w:rsidR="00413452" w:rsidRPr="00360827" w:rsidRDefault="00413452" w:rsidP="00235056">
            <w:pPr>
              <w:spacing w:before="16" w:after="16"/>
              <w:jc w:val="both"/>
              <w:rPr>
                <w:rFonts w:ascii="Times New Roman" w:hAnsi="Times New Roman" w:cs="Times New Roman"/>
                <w:sz w:val="24"/>
                <w:szCs w:val="24"/>
              </w:rPr>
            </w:pPr>
            <w:r w:rsidRPr="00413452">
              <w:rPr>
                <w:rFonts w:ascii="Times New Roman" w:hAnsi="Times New Roman" w:cs="Times New Roman"/>
                <w:sz w:val="24"/>
                <w:szCs w:val="24"/>
              </w:rPr>
              <w:t>The entity appointed by the Recipient to carry out the Project and provide its day-to-day management</w:t>
            </w:r>
          </w:p>
        </w:tc>
      </w:tr>
      <w:tr w:rsidR="00C94C7B" w:rsidTr="00BF0FF0">
        <w:trPr>
          <w:trHeight w:val="395"/>
        </w:trPr>
        <w:tc>
          <w:tcPr>
            <w:tcW w:w="3325" w:type="dxa"/>
            <w:vAlign w:val="center"/>
          </w:tcPr>
          <w:p w:rsidR="00C94C7B" w:rsidRPr="00F01151" w:rsidRDefault="00C94C7B" w:rsidP="00235056">
            <w:pPr>
              <w:spacing w:before="16" w:after="16"/>
              <w:rPr>
                <w:rFonts w:ascii="Times New Roman" w:hAnsi="Times New Roman" w:cs="Times New Roman"/>
                <w:b/>
                <w:sz w:val="24"/>
                <w:szCs w:val="24"/>
              </w:rPr>
            </w:pPr>
            <w:r w:rsidRPr="008B0CDF">
              <w:rPr>
                <w:rFonts w:ascii="Times New Roman" w:hAnsi="Times New Roman" w:cs="Times New Roman"/>
                <w:b/>
                <w:sz w:val="24"/>
                <w:szCs w:val="24"/>
              </w:rPr>
              <w:t xml:space="preserve">Individual </w:t>
            </w:r>
            <w:r>
              <w:rPr>
                <w:rFonts w:ascii="Times New Roman" w:hAnsi="Times New Roman" w:cs="Times New Roman"/>
                <w:b/>
                <w:sz w:val="24"/>
                <w:szCs w:val="24"/>
              </w:rPr>
              <w:t>Consult</w:t>
            </w:r>
            <w:r w:rsidRPr="008B0CDF">
              <w:rPr>
                <w:rFonts w:ascii="Times New Roman" w:hAnsi="Times New Roman" w:cs="Times New Roman"/>
                <w:b/>
                <w:sz w:val="24"/>
                <w:szCs w:val="24"/>
              </w:rPr>
              <w:t>ant (Expert)</w:t>
            </w:r>
          </w:p>
        </w:tc>
        <w:tc>
          <w:tcPr>
            <w:tcW w:w="5850" w:type="dxa"/>
            <w:vAlign w:val="center"/>
          </w:tcPr>
          <w:p w:rsidR="00C94C7B" w:rsidRPr="00360827" w:rsidRDefault="00C94C7B" w:rsidP="00235056">
            <w:pPr>
              <w:spacing w:before="16" w:after="16"/>
              <w:jc w:val="both"/>
              <w:rPr>
                <w:rFonts w:ascii="Times New Roman" w:hAnsi="Times New Roman" w:cs="Times New Roman"/>
                <w:sz w:val="24"/>
                <w:szCs w:val="24"/>
              </w:rPr>
            </w:pPr>
            <w:r w:rsidRPr="008B0CDF">
              <w:rPr>
                <w:rFonts w:ascii="Times New Roman" w:hAnsi="Times New Roman" w:cs="Times New Roman"/>
                <w:sz w:val="24"/>
                <w:szCs w:val="24"/>
              </w:rPr>
              <w:t xml:space="preserve">A natural person who, with a specialty in a science, art, trade or </w:t>
            </w:r>
            <w:r>
              <w:rPr>
                <w:rFonts w:ascii="Times New Roman" w:hAnsi="Times New Roman" w:cs="Times New Roman"/>
                <w:sz w:val="24"/>
                <w:szCs w:val="24"/>
              </w:rPr>
              <w:t>work</w:t>
            </w:r>
            <w:r w:rsidRPr="008B0CDF">
              <w:rPr>
                <w:rFonts w:ascii="Times New Roman" w:hAnsi="Times New Roman" w:cs="Times New Roman"/>
                <w:sz w:val="24"/>
                <w:szCs w:val="24"/>
              </w:rPr>
              <w:t xml:space="preserve">, provides </w:t>
            </w:r>
            <w:r>
              <w:rPr>
                <w:rFonts w:ascii="Times New Roman" w:hAnsi="Times New Roman" w:cs="Times New Roman"/>
                <w:sz w:val="24"/>
                <w:szCs w:val="24"/>
              </w:rPr>
              <w:t>Consult</w:t>
            </w:r>
            <w:r w:rsidRPr="008B0CDF">
              <w:rPr>
                <w:rFonts w:ascii="Times New Roman" w:hAnsi="Times New Roman" w:cs="Times New Roman"/>
                <w:sz w:val="24"/>
                <w:szCs w:val="24"/>
              </w:rPr>
              <w:t>ing Services</w:t>
            </w:r>
          </w:p>
        </w:tc>
      </w:tr>
      <w:tr w:rsidR="00C94C7B" w:rsidTr="00BF0FF0">
        <w:trPr>
          <w:trHeight w:val="395"/>
        </w:trPr>
        <w:tc>
          <w:tcPr>
            <w:tcW w:w="3325" w:type="dxa"/>
            <w:vAlign w:val="center"/>
          </w:tcPr>
          <w:p w:rsidR="00C94C7B" w:rsidRPr="00F01151" w:rsidRDefault="00C94C7B" w:rsidP="00235056">
            <w:pPr>
              <w:spacing w:before="16" w:after="16"/>
              <w:rPr>
                <w:rFonts w:ascii="Times New Roman" w:hAnsi="Times New Roman" w:cs="Times New Roman"/>
                <w:b/>
                <w:sz w:val="24"/>
                <w:szCs w:val="24"/>
              </w:rPr>
            </w:pPr>
            <w:r>
              <w:rPr>
                <w:rFonts w:ascii="Times New Roman" w:hAnsi="Times New Roman" w:cs="Times New Roman"/>
                <w:b/>
                <w:sz w:val="24"/>
                <w:szCs w:val="24"/>
              </w:rPr>
              <w:t>ITB</w:t>
            </w:r>
          </w:p>
        </w:tc>
        <w:tc>
          <w:tcPr>
            <w:tcW w:w="5850" w:type="dxa"/>
            <w:vAlign w:val="center"/>
          </w:tcPr>
          <w:p w:rsidR="00C94C7B" w:rsidRPr="008B0CDF" w:rsidRDefault="00C94C7B" w:rsidP="00235056">
            <w:pPr>
              <w:spacing w:before="16" w:after="16"/>
              <w:jc w:val="both"/>
              <w:rPr>
                <w:rFonts w:ascii="Times New Roman" w:hAnsi="Times New Roman" w:cs="Times New Roman"/>
                <w:sz w:val="24"/>
                <w:szCs w:val="24"/>
              </w:rPr>
            </w:pPr>
            <w:r>
              <w:rPr>
                <w:rFonts w:ascii="Times New Roman" w:hAnsi="Times New Roman" w:cs="Times New Roman"/>
                <w:sz w:val="24"/>
                <w:szCs w:val="24"/>
              </w:rPr>
              <w:t>Invitation to Bid also known as Request for Bid or Request for Quotation or equivalent</w:t>
            </w:r>
          </w:p>
        </w:tc>
      </w:tr>
      <w:tr w:rsidR="00C94C7B" w:rsidTr="00BF0FF0">
        <w:trPr>
          <w:trHeight w:val="395"/>
        </w:trPr>
        <w:tc>
          <w:tcPr>
            <w:tcW w:w="3325" w:type="dxa"/>
            <w:vAlign w:val="center"/>
          </w:tcPr>
          <w:p w:rsidR="00C94C7B" w:rsidRPr="00F01151" w:rsidRDefault="00C94C7B" w:rsidP="00235056">
            <w:pPr>
              <w:spacing w:before="16" w:after="16"/>
              <w:rPr>
                <w:rFonts w:ascii="Times New Roman" w:hAnsi="Times New Roman" w:cs="Times New Roman"/>
                <w:b/>
                <w:sz w:val="24"/>
                <w:szCs w:val="24"/>
              </w:rPr>
            </w:pPr>
            <w:r w:rsidRPr="00F01151">
              <w:rPr>
                <w:rFonts w:ascii="Times New Roman" w:hAnsi="Times New Roman" w:cs="Times New Roman"/>
                <w:b/>
                <w:sz w:val="24"/>
                <w:szCs w:val="24"/>
              </w:rPr>
              <w:t>ITC</w:t>
            </w:r>
          </w:p>
        </w:tc>
        <w:tc>
          <w:tcPr>
            <w:tcW w:w="5850" w:type="dxa"/>
            <w:vAlign w:val="center"/>
          </w:tcPr>
          <w:p w:rsidR="00C94C7B" w:rsidRPr="00360827" w:rsidRDefault="00C94C7B" w:rsidP="00235056">
            <w:pPr>
              <w:spacing w:before="16" w:after="16"/>
              <w:jc w:val="both"/>
              <w:rPr>
                <w:rFonts w:ascii="Times New Roman" w:hAnsi="Times New Roman" w:cs="Times New Roman"/>
                <w:sz w:val="24"/>
                <w:szCs w:val="24"/>
              </w:rPr>
            </w:pPr>
            <w:r w:rsidRPr="008B0CDF">
              <w:rPr>
                <w:rFonts w:ascii="Times New Roman" w:hAnsi="Times New Roman" w:cs="Times New Roman"/>
                <w:sz w:val="24"/>
                <w:szCs w:val="24"/>
              </w:rPr>
              <w:t xml:space="preserve">Instructions to </w:t>
            </w:r>
            <w:r>
              <w:rPr>
                <w:rFonts w:ascii="Times New Roman" w:hAnsi="Times New Roman" w:cs="Times New Roman"/>
                <w:sz w:val="24"/>
                <w:szCs w:val="24"/>
              </w:rPr>
              <w:t>Consult</w:t>
            </w:r>
            <w:r w:rsidRPr="008B0CDF">
              <w:rPr>
                <w:rFonts w:ascii="Times New Roman" w:hAnsi="Times New Roman" w:cs="Times New Roman"/>
                <w:sz w:val="24"/>
                <w:szCs w:val="24"/>
              </w:rPr>
              <w:t>ants</w:t>
            </w:r>
          </w:p>
        </w:tc>
      </w:tr>
      <w:tr w:rsidR="003C4309" w:rsidTr="00BF0FF0">
        <w:trPr>
          <w:trHeight w:val="395"/>
        </w:trPr>
        <w:tc>
          <w:tcPr>
            <w:tcW w:w="3325" w:type="dxa"/>
            <w:vAlign w:val="center"/>
          </w:tcPr>
          <w:p w:rsidR="003C4309" w:rsidRPr="00F01151" w:rsidRDefault="003C4309" w:rsidP="00235056">
            <w:pPr>
              <w:spacing w:before="16" w:after="16"/>
              <w:rPr>
                <w:rFonts w:ascii="Times New Roman" w:hAnsi="Times New Roman" w:cs="Times New Roman"/>
                <w:b/>
                <w:sz w:val="24"/>
                <w:szCs w:val="24"/>
              </w:rPr>
            </w:pPr>
            <w:r>
              <w:rPr>
                <w:rFonts w:ascii="Times New Roman" w:hAnsi="Times New Roman" w:cs="Times New Roman"/>
                <w:b/>
                <w:sz w:val="24"/>
                <w:szCs w:val="24"/>
              </w:rPr>
              <w:t>LB</w:t>
            </w:r>
          </w:p>
        </w:tc>
        <w:tc>
          <w:tcPr>
            <w:tcW w:w="5850" w:type="dxa"/>
            <w:vAlign w:val="center"/>
          </w:tcPr>
          <w:p w:rsidR="003C4309" w:rsidRPr="008B0CDF" w:rsidRDefault="003C4309" w:rsidP="00235056">
            <w:pPr>
              <w:spacing w:before="16" w:after="16"/>
              <w:jc w:val="both"/>
              <w:rPr>
                <w:rFonts w:ascii="Times New Roman" w:hAnsi="Times New Roman" w:cs="Times New Roman"/>
                <w:sz w:val="24"/>
                <w:szCs w:val="24"/>
              </w:rPr>
            </w:pPr>
            <w:r w:rsidRPr="003C4309">
              <w:rPr>
                <w:rFonts w:ascii="Times New Roman" w:hAnsi="Times New Roman" w:cs="Times New Roman"/>
                <w:sz w:val="24"/>
                <w:szCs w:val="24"/>
              </w:rPr>
              <w:t>Limited Bidding</w:t>
            </w:r>
          </w:p>
        </w:tc>
      </w:tr>
      <w:tr w:rsidR="00C94C7B" w:rsidTr="00BF0FF0">
        <w:trPr>
          <w:trHeight w:val="395"/>
        </w:trPr>
        <w:tc>
          <w:tcPr>
            <w:tcW w:w="3325" w:type="dxa"/>
            <w:vAlign w:val="center"/>
          </w:tcPr>
          <w:p w:rsidR="00C94C7B" w:rsidRPr="00F01151" w:rsidRDefault="00C94C7B" w:rsidP="00235056">
            <w:pPr>
              <w:spacing w:before="16" w:after="16"/>
              <w:rPr>
                <w:rFonts w:ascii="Times New Roman" w:hAnsi="Times New Roman" w:cs="Times New Roman"/>
                <w:b/>
                <w:sz w:val="24"/>
                <w:szCs w:val="24"/>
              </w:rPr>
            </w:pPr>
            <w:r w:rsidRPr="00F01151">
              <w:rPr>
                <w:rFonts w:ascii="Times New Roman" w:hAnsi="Times New Roman" w:cs="Times New Roman"/>
                <w:b/>
                <w:sz w:val="24"/>
                <w:szCs w:val="24"/>
              </w:rPr>
              <w:t>LCS</w:t>
            </w:r>
          </w:p>
        </w:tc>
        <w:tc>
          <w:tcPr>
            <w:tcW w:w="5850" w:type="dxa"/>
            <w:vAlign w:val="center"/>
          </w:tcPr>
          <w:p w:rsidR="00C94C7B" w:rsidRPr="008B0CDF" w:rsidRDefault="00C94C7B" w:rsidP="00235056">
            <w:pPr>
              <w:spacing w:before="16" w:after="16"/>
              <w:jc w:val="both"/>
              <w:rPr>
                <w:rFonts w:ascii="Times New Roman" w:hAnsi="Times New Roman" w:cs="Times New Roman"/>
                <w:sz w:val="24"/>
                <w:szCs w:val="24"/>
              </w:rPr>
            </w:pPr>
            <w:r w:rsidRPr="008B0CDF">
              <w:rPr>
                <w:rFonts w:ascii="Times New Roman" w:hAnsi="Times New Roman" w:cs="Times New Roman"/>
                <w:sz w:val="24"/>
                <w:szCs w:val="24"/>
              </w:rPr>
              <w:t>Least-Cost Selection</w:t>
            </w:r>
          </w:p>
        </w:tc>
      </w:tr>
      <w:tr w:rsidR="00C94C7B" w:rsidTr="00BF0FF0">
        <w:trPr>
          <w:trHeight w:val="395"/>
        </w:trPr>
        <w:tc>
          <w:tcPr>
            <w:tcW w:w="3325" w:type="dxa"/>
            <w:vAlign w:val="center"/>
          </w:tcPr>
          <w:p w:rsidR="00C94C7B" w:rsidRPr="00F01151" w:rsidRDefault="00C94C7B" w:rsidP="00235056">
            <w:pPr>
              <w:spacing w:before="16" w:after="16"/>
              <w:rPr>
                <w:rFonts w:ascii="Times New Roman" w:hAnsi="Times New Roman" w:cs="Times New Roman"/>
                <w:b/>
                <w:sz w:val="24"/>
                <w:szCs w:val="24"/>
              </w:rPr>
            </w:pPr>
            <w:r w:rsidRPr="00F01151">
              <w:rPr>
                <w:rFonts w:ascii="Times New Roman" w:hAnsi="Times New Roman" w:cs="Times New Roman"/>
                <w:b/>
                <w:sz w:val="24"/>
                <w:szCs w:val="24"/>
              </w:rPr>
              <w:t>LOI</w:t>
            </w:r>
          </w:p>
        </w:tc>
        <w:tc>
          <w:tcPr>
            <w:tcW w:w="5850" w:type="dxa"/>
            <w:vAlign w:val="center"/>
          </w:tcPr>
          <w:p w:rsidR="00C94C7B" w:rsidRPr="00360827" w:rsidRDefault="00C94C7B" w:rsidP="00235056">
            <w:pPr>
              <w:spacing w:before="16" w:after="16"/>
              <w:jc w:val="both"/>
              <w:rPr>
                <w:rFonts w:ascii="Times New Roman" w:hAnsi="Times New Roman" w:cs="Times New Roman"/>
                <w:sz w:val="24"/>
                <w:szCs w:val="24"/>
              </w:rPr>
            </w:pPr>
            <w:r w:rsidRPr="008B0CDF">
              <w:rPr>
                <w:rFonts w:ascii="Times New Roman" w:hAnsi="Times New Roman" w:cs="Times New Roman"/>
                <w:sz w:val="24"/>
                <w:szCs w:val="24"/>
              </w:rPr>
              <w:t>Letter of Invitation</w:t>
            </w:r>
          </w:p>
        </w:tc>
      </w:tr>
      <w:tr w:rsidR="00C94C7B" w:rsidTr="00BF0FF0">
        <w:trPr>
          <w:trHeight w:val="395"/>
        </w:trPr>
        <w:tc>
          <w:tcPr>
            <w:tcW w:w="3325" w:type="dxa"/>
            <w:vAlign w:val="center"/>
          </w:tcPr>
          <w:p w:rsidR="00C94C7B" w:rsidRPr="00F01151" w:rsidRDefault="00C94C7B" w:rsidP="00235056">
            <w:pPr>
              <w:spacing w:before="16" w:after="16"/>
              <w:rPr>
                <w:rFonts w:ascii="Times New Roman" w:hAnsi="Times New Roman" w:cs="Times New Roman"/>
                <w:b/>
                <w:sz w:val="24"/>
                <w:szCs w:val="24"/>
              </w:rPr>
            </w:pPr>
            <w:r w:rsidRPr="008B0CDF">
              <w:rPr>
                <w:rFonts w:ascii="Times New Roman" w:hAnsi="Times New Roman" w:cs="Times New Roman"/>
                <w:b/>
                <w:sz w:val="24"/>
                <w:szCs w:val="24"/>
              </w:rPr>
              <w:t>Long List</w:t>
            </w:r>
          </w:p>
        </w:tc>
        <w:tc>
          <w:tcPr>
            <w:tcW w:w="5850" w:type="dxa"/>
            <w:vAlign w:val="center"/>
          </w:tcPr>
          <w:p w:rsidR="00C94C7B" w:rsidRPr="00360827" w:rsidRDefault="00C94C7B" w:rsidP="00235056">
            <w:pPr>
              <w:spacing w:before="16" w:after="16"/>
              <w:jc w:val="both"/>
              <w:rPr>
                <w:rFonts w:ascii="Times New Roman" w:hAnsi="Times New Roman" w:cs="Times New Roman"/>
                <w:sz w:val="24"/>
                <w:szCs w:val="24"/>
              </w:rPr>
            </w:pPr>
            <w:r w:rsidRPr="008B0CDF">
              <w:rPr>
                <w:rFonts w:ascii="Times New Roman" w:hAnsi="Times New Roman" w:cs="Times New Roman"/>
                <w:sz w:val="24"/>
                <w:szCs w:val="24"/>
              </w:rPr>
              <w:t xml:space="preserve">A preliminary list of potential </w:t>
            </w:r>
            <w:r w:rsidR="003C4309">
              <w:rPr>
                <w:rFonts w:ascii="Times New Roman" w:hAnsi="Times New Roman" w:cs="Times New Roman"/>
                <w:sz w:val="24"/>
                <w:szCs w:val="24"/>
              </w:rPr>
              <w:t xml:space="preserve">Consulting </w:t>
            </w:r>
            <w:r>
              <w:rPr>
                <w:rFonts w:ascii="Times New Roman" w:hAnsi="Times New Roman" w:cs="Times New Roman"/>
                <w:sz w:val="24"/>
                <w:szCs w:val="24"/>
              </w:rPr>
              <w:t>Firm</w:t>
            </w:r>
            <w:r w:rsidR="003C4309">
              <w:rPr>
                <w:rFonts w:ascii="Times New Roman" w:hAnsi="Times New Roman" w:cs="Times New Roman"/>
                <w:sz w:val="24"/>
                <w:szCs w:val="24"/>
              </w:rPr>
              <w:t>s from which the Short</w:t>
            </w:r>
            <w:r w:rsidRPr="008B0CDF">
              <w:rPr>
                <w:rFonts w:ascii="Times New Roman" w:hAnsi="Times New Roman" w:cs="Times New Roman"/>
                <w:sz w:val="24"/>
                <w:szCs w:val="24"/>
              </w:rPr>
              <w:t>list will be established</w:t>
            </w:r>
          </w:p>
        </w:tc>
      </w:tr>
      <w:tr w:rsidR="00C94C7B" w:rsidRPr="00034F8D" w:rsidTr="00BF0FF0">
        <w:trPr>
          <w:trHeight w:val="395"/>
        </w:trPr>
        <w:tc>
          <w:tcPr>
            <w:tcW w:w="3325" w:type="dxa"/>
            <w:vAlign w:val="center"/>
          </w:tcPr>
          <w:p w:rsidR="00C94C7B" w:rsidRPr="00034F8D" w:rsidRDefault="00C94C7B" w:rsidP="00235056">
            <w:pPr>
              <w:spacing w:before="16" w:after="16"/>
              <w:rPr>
                <w:rFonts w:ascii="Times New Roman" w:hAnsi="Times New Roman" w:cs="Times New Roman"/>
                <w:b/>
                <w:sz w:val="24"/>
                <w:szCs w:val="24"/>
              </w:rPr>
            </w:pPr>
            <w:r w:rsidRPr="00034F8D">
              <w:rPr>
                <w:rFonts w:ascii="Times New Roman" w:hAnsi="Times New Roman" w:cs="Times New Roman"/>
                <w:b/>
                <w:sz w:val="24"/>
                <w:szCs w:val="24"/>
              </w:rPr>
              <w:t>Misprocurement</w:t>
            </w:r>
          </w:p>
        </w:tc>
        <w:tc>
          <w:tcPr>
            <w:tcW w:w="5850" w:type="dxa"/>
            <w:vAlign w:val="center"/>
          </w:tcPr>
          <w:p w:rsidR="00C94C7B" w:rsidRPr="00034F8D" w:rsidRDefault="00C94C7B" w:rsidP="00235056">
            <w:pPr>
              <w:spacing w:before="16" w:after="16"/>
              <w:jc w:val="both"/>
              <w:rPr>
                <w:rFonts w:ascii="Times New Roman" w:hAnsi="Times New Roman" w:cs="Times New Roman"/>
                <w:sz w:val="24"/>
                <w:szCs w:val="24"/>
              </w:rPr>
            </w:pPr>
            <w:r>
              <w:rPr>
                <w:rFonts w:ascii="Times New Roman" w:hAnsi="Times New Roman" w:cs="Times New Roman"/>
                <w:sz w:val="24"/>
                <w:szCs w:val="24"/>
              </w:rPr>
              <w:t>A</w:t>
            </w:r>
            <w:r w:rsidRPr="0076662A">
              <w:rPr>
                <w:rFonts w:ascii="Times New Roman" w:hAnsi="Times New Roman" w:cs="Times New Roman"/>
                <w:sz w:val="24"/>
                <w:szCs w:val="24"/>
              </w:rPr>
              <w:t xml:space="preserve"> determination by CDB that a contract has been awarded otherwise than in conformity with the Financing Agreement</w:t>
            </w:r>
            <w:r>
              <w:rPr>
                <w:rFonts w:ascii="Times New Roman" w:hAnsi="Times New Roman" w:cs="Times New Roman"/>
                <w:sz w:val="24"/>
                <w:szCs w:val="24"/>
              </w:rPr>
              <w:t xml:space="preserve"> or could not be awarded to the successful Bidder/Proposer for the reasons detailed in the Procedures (see P</w:t>
            </w:r>
            <w:r w:rsidRPr="007528EE">
              <w:rPr>
                <w:rFonts w:ascii="Times New Roman" w:hAnsi="Times New Roman" w:cs="Times New Roman"/>
                <w:sz w:val="24"/>
                <w:szCs w:val="24"/>
              </w:rPr>
              <w:t>aragraph 5.23</w:t>
            </w:r>
            <w:r>
              <w:rPr>
                <w:rFonts w:ascii="Times New Roman" w:hAnsi="Times New Roman" w:cs="Times New Roman"/>
                <w:sz w:val="24"/>
                <w:szCs w:val="24"/>
              </w:rPr>
              <w:t>)</w:t>
            </w:r>
          </w:p>
        </w:tc>
      </w:tr>
      <w:tr w:rsidR="00C94C7B" w:rsidTr="00BF0FF0">
        <w:trPr>
          <w:trHeight w:val="395"/>
        </w:trPr>
        <w:tc>
          <w:tcPr>
            <w:tcW w:w="3325" w:type="dxa"/>
            <w:vAlign w:val="center"/>
          </w:tcPr>
          <w:p w:rsidR="00C94C7B" w:rsidRPr="008B0CDF" w:rsidRDefault="00C94C7B" w:rsidP="00235056">
            <w:pPr>
              <w:spacing w:before="16" w:after="16"/>
              <w:rPr>
                <w:rFonts w:ascii="Times New Roman" w:hAnsi="Times New Roman" w:cs="Times New Roman"/>
                <w:b/>
                <w:sz w:val="24"/>
                <w:szCs w:val="24"/>
              </w:rPr>
            </w:pPr>
            <w:r w:rsidRPr="008B0CDF">
              <w:rPr>
                <w:rFonts w:ascii="Times New Roman" w:hAnsi="Times New Roman" w:cs="Times New Roman"/>
                <w:b/>
                <w:sz w:val="24"/>
                <w:szCs w:val="24"/>
              </w:rPr>
              <w:t>NCB</w:t>
            </w:r>
          </w:p>
        </w:tc>
        <w:tc>
          <w:tcPr>
            <w:tcW w:w="5850" w:type="dxa"/>
            <w:vAlign w:val="center"/>
          </w:tcPr>
          <w:p w:rsidR="00C94C7B" w:rsidRPr="00360827" w:rsidRDefault="00C94C7B" w:rsidP="00235056">
            <w:pPr>
              <w:spacing w:before="16" w:after="16"/>
              <w:jc w:val="both"/>
              <w:rPr>
                <w:rFonts w:ascii="Times New Roman" w:hAnsi="Times New Roman" w:cs="Times New Roman"/>
                <w:sz w:val="24"/>
                <w:szCs w:val="24"/>
              </w:rPr>
            </w:pPr>
            <w:r w:rsidRPr="00360827">
              <w:rPr>
                <w:rFonts w:ascii="Times New Roman" w:hAnsi="Times New Roman" w:cs="Times New Roman"/>
                <w:sz w:val="24"/>
                <w:szCs w:val="24"/>
              </w:rPr>
              <w:t xml:space="preserve">National Competitive </w:t>
            </w:r>
            <w:r>
              <w:rPr>
                <w:rFonts w:ascii="Times New Roman" w:hAnsi="Times New Roman" w:cs="Times New Roman"/>
                <w:sz w:val="24"/>
                <w:szCs w:val="24"/>
              </w:rPr>
              <w:t>Bid</w:t>
            </w:r>
            <w:r w:rsidRPr="00360827">
              <w:rPr>
                <w:rFonts w:ascii="Times New Roman" w:hAnsi="Times New Roman" w:cs="Times New Roman"/>
                <w:sz w:val="24"/>
                <w:szCs w:val="24"/>
              </w:rPr>
              <w:t>ding</w:t>
            </w:r>
          </w:p>
        </w:tc>
      </w:tr>
      <w:tr w:rsidR="00C94C7B" w:rsidTr="00BF0FF0">
        <w:trPr>
          <w:trHeight w:val="395"/>
        </w:trPr>
        <w:tc>
          <w:tcPr>
            <w:tcW w:w="3325" w:type="dxa"/>
            <w:vAlign w:val="center"/>
          </w:tcPr>
          <w:p w:rsidR="00C94C7B" w:rsidRPr="00F01151" w:rsidRDefault="00C94C7B" w:rsidP="00235056">
            <w:pPr>
              <w:spacing w:before="16" w:after="16"/>
              <w:rPr>
                <w:rFonts w:ascii="Times New Roman" w:hAnsi="Times New Roman" w:cs="Times New Roman"/>
                <w:b/>
                <w:sz w:val="24"/>
                <w:szCs w:val="24"/>
              </w:rPr>
            </w:pPr>
            <w:r w:rsidRPr="00F01151">
              <w:rPr>
                <w:rFonts w:ascii="Times New Roman" w:hAnsi="Times New Roman" w:cs="Times New Roman"/>
                <w:b/>
                <w:sz w:val="24"/>
                <w:szCs w:val="24"/>
              </w:rPr>
              <w:t>NGO</w:t>
            </w:r>
            <w:r>
              <w:rPr>
                <w:rFonts w:ascii="Times New Roman" w:hAnsi="Times New Roman" w:cs="Times New Roman"/>
                <w:b/>
                <w:sz w:val="24"/>
                <w:szCs w:val="24"/>
              </w:rPr>
              <w:t>s</w:t>
            </w:r>
          </w:p>
        </w:tc>
        <w:tc>
          <w:tcPr>
            <w:tcW w:w="5850" w:type="dxa"/>
            <w:vAlign w:val="center"/>
          </w:tcPr>
          <w:p w:rsidR="00C94C7B" w:rsidRPr="00360827" w:rsidRDefault="00C94C7B" w:rsidP="00235056">
            <w:pPr>
              <w:spacing w:before="16" w:after="16"/>
              <w:jc w:val="both"/>
              <w:rPr>
                <w:rFonts w:ascii="Times New Roman" w:hAnsi="Times New Roman" w:cs="Times New Roman"/>
                <w:sz w:val="24"/>
                <w:szCs w:val="24"/>
              </w:rPr>
            </w:pPr>
            <w:r w:rsidRPr="008B0CDF">
              <w:rPr>
                <w:rFonts w:ascii="Times New Roman" w:hAnsi="Times New Roman" w:cs="Times New Roman"/>
                <w:sz w:val="24"/>
                <w:szCs w:val="24"/>
              </w:rPr>
              <w:t>Non</w:t>
            </w:r>
            <w:r>
              <w:rPr>
                <w:rFonts w:ascii="Times New Roman" w:hAnsi="Times New Roman" w:cs="Times New Roman"/>
                <w:sz w:val="24"/>
                <w:szCs w:val="24"/>
              </w:rPr>
              <w:t>-</w:t>
            </w:r>
            <w:r w:rsidRPr="008B0CDF">
              <w:rPr>
                <w:rFonts w:ascii="Times New Roman" w:hAnsi="Times New Roman" w:cs="Times New Roman"/>
                <w:sz w:val="24"/>
                <w:szCs w:val="24"/>
              </w:rPr>
              <w:t xml:space="preserve">governmental </w:t>
            </w:r>
            <w:r>
              <w:rPr>
                <w:rFonts w:ascii="Times New Roman" w:hAnsi="Times New Roman" w:cs="Times New Roman"/>
                <w:sz w:val="24"/>
                <w:szCs w:val="24"/>
              </w:rPr>
              <w:t>Organisations</w:t>
            </w:r>
          </w:p>
        </w:tc>
      </w:tr>
      <w:tr w:rsidR="00C94C7B" w:rsidRPr="00034F8D" w:rsidTr="00BF0FF0">
        <w:trPr>
          <w:trHeight w:val="395"/>
        </w:trPr>
        <w:tc>
          <w:tcPr>
            <w:tcW w:w="3325" w:type="dxa"/>
            <w:vAlign w:val="center"/>
          </w:tcPr>
          <w:p w:rsidR="00C94C7B" w:rsidRPr="00034F8D" w:rsidRDefault="00C94C7B" w:rsidP="00235056">
            <w:pPr>
              <w:spacing w:before="16" w:after="16"/>
              <w:rPr>
                <w:rFonts w:ascii="Times New Roman" w:hAnsi="Times New Roman" w:cs="Times New Roman"/>
                <w:b/>
                <w:sz w:val="24"/>
                <w:szCs w:val="24"/>
              </w:rPr>
            </w:pPr>
            <w:r>
              <w:rPr>
                <w:rFonts w:ascii="Times New Roman" w:hAnsi="Times New Roman" w:cs="Times New Roman"/>
                <w:b/>
                <w:sz w:val="24"/>
                <w:szCs w:val="24"/>
              </w:rPr>
              <w:t>Non-Consulting</w:t>
            </w:r>
            <w:r w:rsidRPr="0076662A">
              <w:rPr>
                <w:rFonts w:ascii="Times New Roman" w:hAnsi="Times New Roman" w:cs="Times New Roman"/>
                <w:b/>
                <w:sz w:val="24"/>
                <w:szCs w:val="24"/>
              </w:rPr>
              <w:t xml:space="preserve"> Services</w:t>
            </w:r>
          </w:p>
        </w:tc>
        <w:tc>
          <w:tcPr>
            <w:tcW w:w="5850" w:type="dxa"/>
            <w:vAlign w:val="center"/>
          </w:tcPr>
          <w:p w:rsidR="00C94C7B" w:rsidRPr="00034F8D" w:rsidRDefault="00C94C7B" w:rsidP="00B4090E">
            <w:pPr>
              <w:spacing w:before="16" w:after="16"/>
              <w:jc w:val="both"/>
              <w:rPr>
                <w:rFonts w:ascii="Times New Roman" w:hAnsi="Times New Roman" w:cs="Times New Roman"/>
                <w:sz w:val="24"/>
                <w:szCs w:val="24"/>
              </w:rPr>
            </w:pPr>
            <w:r w:rsidRPr="0076662A">
              <w:rPr>
                <w:rFonts w:ascii="Times New Roman" w:hAnsi="Times New Roman" w:cs="Times New Roman"/>
                <w:sz w:val="24"/>
                <w:szCs w:val="24"/>
              </w:rPr>
              <w:t>Services</w:t>
            </w:r>
            <w:r w:rsidR="00B4090E">
              <w:rPr>
                <w:rFonts w:ascii="Times New Roman" w:hAnsi="Times New Roman" w:cs="Times New Roman"/>
                <w:sz w:val="24"/>
                <w:szCs w:val="24"/>
              </w:rPr>
              <w:t xml:space="preserve"> </w:t>
            </w:r>
            <w:r w:rsidRPr="0076662A">
              <w:rPr>
                <w:rFonts w:ascii="Times New Roman" w:hAnsi="Times New Roman" w:cs="Times New Roman"/>
                <w:sz w:val="24"/>
                <w:szCs w:val="24"/>
              </w:rPr>
              <w:t>which are not Consulting Services</w:t>
            </w:r>
            <w:r>
              <w:rPr>
                <w:rFonts w:ascii="Times New Roman" w:hAnsi="Times New Roman" w:cs="Times New Roman"/>
                <w:sz w:val="24"/>
                <w:szCs w:val="24"/>
              </w:rPr>
              <w:t>.</w:t>
            </w:r>
            <w:r w:rsidR="008A6144">
              <w:rPr>
                <w:rFonts w:ascii="Times New Roman" w:hAnsi="Times New Roman" w:cs="Times New Roman"/>
                <w:sz w:val="24"/>
                <w:szCs w:val="24"/>
              </w:rPr>
              <w:t xml:space="preserve"> </w:t>
            </w:r>
            <w:r>
              <w:rPr>
                <w:rFonts w:ascii="Times New Roman" w:hAnsi="Times New Roman" w:cs="Times New Roman"/>
                <w:sz w:val="24"/>
                <w:szCs w:val="24"/>
              </w:rPr>
              <w:t>Non-Consulting Services are normally B</w:t>
            </w:r>
            <w:r w:rsidRPr="0076662A">
              <w:rPr>
                <w:rFonts w:ascii="Times New Roman" w:hAnsi="Times New Roman" w:cs="Times New Roman"/>
                <w:sz w:val="24"/>
                <w:szCs w:val="24"/>
              </w:rPr>
              <w:t xml:space="preserve">id and contracted </w:t>
            </w:r>
            <w:r w:rsidR="00EE7876" w:rsidRPr="0076662A">
              <w:rPr>
                <w:rFonts w:ascii="Times New Roman" w:hAnsi="Times New Roman" w:cs="Times New Roman"/>
                <w:sz w:val="24"/>
                <w:szCs w:val="24"/>
              </w:rPr>
              <w:t>based on</w:t>
            </w:r>
            <w:r w:rsidRPr="0076662A">
              <w:rPr>
                <w:rFonts w:ascii="Times New Roman" w:hAnsi="Times New Roman" w:cs="Times New Roman"/>
                <w:sz w:val="24"/>
                <w:szCs w:val="24"/>
              </w:rPr>
              <w:t xml:space="preserve"> </w:t>
            </w:r>
            <w:r w:rsidR="00312AD2">
              <w:rPr>
                <w:rFonts w:ascii="Times New Roman" w:hAnsi="Times New Roman" w:cs="Times New Roman"/>
                <w:sz w:val="24"/>
                <w:szCs w:val="24"/>
              </w:rPr>
              <w:t xml:space="preserve">the </w:t>
            </w:r>
            <w:r w:rsidRPr="0076662A">
              <w:rPr>
                <w:rFonts w:ascii="Times New Roman" w:hAnsi="Times New Roman" w:cs="Times New Roman"/>
                <w:sz w:val="24"/>
                <w:szCs w:val="24"/>
              </w:rPr>
              <w:t>performance of measurable outputs, and for which performance standards can be clearly identified and consistently applied, for example drilling, aerial photography, satellite imagery, mapping and similar operations</w:t>
            </w:r>
          </w:p>
        </w:tc>
      </w:tr>
      <w:tr w:rsidR="00C94C7B" w:rsidTr="00BF0FF0">
        <w:trPr>
          <w:trHeight w:val="395"/>
        </w:trPr>
        <w:tc>
          <w:tcPr>
            <w:tcW w:w="3325" w:type="dxa"/>
            <w:vAlign w:val="center"/>
          </w:tcPr>
          <w:p w:rsidR="00C94C7B" w:rsidRPr="008B0CDF" w:rsidRDefault="00C94C7B" w:rsidP="00235056">
            <w:pPr>
              <w:spacing w:before="16" w:after="16"/>
              <w:rPr>
                <w:rFonts w:ascii="Times New Roman" w:hAnsi="Times New Roman" w:cs="Times New Roman"/>
                <w:b/>
                <w:sz w:val="24"/>
                <w:szCs w:val="24"/>
              </w:rPr>
            </w:pPr>
            <w:r w:rsidRPr="008B0CDF">
              <w:rPr>
                <w:rFonts w:ascii="Times New Roman" w:hAnsi="Times New Roman" w:cs="Times New Roman"/>
                <w:b/>
                <w:sz w:val="24"/>
                <w:szCs w:val="24"/>
              </w:rPr>
              <w:t>OBP</w:t>
            </w:r>
          </w:p>
        </w:tc>
        <w:tc>
          <w:tcPr>
            <w:tcW w:w="5850" w:type="dxa"/>
            <w:vAlign w:val="center"/>
          </w:tcPr>
          <w:p w:rsidR="00C94C7B" w:rsidRPr="00360827" w:rsidRDefault="00C94C7B" w:rsidP="00235056">
            <w:pPr>
              <w:spacing w:before="16" w:after="16"/>
              <w:jc w:val="both"/>
              <w:rPr>
                <w:rFonts w:ascii="Times New Roman" w:hAnsi="Times New Roman" w:cs="Times New Roman"/>
                <w:sz w:val="24"/>
                <w:szCs w:val="24"/>
              </w:rPr>
            </w:pPr>
            <w:r w:rsidRPr="00360827">
              <w:rPr>
                <w:rFonts w:ascii="Times New Roman" w:hAnsi="Times New Roman" w:cs="Times New Roman"/>
                <w:sz w:val="24"/>
                <w:szCs w:val="24"/>
              </w:rPr>
              <w:t>Output-Based Procurement</w:t>
            </w:r>
          </w:p>
        </w:tc>
      </w:tr>
      <w:tr w:rsidR="00C94C7B" w:rsidTr="00BF0FF0">
        <w:trPr>
          <w:trHeight w:val="395"/>
        </w:trPr>
        <w:tc>
          <w:tcPr>
            <w:tcW w:w="3325" w:type="dxa"/>
            <w:vAlign w:val="center"/>
          </w:tcPr>
          <w:p w:rsidR="00C94C7B" w:rsidRPr="00F01151" w:rsidRDefault="00C94C7B" w:rsidP="00235056">
            <w:pPr>
              <w:spacing w:before="16" w:after="16"/>
              <w:rPr>
                <w:rFonts w:ascii="Times New Roman" w:hAnsi="Times New Roman" w:cs="Times New Roman"/>
                <w:b/>
                <w:sz w:val="24"/>
                <w:szCs w:val="24"/>
              </w:rPr>
            </w:pPr>
            <w:r w:rsidRPr="00F01151">
              <w:rPr>
                <w:rFonts w:ascii="Times New Roman" w:hAnsi="Times New Roman" w:cs="Times New Roman"/>
                <w:b/>
                <w:sz w:val="24"/>
                <w:szCs w:val="24"/>
              </w:rPr>
              <w:lastRenderedPageBreak/>
              <w:t>PAs</w:t>
            </w:r>
          </w:p>
        </w:tc>
        <w:tc>
          <w:tcPr>
            <w:tcW w:w="5850" w:type="dxa"/>
            <w:vAlign w:val="center"/>
          </w:tcPr>
          <w:p w:rsidR="00C94C7B" w:rsidRPr="008B0CDF" w:rsidRDefault="00C94C7B" w:rsidP="00235056">
            <w:pPr>
              <w:spacing w:before="16" w:after="16"/>
              <w:jc w:val="both"/>
              <w:rPr>
                <w:rFonts w:ascii="Times New Roman" w:hAnsi="Times New Roman" w:cs="Times New Roman"/>
                <w:sz w:val="24"/>
                <w:szCs w:val="24"/>
              </w:rPr>
            </w:pPr>
            <w:r w:rsidRPr="008B0CDF">
              <w:rPr>
                <w:rFonts w:ascii="Times New Roman" w:hAnsi="Times New Roman" w:cs="Times New Roman"/>
                <w:sz w:val="24"/>
                <w:szCs w:val="24"/>
              </w:rPr>
              <w:t>Procurement Agents</w:t>
            </w:r>
          </w:p>
        </w:tc>
      </w:tr>
      <w:tr w:rsidR="00C94C7B" w:rsidTr="00BF0FF0">
        <w:trPr>
          <w:trHeight w:val="395"/>
        </w:trPr>
        <w:tc>
          <w:tcPr>
            <w:tcW w:w="3325" w:type="dxa"/>
            <w:vAlign w:val="center"/>
          </w:tcPr>
          <w:p w:rsidR="00C94C7B" w:rsidRDefault="00C94C7B" w:rsidP="00235056">
            <w:pPr>
              <w:spacing w:before="16" w:after="16"/>
              <w:rPr>
                <w:rFonts w:ascii="Times New Roman" w:hAnsi="Times New Roman" w:cs="Times New Roman"/>
                <w:b/>
                <w:sz w:val="24"/>
                <w:szCs w:val="24"/>
              </w:rPr>
            </w:pPr>
            <w:r>
              <w:rPr>
                <w:rFonts w:ascii="Times New Roman" w:hAnsi="Times New Roman" w:cs="Times New Roman"/>
                <w:b/>
                <w:sz w:val="24"/>
                <w:szCs w:val="24"/>
              </w:rPr>
              <w:t>Paragraph</w:t>
            </w:r>
          </w:p>
        </w:tc>
        <w:tc>
          <w:tcPr>
            <w:tcW w:w="5850" w:type="dxa"/>
            <w:vAlign w:val="center"/>
          </w:tcPr>
          <w:p w:rsidR="00C94C7B" w:rsidRPr="008B0CDF" w:rsidRDefault="00C94C7B" w:rsidP="00235056">
            <w:pPr>
              <w:spacing w:before="16" w:after="16"/>
              <w:jc w:val="both"/>
              <w:rPr>
                <w:rFonts w:ascii="Times New Roman" w:hAnsi="Times New Roman" w:cs="Times New Roman"/>
                <w:sz w:val="24"/>
                <w:szCs w:val="24"/>
              </w:rPr>
            </w:pPr>
            <w:r>
              <w:rPr>
                <w:rFonts w:ascii="Times New Roman" w:hAnsi="Times New Roman" w:cs="Times New Roman"/>
                <w:sz w:val="24"/>
                <w:szCs w:val="24"/>
              </w:rPr>
              <w:t>These are paragraphs numbers in the Procedures</w:t>
            </w:r>
          </w:p>
        </w:tc>
      </w:tr>
      <w:tr w:rsidR="00C94C7B" w:rsidTr="00BF0FF0">
        <w:trPr>
          <w:trHeight w:val="395"/>
        </w:trPr>
        <w:tc>
          <w:tcPr>
            <w:tcW w:w="3325" w:type="dxa"/>
            <w:vAlign w:val="center"/>
          </w:tcPr>
          <w:p w:rsidR="00C94C7B" w:rsidRPr="00F01151" w:rsidRDefault="00C94C7B" w:rsidP="00235056">
            <w:pPr>
              <w:spacing w:before="16" w:after="16"/>
              <w:rPr>
                <w:rFonts w:ascii="Times New Roman" w:hAnsi="Times New Roman" w:cs="Times New Roman"/>
                <w:b/>
                <w:sz w:val="24"/>
                <w:szCs w:val="24"/>
              </w:rPr>
            </w:pPr>
            <w:r>
              <w:rPr>
                <w:rFonts w:ascii="Times New Roman" w:hAnsi="Times New Roman" w:cs="Times New Roman"/>
                <w:b/>
                <w:sz w:val="24"/>
                <w:szCs w:val="24"/>
              </w:rPr>
              <w:t>Plant</w:t>
            </w:r>
          </w:p>
        </w:tc>
        <w:tc>
          <w:tcPr>
            <w:tcW w:w="5850" w:type="dxa"/>
            <w:vAlign w:val="center"/>
          </w:tcPr>
          <w:p w:rsidR="00C94C7B" w:rsidRPr="00360827" w:rsidRDefault="003C4309" w:rsidP="00235056">
            <w:pPr>
              <w:spacing w:before="16" w:after="16"/>
              <w:jc w:val="both"/>
              <w:rPr>
                <w:rFonts w:ascii="Times New Roman" w:hAnsi="Times New Roman" w:cs="Times New Roman"/>
                <w:sz w:val="24"/>
                <w:szCs w:val="24"/>
              </w:rPr>
            </w:pPr>
            <w:r>
              <w:rPr>
                <w:rFonts w:ascii="Times New Roman" w:hAnsi="Times New Roman" w:cs="Times New Roman"/>
                <w:sz w:val="24"/>
                <w:szCs w:val="24"/>
              </w:rPr>
              <w:t>I</w:t>
            </w:r>
            <w:r w:rsidR="00C94C7B" w:rsidRPr="008B0CDF">
              <w:rPr>
                <w:rFonts w:ascii="Times New Roman" w:hAnsi="Times New Roman" w:cs="Times New Roman"/>
                <w:sz w:val="24"/>
                <w:szCs w:val="24"/>
              </w:rPr>
              <w:t>nstalled equipment, as in a production facility</w:t>
            </w:r>
          </w:p>
        </w:tc>
      </w:tr>
      <w:tr w:rsidR="00C94C7B" w:rsidTr="00BF0FF0">
        <w:trPr>
          <w:trHeight w:val="395"/>
        </w:trPr>
        <w:tc>
          <w:tcPr>
            <w:tcW w:w="3325" w:type="dxa"/>
            <w:vAlign w:val="center"/>
          </w:tcPr>
          <w:p w:rsidR="00C94C7B" w:rsidRDefault="00C94C7B" w:rsidP="00235056">
            <w:pPr>
              <w:spacing w:before="16" w:after="16"/>
              <w:rPr>
                <w:rFonts w:ascii="Times New Roman" w:hAnsi="Times New Roman" w:cs="Times New Roman"/>
                <w:b/>
                <w:sz w:val="24"/>
                <w:szCs w:val="24"/>
              </w:rPr>
            </w:pPr>
            <w:r>
              <w:rPr>
                <w:rFonts w:ascii="Times New Roman" w:hAnsi="Times New Roman" w:cs="Times New Roman"/>
                <w:b/>
                <w:sz w:val="24"/>
                <w:szCs w:val="24"/>
              </w:rPr>
              <w:t>Policy</w:t>
            </w:r>
          </w:p>
        </w:tc>
        <w:tc>
          <w:tcPr>
            <w:tcW w:w="5850" w:type="dxa"/>
            <w:vAlign w:val="center"/>
          </w:tcPr>
          <w:p w:rsidR="00C94C7B" w:rsidRPr="008B0CDF" w:rsidRDefault="00C94C7B" w:rsidP="00235056">
            <w:pPr>
              <w:spacing w:before="16" w:after="16"/>
              <w:jc w:val="both"/>
              <w:rPr>
                <w:rFonts w:ascii="Times New Roman" w:hAnsi="Times New Roman" w:cs="Times New Roman"/>
                <w:sz w:val="24"/>
                <w:szCs w:val="24"/>
              </w:rPr>
            </w:pPr>
            <w:r>
              <w:rPr>
                <w:rFonts w:ascii="Times New Roman" w:hAnsi="Times New Roman" w:cs="Times New Roman"/>
                <w:sz w:val="24"/>
                <w:szCs w:val="24"/>
              </w:rPr>
              <w:t xml:space="preserve">This is the Procurement Policy for Projects Financed by CDB </w:t>
            </w:r>
          </w:p>
        </w:tc>
      </w:tr>
      <w:tr w:rsidR="00C94C7B" w:rsidTr="00BF0FF0">
        <w:trPr>
          <w:trHeight w:val="395"/>
        </w:trPr>
        <w:tc>
          <w:tcPr>
            <w:tcW w:w="3325" w:type="dxa"/>
            <w:vAlign w:val="center"/>
          </w:tcPr>
          <w:p w:rsidR="00C94C7B" w:rsidRPr="0005741E" w:rsidRDefault="00C94C7B" w:rsidP="00235056">
            <w:pPr>
              <w:spacing w:before="16" w:after="16"/>
              <w:rPr>
                <w:rFonts w:ascii="Times New Roman" w:hAnsi="Times New Roman" w:cs="Times New Roman"/>
                <w:b/>
                <w:sz w:val="24"/>
                <w:szCs w:val="24"/>
              </w:rPr>
            </w:pPr>
            <w:r>
              <w:rPr>
                <w:rFonts w:ascii="Times New Roman" w:hAnsi="Times New Roman" w:cs="Times New Roman"/>
                <w:b/>
                <w:sz w:val="24"/>
                <w:szCs w:val="24"/>
              </w:rPr>
              <w:t>PPP</w:t>
            </w:r>
            <w:r w:rsidR="006B57FC">
              <w:rPr>
                <w:rFonts w:ascii="Times New Roman" w:hAnsi="Times New Roman" w:cs="Times New Roman"/>
                <w:b/>
                <w:sz w:val="24"/>
                <w:szCs w:val="24"/>
              </w:rPr>
              <w:t>s</w:t>
            </w:r>
          </w:p>
        </w:tc>
        <w:tc>
          <w:tcPr>
            <w:tcW w:w="5850" w:type="dxa"/>
            <w:vAlign w:val="center"/>
          </w:tcPr>
          <w:p w:rsidR="00C94C7B" w:rsidRDefault="00C94C7B" w:rsidP="00235056">
            <w:pPr>
              <w:spacing w:before="16" w:after="16"/>
              <w:jc w:val="both"/>
              <w:rPr>
                <w:rFonts w:ascii="Times New Roman" w:hAnsi="Times New Roman" w:cs="Times New Roman"/>
                <w:sz w:val="24"/>
                <w:szCs w:val="24"/>
              </w:rPr>
            </w:pPr>
            <w:r w:rsidRPr="0076662A">
              <w:rPr>
                <w:rFonts w:ascii="Times New Roman" w:hAnsi="Times New Roman" w:cs="Times New Roman"/>
                <w:sz w:val="24"/>
                <w:szCs w:val="24"/>
              </w:rPr>
              <w:t>Public-Private Partnerships</w:t>
            </w:r>
          </w:p>
        </w:tc>
      </w:tr>
      <w:tr w:rsidR="00C94C7B" w:rsidTr="00BF0FF0">
        <w:trPr>
          <w:trHeight w:val="395"/>
        </w:trPr>
        <w:tc>
          <w:tcPr>
            <w:tcW w:w="3325" w:type="dxa"/>
            <w:vAlign w:val="center"/>
          </w:tcPr>
          <w:p w:rsidR="00C94C7B" w:rsidRPr="0005741E" w:rsidRDefault="00C94C7B" w:rsidP="00235056">
            <w:pPr>
              <w:spacing w:before="16" w:after="16"/>
              <w:rPr>
                <w:rFonts w:ascii="Times New Roman" w:hAnsi="Times New Roman" w:cs="Times New Roman"/>
                <w:b/>
                <w:sz w:val="24"/>
                <w:szCs w:val="24"/>
              </w:rPr>
            </w:pPr>
            <w:r>
              <w:rPr>
                <w:rFonts w:ascii="Times New Roman" w:hAnsi="Times New Roman" w:cs="Times New Roman"/>
                <w:b/>
                <w:sz w:val="24"/>
                <w:szCs w:val="24"/>
              </w:rPr>
              <w:t>Private Sector Policy</w:t>
            </w:r>
          </w:p>
        </w:tc>
        <w:tc>
          <w:tcPr>
            <w:tcW w:w="5850" w:type="dxa"/>
            <w:vAlign w:val="center"/>
          </w:tcPr>
          <w:p w:rsidR="00C94C7B" w:rsidRDefault="00C94C7B" w:rsidP="00235056">
            <w:pPr>
              <w:spacing w:before="16" w:after="16"/>
              <w:jc w:val="both"/>
              <w:rPr>
                <w:rFonts w:ascii="Times New Roman" w:hAnsi="Times New Roman" w:cs="Times New Roman"/>
                <w:sz w:val="24"/>
                <w:szCs w:val="24"/>
              </w:rPr>
            </w:pPr>
            <w:r w:rsidRPr="008A0751">
              <w:rPr>
                <w:rFonts w:ascii="Times New Roman" w:hAnsi="Times New Roman" w:cs="Times New Roman"/>
                <w:sz w:val="24"/>
                <w:szCs w:val="24"/>
              </w:rPr>
              <w:t>CDB’s Private Sector Development Policy and Strategy (</w:t>
            </w:r>
            <w:r w:rsidR="00CA2F83">
              <w:rPr>
                <w:rFonts w:ascii="Times New Roman" w:hAnsi="Times New Roman" w:cs="Times New Roman"/>
                <w:sz w:val="24"/>
                <w:szCs w:val="24"/>
              </w:rPr>
              <w:t>July</w:t>
            </w:r>
            <w:r>
              <w:rPr>
                <w:rFonts w:ascii="Times New Roman" w:hAnsi="Times New Roman" w:cs="Times New Roman"/>
                <w:sz w:val="24"/>
                <w:szCs w:val="24"/>
              </w:rPr>
              <w:t xml:space="preserve"> </w:t>
            </w:r>
            <w:r w:rsidRPr="008A0751">
              <w:rPr>
                <w:rFonts w:ascii="Times New Roman" w:hAnsi="Times New Roman" w:cs="Times New Roman"/>
                <w:sz w:val="24"/>
                <w:szCs w:val="24"/>
              </w:rPr>
              <w:t>2017), as amended from time to time</w:t>
            </w:r>
          </w:p>
        </w:tc>
      </w:tr>
      <w:tr w:rsidR="00C94C7B" w:rsidTr="00BF0FF0">
        <w:trPr>
          <w:trHeight w:val="395"/>
        </w:trPr>
        <w:tc>
          <w:tcPr>
            <w:tcW w:w="3325" w:type="dxa"/>
            <w:vAlign w:val="center"/>
          </w:tcPr>
          <w:p w:rsidR="00C94C7B" w:rsidRPr="0005741E" w:rsidRDefault="00C94C7B" w:rsidP="00235056">
            <w:pPr>
              <w:spacing w:before="16" w:after="16"/>
              <w:rPr>
                <w:rFonts w:ascii="Times New Roman" w:hAnsi="Times New Roman" w:cs="Times New Roman"/>
                <w:b/>
                <w:sz w:val="24"/>
                <w:szCs w:val="24"/>
              </w:rPr>
            </w:pPr>
            <w:r>
              <w:rPr>
                <w:rFonts w:ascii="Times New Roman" w:hAnsi="Times New Roman" w:cs="Times New Roman"/>
                <w:b/>
                <w:sz w:val="24"/>
                <w:szCs w:val="24"/>
              </w:rPr>
              <w:t>Procedures</w:t>
            </w:r>
          </w:p>
        </w:tc>
        <w:tc>
          <w:tcPr>
            <w:tcW w:w="5850" w:type="dxa"/>
            <w:vAlign w:val="center"/>
          </w:tcPr>
          <w:p w:rsidR="00C94C7B" w:rsidRDefault="00C94C7B" w:rsidP="00235056">
            <w:pPr>
              <w:spacing w:before="16" w:after="16"/>
              <w:jc w:val="both"/>
              <w:rPr>
                <w:rFonts w:ascii="Times New Roman" w:hAnsi="Times New Roman" w:cs="Times New Roman"/>
                <w:sz w:val="24"/>
                <w:szCs w:val="24"/>
              </w:rPr>
            </w:pPr>
            <w:r>
              <w:rPr>
                <w:rFonts w:ascii="Times New Roman" w:hAnsi="Times New Roman" w:cs="Times New Roman"/>
                <w:sz w:val="24"/>
                <w:szCs w:val="24"/>
              </w:rPr>
              <w:t>T</w:t>
            </w:r>
            <w:r w:rsidRPr="008A0751">
              <w:rPr>
                <w:rFonts w:ascii="Times New Roman" w:hAnsi="Times New Roman" w:cs="Times New Roman"/>
                <w:sz w:val="24"/>
                <w:szCs w:val="24"/>
              </w:rPr>
              <w:t>hese are the Procurement Procedures for Projects Financed by CDB</w:t>
            </w:r>
          </w:p>
        </w:tc>
      </w:tr>
      <w:tr w:rsidR="00C94C7B" w:rsidRPr="00034F8D" w:rsidTr="00BF0FF0">
        <w:trPr>
          <w:trHeight w:val="395"/>
        </w:trPr>
        <w:tc>
          <w:tcPr>
            <w:tcW w:w="3325" w:type="dxa"/>
            <w:vAlign w:val="center"/>
          </w:tcPr>
          <w:p w:rsidR="00C94C7B" w:rsidRPr="00034F8D" w:rsidRDefault="00C94C7B" w:rsidP="00235056">
            <w:pPr>
              <w:spacing w:before="16" w:after="16"/>
              <w:rPr>
                <w:rFonts w:ascii="Times New Roman" w:hAnsi="Times New Roman" w:cs="Times New Roman"/>
                <w:b/>
                <w:sz w:val="24"/>
                <w:szCs w:val="24"/>
              </w:rPr>
            </w:pPr>
            <w:r w:rsidRPr="0076662A">
              <w:rPr>
                <w:rFonts w:ascii="Times New Roman" w:hAnsi="Times New Roman" w:cs="Times New Roman"/>
                <w:b/>
                <w:sz w:val="24"/>
                <w:szCs w:val="24"/>
              </w:rPr>
              <w:t>Procurement Framework</w:t>
            </w:r>
          </w:p>
        </w:tc>
        <w:tc>
          <w:tcPr>
            <w:tcW w:w="5850" w:type="dxa"/>
            <w:vAlign w:val="center"/>
          </w:tcPr>
          <w:p w:rsidR="00C94C7B" w:rsidRPr="00034F8D" w:rsidRDefault="003C4309" w:rsidP="00235056">
            <w:pPr>
              <w:spacing w:before="16" w:after="16"/>
              <w:jc w:val="both"/>
              <w:rPr>
                <w:rFonts w:ascii="Times New Roman" w:hAnsi="Times New Roman" w:cs="Times New Roman"/>
                <w:sz w:val="24"/>
                <w:szCs w:val="24"/>
              </w:rPr>
            </w:pPr>
            <w:r>
              <w:rPr>
                <w:rFonts w:ascii="Times New Roman" w:hAnsi="Times New Roman" w:cs="Times New Roman"/>
                <w:sz w:val="24"/>
                <w:szCs w:val="24"/>
              </w:rPr>
              <w:t>Th</w:t>
            </w:r>
            <w:r w:rsidR="00C94C7B">
              <w:rPr>
                <w:rFonts w:ascii="Times New Roman" w:hAnsi="Times New Roman" w:cs="Times New Roman"/>
                <w:sz w:val="24"/>
                <w:szCs w:val="24"/>
              </w:rPr>
              <w:t>e</w:t>
            </w:r>
            <w:r w:rsidR="00C94C7B" w:rsidRPr="0076662A">
              <w:rPr>
                <w:rFonts w:ascii="Times New Roman" w:hAnsi="Times New Roman" w:cs="Times New Roman"/>
                <w:sz w:val="24"/>
                <w:szCs w:val="24"/>
              </w:rPr>
              <w:t xml:space="preserve"> Policy and </w:t>
            </w:r>
            <w:r w:rsidR="00C94C7B">
              <w:rPr>
                <w:rFonts w:ascii="Times New Roman" w:hAnsi="Times New Roman" w:cs="Times New Roman"/>
                <w:sz w:val="24"/>
                <w:szCs w:val="24"/>
              </w:rPr>
              <w:t>the</w:t>
            </w:r>
            <w:r w:rsidR="00C94C7B" w:rsidRPr="0076662A">
              <w:rPr>
                <w:rFonts w:ascii="Times New Roman" w:hAnsi="Times New Roman" w:cs="Times New Roman"/>
                <w:sz w:val="24"/>
                <w:szCs w:val="24"/>
              </w:rPr>
              <w:t xml:space="preserve"> Procedures </w:t>
            </w:r>
          </w:p>
        </w:tc>
      </w:tr>
      <w:tr w:rsidR="00C94C7B" w:rsidRPr="00034F8D" w:rsidTr="00BF0FF0">
        <w:trPr>
          <w:trHeight w:val="395"/>
        </w:trPr>
        <w:tc>
          <w:tcPr>
            <w:tcW w:w="3325" w:type="dxa"/>
            <w:vAlign w:val="center"/>
          </w:tcPr>
          <w:p w:rsidR="00C94C7B" w:rsidRPr="00034F8D" w:rsidRDefault="00C94C7B" w:rsidP="00235056">
            <w:pPr>
              <w:spacing w:before="16" w:after="16"/>
              <w:rPr>
                <w:rFonts w:ascii="Times New Roman" w:hAnsi="Times New Roman" w:cs="Times New Roman"/>
                <w:b/>
                <w:sz w:val="24"/>
                <w:szCs w:val="24"/>
              </w:rPr>
            </w:pPr>
            <w:r w:rsidRPr="00183FE3">
              <w:rPr>
                <w:rFonts w:ascii="Times New Roman" w:hAnsi="Times New Roman" w:cs="Times New Roman"/>
                <w:b/>
                <w:sz w:val="24"/>
                <w:szCs w:val="24"/>
              </w:rPr>
              <w:t>Procurement Plan</w:t>
            </w:r>
          </w:p>
        </w:tc>
        <w:tc>
          <w:tcPr>
            <w:tcW w:w="5850" w:type="dxa"/>
            <w:vAlign w:val="center"/>
          </w:tcPr>
          <w:p w:rsidR="00C94C7B" w:rsidRPr="00034F8D" w:rsidRDefault="00C94C7B" w:rsidP="00235056">
            <w:pPr>
              <w:spacing w:before="16" w:after="16"/>
              <w:jc w:val="both"/>
              <w:rPr>
                <w:rFonts w:ascii="Times New Roman" w:hAnsi="Times New Roman" w:cs="Times New Roman"/>
                <w:sz w:val="24"/>
                <w:szCs w:val="24"/>
              </w:rPr>
            </w:pPr>
            <w:r w:rsidRPr="0076662A">
              <w:rPr>
                <w:rFonts w:ascii="Times New Roman" w:hAnsi="Times New Roman" w:cs="Times New Roman"/>
                <w:color w:val="000000"/>
                <w:sz w:val="24"/>
                <w:szCs w:val="24"/>
              </w:rPr>
              <w:t>The Recipient’s Procurement Plan for a CDB</w:t>
            </w:r>
            <w:r>
              <w:rPr>
                <w:rFonts w:ascii="Times New Roman" w:hAnsi="Times New Roman" w:cs="Times New Roman"/>
                <w:color w:val="000000"/>
                <w:sz w:val="24"/>
                <w:szCs w:val="24"/>
              </w:rPr>
              <w:t xml:space="preserve"> </w:t>
            </w:r>
            <w:r w:rsidRPr="0076662A">
              <w:rPr>
                <w:rFonts w:ascii="Times New Roman" w:hAnsi="Times New Roman" w:cs="Times New Roman"/>
                <w:color w:val="000000"/>
                <w:sz w:val="24"/>
                <w:szCs w:val="24"/>
              </w:rPr>
              <w:t xml:space="preserve">financed </w:t>
            </w:r>
            <w:r>
              <w:rPr>
                <w:rFonts w:ascii="Times New Roman" w:hAnsi="Times New Roman" w:cs="Times New Roman"/>
                <w:color w:val="000000"/>
                <w:sz w:val="24"/>
                <w:szCs w:val="24"/>
              </w:rPr>
              <w:t>Project</w:t>
            </w:r>
            <w:r w:rsidRPr="0076662A">
              <w:rPr>
                <w:rFonts w:ascii="Times New Roman" w:hAnsi="Times New Roman" w:cs="Times New Roman"/>
                <w:color w:val="000000"/>
                <w:sz w:val="24"/>
                <w:szCs w:val="24"/>
              </w:rPr>
              <w:t xml:space="preserve">, as </w:t>
            </w:r>
            <w:r w:rsidRPr="001E1EB0">
              <w:rPr>
                <w:rFonts w:ascii="Times New Roman" w:hAnsi="Times New Roman" w:cs="Times New Roman"/>
                <w:color w:val="000000"/>
                <w:sz w:val="24"/>
                <w:szCs w:val="24"/>
              </w:rPr>
              <w:t>detailed</w:t>
            </w:r>
            <w:r>
              <w:rPr>
                <w:rFonts w:ascii="Times New Roman" w:hAnsi="Times New Roman" w:cs="Times New Roman"/>
                <w:color w:val="000000"/>
                <w:sz w:val="24"/>
                <w:szCs w:val="24"/>
              </w:rPr>
              <w:t xml:space="preserve"> in Paragraphs 5.09 – 5.14,</w:t>
            </w:r>
            <w:r w:rsidRPr="0076662A">
              <w:rPr>
                <w:rFonts w:ascii="Times New Roman" w:hAnsi="Times New Roman" w:cs="Times New Roman"/>
                <w:color w:val="000000"/>
                <w:sz w:val="24"/>
                <w:szCs w:val="24"/>
              </w:rPr>
              <w:t xml:space="preserve"> and incorporated in the Financing Agreement</w:t>
            </w:r>
          </w:p>
        </w:tc>
      </w:tr>
      <w:tr w:rsidR="00C94C7B" w:rsidRPr="0076662A" w:rsidTr="00BF0FF0">
        <w:trPr>
          <w:trHeight w:val="395"/>
        </w:trPr>
        <w:tc>
          <w:tcPr>
            <w:tcW w:w="3325" w:type="dxa"/>
            <w:vAlign w:val="center"/>
          </w:tcPr>
          <w:p w:rsidR="00C94C7B" w:rsidRPr="0076662A" w:rsidRDefault="00C94C7B" w:rsidP="00235056">
            <w:pPr>
              <w:spacing w:before="16" w:after="16"/>
              <w:rPr>
                <w:rFonts w:ascii="Times New Roman" w:hAnsi="Times New Roman" w:cs="Times New Roman"/>
                <w:b/>
                <w:sz w:val="24"/>
                <w:szCs w:val="24"/>
              </w:rPr>
            </w:pPr>
            <w:r w:rsidRPr="00183FE3">
              <w:rPr>
                <w:rFonts w:ascii="Times New Roman" w:hAnsi="Times New Roman" w:cs="Times New Roman"/>
                <w:b/>
                <w:bCs/>
                <w:color w:val="000000"/>
                <w:sz w:val="24"/>
                <w:szCs w:val="24"/>
              </w:rPr>
              <w:t>Procurement Strategy</w:t>
            </w:r>
          </w:p>
        </w:tc>
        <w:tc>
          <w:tcPr>
            <w:tcW w:w="5850" w:type="dxa"/>
            <w:vAlign w:val="center"/>
          </w:tcPr>
          <w:p w:rsidR="00C94C7B" w:rsidRPr="0076662A" w:rsidRDefault="00C94C7B" w:rsidP="00235056">
            <w:pPr>
              <w:spacing w:before="16" w:after="16"/>
              <w:jc w:val="both"/>
              <w:rPr>
                <w:rFonts w:ascii="Times New Roman" w:hAnsi="Times New Roman" w:cs="Times New Roman"/>
                <w:sz w:val="24"/>
                <w:szCs w:val="24"/>
              </w:rPr>
            </w:pPr>
            <w:r w:rsidRPr="0076662A">
              <w:rPr>
                <w:rFonts w:ascii="Times New Roman" w:hAnsi="Times New Roman" w:cs="Times New Roman"/>
                <w:color w:val="000000"/>
                <w:sz w:val="24"/>
                <w:szCs w:val="24"/>
              </w:rPr>
              <w:t xml:space="preserve">The Recipient’s </w:t>
            </w:r>
            <w:r>
              <w:rPr>
                <w:rFonts w:ascii="Times New Roman" w:hAnsi="Times New Roman" w:cs="Times New Roman"/>
                <w:color w:val="000000"/>
                <w:sz w:val="24"/>
                <w:szCs w:val="24"/>
              </w:rPr>
              <w:t>Project</w:t>
            </w:r>
            <w:r w:rsidRPr="0076662A">
              <w:rPr>
                <w:rFonts w:ascii="Times New Roman" w:hAnsi="Times New Roman" w:cs="Times New Roman"/>
                <w:color w:val="000000"/>
                <w:sz w:val="24"/>
                <w:szCs w:val="24"/>
              </w:rPr>
              <w:t xml:space="preserve">-level procurement strategy document that describes how the procurement will deliver the intended development objectives and provide </w:t>
            </w:r>
            <w:r w:rsidR="003C4309" w:rsidRPr="003C4309">
              <w:rPr>
                <w:rFonts w:ascii="Times New Roman" w:hAnsi="Times New Roman" w:cs="Times New Roman"/>
                <w:color w:val="000000"/>
                <w:sz w:val="24"/>
                <w:szCs w:val="24"/>
              </w:rPr>
              <w:t xml:space="preserve">Value for Money </w:t>
            </w:r>
            <w:r w:rsidRPr="0076662A">
              <w:rPr>
                <w:rFonts w:ascii="Times New Roman" w:hAnsi="Times New Roman" w:cs="Times New Roman"/>
                <w:color w:val="000000"/>
                <w:sz w:val="24"/>
                <w:szCs w:val="24"/>
              </w:rPr>
              <w:t xml:space="preserve">through the application of CDB’s </w:t>
            </w:r>
            <w:r>
              <w:rPr>
                <w:rFonts w:ascii="Times New Roman" w:hAnsi="Times New Roman" w:cs="Times New Roman"/>
                <w:color w:val="000000"/>
                <w:sz w:val="24"/>
                <w:szCs w:val="24"/>
              </w:rPr>
              <w:t>C</w:t>
            </w:r>
            <w:r w:rsidRPr="0076662A">
              <w:rPr>
                <w:rFonts w:ascii="Times New Roman" w:hAnsi="Times New Roman" w:cs="Times New Roman"/>
                <w:color w:val="000000"/>
                <w:sz w:val="24"/>
                <w:szCs w:val="24"/>
              </w:rPr>
              <w:t xml:space="preserve">ore </w:t>
            </w:r>
            <w:r>
              <w:rPr>
                <w:rFonts w:ascii="Times New Roman" w:hAnsi="Times New Roman" w:cs="Times New Roman"/>
                <w:color w:val="000000"/>
                <w:sz w:val="24"/>
                <w:szCs w:val="24"/>
              </w:rPr>
              <w:t>P</w:t>
            </w:r>
            <w:r w:rsidRPr="0076662A">
              <w:rPr>
                <w:rFonts w:ascii="Times New Roman" w:hAnsi="Times New Roman" w:cs="Times New Roman"/>
                <w:color w:val="000000"/>
                <w:sz w:val="24"/>
                <w:szCs w:val="24"/>
              </w:rPr>
              <w:t xml:space="preserve">rocurement </w:t>
            </w:r>
            <w:r>
              <w:rPr>
                <w:rFonts w:ascii="Times New Roman" w:hAnsi="Times New Roman" w:cs="Times New Roman"/>
                <w:color w:val="000000"/>
                <w:sz w:val="24"/>
                <w:szCs w:val="24"/>
              </w:rPr>
              <w:t>P</w:t>
            </w:r>
            <w:r w:rsidRPr="0076662A">
              <w:rPr>
                <w:rFonts w:ascii="Times New Roman" w:hAnsi="Times New Roman" w:cs="Times New Roman"/>
                <w:color w:val="000000"/>
                <w:sz w:val="24"/>
                <w:szCs w:val="24"/>
              </w:rPr>
              <w:t>rinciples</w:t>
            </w:r>
          </w:p>
        </w:tc>
      </w:tr>
      <w:tr w:rsidR="00C94C7B" w:rsidTr="00BF0FF0">
        <w:trPr>
          <w:trHeight w:val="395"/>
        </w:trPr>
        <w:tc>
          <w:tcPr>
            <w:tcW w:w="3325" w:type="dxa"/>
            <w:vAlign w:val="center"/>
          </w:tcPr>
          <w:p w:rsidR="00C94C7B" w:rsidRPr="008B0CDF" w:rsidRDefault="00C94C7B" w:rsidP="00235056">
            <w:pPr>
              <w:spacing w:before="16" w:after="16"/>
              <w:rPr>
                <w:rFonts w:ascii="Times New Roman" w:hAnsi="Times New Roman" w:cs="Times New Roman"/>
                <w:b/>
                <w:sz w:val="24"/>
                <w:szCs w:val="24"/>
              </w:rPr>
            </w:pPr>
            <w:r w:rsidRPr="000233AB">
              <w:rPr>
                <w:rFonts w:ascii="Times New Roman" w:hAnsi="Times New Roman" w:cs="Times New Roman"/>
                <w:b/>
                <w:sz w:val="24"/>
                <w:szCs w:val="24"/>
              </w:rPr>
              <w:t>Prohibited Practices</w:t>
            </w:r>
          </w:p>
        </w:tc>
        <w:tc>
          <w:tcPr>
            <w:tcW w:w="5850" w:type="dxa"/>
            <w:vAlign w:val="center"/>
          </w:tcPr>
          <w:p w:rsidR="00C94C7B" w:rsidRPr="008B0CDF" w:rsidRDefault="00C94C7B" w:rsidP="00235056">
            <w:pPr>
              <w:spacing w:before="16" w:after="16"/>
              <w:jc w:val="both"/>
              <w:rPr>
                <w:rFonts w:ascii="Times New Roman" w:hAnsi="Times New Roman" w:cs="Times New Roman"/>
                <w:sz w:val="24"/>
                <w:szCs w:val="24"/>
              </w:rPr>
            </w:pPr>
            <w:r w:rsidRPr="000233AB">
              <w:rPr>
                <w:rFonts w:ascii="Times New Roman" w:hAnsi="Times New Roman" w:cs="Times New Roman"/>
                <w:sz w:val="24"/>
                <w:szCs w:val="24"/>
              </w:rPr>
              <w:t>Corrupt, fraudulent, collusive, coercive and obstructi</w:t>
            </w:r>
            <w:r w:rsidR="006B57FC">
              <w:rPr>
                <w:rFonts w:ascii="Times New Roman" w:hAnsi="Times New Roman" w:cs="Times New Roman"/>
                <w:sz w:val="24"/>
                <w:szCs w:val="24"/>
              </w:rPr>
              <w:t>ve practices (see Paragraph 5.25</w:t>
            </w:r>
            <w:r w:rsidRPr="000233AB">
              <w:rPr>
                <w:rFonts w:ascii="Times New Roman" w:hAnsi="Times New Roman" w:cs="Times New Roman"/>
                <w:sz w:val="24"/>
                <w:szCs w:val="24"/>
              </w:rPr>
              <w:t>)</w:t>
            </w:r>
          </w:p>
        </w:tc>
      </w:tr>
      <w:tr w:rsidR="00C94C7B" w:rsidTr="00BF0FF0">
        <w:trPr>
          <w:trHeight w:val="395"/>
        </w:trPr>
        <w:tc>
          <w:tcPr>
            <w:tcW w:w="3325" w:type="dxa"/>
            <w:vAlign w:val="center"/>
          </w:tcPr>
          <w:p w:rsidR="00C94C7B" w:rsidRPr="00F01151" w:rsidRDefault="00C94C7B" w:rsidP="00235056">
            <w:pPr>
              <w:spacing w:before="16" w:after="16"/>
              <w:rPr>
                <w:rFonts w:ascii="Times New Roman" w:hAnsi="Times New Roman" w:cs="Times New Roman"/>
                <w:b/>
                <w:sz w:val="24"/>
                <w:szCs w:val="24"/>
              </w:rPr>
            </w:pPr>
            <w:r w:rsidRPr="008B0CDF">
              <w:rPr>
                <w:rFonts w:ascii="Times New Roman" w:hAnsi="Times New Roman" w:cs="Times New Roman"/>
                <w:b/>
                <w:sz w:val="24"/>
                <w:szCs w:val="24"/>
              </w:rPr>
              <w:t>Project</w:t>
            </w:r>
          </w:p>
        </w:tc>
        <w:tc>
          <w:tcPr>
            <w:tcW w:w="5850" w:type="dxa"/>
            <w:vAlign w:val="center"/>
          </w:tcPr>
          <w:p w:rsidR="00C94C7B" w:rsidRPr="00360827" w:rsidRDefault="003C4309" w:rsidP="00235056">
            <w:pPr>
              <w:spacing w:before="16" w:after="16"/>
              <w:jc w:val="both"/>
              <w:rPr>
                <w:rFonts w:ascii="Times New Roman" w:hAnsi="Times New Roman" w:cs="Times New Roman"/>
                <w:sz w:val="24"/>
                <w:szCs w:val="24"/>
              </w:rPr>
            </w:pPr>
            <w:r>
              <w:rPr>
                <w:rFonts w:ascii="Times New Roman" w:hAnsi="Times New Roman" w:cs="Times New Roman"/>
                <w:sz w:val="24"/>
                <w:szCs w:val="24"/>
              </w:rPr>
              <w:t>T</w:t>
            </w:r>
            <w:r w:rsidR="00C94C7B" w:rsidRPr="008B0CDF">
              <w:rPr>
                <w:rFonts w:ascii="Times New Roman" w:hAnsi="Times New Roman" w:cs="Times New Roman"/>
                <w:sz w:val="24"/>
                <w:szCs w:val="24"/>
              </w:rPr>
              <w:t>he activities to be financed with resources from the Financing Agreement</w:t>
            </w:r>
          </w:p>
        </w:tc>
      </w:tr>
      <w:tr w:rsidR="00C94C7B" w:rsidTr="00BF0FF0">
        <w:trPr>
          <w:trHeight w:val="395"/>
        </w:trPr>
        <w:tc>
          <w:tcPr>
            <w:tcW w:w="3325" w:type="dxa"/>
            <w:vAlign w:val="center"/>
          </w:tcPr>
          <w:p w:rsidR="00C94C7B" w:rsidRPr="00F01151" w:rsidRDefault="00C94C7B" w:rsidP="00235056">
            <w:pPr>
              <w:spacing w:before="16" w:after="16"/>
              <w:rPr>
                <w:rFonts w:ascii="Times New Roman" w:hAnsi="Times New Roman" w:cs="Times New Roman"/>
                <w:b/>
                <w:sz w:val="24"/>
                <w:szCs w:val="24"/>
              </w:rPr>
            </w:pPr>
            <w:r>
              <w:rPr>
                <w:rFonts w:ascii="Times New Roman" w:hAnsi="Times New Roman" w:cs="Times New Roman"/>
                <w:b/>
                <w:sz w:val="24"/>
                <w:szCs w:val="24"/>
              </w:rPr>
              <w:t>Proposal</w:t>
            </w:r>
          </w:p>
        </w:tc>
        <w:tc>
          <w:tcPr>
            <w:tcW w:w="5850" w:type="dxa"/>
            <w:vAlign w:val="center"/>
          </w:tcPr>
          <w:p w:rsidR="00C94C7B" w:rsidRPr="00360827" w:rsidRDefault="00C94C7B" w:rsidP="00235056">
            <w:pPr>
              <w:spacing w:before="16" w:after="16"/>
              <w:jc w:val="both"/>
              <w:rPr>
                <w:rFonts w:ascii="Times New Roman" w:hAnsi="Times New Roman" w:cs="Times New Roman"/>
                <w:sz w:val="24"/>
                <w:szCs w:val="24"/>
              </w:rPr>
            </w:pPr>
            <w:r>
              <w:rPr>
                <w:rFonts w:ascii="Times New Roman" w:hAnsi="Times New Roman" w:cs="Times New Roman"/>
                <w:sz w:val="24"/>
                <w:szCs w:val="24"/>
              </w:rPr>
              <w:t xml:space="preserve">An offer, </w:t>
            </w:r>
            <w:r w:rsidR="00C06D82">
              <w:rPr>
                <w:rFonts w:ascii="Times New Roman" w:hAnsi="Times New Roman" w:cs="Times New Roman"/>
                <w:sz w:val="24"/>
                <w:szCs w:val="24"/>
              </w:rPr>
              <w:t xml:space="preserve">usually </w:t>
            </w:r>
            <w:r>
              <w:rPr>
                <w:rFonts w:ascii="Times New Roman" w:hAnsi="Times New Roman" w:cs="Times New Roman"/>
                <w:sz w:val="24"/>
                <w:szCs w:val="24"/>
              </w:rPr>
              <w:t>in response to a Request for Proposals, which may or may not include price, by one party to provide Consulting Services to another party</w:t>
            </w:r>
          </w:p>
        </w:tc>
      </w:tr>
      <w:tr w:rsidR="00C94C7B" w:rsidTr="00BF0FF0">
        <w:trPr>
          <w:trHeight w:val="395"/>
        </w:trPr>
        <w:tc>
          <w:tcPr>
            <w:tcW w:w="3325" w:type="dxa"/>
            <w:vAlign w:val="center"/>
          </w:tcPr>
          <w:p w:rsidR="00C94C7B" w:rsidRDefault="00C94C7B" w:rsidP="00235056">
            <w:pPr>
              <w:spacing w:before="16" w:after="16"/>
              <w:rPr>
                <w:rFonts w:ascii="Times New Roman" w:hAnsi="Times New Roman" w:cs="Times New Roman"/>
                <w:b/>
                <w:sz w:val="24"/>
                <w:szCs w:val="24"/>
              </w:rPr>
            </w:pPr>
            <w:r>
              <w:rPr>
                <w:rFonts w:ascii="Times New Roman" w:hAnsi="Times New Roman" w:cs="Times New Roman"/>
                <w:b/>
                <w:sz w:val="24"/>
                <w:szCs w:val="24"/>
              </w:rPr>
              <w:t>Proposers</w:t>
            </w:r>
          </w:p>
        </w:tc>
        <w:tc>
          <w:tcPr>
            <w:tcW w:w="5850" w:type="dxa"/>
            <w:vAlign w:val="center"/>
          </w:tcPr>
          <w:p w:rsidR="00C94C7B" w:rsidRDefault="00C94C7B" w:rsidP="00235056">
            <w:pPr>
              <w:spacing w:before="16" w:after="16"/>
              <w:jc w:val="both"/>
              <w:rPr>
                <w:rFonts w:ascii="Times New Roman" w:hAnsi="Times New Roman" w:cs="Times New Roman"/>
                <w:sz w:val="24"/>
                <w:szCs w:val="24"/>
              </w:rPr>
            </w:pPr>
            <w:r>
              <w:rPr>
                <w:rFonts w:ascii="Times New Roman" w:hAnsi="Times New Roman" w:cs="Times New Roman"/>
                <w:sz w:val="24"/>
                <w:szCs w:val="24"/>
              </w:rPr>
              <w:t>Consultants submitting EOIs or Proposals</w:t>
            </w:r>
          </w:p>
        </w:tc>
      </w:tr>
      <w:tr w:rsidR="00C94C7B" w:rsidTr="00BF0FF0">
        <w:trPr>
          <w:trHeight w:val="395"/>
        </w:trPr>
        <w:tc>
          <w:tcPr>
            <w:tcW w:w="3325" w:type="dxa"/>
            <w:vAlign w:val="center"/>
          </w:tcPr>
          <w:p w:rsidR="00C94C7B" w:rsidRPr="00F01151" w:rsidRDefault="00C94C7B" w:rsidP="00235056">
            <w:pPr>
              <w:spacing w:before="16" w:after="16"/>
              <w:rPr>
                <w:rFonts w:ascii="Times New Roman" w:hAnsi="Times New Roman" w:cs="Times New Roman"/>
                <w:b/>
                <w:sz w:val="24"/>
                <w:szCs w:val="24"/>
              </w:rPr>
            </w:pPr>
            <w:r w:rsidRPr="00F01151">
              <w:rPr>
                <w:rFonts w:ascii="Times New Roman" w:hAnsi="Times New Roman" w:cs="Times New Roman"/>
                <w:b/>
                <w:sz w:val="24"/>
                <w:szCs w:val="24"/>
              </w:rPr>
              <w:t>QBS</w:t>
            </w:r>
          </w:p>
        </w:tc>
        <w:tc>
          <w:tcPr>
            <w:tcW w:w="5850" w:type="dxa"/>
            <w:vAlign w:val="center"/>
          </w:tcPr>
          <w:p w:rsidR="00C94C7B" w:rsidRPr="00360827" w:rsidRDefault="00C94C7B" w:rsidP="00235056">
            <w:pPr>
              <w:spacing w:before="16" w:after="16"/>
              <w:jc w:val="both"/>
              <w:rPr>
                <w:rFonts w:ascii="Times New Roman" w:hAnsi="Times New Roman" w:cs="Times New Roman"/>
                <w:sz w:val="24"/>
                <w:szCs w:val="24"/>
              </w:rPr>
            </w:pPr>
            <w:r w:rsidRPr="008B0CDF">
              <w:rPr>
                <w:rFonts w:ascii="Times New Roman" w:hAnsi="Times New Roman" w:cs="Times New Roman"/>
                <w:sz w:val="24"/>
                <w:szCs w:val="24"/>
              </w:rPr>
              <w:t>Quality-Based Selection</w:t>
            </w:r>
          </w:p>
        </w:tc>
      </w:tr>
      <w:tr w:rsidR="00C94C7B" w:rsidTr="00BF0FF0">
        <w:trPr>
          <w:trHeight w:val="395"/>
        </w:trPr>
        <w:tc>
          <w:tcPr>
            <w:tcW w:w="3325" w:type="dxa"/>
            <w:vAlign w:val="center"/>
          </w:tcPr>
          <w:p w:rsidR="00C94C7B" w:rsidRPr="00F01151" w:rsidRDefault="00C94C7B" w:rsidP="00235056">
            <w:pPr>
              <w:spacing w:before="16" w:after="16"/>
              <w:rPr>
                <w:rFonts w:ascii="Times New Roman" w:hAnsi="Times New Roman" w:cs="Times New Roman"/>
                <w:b/>
                <w:sz w:val="24"/>
                <w:szCs w:val="24"/>
              </w:rPr>
            </w:pPr>
            <w:r w:rsidRPr="00F01151">
              <w:rPr>
                <w:rFonts w:ascii="Times New Roman" w:hAnsi="Times New Roman" w:cs="Times New Roman"/>
                <w:b/>
                <w:sz w:val="24"/>
                <w:szCs w:val="24"/>
              </w:rPr>
              <w:t>QCBS</w:t>
            </w:r>
          </w:p>
        </w:tc>
        <w:tc>
          <w:tcPr>
            <w:tcW w:w="5850" w:type="dxa"/>
            <w:vAlign w:val="center"/>
          </w:tcPr>
          <w:p w:rsidR="00C94C7B" w:rsidRPr="00360827" w:rsidRDefault="00C94C7B" w:rsidP="00235056">
            <w:pPr>
              <w:spacing w:before="16" w:after="16"/>
              <w:jc w:val="both"/>
              <w:rPr>
                <w:rFonts w:ascii="Times New Roman" w:hAnsi="Times New Roman" w:cs="Times New Roman"/>
                <w:sz w:val="24"/>
                <w:szCs w:val="24"/>
              </w:rPr>
            </w:pPr>
            <w:r w:rsidRPr="008B0CDF">
              <w:rPr>
                <w:rFonts w:ascii="Times New Roman" w:hAnsi="Times New Roman" w:cs="Times New Roman"/>
                <w:sz w:val="24"/>
                <w:szCs w:val="24"/>
              </w:rPr>
              <w:t>Quality-and Cost-Based Selection</w:t>
            </w:r>
          </w:p>
        </w:tc>
      </w:tr>
      <w:tr w:rsidR="00C94C7B" w:rsidTr="00BF0FF0">
        <w:trPr>
          <w:trHeight w:val="395"/>
        </w:trPr>
        <w:tc>
          <w:tcPr>
            <w:tcW w:w="3325" w:type="dxa"/>
            <w:vAlign w:val="center"/>
          </w:tcPr>
          <w:p w:rsidR="00C94C7B" w:rsidRPr="00F01151" w:rsidRDefault="00C94C7B" w:rsidP="00235056">
            <w:pPr>
              <w:spacing w:before="16" w:after="16"/>
              <w:rPr>
                <w:rFonts w:ascii="Times New Roman" w:hAnsi="Times New Roman" w:cs="Times New Roman"/>
                <w:b/>
                <w:sz w:val="24"/>
                <w:szCs w:val="24"/>
              </w:rPr>
            </w:pPr>
            <w:r>
              <w:rPr>
                <w:rFonts w:ascii="Times New Roman" w:hAnsi="Times New Roman" w:cs="Times New Roman"/>
                <w:b/>
                <w:sz w:val="24"/>
                <w:szCs w:val="24"/>
              </w:rPr>
              <w:t>RCB</w:t>
            </w:r>
          </w:p>
        </w:tc>
        <w:tc>
          <w:tcPr>
            <w:tcW w:w="5850" w:type="dxa"/>
            <w:vAlign w:val="center"/>
          </w:tcPr>
          <w:p w:rsidR="00C94C7B" w:rsidRPr="008B0CDF" w:rsidRDefault="00C94C7B" w:rsidP="00235056">
            <w:pPr>
              <w:spacing w:before="16" w:after="16"/>
              <w:jc w:val="both"/>
              <w:rPr>
                <w:rFonts w:ascii="Times New Roman" w:hAnsi="Times New Roman" w:cs="Times New Roman"/>
                <w:sz w:val="24"/>
                <w:szCs w:val="24"/>
              </w:rPr>
            </w:pPr>
            <w:r>
              <w:rPr>
                <w:rFonts w:ascii="Times New Roman" w:hAnsi="Times New Roman" w:cs="Times New Roman"/>
                <w:sz w:val="24"/>
                <w:szCs w:val="24"/>
              </w:rPr>
              <w:t>Regional Competitive Bidding</w:t>
            </w:r>
          </w:p>
        </w:tc>
      </w:tr>
      <w:tr w:rsidR="00C94C7B" w:rsidTr="00BF0FF0">
        <w:trPr>
          <w:trHeight w:val="395"/>
        </w:trPr>
        <w:tc>
          <w:tcPr>
            <w:tcW w:w="3325" w:type="dxa"/>
            <w:vAlign w:val="center"/>
          </w:tcPr>
          <w:p w:rsidR="00C94C7B" w:rsidRPr="008B0CDF" w:rsidRDefault="00C94C7B" w:rsidP="00235056">
            <w:pPr>
              <w:spacing w:before="16" w:after="16"/>
              <w:rPr>
                <w:rFonts w:ascii="Times New Roman" w:hAnsi="Times New Roman" w:cs="Times New Roman"/>
                <w:b/>
                <w:sz w:val="24"/>
                <w:szCs w:val="24"/>
              </w:rPr>
            </w:pPr>
            <w:r w:rsidRPr="008B0CDF">
              <w:rPr>
                <w:rFonts w:ascii="Times New Roman" w:hAnsi="Times New Roman" w:cs="Times New Roman"/>
                <w:b/>
                <w:sz w:val="24"/>
                <w:szCs w:val="24"/>
              </w:rPr>
              <w:t>Recipient</w:t>
            </w:r>
          </w:p>
        </w:tc>
        <w:tc>
          <w:tcPr>
            <w:tcW w:w="5850" w:type="dxa"/>
            <w:vAlign w:val="center"/>
          </w:tcPr>
          <w:p w:rsidR="00C94C7B" w:rsidRPr="008B0CDF" w:rsidRDefault="00C94C7B" w:rsidP="00235056">
            <w:pPr>
              <w:spacing w:before="16" w:after="16"/>
              <w:jc w:val="both"/>
              <w:rPr>
                <w:rFonts w:ascii="Times New Roman" w:hAnsi="Times New Roman" w:cs="Times New Roman"/>
                <w:sz w:val="24"/>
                <w:szCs w:val="24"/>
              </w:rPr>
            </w:pPr>
            <w:r w:rsidRPr="008B0CDF">
              <w:rPr>
                <w:rFonts w:ascii="Times New Roman" w:hAnsi="Times New Roman" w:cs="Times New Roman"/>
                <w:sz w:val="24"/>
                <w:szCs w:val="24"/>
              </w:rPr>
              <w:t xml:space="preserve">The entity </w:t>
            </w:r>
            <w:r>
              <w:rPr>
                <w:rFonts w:ascii="Times New Roman" w:hAnsi="Times New Roman" w:cs="Times New Roman"/>
                <w:sz w:val="24"/>
                <w:szCs w:val="24"/>
              </w:rPr>
              <w:t xml:space="preserve">or entities </w:t>
            </w:r>
            <w:r w:rsidRPr="008B0CDF">
              <w:rPr>
                <w:rFonts w:ascii="Times New Roman" w:hAnsi="Times New Roman" w:cs="Times New Roman"/>
                <w:sz w:val="24"/>
                <w:szCs w:val="24"/>
              </w:rPr>
              <w:t>signing the Financing Agreement with CDB for a Project</w:t>
            </w:r>
          </w:p>
        </w:tc>
      </w:tr>
      <w:tr w:rsidR="00C94C7B" w:rsidTr="00BF0FF0">
        <w:trPr>
          <w:trHeight w:val="395"/>
        </w:trPr>
        <w:tc>
          <w:tcPr>
            <w:tcW w:w="3325" w:type="dxa"/>
            <w:vAlign w:val="center"/>
          </w:tcPr>
          <w:p w:rsidR="00C94C7B" w:rsidRPr="00F01151" w:rsidRDefault="00C94C7B" w:rsidP="00235056">
            <w:pPr>
              <w:spacing w:before="16" w:after="16"/>
              <w:rPr>
                <w:rFonts w:ascii="Times New Roman" w:hAnsi="Times New Roman" w:cs="Times New Roman"/>
                <w:b/>
                <w:sz w:val="24"/>
                <w:szCs w:val="24"/>
              </w:rPr>
            </w:pPr>
            <w:r>
              <w:rPr>
                <w:rFonts w:ascii="Times New Roman" w:hAnsi="Times New Roman" w:cs="Times New Roman"/>
                <w:b/>
                <w:sz w:val="24"/>
                <w:szCs w:val="24"/>
              </w:rPr>
              <w:t>Region</w:t>
            </w:r>
          </w:p>
        </w:tc>
        <w:tc>
          <w:tcPr>
            <w:tcW w:w="5850" w:type="dxa"/>
            <w:vAlign w:val="center"/>
          </w:tcPr>
          <w:p w:rsidR="00C94C7B" w:rsidRPr="00360827" w:rsidRDefault="003C4309" w:rsidP="00235056">
            <w:pPr>
              <w:spacing w:before="16" w:after="16"/>
              <w:jc w:val="both"/>
              <w:rPr>
                <w:rFonts w:ascii="Times New Roman" w:hAnsi="Times New Roman" w:cs="Times New Roman"/>
                <w:sz w:val="24"/>
                <w:szCs w:val="24"/>
              </w:rPr>
            </w:pPr>
            <w:r w:rsidRPr="003C4309">
              <w:rPr>
                <w:rFonts w:ascii="Times New Roman" w:hAnsi="Times New Roman" w:cs="Times New Roman"/>
                <w:sz w:val="24"/>
                <w:szCs w:val="24"/>
              </w:rPr>
              <w:t>Refers to those CDB Borrowing Member Countries described as Regional Members in Annex 1</w:t>
            </w:r>
          </w:p>
        </w:tc>
      </w:tr>
      <w:tr w:rsidR="00C94C7B" w:rsidTr="00BF0FF0">
        <w:trPr>
          <w:trHeight w:val="395"/>
        </w:trPr>
        <w:tc>
          <w:tcPr>
            <w:tcW w:w="3325" w:type="dxa"/>
            <w:vAlign w:val="center"/>
          </w:tcPr>
          <w:p w:rsidR="00C94C7B" w:rsidRPr="00F01151" w:rsidRDefault="00C94C7B" w:rsidP="00235056">
            <w:pPr>
              <w:spacing w:before="16" w:after="16"/>
              <w:rPr>
                <w:rFonts w:ascii="Times New Roman" w:hAnsi="Times New Roman" w:cs="Times New Roman"/>
                <w:b/>
                <w:sz w:val="24"/>
                <w:szCs w:val="24"/>
              </w:rPr>
            </w:pPr>
            <w:r w:rsidRPr="00F01151">
              <w:rPr>
                <w:rFonts w:ascii="Times New Roman" w:hAnsi="Times New Roman" w:cs="Times New Roman"/>
                <w:b/>
                <w:sz w:val="24"/>
                <w:szCs w:val="24"/>
              </w:rPr>
              <w:t>REOI</w:t>
            </w:r>
          </w:p>
        </w:tc>
        <w:tc>
          <w:tcPr>
            <w:tcW w:w="5850" w:type="dxa"/>
            <w:vAlign w:val="center"/>
          </w:tcPr>
          <w:p w:rsidR="00C94C7B" w:rsidRPr="00360827" w:rsidRDefault="00C94C7B" w:rsidP="00235056">
            <w:pPr>
              <w:spacing w:before="16" w:after="16"/>
              <w:jc w:val="both"/>
              <w:rPr>
                <w:rFonts w:ascii="Times New Roman" w:hAnsi="Times New Roman" w:cs="Times New Roman"/>
                <w:sz w:val="24"/>
                <w:szCs w:val="24"/>
              </w:rPr>
            </w:pPr>
            <w:r w:rsidRPr="008B0CDF">
              <w:rPr>
                <w:rFonts w:ascii="Times New Roman" w:hAnsi="Times New Roman" w:cs="Times New Roman"/>
                <w:sz w:val="24"/>
                <w:szCs w:val="24"/>
              </w:rPr>
              <w:t>Request for Expressions of Interest</w:t>
            </w:r>
          </w:p>
        </w:tc>
      </w:tr>
      <w:tr w:rsidR="00C94C7B" w:rsidTr="00BF0FF0">
        <w:trPr>
          <w:trHeight w:val="395"/>
        </w:trPr>
        <w:tc>
          <w:tcPr>
            <w:tcW w:w="3325" w:type="dxa"/>
            <w:vAlign w:val="center"/>
          </w:tcPr>
          <w:p w:rsidR="00C94C7B" w:rsidRPr="00F01151" w:rsidRDefault="00C94C7B" w:rsidP="00235056">
            <w:pPr>
              <w:spacing w:before="16" w:after="16"/>
              <w:rPr>
                <w:rFonts w:ascii="Times New Roman" w:hAnsi="Times New Roman" w:cs="Times New Roman"/>
                <w:b/>
                <w:sz w:val="24"/>
                <w:szCs w:val="24"/>
              </w:rPr>
            </w:pPr>
            <w:r w:rsidRPr="00F01151">
              <w:rPr>
                <w:rFonts w:ascii="Times New Roman" w:hAnsi="Times New Roman" w:cs="Times New Roman"/>
                <w:b/>
                <w:sz w:val="24"/>
                <w:szCs w:val="24"/>
              </w:rPr>
              <w:t>RFP</w:t>
            </w:r>
          </w:p>
        </w:tc>
        <w:tc>
          <w:tcPr>
            <w:tcW w:w="5850" w:type="dxa"/>
            <w:vAlign w:val="center"/>
          </w:tcPr>
          <w:p w:rsidR="00C94C7B" w:rsidRPr="00360827" w:rsidRDefault="00C94C7B" w:rsidP="00235056">
            <w:pPr>
              <w:spacing w:before="16" w:after="16"/>
              <w:jc w:val="both"/>
              <w:rPr>
                <w:rFonts w:ascii="Times New Roman" w:hAnsi="Times New Roman" w:cs="Times New Roman"/>
                <w:sz w:val="24"/>
                <w:szCs w:val="24"/>
              </w:rPr>
            </w:pPr>
            <w:r w:rsidRPr="008B0CDF">
              <w:rPr>
                <w:rFonts w:ascii="Times New Roman" w:hAnsi="Times New Roman" w:cs="Times New Roman"/>
                <w:sz w:val="24"/>
                <w:szCs w:val="24"/>
              </w:rPr>
              <w:t xml:space="preserve">Request for </w:t>
            </w:r>
            <w:r>
              <w:rPr>
                <w:rFonts w:ascii="Times New Roman" w:hAnsi="Times New Roman" w:cs="Times New Roman"/>
                <w:sz w:val="24"/>
                <w:szCs w:val="24"/>
              </w:rPr>
              <w:t>Proposals</w:t>
            </w:r>
          </w:p>
        </w:tc>
      </w:tr>
      <w:tr w:rsidR="00C94C7B" w:rsidTr="00BF0FF0">
        <w:trPr>
          <w:trHeight w:val="395"/>
        </w:trPr>
        <w:tc>
          <w:tcPr>
            <w:tcW w:w="3325" w:type="dxa"/>
            <w:vAlign w:val="center"/>
          </w:tcPr>
          <w:p w:rsidR="00C94C7B" w:rsidRPr="008B0CDF" w:rsidRDefault="00C94C7B" w:rsidP="00235056">
            <w:pPr>
              <w:spacing w:before="16" w:after="16"/>
              <w:rPr>
                <w:rFonts w:ascii="Times New Roman" w:hAnsi="Times New Roman" w:cs="Times New Roman"/>
                <w:b/>
                <w:sz w:val="24"/>
                <w:szCs w:val="24"/>
              </w:rPr>
            </w:pPr>
            <w:r>
              <w:rPr>
                <w:rFonts w:ascii="Times New Roman" w:hAnsi="Times New Roman" w:cs="Times New Roman"/>
                <w:b/>
                <w:sz w:val="24"/>
                <w:szCs w:val="24"/>
              </w:rPr>
              <w:t>Section</w:t>
            </w:r>
          </w:p>
        </w:tc>
        <w:tc>
          <w:tcPr>
            <w:tcW w:w="5850" w:type="dxa"/>
            <w:vAlign w:val="center"/>
          </w:tcPr>
          <w:p w:rsidR="00C94C7B" w:rsidRPr="00360827" w:rsidRDefault="00C94C7B" w:rsidP="00235056">
            <w:pPr>
              <w:spacing w:before="16" w:after="16"/>
              <w:jc w:val="both"/>
              <w:rPr>
                <w:rFonts w:ascii="Times New Roman" w:hAnsi="Times New Roman" w:cs="Times New Roman"/>
                <w:sz w:val="24"/>
                <w:szCs w:val="24"/>
              </w:rPr>
            </w:pPr>
            <w:r>
              <w:rPr>
                <w:rFonts w:ascii="Times New Roman" w:hAnsi="Times New Roman" w:cs="Times New Roman"/>
                <w:sz w:val="24"/>
                <w:szCs w:val="24"/>
              </w:rPr>
              <w:t>This refers to sections in the Procedures</w:t>
            </w:r>
          </w:p>
        </w:tc>
      </w:tr>
      <w:tr w:rsidR="00C94C7B" w:rsidTr="00BF0FF0">
        <w:trPr>
          <w:trHeight w:val="395"/>
        </w:trPr>
        <w:tc>
          <w:tcPr>
            <w:tcW w:w="3325" w:type="dxa"/>
            <w:vAlign w:val="center"/>
          </w:tcPr>
          <w:p w:rsidR="00C94C7B" w:rsidRPr="008B0CDF" w:rsidRDefault="00C94C7B" w:rsidP="00235056">
            <w:pPr>
              <w:spacing w:before="16" w:after="16"/>
              <w:rPr>
                <w:rFonts w:ascii="Times New Roman" w:hAnsi="Times New Roman" w:cs="Times New Roman"/>
                <w:b/>
                <w:sz w:val="24"/>
                <w:szCs w:val="24"/>
              </w:rPr>
            </w:pPr>
            <w:r w:rsidRPr="008B0CDF">
              <w:rPr>
                <w:rFonts w:ascii="Times New Roman" w:hAnsi="Times New Roman" w:cs="Times New Roman"/>
                <w:b/>
                <w:sz w:val="24"/>
                <w:szCs w:val="24"/>
              </w:rPr>
              <w:t>S</w:t>
            </w:r>
            <w:r>
              <w:rPr>
                <w:rFonts w:ascii="Times New Roman" w:hAnsi="Times New Roman" w:cs="Times New Roman"/>
                <w:b/>
                <w:sz w:val="24"/>
                <w:szCs w:val="24"/>
              </w:rPr>
              <w:t>P</w:t>
            </w:r>
            <w:r w:rsidRPr="008B0CDF">
              <w:rPr>
                <w:rFonts w:ascii="Times New Roman" w:hAnsi="Times New Roman" w:cs="Times New Roman"/>
                <w:b/>
                <w:sz w:val="24"/>
                <w:szCs w:val="24"/>
              </w:rPr>
              <w:t>Ds</w:t>
            </w:r>
          </w:p>
        </w:tc>
        <w:tc>
          <w:tcPr>
            <w:tcW w:w="5850" w:type="dxa"/>
            <w:vAlign w:val="center"/>
          </w:tcPr>
          <w:p w:rsidR="00C94C7B" w:rsidRPr="00360827" w:rsidRDefault="00C94C7B" w:rsidP="00235056">
            <w:pPr>
              <w:spacing w:before="16" w:after="16"/>
              <w:jc w:val="both"/>
              <w:rPr>
                <w:rFonts w:ascii="Times New Roman" w:hAnsi="Times New Roman" w:cs="Times New Roman"/>
                <w:sz w:val="24"/>
                <w:szCs w:val="24"/>
              </w:rPr>
            </w:pPr>
            <w:r w:rsidRPr="00360827">
              <w:rPr>
                <w:rFonts w:ascii="Times New Roman" w:hAnsi="Times New Roman" w:cs="Times New Roman"/>
                <w:sz w:val="24"/>
                <w:szCs w:val="24"/>
              </w:rPr>
              <w:t xml:space="preserve">Standard </w:t>
            </w:r>
            <w:r>
              <w:rPr>
                <w:rFonts w:ascii="Times New Roman" w:hAnsi="Times New Roman" w:cs="Times New Roman"/>
                <w:sz w:val="24"/>
                <w:szCs w:val="24"/>
              </w:rPr>
              <w:t xml:space="preserve">Procurement </w:t>
            </w:r>
            <w:r w:rsidRPr="00360827">
              <w:rPr>
                <w:rFonts w:ascii="Times New Roman" w:hAnsi="Times New Roman" w:cs="Times New Roman"/>
                <w:sz w:val="24"/>
                <w:szCs w:val="24"/>
              </w:rPr>
              <w:t>Documents</w:t>
            </w:r>
          </w:p>
        </w:tc>
      </w:tr>
      <w:tr w:rsidR="00C94C7B" w:rsidTr="00BF0FF0">
        <w:trPr>
          <w:trHeight w:val="395"/>
        </w:trPr>
        <w:tc>
          <w:tcPr>
            <w:tcW w:w="3325" w:type="dxa"/>
            <w:vAlign w:val="center"/>
          </w:tcPr>
          <w:p w:rsidR="00C94C7B" w:rsidRPr="008B0CDF" w:rsidRDefault="00C94C7B" w:rsidP="00235056">
            <w:pPr>
              <w:spacing w:before="16" w:after="16"/>
              <w:rPr>
                <w:rFonts w:ascii="Times New Roman" w:hAnsi="Times New Roman" w:cs="Times New Roman"/>
                <w:b/>
                <w:sz w:val="24"/>
                <w:szCs w:val="24"/>
              </w:rPr>
            </w:pPr>
            <w:r>
              <w:rPr>
                <w:rFonts w:ascii="Times New Roman" w:hAnsi="Times New Roman" w:cs="Times New Roman"/>
                <w:b/>
                <w:sz w:val="24"/>
                <w:szCs w:val="24"/>
              </w:rPr>
              <w:t>Standard Procurement Documents</w:t>
            </w:r>
          </w:p>
        </w:tc>
        <w:tc>
          <w:tcPr>
            <w:tcW w:w="5850" w:type="dxa"/>
            <w:vAlign w:val="center"/>
          </w:tcPr>
          <w:p w:rsidR="00C94C7B" w:rsidRPr="00FE6A54" w:rsidRDefault="00C94C7B" w:rsidP="00235056">
            <w:pPr>
              <w:spacing w:before="16" w:after="16"/>
              <w:jc w:val="both"/>
              <w:rPr>
                <w:rFonts w:ascii="Times New Roman" w:hAnsi="Times New Roman" w:cs="Times New Roman"/>
                <w:color w:val="000000"/>
                <w:sz w:val="24"/>
                <w:szCs w:val="24"/>
              </w:rPr>
            </w:pPr>
            <w:r w:rsidRPr="00832099">
              <w:rPr>
                <w:rFonts w:ascii="Times New Roman" w:hAnsi="Times New Roman" w:cs="Times New Roman"/>
                <w:sz w:val="24"/>
                <w:szCs w:val="24"/>
              </w:rPr>
              <w:t xml:space="preserve">All </w:t>
            </w:r>
            <w:r>
              <w:rPr>
                <w:rFonts w:ascii="Times New Roman" w:hAnsi="Times New Roman" w:cs="Times New Roman"/>
                <w:sz w:val="24"/>
                <w:szCs w:val="24"/>
              </w:rPr>
              <w:t xml:space="preserve">Standard </w:t>
            </w:r>
            <w:r w:rsidRPr="00832099">
              <w:rPr>
                <w:rFonts w:ascii="Times New Roman" w:hAnsi="Times New Roman" w:cs="Times New Roman"/>
                <w:sz w:val="24"/>
                <w:szCs w:val="24"/>
              </w:rPr>
              <w:t>Procurement Documents</w:t>
            </w:r>
            <w:r>
              <w:rPr>
                <w:rFonts w:ascii="Times New Roman" w:hAnsi="Times New Roman" w:cs="Times New Roman"/>
                <w:color w:val="000000"/>
                <w:sz w:val="24"/>
                <w:szCs w:val="24"/>
              </w:rPr>
              <w:t xml:space="preserve">, </w:t>
            </w:r>
            <w:r w:rsidRPr="00DC4DA3">
              <w:rPr>
                <w:rFonts w:ascii="Times New Roman" w:hAnsi="Times New Roman" w:cs="Times New Roman"/>
                <w:color w:val="000000"/>
                <w:sz w:val="24"/>
                <w:szCs w:val="24"/>
              </w:rPr>
              <w:t>includ</w:t>
            </w:r>
            <w:r>
              <w:rPr>
                <w:rFonts w:ascii="Times New Roman" w:hAnsi="Times New Roman" w:cs="Times New Roman"/>
                <w:color w:val="000000"/>
                <w:sz w:val="24"/>
                <w:szCs w:val="24"/>
              </w:rPr>
              <w:t>ing</w:t>
            </w:r>
            <w:r w:rsidRPr="00DC4DA3">
              <w:rPr>
                <w:rFonts w:ascii="Times New Roman" w:hAnsi="Times New Roman" w:cs="Times New Roman"/>
                <w:color w:val="000000"/>
                <w:sz w:val="24"/>
                <w:szCs w:val="24"/>
              </w:rPr>
              <w:t xml:space="preserve">, standard </w:t>
            </w:r>
            <w:r>
              <w:rPr>
                <w:rFonts w:ascii="Times New Roman" w:hAnsi="Times New Roman" w:cs="Times New Roman"/>
                <w:color w:val="000000"/>
                <w:sz w:val="24"/>
                <w:szCs w:val="24"/>
              </w:rPr>
              <w:t xml:space="preserve">procurement notices, </w:t>
            </w:r>
            <w:r w:rsidR="00ED702E">
              <w:rPr>
                <w:rFonts w:ascii="Times New Roman" w:hAnsi="Times New Roman" w:cs="Times New Roman"/>
                <w:color w:val="000000"/>
                <w:sz w:val="24"/>
                <w:szCs w:val="24"/>
              </w:rPr>
              <w:t>pre-qualification documents, bidding d</w:t>
            </w:r>
            <w:r w:rsidRPr="00DC4DA3">
              <w:rPr>
                <w:rFonts w:ascii="Times New Roman" w:hAnsi="Times New Roman" w:cs="Times New Roman"/>
                <w:color w:val="000000"/>
                <w:sz w:val="24"/>
                <w:szCs w:val="24"/>
              </w:rPr>
              <w:t xml:space="preserve">ocuments including contract forms, for Goods, Works and </w:t>
            </w:r>
            <w:r>
              <w:rPr>
                <w:rFonts w:ascii="Times New Roman" w:hAnsi="Times New Roman" w:cs="Times New Roman"/>
                <w:color w:val="000000"/>
                <w:sz w:val="24"/>
                <w:szCs w:val="24"/>
              </w:rPr>
              <w:lastRenderedPageBreak/>
              <w:t>Non-Consulting</w:t>
            </w:r>
            <w:r w:rsidRPr="00DC4DA3">
              <w:rPr>
                <w:rFonts w:ascii="Times New Roman" w:hAnsi="Times New Roman" w:cs="Times New Roman"/>
                <w:color w:val="000000"/>
                <w:sz w:val="24"/>
                <w:szCs w:val="24"/>
              </w:rPr>
              <w:t xml:space="preserve"> Services</w:t>
            </w:r>
            <w:r w:rsidR="005D5223">
              <w:rPr>
                <w:rFonts w:ascii="Times New Roman" w:hAnsi="Times New Roman" w:cs="Times New Roman"/>
                <w:color w:val="000000"/>
                <w:sz w:val="24"/>
                <w:szCs w:val="24"/>
              </w:rPr>
              <w:t>,</w:t>
            </w:r>
            <w:r w:rsidRPr="00DC4DA3">
              <w:rPr>
                <w:rFonts w:ascii="Times New Roman" w:hAnsi="Times New Roman" w:cs="Times New Roman"/>
                <w:color w:val="000000"/>
                <w:sz w:val="24"/>
                <w:szCs w:val="24"/>
              </w:rPr>
              <w:t xml:space="preserve"> as well as </w:t>
            </w:r>
            <w:r w:rsidR="00C25B52">
              <w:rPr>
                <w:rFonts w:ascii="Times New Roman" w:hAnsi="Times New Roman" w:cs="Times New Roman"/>
                <w:color w:val="000000"/>
                <w:sz w:val="24"/>
                <w:szCs w:val="24"/>
              </w:rPr>
              <w:t>RFP</w:t>
            </w:r>
            <w:r w:rsidRPr="00DC4DA3">
              <w:rPr>
                <w:rFonts w:ascii="Times New Roman" w:hAnsi="Times New Roman" w:cs="Times New Roman"/>
                <w:color w:val="000000"/>
                <w:sz w:val="24"/>
                <w:szCs w:val="24"/>
              </w:rPr>
              <w:t xml:space="preserve"> documents, including</w:t>
            </w:r>
            <w:r>
              <w:rPr>
                <w:rFonts w:ascii="Times New Roman" w:hAnsi="Times New Roman" w:cs="Times New Roman"/>
                <w:color w:val="000000"/>
                <w:sz w:val="24"/>
                <w:szCs w:val="24"/>
              </w:rPr>
              <w:t xml:space="preserve"> contract forms, for Consulting</w:t>
            </w:r>
            <w:r w:rsidRPr="00DC4DA3">
              <w:rPr>
                <w:rFonts w:ascii="Times New Roman" w:hAnsi="Times New Roman" w:cs="Times New Roman"/>
                <w:color w:val="000000"/>
                <w:sz w:val="24"/>
                <w:szCs w:val="24"/>
              </w:rPr>
              <w:t xml:space="preserve"> Services, and equivalent issued by CDB for use on CDB</w:t>
            </w:r>
            <w:r>
              <w:rPr>
                <w:rFonts w:ascii="Times New Roman" w:hAnsi="Times New Roman" w:cs="Times New Roman"/>
                <w:color w:val="000000"/>
                <w:sz w:val="24"/>
                <w:szCs w:val="24"/>
              </w:rPr>
              <w:t xml:space="preserve"> </w:t>
            </w:r>
            <w:r w:rsidR="00C279FC">
              <w:rPr>
                <w:rFonts w:ascii="Times New Roman" w:hAnsi="Times New Roman" w:cs="Times New Roman"/>
                <w:color w:val="000000"/>
                <w:sz w:val="24"/>
                <w:szCs w:val="24"/>
              </w:rPr>
              <w:t>financed P</w:t>
            </w:r>
            <w:r w:rsidRPr="00DC4DA3">
              <w:rPr>
                <w:rFonts w:ascii="Times New Roman" w:hAnsi="Times New Roman" w:cs="Times New Roman"/>
                <w:color w:val="000000"/>
                <w:sz w:val="24"/>
                <w:szCs w:val="24"/>
              </w:rPr>
              <w:t>rojects</w:t>
            </w:r>
          </w:p>
        </w:tc>
      </w:tr>
      <w:tr w:rsidR="00C94C7B" w:rsidTr="00BF0FF0">
        <w:trPr>
          <w:trHeight w:val="395"/>
        </w:trPr>
        <w:tc>
          <w:tcPr>
            <w:tcW w:w="3325" w:type="dxa"/>
            <w:vAlign w:val="center"/>
          </w:tcPr>
          <w:p w:rsidR="00C94C7B" w:rsidRPr="00F01151" w:rsidRDefault="00C94C7B" w:rsidP="00235056">
            <w:pPr>
              <w:spacing w:before="16" w:after="16"/>
              <w:rPr>
                <w:rFonts w:ascii="Times New Roman" w:hAnsi="Times New Roman" w:cs="Times New Roman"/>
                <w:b/>
                <w:sz w:val="24"/>
                <w:szCs w:val="24"/>
              </w:rPr>
            </w:pPr>
            <w:r w:rsidRPr="008B0CDF">
              <w:rPr>
                <w:rFonts w:ascii="Times New Roman" w:hAnsi="Times New Roman" w:cs="Times New Roman"/>
                <w:b/>
                <w:sz w:val="24"/>
                <w:szCs w:val="24"/>
              </w:rPr>
              <w:lastRenderedPageBreak/>
              <w:t>Shortlist</w:t>
            </w:r>
          </w:p>
        </w:tc>
        <w:tc>
          <w:tcPr>
            <w:tcW w:w="5850" w:type="dxa"/>
            <w:vAlign w:val="center"/>
          </w:tcPr>
          <w:p w:rsidR="00C94C7B" w:rsidRPr="00360827" w:rsidRDefault="00C94C7B" w:rsidP="00235056">
            <w:pPr>
              <w:spacing w:before="16" w:after="16"/>
              <w:jc w:val="both"/>
              <w:rPr>
                <w:rFonts w:ascii="Times New Roman" w:hAnsi="Times New Roman" w:cs="Times New Roman"/>
                <w:sz w:val="24"/>
                <w:szCs w:val="24"/>
              </w:rPr>
            </w:pPr>
            <w:r w:rsidRPr="008B0CDF">
              <w:rPr>
                <w:rFonts w:ascii="Times New Roman" w:hAnsi="Times New Roman" w:cs="Times New Roman"/>
                <w:sz w:val="24"/>
                <w:szCs w:val="24"/>
              </w:rPr>
              <w:t xml:space="preserve">The </w:t>
            </w:r>
            <w:r>
              <w:rPr>
                <w:rFonts w:ascii="Times New Roman" w:hAnsi="Times New Roman" w:cs="Times New Roman"/>
                <w:sz w:val="24"/>
                <w:szCs w:val="24"/>
              </w:rPr>
              <w:t>Propo</w:t>
            </w:r>
            <w:r w:rsidRPr="008B0CDF">
              <w:rPr>
                <w:rFonts w:ascii="Times New Roman" w:hAnsi="Times New Roman" w:cs="Times New Roman"/>
                <w:sz w:val="24"/>
                <w:szCs w:val="24"/>
              </w:rPr>
              <w:t>s</w:t>
            </w:r>
            <w:r>
              <w:rPr>
                <w:rFonts w:ascii="Times New Roman" w:hAnsi="Times New Roman" w:cs="Times New Roman"/>
                <w:sz w:val="24"/>
                <w:szCs w:val="24"/>
              </w:rPr>
              <w:t>ers</w:t>
            </w:r>
            <w:r w:rsidRPr="008B0CDF">
              <w:rPr>
                <w:rFonts w:ascii="Times New Roman" w:hAnsi="Times New Roman" w:cs="Times New Roman"/>
                <w:sz w:val="24"/>
                <w:szCs w:val="24"/>
              </w:rPr>
              <w:t xml:space="preserve"> that have obtained the highest ranking in order of merit and shall be invited to submit </w:t>
            </w:r>
            <w:r>
              <w:rPr>
                <w:rFonts w:ascii="Times New Roman" w:hAnsi="Times New Roman" w:cs="Times New Roman"/>
                <w:sz w:val="24"/>
                <w:szCs w:val="24"/>
              </w:rPr>
              <w:t>Proposal</w:t>
            </w:r>
            <w:r w:rsidRPr="008B0CDF">
              <w:rPr>
                <w:rFonts w:ascii="Times New Roman" w:hAnsi="Times New Roman" w:cs="Times New Roman"/>
                <w:sz w:val="24"/>
                <w:szCs w:val="24"/>
              </w:rPr>
              <w:t>s</w:t>
            </w:r>
            <w:r>
              <w:rPr>
                <w:rFonts w:ascii="Times New Roman" w:hAnsi="Times New Roman" w:cs="Times New Roman"/>
                <w:sz w:val="24"/>
                <w:szCs w:val="24"/>
              </w:rPr>
              <w:t xml:space="preserve"> to provide Consulting Services</w:t>
            </w:r>
          </w:p>
        </w:tc>
      </w:tr>
      <w:tr w:rsidR="00C94C7B" w:rsidTr="00BF0FF0">
        <w:trPr>
          <w:trHeight w:val="395"/>
        </w:trPr>
        <w:tc>
          <w:tcPr>
            <w:tcW w:w="3325" w:type="dxa"/>
            <w:vAlign w:val="center"/>
          </w:tcPr>
          <w:p w:rsidR="00C94C7B" w:rsidRPr="008B0CDF" w:rsidRDefault="00C94C7B" w:rsidP="00235056">
            <w:pPr>
              <w:spacing w:before="16" w:after="16"/>
              <w:rPr>
                <w:rFonts w:ascii="Times New Roman" w:hAnsi="Times New Roman" w:cs="Times New Roman"/>
                <w:b/>
                <w:sz w:val="24"/>
                <w:szCs w:val="24"/>
              </w:rPr>
            </w:pPr>
            <w:r>
              <w:rPr>
                <w:rFonts w:ascii="Times New Roman" w:hAnsi="Times New Roman" w:cs="Times New Roman"/>
                <w:b/>
                <w:sz w:val="24"/>
                <w:szCs w:val="24"/>
              </w:rPr>
              <w:t>SPN</w:t>
            </w:r>
          </w:p>
        </w:tc>
        <w:tc>
          <w:tcPr>
            <w:tcW w:w="5850" w:type="dxa"/>
            <w:vAlign w:val="center"/>
          </w:tcPr>
          <w:p w:rsidR="00C94C7B" w:rsidRPr="008B0CDF" w:rsidRDefault="00C94C7B" w:rsidP="00235056">
            <w:pPr>
              <w:spacing w:before="16" w:after="16"/>
              <w:jc w:val="both"/>
              <w:rPr>
                <w:rFonts w:ascii="Times New Roman" w:hAnsi="Times New Roman" w:cs="Times New Roman"/>
                <w:sz w:val="24"/>
                <w:szCs w:val="24"/>
              </w:rPr>
            </w:pPr>
            <w:r>
              <w:rPr>
                <w:rFonts w:ascii="Times New Roman" w:hAnsi="Times New Roman" w:cs="Times New Roman"/>
                <w:sz w:val="24"/>
                <w:szCs w:val="24"/>
              </w:rPr>
              <w:t>Specific Procurement Notice</w:t>
            </w:r>
          </w:p>
        </w:tc>
      </w:tr>
      <w:tr w:rsidR="00C94C7B" w:rsidRPr="0076662A" w:rsidTr="00BF0FF0">
        <w:trPr>
          <w:trHeight w:val="395"/>
        </w:trPr>
        <w:tc>
          <w:tcPr>
            <w:tcW w:w="3325" w:type="dxa"/>
            <w:vAlign w:val="center"/>
          </w:tcPr>
          <w:p w:rsidR="00C94C7B" w:rsidRPr="0076662A" w:rsidRDefault="00C94C7B" w:rsidP="00235056">
            <w:pPr>
              <w:spacing w:before="16" w:after="16"/>
              <w:rPr>
                <w:rFonts w:ascii="Times New Roman" w:hAnsi="Times New Roman" w:cs="Times New Roman"/>
                <w:b/>
                <w:sz w:val="24"/>
                <w:szCs w:val="24"/>
              </w:rPr>
            </w:pPr>
            <w:r w:rsidRPr="0076662A">
              <w:rPr>
                <w:rFonts w:ascii="Times New Roman" w:hAnsi="Times New Roman" w:cs="Times New Roman"/>
                <w:b/>
                <w:sz w:val="24"/>
                <w:szCs w:val="24"/>
              </w:rPr>
              <w:t>Supplier</w:t>
            </w:r>
          </w:p>
        </w:tc>
        <w:tc>
          <w:tcPr>
            <w:tcW w:w="5850" w:type="dxa"/>
            <w:vAlign w:val="center"/>
          </w:tcPr>
          <w:p w:rsidR="00C94C7B" w:rsidRPr="0076662A" w:rsidRDefault="00C94C7B" w:rsidP="00235056">
            <w:pPr>
              <w:spacing w:before="16" w:after="16"/>
              <w:jc w:val="both"/>
              <w:rPr>
                <w:rFonts w:ascii="Times New Roman" w:hAnsi="Times New Roman" w:cs="Times New Roman"/>
                <w:sz w:val="24"/>
                <w:szCs w:val="24"/>
              </w:rPr>
            </w:pPr>
            <w:r w:rsidRPr="0076662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Firm</w:t>
            </w:r>
            <w:r w:rsidRPr="0076662A">
              <w:rPr>
                <w:rFonts w:ascii="Times New Roman" w:hAnsi="Times New Roman" w:cs="Times New Roman"/>
                <w:sz w:val="24"/>
                <w:szCs w:val="24"/>
              </w:rPr>
              <w:t xml:space="preserve"> </w:t>
            </w:r>
            <w:r w:rsidRPr="0076662A">
              <w:rPr>
                <w:rFonts w:ascii="Times New Roman" w:hAnsi="Times New Roman" w:cs="Times New Roman"/>
                <w:color w:val="000000"/>
                <w:sz w:val="24"/>
                <w:szCs w:val="24"/>
              </w:rPr>
              <w:t xml:space="preserve">that is contracted to </w:t>
            </w:r>
            <w:r w:rsidRPr="0076662A">
              <w:rPr>
                <w:rFonts w:ascii="Times New Roman" w:hAnsi="Times New Roman" w:cs="Times New Roman"/>
                <w:sz w:val="24"/>
                <w:szCs w:val="24"/>
              </w:rPr>
              <w:t>supply Goods and required associated services</w:t>
            </w:r>
            <w:r>
              <w:rPr>
                <w:rFonts w:ascii="Times New Roman" w:hAnsi="Times New Roman" w:cs="Times New Roman"/>
                <w:sz w:val="24"/>
                <w:szCs w:val="24"/>
              </w:rPr>
              <w:t xml:space="preserve">, if any, and </w:t>
            </w:r>
            <w:r w:rsidRPr="004835B1">
              <w:rPr>
                <w:rFonts w:ascii="Times New Roman" w:hAnsi="Times New Roman" w:cs="Times New Roman"/>
                <w:sz w:val="24"/>
                <w:szCs w:val="24"/>
              </w:rPr>
              <w:t>Non-Consulting Services</w:t>
            </w:r>
          </w:p>
        </w:tc>
      </w:tr>
      <w:tr w:rsidR="00C94C7B" w:rsidTr="00BF0FF0">
        <w:trPr>
          <w:trHeight w:val="395"/>
        </w:trPr>
        <w:tc>
          <w:tcPr>
            <w:tcW w:w="3325" w:type="dxa"/>
            <w:vAlign w:val="center"/>
          </w:tcPr>
          <w:p w:rsidR="00C94C7B" w:rsidRPr="008B0CDF" w:rsidRDefault="00C94C7B" w:rsidP="00235056">
            <w:pPr>
              <w:spacing w:before="16" w:after="16"/>
              <w:rPr>
                <w:rFonts w:ascii="Times New Roman" w:hAnsi="Times New Roman" w:cs="Times New Roman"/>
                <w:b/>
                <w:sz w:val="24"/>
                <w:szCs w:val="24"/>
              </w:rPr>
            </w:pPr>
            <w:r w:rsidRPr="008B0CDF">
              <w:rPr>
                <w:rFonts w:ascii="Times New Roman" w:hAnsi="Times New Roman" w:cs="Times New Roman"/>
                <w:b/>
                <w:sz w:val="24"/>
                <w:szCs w:val="24"/>
              </w:rPr>
              <w:t>Terminal Disbursement Date</w:t>
            </w:r>
            <w:r w:rsidRPr="00F01151">
              <w:rPr>
                <w:rFonts w:ascii="Times New Roman" w:hAnsi="Times New Roman" w:cs="Times New Roman"/>
                <w:b/>
                <w:sz w:val="24"/>
                <w:szCs w:val="24"/>
              </w:rPr>
              <w:t xml:space="preserve"> (TDD)</w:t>
            </w:r>
          </w:p>
        </w:tc>
        <w:tc>
          <w:tcPr>
            <w:tcW w:w="5850" w:type="dxa"/>
            <w:vAlign w:val="center"/>
          </w:tcPr>
          <w:p w:rsidR="00C94C7B" w:rsidRPr="008B0CDF" w:rsidRDefault="00C94C7B" w:rsidP="00235056">
            <w:pPr>
              <w:spacing w:before="16" w:after="16"/>
              <w:jc w:val="both"/>
              <w:rPr>
                <w:rFonts w:ascii="Times New Roman" w:hAnsi="Times New Roman" w:cs="Times New Roman"/>
                <w:sz w:val="24"/>
                <w:szCs w:val="24"/>
              </w:rPr>
            </w:pPr>
            <w:r w:rsidRPr="00DC4DA3">
              <w:rPr>
                <w:rFonts w:ascii="Times New Roman" w:hAnsi="Times New Roman" w:cs="Times New Roman"/>
                <w:sz w:val="24"/>
                <w:szCs w:val="24"/>
              </w:rPr>
              <w:t>The date after which CDB will stop accepting withdrawal applications under a Financing Agreement and may cancel any undisbursed balances</w:t>
            </w:r>
          </w:p>
        </w:tc>
      </w:tr>
      <w:tr w:rsidR="00C94C7B" w:rsidTr="00BF0FF0">
        <w:trPr>
          <w:trHeight w:val="395"/>
        </w:trPr>
        <w:tc>
          <w:tcPr>
            <w:tcW w:w="3325" w:type="dxa"/>
            <w:vAlign w:val="center"/>
          </w:tcPr>
          <w:p w:rsidR="00C94C7B" w:rsidRPr="00F01151" w:rsidRDefault="00C94C7B" w:rsidP="00235056">
            <w:pPr>
              <w:spacing w:before="16" w:after="16"/>
              <w:rPr>
                <w:rFonts w:ascii="Times New Roman" w:hAnsi="Times New Roman" w:cs="Times New Roman"/>
                <w:b/>
                <w:sz w:val="24"/>
                <w:szCs w:val="24"/>
              </w:rPr>
            </w:pPr>
            <w:r w:rsidRPr="00F01151">
              <w:rPr>
                <w:rFonts w:ascii="Times New Roman" w:hAnsi="Times New Roman" w:cs="Times New Roman"/>
                <w:b/>
                <w:sz w:val="24"/>
                <w:szCs w:val="24"/>
              </w:rPr>
              <w:t>TOR</w:t>
            </w:r>
          </w:p>
        </w:tc>
        <w:tc>
          <w:tcPr>
            <w:tcW w:w="5850" w:type="dxa"/>
            <w:vAlign w:val="center"/>
          </w:tcPr>
          <w:p w:rsidR="00C94C7B" w:rsidRPr="00360827" w:rsidRDefault="00C94C7B" w:rsidP="00235056">
            <w:pPr>
              <w:spacing w:before="16" w:after="16"/>
              <w:jc w:val="both"/>
              <w:rPr>
                <w:rFonts w:ascii="Times New Roman" w:hAnsi="Times New Roman" w:cs="Times New Roman"/>
                <w:sz w:val="24"/>
                <w:szCs w:val="24"/>
              </w:rPr>
            </w:pPr>
            <w:r w:rsidRPr="008B0CDF">
              <w:rPr>
                <w:rFonts w:ascii="Times New Roman" w:hAnsi="Times New Roman" w:cs="Times New Roman"/>
                <w:sz w:val="24"/>
                <w:szCs w:val="24"/>
              </w:rPr>
              <w:t>Terms of Reference</w:t>
            </w:r>
          </w:p>
        </w:tc>
      </w:tr>
      <w:tr w:rsidR="00C94C7B" w:rsidTr="00BF0FF0">
        <w:trPr>
          <w:trHeight w:val="395"/>
        </w:trPr>
        <w:tc>
          <w:tcPr>
            <w:tcW w:w="3325" w:type="dxa"/>
            <w:vAlign w:val="center"/>
          </w:tcPr>
          <w:p w:rsidR="00C94C7B" w:rsidRPr="008B0CDF" w:rsidRDefault="00C94C7B" w:rsidP="00235056">
            <w:pPr>
              <w:spacing w:before="16" w:after="16"/>
              <w:rPr>
                <w:rFonts w:ascii="Times New Roman" w:hAnsi="Times New Roman" w:cs="Times New Roman"/>
                <w:b/>
                <w:sz w:val="24"/>
                <w:szCs w:val="24"/>
              </w:rPr>
            </w:pPr>
            <w:r w:rsidRPr="008B0CDF">
              <w:rPr>
                <w:rFonts w:ascii="Times New Roman" w:hAnsi="Times New Roman" w:cs="Times New Roman"/>
                <w:b/>
                <w:sz w:val="24"/>
                <w:szCs w:val="24"/>
              </w:rPr>
              <w:t>Turn-key Contract</w:t>
            </w:r>
          </w:p>
        </w:tc>
        <w:tc>
          <w:tcPr>
            <w:tcW w:w="5850" w:type="dxa"/>
            <w:vAlign w:val="center"/>
          </w:tcPr>
          <w:p w:rsidR="00C94C7B" w:rsidRPr="008B0CDF" w:rsidRDefault="00C94C7B" w:rsidP="00235056">
            <w:pPr>
              <w:spacing w:before="16" w:after="16"/>
              <w:jc w:val="both"/>
              <w:rPr>
                <w:rFonts w:ascii="Times New Roman" w:hAnsi="Times New Roman" w:cs="Times New Roman"/>
                <w:sz w:val="24"/>
                <w:szCs w:val="24"/>
              </w:rPr>
            </w:pPr>
            <w:r w:rsidRPr="008B0CDF">
              <w:rPr>
                <w:rFonts w:ascii="Times New Roman" w:hAnsi="Times New Roman" w:cs="Times New Roman"/>
                <w:sz w:val="24"/>
                <w:szCs w:val="24"/>
              </w:rPr>
              <w:t xml:space="preserve">A contract, generally covering complex </w:t>
            </w:r>
            <w:r>
              <w:rPr>
                <w:rFonts w:ascii="Times New Roman" w:hAnsi="Times New Roman" w:cs="Times New Roman"/>
                <w:sz w:val="24"/>
                <w:szCs w:val="24"/>
              </w:rPr>
              <w:t>Work</w:t>
            </w:r>
            <w:r w:rsidRPr="008B0CDF">
              <w:rPr>
                <w:rFonts w:ascii="Times New Roman" w:hAnsi="Times New Roman" w:cs="Times New Roman"/>
                <w:sz w:val="24"/>
                <w:szCs w:val="24"/>
              </w:rPr>
              <w:t xml:space="preserve">s, in which a single </w:t>
            </w:r>
            <w:r>
              <w:rPr>
                <w:rFonts w:ascii="Times New Roman" w:hAnsi="Times New Roman" w:cs="Times New Roman"/>
                <w:sz w:val="24"/>
                <w:szCs w:val="24"/>
              </w:rPr>
              <w:t>Contractor</w:t>
            </w:r>
            <w:r w:rsidRPr="008B0CDF">
              <w:rPr>
                <w:rFonts w:ascii="Times New Roman" w:hAnsi="Times New Roman" w:cs="Times New Roman"/>
                <w:sz w:val="24"/>
                <w:szCs w:val="24"/>
              </w:rPr>
              <w:t xml:space="preserve"> is responsible for completing the entire </w:t>
            </w:r>
            <w:r>
              <w:rPr>
                <w:rFonts w:ascii="Times New Roman" w:hAnsi="Times New Roman" w:cs="Times New Roman"/>
                <w:sz w:val="24"/>
                <w:szCs w:val="24"/>
              </w:rPr>
              <w:t>Works,</w:t>
            </w:r>
            <w:r w:rsidRPr="008B0CDF">
              <w:rPr>
                <w:rFonts w:ascii="Times New Roman" w:hAnsi="Times New Roman" w:cs="Times New Roman"/>
                <w:sz w:val="24"/>
                <w:szCs w:val="24"/>
              </w:rPr>
              <w:t xml:space="preserve"> including design, procurement of equipment, and construction</w:t>
            </w:r>
          </w:p>
        </w:tc>
      </w:tr>
      <w:tr w:rsidR="00C94C7B" w:rsidTr="00BF0FF0">
        <w:trPr>
          <w:trHeight w:val="395"/>
        </w:trPr>
        <w:tc>
          <w:tcPr>
            <w:tcW w:w="3325" w:type="dxa"/>
            <w:vAlign w:val="center"/>
          </w:tcPr>
          <w:p w:rsidR="00C94C7B" w:rsidRPr="008B0CDF" w:rsidRDefault="00C94C7B" w:rsidP="00235056">
            <w:pPr>
              <w:spacing w:before="16" w:after="16"/>
              <w:rPr>
                <w:rFonts w:ascii="Times New Roman" w:hAnsi="Times New Roman" w:cs="Times New Roman"/>
                <w:b/>
                <w:sz w:val="24"/>
                <w:szCs w:val="24"/>
              </w:rPr>
            </w:pPr>
            <w:r w:rsidRPr="008B0CDF">
              <w:rPr>
                <w:rFonts w:ascii="Times New Roman" w:hAnsi="Times New Roman" w:cs="Times New Roman"/>
                <w:b/>
                <w:sz w:val="24"/>
                <w:szCs w:val="24"/>
              </w:rPr>
              <w:t>UN</w:t>
            </w:r>
            <w:r>
              <w:rPr>
                <w:rFonts w:ascii="Times New Roman" w:hAnsi="Times New Roman" w:cs="Times New Roman"/>
                <w:b/>
                <w:sz w:val="24"/>
                <w:szCs w:val="24"/>
              </w:rPr>
              <w:t xml:space="preserve"> Agencies</w:t>
            </w:r>
          </w:p>
        </w:tc>
        <w:tc>
          <w:tcPr>
            <w:tcW w:w="5850" w:type="dxa"/>
            <w:vAlign w:val="center"/>
          </w:tcPr>
          <w:p w:rsidR="00C94C7B" w:rsidRPr="00360827" w:rsidRDefault="00C94C7B" w:rsidP="00235056">
            <w:pPr>
              <w:spacing w:before="16" w:after="16"/>
              <w:jc w:val="both"/>
              <w:rPr>
                <w:rFonts w:ascii="Times New Roman" w:hAnsi="Times New Roman" w:cs="Times New Roman"/>
                <w:sz w:val="24"/>
                <w:szCs w:val="24"/>
              </w:rPr>
            </w:pPr>
            <w:r w:rsidRPr="00360827">
              <w:rPr>
                <w:rFonts w:ascii="Times New Roman" w:hAnsi="Times New Roman" w:cs="Times New Roman"/>
                <w:sz w:val="24"/>
                <w:szCs w:val="24"/>
              </w:rPr>
              <w:t>United Nations</w:t>
            </w:r>
            <w:r>
              <w:rPr>
                <w:rFonts w:ascii="Times New Roman" w:hAnsi="Times New Roman" w:cs="Times New Roman"/>
                <w:sz w:val="24"/>
                <w:szCs w:val="24"/>
              </w:rPr>
              <w:t xml:space="preserve"> Agencies </w:t>
            </w:r>
            <w:r w:rsidRPr="00E26A69">
              <w:rPr>
                <w:rFonts w:ascii="Times New Roman" w:hAnsi="Times New Roman" w:cs="Times New Roman"/>
                <w:sz w:val="24"/>
                <w:szCs w:val="24"/>
              </w:rPr>
              <w:t>refers to the UN departments, speciali</w:t>
            </w:r>
            <w:r>
              <w:rPr>
                <w:rFonts w:ascii="Times New Roman" w:hAnsi="Times New Roman" w:cs="Times New Roman"/>
                <w:sz w:val="24"/>
                <w:szCs w:val="24"/>
              </w:rPr>
              <w:t>s</w:t>
            </w:r>
            <w:r w:rsidRPr="00E26A69">
              <w:rPr>
                <w:rFonts w:ascii="Times New Roman" w:hAnsi="Times New Roman" w:cs="Times New Roman"/>
                <w:sz w:val="24"/>
                <w:szCs w:val="24"/>
              </w:rPr>
              <w:t>ed agencies and their regional offices, such as the Pan</w:t>
            </w:r>
            <w:r w:rsidR="003C4309">
              <w:rPr>
                <w:rFonts w:ascii="Times New Roman" w:hAnsi="Times New Roman" w:cs="Times New Roman"/>
                <w:sz w:val="24"/>
                <w:szCs w:val="24"/>
              </w:rPr>
              <w:t>-</w:t>
            </w:r>
            <w:r w:rsidRPr="00E26A69">
              <w:rPr>
                <w:rFonts w:ascii="Times New Roman" w:hAnsi="Times New Roman" w:cs="Times New Roman"/>
                <w:sz w:val="24"/>
                <w:szCs w:val="24"/>
              </w:rPr>
              <w:t xml:space="preserve">American Health </w:t>
            </w:r>
            <w:r>
              <w:rPr>
                <w:rFonts w:ascii="Times New Roman" w:hAnsi="Times New Roman" w:cs="Times New Roman"/>
                <w:sz w:val="24"/>
                <w:szCs w:val="24"/>
              </w:rPr>
              <w:t>Organisation</w:t>
            </w:r>
            <w:r w:rsidRPr="00E26A69">
              <w:rPr>
                <w:rFonts w:ascii="Times New Roman" w:hAnsi="Times New Roman" w:cs="Times New Roman"/>
                <w:sz w:val="24"/>
                <w:szCs w:val="24"/>
              </w:rPr>
              <w:t xml:space="preserve">, </w:t>
            </w:r>
            <w:r w:rsidR="003C4309">
              <w:rPr>
                <w:rFonts w:ascii="Times New Roman" w:hAnsi="Times New Roman" w:cs="Times New Roman"/>
                <w:sz w:val="24"/>
                <w:szCs w:val="24"/>
              </w:rPr>
              <w:t>entities</w:t>
            </w:r>
            <w:r w:rsidR="005D5223">
              <w:rPr>
                <w:rFonts w:ascii="Times New Roman" w:hAnsi="Times New Roman" w:cs="Times New Roman"/>
                <w:sz w:val="24"/>
                <w:szCs w:val="24"/>
              </w:rPr>
              <w:t>,</w:t>
            </w:r>
            <w:r w:rsidR="003C4309">
              <w:rPr>
                <w:rFonts w:ascii="Times New Roman" w:hAnsi="Times New Roman" w:cs="Times New Roman"/>
                <w:sz w:val="24"/>
                <w:szCs w:val="24"/>
              </w:rPr>
              <w:t xml:space="preserve"> </w:t>
            </w:r>
            <w:r w:rsidRPr="00E26A69">
              <w:rPr>
                <w:rFonts w:ascii="Times New Roman" w:hAnsi="Times New Roman" w:cs="Times New Roman"/>
                <w:sz w:val="24"/>
                <w:szCs w:val="24"/>
              </w:rPr>
              <w:t>funds and programmes</w:t>
            </w:r>
          </w:p>
        </w:tc>
      </w:tr>
      <w:tr w:rsidR="00C94C7B" w:rsidTr="00BF0FF0">
        <w:trPr>
          <w:trHeight w:val="395"/>
        </w:trPr>
        <w:tc>
          <w:tcPr>
            <w:tcW w:w="3325" w:type="dxa"/>
            <w:vAlign w:val="center"/>
          </w:tcPr>
          <w:p w:rsidR="00C94C7B" w:rsidRPr="008B0CDF" w:rsidRDefault="00C94C7B" w:rsidP="00235056">
            <w:pPr>
              <w:spacing w:before="16" w:after="16"/>
              <w:rPr>
                <w:rFonts w:ascii="Times New Roman" w:hAnsi="Times New Roman" w:cs="Times New Roman"/>
                <w:b/>
                <w:sz w:val="24"/>
                <w:szCs w:val="24"/>
              </w:rPr>
            </w:pPr>
            <w:r w:rsidRPr="008B0CDF">
              <w:rPr>
                <w:rFonts w:ascii="Times New Roman" w:hAnsi="Times New Roman" w:cs="Times New Roman"/>
                <w:b/>
                <w:sz w:val="24"/>
                <w:szCs w:val="24"/>
              </w:rPr>
              <w:t>UNDB</w:t>
            </w:r>
          </w:p>
        </w:tc>
        <w:tc>
          <w:tcPr>
            <w:tcW w:w="5850" w:type="dxa"/>
            <w:vAlign w:val="center"/>
          </w:tcPr>
          <w:p w:rsidR="00C94C7B" w:rsidRPr="00360827" w:rsidRDefault="00C94C7B" w:rsidP="00235056">
            <w:pPr>
              <w:spacing w:before="16" w:after="16"/>
              <w:jc w:val="both"/>
              <w:rPr>
                <w:rFonts w:ascii="Times New Roman" w:hAnsi="Times New Roman" w:cs="Times New Roman"/>
                <w:sz w:val="24"/>
                <w:szCs w:val="24"/>
              </w:rPr>
            </w:pPr>
            <w:r w:rsidRPr="00360827">
              <w:rPr>
                <w:rFonts w:ascii="Times New Roman" w:hAnsi="Times New Roman" w:cs="Times New Roman"/>
                <w:sz w:val="24"/>
                <w:szCs w:val="24"/>
              </w:rPr>
              <w:t>United Nations Development Business</w:t>
            </w:r>
          </w:p>
        </w:tc>
      </w:tr>
      <w:tr w:rsidR="00C94C7B" w:rsidTr="00BF0FF0">
        <w:trPr>
          <w:trHeight w:val="395"/>
        </w:trPr>
        <w:tc>
          <w:tcPr>
            <w:tcW w:w="3325" w:type="dxa"/>
            <w:vAlign w:val="center"/>
          </w:tcPr>
          <w:p w:rsidR="00C94C7B" w:rsidRPr="00EB28FA" w:rsidRDefault="00C94C7B" w:rsidP="00235056">
            <w:pPr>
              <w:spacing w:before="16" w:after="16"/>
              <w:rPr>
                <w:rFonts w:ascii="Times New Roman" w:hAnsi="Times New Roman" w:cs="Times New Roman"/>
                <w:b/>
                <w:sz w:val="24"/>
                <w:szCs w:val="24"/>
              </w:rPr>
            </w:pPr>
            <w:r w:rsidRPr="00EB28FA">
              <w:rPr>
                <w:rFonts w:ascii="Times New Roman" w:hAnsi="Times New Roman" w:cs="Times New Roman"/>
                <w:b/>
                <w:sz w:val="24"/>
                <w:szCs w:val="24"/>
              </w:rPr>
              <w:t>VfM</w:t>
            </w:r>
          </w:p>
        </w:tc>
        <w:tc>
          <w:tcPr>
            <w:tcW w:w="5850" w:type="dxa"/>
            <w:vAlign w:val="center"/>
          </w:tcPr>
          <w:p w:rsidR="00C94C7B" w:rsidRPr="00360827" w:rsidRDefault="00C94C7B" w:rsidP="00235056">
            <w:pPr>
              <w:spacing w:before="16" w:after="16"/>
              <w:jc w:val="both"/>
              <w:rPr>
                <w:rFonts w:ascii="Times New Roman" w:hAnsi="Times New Roman" w:cs="Times New Roman"/>
                <w:sz w:val="24"/>
                <w:szCs w:val="24"/>
              </w:rPr>
            </w:pPr>
            <w:r w:rsidRPr="00EB28FA">
              <w:rPr>
                <w:rFonts w:ascii="Times New Roman" w:hAnsi="Times New Roman" w:cs="Times New Roman"/>
                <w:sz w:val="24"/>
                <w:szCs w:val="24"/>
              </w:rPr>
              <w:t>Value for Money</w:t>
            </w:r>
          </w:p>
        </w:tc>
      </w:tr>
      <w:tr w:rsidR="00C94C7B" w:rsidRPr="0076662A" w:rsidTr="00BF0FF0">
        <w:trPr>
          <w:trHeight w:val="395"/>
        </w:trPr>
        <w:tc>
          <w:tcPr>
            <w:tcW w:w="3325" w:type="dxa"/>
            <w:vAlign w:val="center"/>
          </w:tcPr>
          <w:p w:rsidR="00C94C7B" w:rsidRPr="0076662A" w:rsidRDefault="00C94C7B" w:rsidP="00235056">
            <w:pPr>
              <w:spacing w:before="16" w:after="16"/>
              <w:rPr>
                <w:rFonts w:ascii="Times New Roman" w:hAnsi="Times New Roman" w:cs="Times New Roman"/>
                <w:b/>
                <w:sz w:val="24"/>
                <w:szCs w:val="24"/>
              </w:rPr>
            </w:pPr>
            <w:r>
              <w:rPr>
                <w:rFonts w:ascii="Times New Roman" w:hAnsi="Times New Roman" w:cs="Times New Roman"/>
                <w:b/>
                <w:sz w:val="24"/>
                <w:szCs w:val="24"/>
              </w:rPr>
              <w:t>Value for Money</w:t>
            </w:r>
          </w:p>
        </w:tc>
        <w:tc>
          <w:tcPr>
            <w:tcW w:w="5850" w:type="dxa"/>
            <w:vAlign w:val="center"/>
          </w:tcPr>
          <w:p w:rsidR="00C94C7B" w:rsidRPr="00EB28FA" w:rsidRDefault="00C94C7B" w:rsidP="00235056">
            <w:pPr>
              <w:spacing w:before="16" w:after="16"/>
              <w:jc w:val="both"/>
              <w:rPr>
                <w:rFonts w:ascii="Times New Roman" w:hAnsi="Times New Roman" w:cs="Times New Roman"/>
                <w:bCs/>
                <w:color w:val="000000"/>
                <w:sz w:val="24"/>
                <w:szCs w:val="24"/>
              </w:rPr>
            </w:pPr>
            <w:r w:rsidRPr="00B348E8">
              <w:rPr>
                <w:rFonts w:ascii="Times New Roman" w:hAnsi="Times New Roman" w:cs="Times New Roman"/>
                <w:bCs/>
                <w:color w:val="000000"/>
                <w:sz w:val="24"/>
                <w:szCs w:val="24"/>
              </w:rPr>
              <w:t>Value for money means the efficient, effective and economic use of resources to achieve the intended outcomes.</w:t>
            </w:r>
            <w:r w:rsidR="008A6144">
              <w:rPr>
                <w:rFonts w:ascii="Times New Roman" w:hAnsi="Times New Roman" w:cs="Times New Roman"/>
                <w:bCs/>
                <w:color w:val="000000"/>
                <w:sz w:val="24"/>
                <w:szCs w:val="24"/>
              </w:rPr>
              <w:t xml:space="preserve"> </w:t>
            </w:r>
            <w:r w:rsidRPr="00B348E8">
              <w:rPr>
                <w:rFonts w:ascii="Times New Roman" w:hAnsi="Times New Roman" w:cs="Times New Roman"/>
                <w:bCs/>
                <w:color w:val="000000"/>
                <w:sz w:val="24"/>
                <w:szCs w:val="24"/>
              </w:rPr>
              <w:t xml:space="preserve"> This requires the evaluation of relevant costs and benefits, along with an assessment of risks and of non-price attributes and/or life-cycle costs, as appropriate. Price alone may not necessarily represent VfM.</w:t>
            </w:r>
          </w:p>
        </w:tc>
      </w:tr>
      <w:tr w:rsidR="00C94C7B" w:rsidRPr="0076662A" w:rsidTr="00BF0FF0">
        <w:trPr>
          <w:trHeight w:val="395"/>
        </w:trPr>
        <w:tc>
          <w:tcPr>
            <w:tcW w:w="3325" w:type="dxa"/>
            <w:vAlign w:val="center"/>
          </w:tcPr>
          <w:p w:rsidR="00C94C7B" w:rsidRPr="0076662A" w:rsidRDefault="00C94C7B" w:rsidP="00235056">
            <w:pPr>
              <w:spacing w:before="16" w:after="16"/>
              <w:rPr>
                <w:rFonts w:ascii="Times New Roman" w:hAnsi="Times New Roman" w:cs="Times New Roman"/>
                <w:b/>
                <w:sz w:val="24"/>
                <w:szCs w:val="24"/>
              </w:rPr>
            </w:pPr>
            <w:r w:rsidRPr="0076662A">
              <w:rPr>
                <w:rFonts w:ascii="Times New Roman" w:hAnsi="Times New Roman" w:cs="Times New Roman"/>
                <w:b/>
                <w:sz w:val="24"/>
                <w:szCs w:val="24"/>
              </w:rPr>
              <w:t>Works</w:t>
            </w:r>
          </w:p>
        </w:tc>
        <w:tc>
          <w:tcPr>
            <w:tcW w:w="5850" w:type="dxa"/>
            <w:vAlign w:val="center"/>
          </w:tcPr>
          <w:p w:rsidR="00C94C7B" w:rsidRPr="0076662A" w:rsidRDefault="005F624E" w:rsidP="00235056">
            <w:pPr>
              <w:spacing w:before="16" w:after="16"/>
              <w:jc w:val="both"/>
              <w:rPr>
                <w:rFonts w:ascii="Times New Roman" w:hAnsi="Times New Roman" w:cs="Times New Roman"/>
                <w:sz w:val="24"/>
                <w:szCs w:val="24"/>
              </w:rPr>
            </w:pPr>
            <w:r>
              <w:rPr>
                <w:rFonts w:ascii="Times New Roman" w:hAnsi="Times New Roman" w:cs="Times New Roman"/>
                <w:bCs/>
                <w:color w:val="000000"/>
                <w:sz w:val="24"/>
                <w:szCs w:val="24"/>
              </w:rPr>
              <w:t>Includes c</w:t>
            </w:r>
            <w:r w:rsidR="00C94C7B" w:rsidRPr="0076662A">
              <w:rPr>
                <w:rFonts w:ascii="Times New Roman" w:hAnsi="Times New Roman" w:cs="Times New Roman"/>
                <w:bCs/>
                <w:color w:val="000000"/>
                <w:sz w:val="24"/>
                <w:szCs w:val="24"/>
              </w:rPr>
              <w:t>onstruction, repair, rehabilitation, demolition, restoration, maintenance of civil work structures and equivalent, and related services such as transportation, insurance, installation, commissioning, and training</w:t>
            </w:r>
          </w:p>
        </w:tc>
      </w:tr>
    </w:tbl>
    <w:p w:rsidR="00DF0061" w:rsidRDefault="00DF0061" w:rsidP="00C94C7B">
      <w:pPr>
        <w:spacing w:line="240" w:lineRule="auto"/>
        <w:jc w:val="both"/>
        <w:rPr>
          <w:rFonts w:ascii="Times New Roman" w:hAnsi="Times New Roman" w:cs="Times New Roman"/>
          <w:sz w:val="24"/>
          <w:szCs w:val="24"/>
        </w:rPr>
        <w:sectPr w:rsidR="00DF0061" w:rsidSect="007E258A">
          <w:footerReference w:type="default" r:id="rId21"/>
          <w:pgSz w:w="11906" w:h="16838"/>
          <w:pgMar w:top="1440" w:right="1440" w:bottom="1440" w:left="1440" w:header="0" w:footer="720" w:gutter="0"/>
          <w:pgNumType w:fmt="numberInDash" w:start="1"/>
          <w:cols w:space="720"/>
          <w:docGrid w:linePitch="360"/>
        </w:sectPr>
      </w:pPr>
    </w:p>
    <w:p w:rsidR="00933E97" w:rsidRPr="00B45964" w:rsidRDefault="00470479" w:rsidP="00B45964">
      <w:pPr>
        <w:pStyle w:val="Heading1"/>
        <w:spacing w:after="240" w:line="240" w:lineRule="auto"/>
        <w:jc w:val="center"/>
        <w:rPr>
          <w:rFonts w:ascii="Times New Roman" w:hAnsi="Times New Roman" w:cs="Times New Roman"/>
          <w:b/>
          <w:color w:val="auto"/>
          <w:sz w:val="28"/>
          <w:szCs w:val="28"/>
          <w:u w:val="single"/>
        </w:rPr>
      </w:pPr>
      <w:bookmarkStart w:id="1" w:name="_Toc490746605"/>
      <w:bookmarkStart w:id="2" w:name="_Toc495566474"/>
      <w:r w:rsidRPr="00B45964">
        <w:rPr>
          <w:rFonts w:ascii="Times New Roman" w:hAnsi="Times New Roman" w:cs="Times New Roman"/>
          <w:b/>
          <w:color w:val="auto"/>
          <w:sz w:val="28"/>
          <w:szCs w:val="28"/>
        </w:rPr>
        <w:lastRenderedPageBreak/>
        <w:t xml:space="preserve">SECTION </w:t>
      </w:r>
      <w:r w:rsidR="00B45964" w:rsidRPr="00B45964">
        <w:rPr>
          <w:rFonts w:ascii="Times New Roman" w:hAnsi="Times New Roman" w:cs="Times New Roman"/>
          <w:b/>
          <w:color w:val="auto"/>
          <w:sz w:val="28"/>
          <w:szCs w:val="28"/>
        </w:rPr>
        <w:t>1:</w:t>
      </w:r>
      <w:r w:rsidR="00E21B7F" w:rsidRPr="00B45964">
        <w:rPr>
          <w:rFonts w:ascii="Times New Roman" w:hAnsi="Times New Roman" w:cs="Times New Roman"/>
          <w:b/>
          <w:color w:val="auto"/>
          <w:sz w:val="28"/>
          <w:szCs w:val="28"/>
        </w:rPr>
        <w:t xml:space="preserve"> </w:t>
      </w:r>
      <w:r w:rsidR="00933E97" w:rsidRPr="00B45964">
        <w:rPr>
          <w:rFonts w:ascii="Times New Roman" w:hAnsi="Times New Roman" w:cs="Times New Roman"/>
          <w:b/>
          <w:color w:val="auto"/>
          <w:sz w:val="28"/>
          <w:szCs w:val="28"/>
          <w:u w:val="single"/>
        </w:rPr>
        <w:t>INTRODUCTION</w:t>
      </w:r>
      <w:bookmarkEnd w:id="1"/>
      <w:bookmarkEnd w:id="2"/>
    </w:p>
    <w:p w:rsidR="00192BB8" w:rsidRPr="00200191" w:rsidRDefault="00192BB8" w:rsidP="00192BB8">
      <w:pPr>
        <w:pStyle w:val="Heading2"/>
        <w:spacing w:before="0" w:after="160" w:line="240" w:lineRule="auto"/>
        <w:rPr>
          <w:rFonts w:ascii="Times New Roman" w:hAnsi="Times New Roman" w:cs="Times New Roman"/>
          <w:b/>
          <w:color w:val="auto"/>
          <w:sz w:val="24"/>
          <w:szCs w:val="24"/>
        </w:rPr>
      </w:pPr>
      <w:bookmarkStart w:id="3" w:name="_Toc490746606"/>
      <w:bookmarkStart w:id="4" w:name="_Toc495566475"/>
      <w:r w:rsidRPr="00200191">
        <w:rPr>
          <w:rFonts w:ascii="Times New Roman" w:hAnsi="Times New Roman" w:cs="Times New Roman"/>
          <w:b/>
          <w:color w:val="auto"/>
          <w:sz w:val="24"/>
          <w:szCs w:val="24"/>
        </w:rPr>
        <w:t>INTRODUCTION</w:t>
      </w:r>
      <w:bookmarkEnd w:id="3"/>
      <w:bookmarkEnd w:id="4"/>
      <w:r w:rsidR="007E57CC">
        <w:rPr>
          <w:rFonts w:ascii="Times New Roman" w:hAnsi="Times New Roman" w:cs="Times New Roman"/>
          <w:b/>
          <w:color w:val="auto"/>
          <w:sz w:val="24"/>
          <w:szCs w:val="24"/>
        </w:rPr>
        <w:t xml:space="preserve"> </w:t>
      </w:r>
    </w:p>
    <w:p w:rsidR="00B7539D" w:rsidRDefault="00B7539D" w:rsidP="00235056">
      <w:pPr>
        <w:pStyle w:val="ListParagraph"/>
        <w:numPr>
          <w:ilvl w:val="0"/>
          <w:numId w:val="21"/>
        </w:numPr>
        <w:spacing w:after="120" w:line="240" w:lineRule="auto"/>
        <w:contextualSpacing w:val="0"/>
        <w:jc w:val="both"/>
        <w:rPr>
          <w:rFonts w:ascii="Times New Roman" w:hAnsi="Times New Roman" w:cs="Times New Roman"/>
          <w:sz w:val="24"/>
          <w:szCs w:val="24"/>
        </w:rPr>
      </w:pPr>
      <w:r w:rsidRPr="00B7539D">
        <w:rPr>
          <w:rFonts w:ascii="Times New Roman" w:hAnsi="Times New Roman" w:cs="Times New Roman"/>
          <w:sz w:val="24"/>
          <w:szCs w:val="24"/>
        </w:rPr>
        <w:t xml:space="preserve">The </w:t>
      </w:r>
      <w:r w:rsidR="007E57CC" w:rsidRPr="007E57CC">
        <w:rPr>
          <w:rFonts w:ascii="Times New Roman" w:hAnsi="Times New Roman" w:cs="Times New Roman"/>
          <w:sz w:val="24"/>
          <w:szCs w:val="24"/>
        </w:rPr>
        <w:t>Procurement Procedures for Projects Financed by CDB</w:t>
      </w:r>
      <w:r w:rsidR="008D5D7C" w:rsidRPr="008D5D7C">
        <w:rPr>
          <w:rFonts w:ascii="Times New Roman" w:hAnsi="Times New Roman" w:cs="Times New Roman"/>
          <w:sz w:val="24"/>
          <w:szCs w:val="24"/>
        </w:rPr>
        <w:t xml:space="preserve"> </w:t>
      </w:r>
      <w:r w:rsidR="008D5D7C">
        <w:rPr>
          <w:rFonts w:ascii="Times New Roman" w:hAnsi="Times New Roman" w:cs="Times New Roman"/>
          <w:sz w:val="24"/>
          <w:szCs w:val="24"/>
        </w:rPr>
        <w:t>(“</w:t>
      </w:r>
      <w:r w:rsidR="00485C44">
        <w:rPr>
          <w:rFonts w:ascii="Times New Roman" w:hAnsi="Times New Roman" w:cs="Times New Roman"/>
          <w:sz w:val="24"/>
          <w:szCs w:val="24"/>
        </w:rPr>
        <w:t>t</w:t>
      </w:r>
      <w:r w:rsidR="008D5D7C">
        <w:rPr>
          <w:rFonts w:ascii="Times New Roman" w:hAnsi="Times New Roman" w:cs="Times New Roman"/>
          <w:sz w:val="24"/>
          <w:szCs w:val="24"/>
        </w:rPr>
        <w:t>he Procedures”)</w:t>
      </w:r>
      <w:r w:rsidR="008D5D7C" w:rsidRPr="008D5D7C" w:rsidDel="008D5D7C">
        <w:rPr>
          <w:rFonts w:ascii="Times New Roman" w:hAnsi="Times New Roman" w:cs="Times New Roman"/>
          <w:sz w:val="24"/>
          <w:szCs w:val="24"/>
        </w:rPr>
        <w:t xml:space="preserve"> </w:t>
      </w:r>
      <w:r w:rsidRPr="00B7539D">
        <w:rPr>
          <w:rFonts w:ascii="Times New Roman" w:hAnsi="Times New Roman" w:cs="Times New Roman"/>
          <w:sz w:val="24"/>
          <w:szCs w:val="24"/>
        </w:rPr>
        <w:t xml:space="preserve">govern the procurement of Goods, Works, </w:t>
      </w:r>
      <w:r w:rsidR="00342F53">
        <w:rPr>
          <w:rFonts w:ascii="Times New Roman" w:hAnsi="Times New Roman" w:cs="Times New Roman"/>
          <w:sz w:val="24"/>
          <w:szCs w:val="24"/>
        </w:rPr>
        <w:t>Non-Consulting</w:t>
      </w:r>
      <w:r w:rsidRPr="00B7539D">
        <w:rPr>
          <w:rFonts w:ascii="Times New Roman" w:hAnsi="Times New Roman" w:cs="Times New Roman"/>
          <w:sz w:val="24"/>
          <w:szCs w:val="24"/>
        </w:rPr>
        <w:t xml:space="preserve"> Services, and Consulting Services (Goods, Works and Services) undertaken by Recipients of C</w:t>
      </w:r>
      <w:r w:rsidR="005E6BC1">
        <w:rPr>
          <w:rFonts w:ascii="Times New Roman" w:hAnsi="Times New Roman" w:cs="Times New Roman"/>
          <w:sz w:val="24"/>
          <w:szCs w:val="24"/>
        </w:rPr>
        <w:t>aribbean Development Bank (C</w:t>
      </w:r>
      <w:r w:rsidRPr="00B7539D">
        <w:rPr>
          <w:rFonts w:ascii="Times New Roman" w:hAnsi="Times New Roman" w:cs="Times New Roman"/>
          <w:sz w:val="24"/>
          <w:szCs w:val="24"/>
        </w:rPr>
        <w:t>DB</w:t>
      </w:r>
      <w:r w:rsidR="005E6BC1">
        <w:rPr>
          <w:rFonts w:ascii="Times New Roman" w:hAnsi="Times New Roman" w:cs="Times New Roman"/>
          <w:sz w:val="24"/>
          <w:szCs w:val="24"/>
        </w:rPr>
        <w:t>)</w:t>
      </w:r>
      <w:r w:rsidRPr="00B7539D">
        <w:rPr>
          <w:rFonts w:ascii="Times New Roman" w:hAnsi="Times New Roman" w:cs="Times New Roman"/>
          <w:sz w:val="24"/>
          <w:szCs w:val="24"/>
        </w:rPr>
        <w:t xml:space="preserve"> </w:t>
      </w:r>
      <w:r w:rsidR="00410D18">
        <w:rPr>
          <w:rFonts w:ascii="Times New Roman" w:hAnsi="Times New Roman" w:cs="Times New Roman"/>
          <w:sz w:val="24"/>
          <w:szCs w:val="24"/>
        </w:rPr>
        <w:t>Financing</w:t>
      </w:r>
      <w:r w:rsidRPr="00B7539D">
        <w:rPr>
          <w:rFonts w:ascii="Times New Roman" w:hAnsi="Times New Roman" w:cs="Times New Roman"/>
          <w:sz w:val="24"/>
          <w:szCs w:val="24"/>
        </w:rPr>
        <w:t xml:space="preserve">. </w:t>
      </w:r>
      <w:r w:rsidR="008D5D7C">
        <w:rPr>
          <w:rFonts w:ascii="Times New Roman" w:hAnsi="Times New Roman" w:cs="Times New Roman"/>
          <w:sz w:val="24"/>
          <w:szCs w:val="24"/>
        </w:rPr>
        <w:t>The Procedures</w:t>
      </w:r>
      <w:r w:rsidRPr="00B7539D">
        <w:rPr>
          <w:rFonts w:ascii="Times New Roman" w:hAnsi="Times New Roman" w:cs="Times New Roman"/>
          <w:sz w:val="24"/>
          <w:szCs w:val="24"/>
        </w:rPr>
        <w:t xml:space="preserve"> align with CDB’s fiduciary obligations and practices, and the Agreement </w:t>
      </w:r>
      <w:r w:rsidR="00F10A93">
        <w:rPr>
          <w:rFonts w:ascii="Times New Roman" w:hAnsi="Times New Roman" w:cs="Times New Roman"/>
          <w:sz w:val="24"/>
          <w:szCs w:val="24"/>
        </w:rPr>
        <w:t>E</w:t>
      </w:r>
      <w:r w:rsidRPr="00B7539D">
        <w:rPr>
          <w:rFonts w:ascii="Times New Roman" w:hAnsi="Times New Roman" w:cs="Times New Roman"/>
          <w:sz w:val="24"/>
          <w:szCs w:val="24"/>
        </w:rPr>
        <w:t>stablishing CDB</w:t>
      </w:r>
      <w:r w:rsidR="0063619A">
        <w:rPr>
          <w:rFonts w:ascii="Times New Roman" w:hAnsi="Times New Roman" w:cs="Times New Roman"/>
          <w:sz w:val="24"/>
          <w:szCs w:val="24"/>
        </w:rPr>
        <w:t>,</w:t>
      </w:r>
      <w:r w:rsidRPr="00B7539D">
        <w:rPr>
          <w:rFonts w:ascii="Times New Roman" w:hAnsi="Times New Roman" w:cs="Times New Roman"/>
          <w:sz w:val="24"/>
          <w:szCs w:val="24"/>
        </w:rPr>
        <w:t xml:space="preserve"> which requires that </w:t>
      </w:r>
      <w:r w:rsidR="00410D18">
        <w:rPr>
          <w:rFonts w:ascii="Times New Roman" w:hAnsi="Times New Roman" w:cs="Times New Roman"/>
          <w:sz w:val="24"/>
          <w:szCs w:val="24"/>
        </w:rPr>
        <w:t>Financing</w:t>
      </w:r>
      <w:r w:rsidRPr="00B7539D">
        <w:rPr>
          <w:rFonts w:ascii="Times New Roman" w:hAnsi="Times New Roman" w:cs="Times New Roman"/>
          <w:sz w:val="24"/>
          <w:szCs w:val="24"/>
        </w:rPr>
        <w:t xml:space="preserve"> only be utilised for the purposes for which the </w:t>
      </w:r>
      <w:r w:rsidR="00410D18">
        <w:rPr>
          <w:rFonts w:ascii="Times New Roman" w:hAnsi="Times New Roman" w:cs="Times New Roman"/>
          <w:sz w:val="24"/>
          <w:szCs w:val="24"/>
        </w:rPr>
        <w:t>Financing</w:t>
      </w:r>
      <w:r w:rsidRPr="00B7539D">
        <w:rPr>
          <w:rFonts w:ascii="Times New Roman" w:hAnsi="Times New Roman" w:cs="Times New Roman"/>
          <w:sz w:val="24"/>
          <w:szCs w:val="24"/>
        </w:rPr>
        <w:t xml:space="preserve"> was granted, with due attention to considerations of economy and efficiency</w:t>
      </w:r>
      <w:r w:rsidRPr="00B7539D">
        <w:rPr>
          <w:rStyle w:val="FootnoteReference"/>
          <w:rFonts w:ascii="Times New Roman" w:hAnsi="Times New Roman" w:cs="Times New Roman"/>
          <w:sz w:val="24"/>
          <w:szCs w:val="24"/>
        </w:rPr>
        <w:footnoteReference w:id="1"/>
      </w:r>
      <w:r w:rsidRPr="00B7539D">
        <w:rPr>
          <w:rFonts w:ascii="Times New Roman" w:hAnsi="Times New Roman" w:cs="Times New Roman"/>
          <w:sz w:val="24"/>
          <w:szCs w:val="24"/>
        </w:rPr>
        <w:t>, without regard to political or other non-economic influences or considerations</w:t>
      </w:r>
      <w:r w:rsidRPr="00B7539D">
        <w:rPr>
          <w:rStyle w:val="FootnoteReference"/>
          <w:rFonts w:ascii="Times New Roman" w:hAnsi="Times New Roman" w:cs="Times New Roman"/>
          <w:sz w:val="24"/>
          <w:szCs w:val="24"/>
        </w:rPr>
        <w:footnoteReference w:id="2"/>
      </w:r>
      <w:r w:rsidRPr="00B7539D">
        <w:rPr>
          <w:rFonts w:ascii="Times New Roman" w:hAnsi="Times New Roman" w:cs="Times New Roman"/>
          <w:sz w:val="24"/>
          <w:szCs w:val="24"/>
        </w:rPr>
        <w:t xml:space="preserve">. </w:t>
      </w:r>
    </w:p>
    <w:p w:rsidR="00F82C4C" w:rsidRPr="00F82C4C" w:rsidRDefault="00F82C4C" w:rsidP="00235056">
      <w:pPr>
        <w:pStyle w:val="ListParagraph"/>
        <w:numPr>
          <w:ilvl w:val="0"/>
          <w:numId w:val="2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w:t>
      </w:r>
      <w:r w:rsidRPr="00F82C4C">
        <w:rPr>
          <w:rFonts w:ascii="Times New Roman" w:hAnsi="Times New Roman" w:cs="Times New Roman"/>
          <w:sz w:val="24"/>
          <w:szCs w:val="24"/>
        </w:rPr>
        <w:t>he Procedures</w:t>
      </w:r>
      <w:r>
        <w:rPr>
          <w:rFonts w:ascii="Times New Roman" w:hAnsi="Times New Roman" w:cs="Times New Roman"/>
          <w:sz w:val="24"/>
          <w:szCs w:val="24"/>
        </w:rPr>
        <w:t xml:space="preserve"> are accompanied by the </w:t>
      </w:r>
      <w:r w:rsidR="00EA0D0A">
        <w:rPr>
          <w:rFonts w:ascii="Times New Roman" w:hAnsi="Times New Roman" w:cs="Times New Roman"/>
          <w:sz w:val="24"/>
          <w:szCs w:val="24"/>
        </w:rPr>
        <w:t xml:space="preserve">Procurement </w:t>
      </w:r>
      <w:r>
        <w:rPr>
          <w:rFonts w:ascii="Times New Roman" w:hAnsi="Times New Roman" w:cs="Times New Roman"/>
          <w:sz w:val="24"/>
          <w:szCs w:val="24"/>
        </w:rPr>
        <w:t>Policy</w:t>
      </w:r>
      <w:r w:rsidR="007E57CC">
        <w:rPr>
          <w:rFonts w:ascii="Times New Roman" w:hAnsi="Times New Roman" w:cs="Times New Roman"/>
          <w:sz w:val="24"/>
          <w:szCs w:val="24"/>
        </w:rPr>
        <w:t xml:space="preserve"> for Projects Financed by CDB (“</w:t>
      </w:r>
      <w:r w:rsidR="00485C44">
        <w:rPr>
          <w:rFonts w:ascii="Times New Roman" w:hAnsi="Times New Roman" w:cs="Times New Roman"/>
          <w:sz w:val="24"/>
          <w:szCs w:val="24"/>
        </w:rPr>
        <w:t>t</w:t>
      </w:r>
      <w:r w:rsidR="007E57CC">
        <w:rPr>
          <w:rFonts w:ascii="Times New Roman" w:hAnsi="Times New Roman" w:cs="Times New Roman"/>
          <w:sz w:val="24"/>
          <w:szCs w:val="24"/>
        </w:rPr>
        <w:t>he Policy”)</w:t>
      </w:r>
      <w:r w:rsidR="00D83272">
        <w:rPr>
          <w:rFonts w:ascii="Times New Roman" w:hAnsi="Times New Roman" w:cs="Times New Roman"/>
          <w:sz w:val="24"/>
          <w:szCs w:val="24"/>
        </w:rPr>
        <w:t>,</w:t>
      </w:r>
      <w:r w:rsidR="0042357D">
        <w:rPr>
          <w:rFonts w:ascii="Times New Roman" w:hAnsi="Times New Roman" w:cs="Times New Roman"/>
          <w:sz w:val="24"/>
          <w:szCs w:val="24"/>
        </w:rPr>
        <w:t xml:space="preserve"> and </w:t>
      </w:r>
      <w:r w:rsidRPr="00F82C4C">
        <w:rPr>
          <w:rFonts w:ascii="Times New Roman" w:hAnsi="Times New Roman" w:cs="Times New Roman"/>
          <w:sz w:val="24"/>
          <w:szCs w:val="24"/>
        </w:rPr>
        <w:t xml:space="preserve">collectively </w:t>
      </w:r>
      <w:r w:rsidR="00ED702E">
        <w:rPr>
          <w:rFonts w:ascii="Times New Roman" w:hAnsi="Times New Roman" w:cs="Times New Roman"/>
          <w:sz w:val="24"/>
          <w:szCs w:val="24"/>
        </w:rPr>
        <w:t xml:space="preserve">they </w:t>
      </w:r>
      <w:r w:rsidR="007E57CC">
        <w:rPr>
          <w:rFonts w:ascii="Times New Roman" w:hAnsi="Times New Roman" w:cs="Times New Roman"/>
          <w:sz w:val="24"/>
          <w:szCs w:val="24"/>
        </w:rPr>
        <w:t>are</w:t>
      </w:r>
      <w:r w:rsidR="00F10A93">
        <w:rPr>
          <w:rFonts w:ascii="Times New Roman" w:hAnsi="Times New Roman" w:cs="Times New Roman"/>
          <w:sz w:val="24"/>
          <w:szCs w:val="24"/>
        </w:rPr>
        <w:t xml:space="preserve"> </w:t>
      </w:r>
      <w:r w:rsidRPr="00F82C4C">
        <w:rPr>
          <w:rFonts w:ascii="Times New Roman" w:hAnsi="Times New Roman" w:cs="Times New Roman"/>
          <w:sz w:val="24"/>
          <w:szCs w:val="24"/>
        </w:rPr>
        <w:t xml:space="preserve">referred to as </w:t>
      </w:r>
      <w:r w:rsidR="0099410F">
        <w:rPr>
          <w:rFonts w:ascii="Times New Roman" w:hAnsi="Times New Roman" w:cs="Times New Roman"/>
          <w:sz w:val="24"/>
          <w:szCs w:val="24"/>
        </w:rPr>
        <w:t>“</w:t>
      </w:r>
      <w:r w:rsidRPr="00F82C4C">
        <w:rPr>
          <w:rFonts w:ascii="Times New Roman" w:hAnsi="Times New Roman" w:cs="Times New Roman"/>
          <w:sz w:val="24"/>
          <w:szCs w:val="24"/>
        </w:rPr>
        <w:t xml:space="preserve">the Procurement Framework.” The Procurement Framework is supplemented by CDB’s Standard </w:t>
      </w:r>
      <w:r w:rsidR="00EA0D0A">
        <w:rPr>
          <w:rFonts w:ascii="Times New Roman" w:hAnsi="Times New Roman" w:cs="Times New Roman"/>
          <w:sz w:val="24"/>
          <w:szCs w:val="24"/>
        </w:rPr>
        <w:t>Procurement</w:t>
      </w:r>
      <w:r w:rsidRPr="00F82C4C">
        <w:rPr>
          <w:rFonts w:ascii="Times New Roman" w:hAnsi="Times New Roman" w:cs="Times New Roman"/>
          <w:sz w:val="24"/>
          <w:szCs w:val="24"/>
        </w:rPr>
        <w:t xml:space="preserve"> Documents </w:t>
      </w:r>
      <w:r w:rsidR="00EA0D0A">
        <w:rPr>
          <w:rFonts w:ascii="Times New Roman" w:hAnsi="Times New Roman" w:cs="Times New Roman"/>
          <w:sz w:val="24"/>
          <w:szCs w:val="24"/>
        </w:rPr>
        <w:t xml:space="preserve">(SPDs) </w:t>
      </w:r>
      <w:r w:rsidRPr="00F82C4C">
        <w:rPr>
          <w:rFonts w:ascii="Times New Roman" w:hAnsi="Times New Roman" w:cs="Times New Roman"/>
          <w:sz w:val="24"/>
          <w:szCs w:val="24"/>
        </w:rPr>
        <w:t>and procurement guidance notes. Th</w:t>
      </w:r>
      <w:r>
        <w:rPr>
          <w:rFonts w:ascii="Times New Roman" w:hAnsi="Times New Roman" w:cs="Times New Roman"/>
          <w:sz w:val="24"/>
          <w:szCs w:val="24"/>
        </w:rPr>
        <w:t>e</w:t>
      </w:r>
      <w:r w:rsidRPr="00F82C4C">
        <w:rPr>
          <w:rFonts w:ascii="Times New Roman" w:hAnsi="Times New Roman" w:cs="Times New Roman"/>
          <w:sz w:val="24"/>
          <w:szCs w:val="24"/>
        </w:rPr>
        <w:t xml:space="preserve"> Policy is the overarching document and in the event of a conflict between </w:t>
      </w:r>
      <w:r w:rsidR="0099410F">
        <w:rPr>
          <w:rFonts w:ascii="Times New Roman" w:hAnsi="Times New Roman" w:cs="Times New Roman"/>
          <w:sz w:val="24"/>
          <w:szCs w:val="24"/>
        </w:rPr>
        <w:t>t</w:t>
      </w:r>
      <w:r w:rsidR="00EA0D0A">
        <w:rPr>
          <w:rFonts w:ascii="Times New Roman" w:hAnsi="Times New Roman" w:cs="Times New Roman"/>
          <w:sz w:val="24"/>
          <w:szCs w:val="24"/>
        </w:rPr>
        <w:t xml:space="preserve">he Policy </w:t>
      </w:r>
      <w:r w:rsidRPr="00F82C4C">
        <w:rPr>
          <w:rFonts w:ascii="Times New Roman" w:hAnsi="Times New Roman" w:cs="Times New Roman"/>
          <w:sz w:val="24"/>
          <w:szCs w:val="24"/>
        </w:rPr>
        <w:t xml:space="preserve">and any other documents </w:t>
      </w:r>
      <w:r w:rsidR="0063619A">
        <w:rPr>
          <w:rFonts w:ascii="Times New Roman" w:hAnsi="Times New Roman" w:cs="Times New Roman"/>
          <w:sz w:val="24"/>
          <w:szCs w:val="24"/>
        </w:rPr>
        <w:t>forming</w:t>
      </w:r>
      <w:r w:rsidR="0063619A" w:rsidRPr="00F82C4C">
        <w:rPr>
          <w:rFonts w:ascii="Times New Roman" w:hAnsi="Times New Roman" w:cs="Times New Roman"/>
          <w:sz w:val="24"/>
          <w:szCs w:val="24"/>
        </w:rPr>
        <w:t xml:space="preserve"> </w:t>
      </w:r>
      <w:r w:rsidRPr="00F82C4C">
        <w:rPr>
          <w:rFonts w:ascii="Times New Roman" w:hAnsi="Times New Roman" w:cs="Times New Roman"/>
          <w:sz w:val="24"/>
          <w:szCs w:val="24"/>
        </w:rPr>
        <w:t>the Procurement Framework</w:t>
      </w:r>
      <w:r w:rsidR="0028432D">
        <w:rPr>
          <w:rFonts w:ascii="Times New Roman" w:hAnsi="Times New Roman" w:cs="Times New Roman"/>
          <w:sz w:val="24"/>
          <w:szCs w:val="24"/>
        </w:rPr>
        <w:t>,</w:t>
      </w:r>
      <w:r w:rsidRPr="00F82C4C">
        <w:rPr>
          <w:rFonts w:ascii="Times New Roman" w:hAnsi="Times New Roman" w:cs="Times New Roman"/>
          <w:sz w:val="24"/>
          <w:szCs w:val="24"/>
        </w:rPr>
        <w:t xml:space="preserve"> CDB’s S</w:t>
      </w:r>
      <w:r w:rsidR="00EA0D0A">
        <w:rPr>
          <w:rFonts w:ascii="Times New Roman" w:hAnsi="Times New Roman" w:cs="Times New Roman"/>
          <w:sz w:val="24"/>
          <w:szCs w:val="24"/>
        </w:rPr>
        <w:t>P</w:t>
      </w:r>
      <w:r w:rsidRPr="00F82C4C">
        <w:rPr>
          <w:rFonts w:ascii="Times New Roman" w:hAnsi="Times New Roman" w:cs="Times New Roman"/>
          <w:sz w:val="24"/>
          <w:szCs w:val="24"/>
        </w:rPr>
        <w:t>Ds</w:t>
      </w:r>
      <w:r w:rsidR="0028432D">
        <w:rPr>
          <w:rFonts w:ascii="Times New Roman" w:hAnsi="Times New Roman" w:cs="Times New Roman"/>
          <w:sz w:val="24"/>
          <w:szCs w:val="24"/>
        </w:rPr>
        <w:t xml:space="preserve"> or </w:t>
      </w:r>
      <w:r w:rsidR="005C244C">
        <w:rPr>
          <w:rFonts w:ascii="Times New Roman" w:hAnsi="Times New Roman" w:cs="Times New Roman"/>
          <w:sz w:val="24"/>
          <w:szCs w:val="24"/>
        </w:rPr>
        <w:t>procurement guidance</w:t>
      </w:r>
      <w:r w:rsidR="00525ED0">
        <w:rPr>
          <w:rFonts w:ascii="Times New Roman" w:hAnsi="Times New Roman" w:cs="Times New Roman"/>
          <w:sz w:val="24"/>
          <w:szCs w:val="24"/>
        </w:rPr>
        <w:t xml:space="preserve"> notes</w:t>
      </w:r>
      <w:r w:rsidRPr="00F82C4C">
        <w:rPr>
          <w:rFonts w:ascii="Times New Roman" w:hAnsi="Times New Roman" w:cs="Times New Roman"/>
          <w:sz w:val="24"/>
          <w:szCs w:val="24"/>
        </w:rPr>
        <w:t xml:space="preserve">, </w:t>
      </w:r>
      <w:r w:rsidR="0099410F">
        <w:rPr>
          <w:rFonts w:ascii="Times New Roman" w:hAnsi="Times New Roman" w:cs="Times New Roman"/>
          <w:sz w:val="24"/>
          <w:szCs w:val="24"/>
        </w:rPr>
        <w:t>t</w:t>
      </w:r>
      <w:r w:rsidRPr="00F82C4C">
        <w:rPr>
          <w:rFonts w:ascii="Times New Roman" w:hAnsi="Times New Roman" w:cs="Times New Roman"/>
          <w:sz w:val="24"/>
          <w:szCs w:val="24"/>
        </w:rPr>
        <w:t>h</w:t>
      </w:r>
      <w:r>
        <w:rPr>
          <w:rFonts w:ascii="Times New Roman" w:hAnsi="Times New Roman" w:cs="Times New Roman"/>
          <w:sz w:val="24"/>
          <w:szCs w:val="24"/>
        </w:rPr>
        <w:t>e</w:t>
      </w:r>
      <w:r w:rsidRPr="00F82C4C">
        <w:rPr>
          <w:rFonts w:ascii="Times New Roman" w:hAnsi="Times New Roman" w:cs="Times New Roman"/>
          <w:sz w:val="24"/>
          <w:szCs w:val="24"/>
        </w:rPr>
        <w:t xml:space="preserve"> Policy prevail</w:t>
      </w:r>
      <w:r>
        <w:rPr>
          <w:rFonts w:ascii="Times New Roman" w:hAnsi="Times New Roman" w:cs="Times New Roman"/>
          <w:sz w:val="24"/>
          <w:szCs w:val="24"/>
        </w:rPr>
        <w:t>s</w:t>
      </w:r>
      <w:r w:rsidRPr="00F82C4C">
        <w:rPr>
          <w:rFonts w:ascii="Times New Roman" w:hAnsi="Times New Roman" w:cs="Times New Roman"/>
          <w:sz w:val="24"/>
          <w:szCs w:val="24"/>
        </w:rPr>
        <w:t>.</w:t>
      </w:r>
    </w:p>
    <w:p w:rsidR="00192BB8" w:rsidRPr="00200191" w:rsidRDefault="00192BB8" w:rsidP="00235056">
      <w:pPr>
        <w:pStyle w:val="ListParagraph"/>
        <w:numPr>
          <w:ilvl w:val="0"/>
          <w:numId w:val="21"/>
        </w:numPr>
        <w:spacing w:after="120" w:line="240" w:lineRule="auto"/>
        <w:contextualSpacing w:val="0"/>
        <w:jc w:val="both"/>
        <w:rPr>
          <w:rFonts w:ascii="Times New Roman" w:hAnsi="Times New Roman" w:cs="Times New Roman"/>
          <w:sz w:val="24"/>
          <w:szCs w:val="24"/>
        </w:rPr>
      </w:pPr>
      <w:r w:rsidRPr="00200191">
        <w:rPr>
          <w:rFonts w:ascii="Times New Roman" w:hAnsi="Times New Roman" w:cs="Times New Roman"/>
          <w:sz w:val="24"/>
          <w:szCs w:val="24"/>
        </w:rPr>
        <w:t xml:space="preserve">While in practice the specific procurement rules and procedures to be followed in the implementation of a </w:t>
      </w:r>
      <w:r w:rsidR="00E06D4D">
        <w:rPr>
          <w:rFonts w:ascii="Times New Roman" w:hAnsi="Times New Roman" w:cs="Times New Roman"/>
          <w:sz w:val="24"/>
          <w:szCs w:val="24"/>
        </w:rPr>
        <w:t>Project</w:t>
      </w:r>
      <w:r w:rsidRPr="00200191">
        <w:rPr>
          <w:rFonts w:ascii="Times New Roman" w:hAnsi="Times New Roman" w:cs="Times New Roman"/>
          <w:sz w:val="24"/>
          <w:szCs w:val="24"/>
        </w:rPr>
        <w:t xml:space="preserve"> depend on the circumstances of the particular case, </w:t>
      </w:r>
      <w:r>
        <w:rPr>
          <w:rFonts w:ascii="Times New Roman" w:hAnsi="Times New Roman" w:cs="Times New Roman"/>
          <w:sz w:val="24"/>
          <w:szCs w:val="24"/>
        </w:rPr>
        <w:t>CDB</w:t>
      </w:r>
      <w:r w:rsidRPr="00200191">
        <w:rPr>
          <w:rFonts w:ascii="Times New Roman" w:hAnsi="Times New Roman" w:cs="Times New Roman"/>
          <w:sz w:val="24"/>
          <w:szCs w:val="24"/>
        </w:rPr>
        <w:t>’s Core Procurement Principles</w:t>
      </w:r>
      <w:r w:rsidR="00525ED0">
        <w:rPr>
          <w:rFonts w:ascii="Times New Roman" w:hAnsi="Times New Roman" w:cs="Times New Roman"/>
          <w:sz w:val="24"/>
          <w:szCs w:val="24"/>
        </w:rPr>
        <w:t>,</w:t>
      </w:r>
      <w:r w:rsidRPr="00200191">
        <w:rPr>
          <w:rFonts w:ascii="Times New Roman" w:hAnsi="Times New Roman" w:cs="Times New Roman"/>
          <w:sz w:val="24"/>
          <w:szCs w:val="24"/>
        </w:rPr>
        <w:t xml:space="preserve"> economy, </w:t>
      </w:r>
      <w:r>
        <w:rPr>
          <w:rFonts w:ascii="Times New Roman" w:hAnsi="Times New Roman" w:cs="Times New Roman"/>
          <w:sz w:val="24"/>
          <w:szCs w:val="24"/>
        </w:rPr>
        <w:t xml:space="preserve">efficiency, </w:t>
      </w:r>
      <w:r w:rsidRPr="00200191">
        <w:rPr>
          <w:rFonts w:ascii="Times New Roman" w:hAnsi="Times New Roman" w:cs="Times New Roman"/>
          <w:sz w:val="24"/>
          <w:szCs w:val="24"/>
        </w:rPr>
        <w:t xml:space="preserve">integrity, </w:t>
      </w:r>
      <w:r>
        <w:rPr>
          <w:rFonts w:ascii="Times New Roman" w:hAnsi="Times New Roman" w:cs="Times New Roman"/>
          <w:sz w:val="24"/>
          <w:szCs w:val="24"/>
        </w:rPr>
        <w:t xml:space="preserve">equity and </w:t>
      </w:r>
      <w:r w:rsidRPr="00200191">
        <w:rPr>
          <w:rFonts w:ascii="Times New Roman" w:hAnsi="Times New Roman" w:cs="Times New Roman"/>
          <w:sz w:val="24"/>
          <w:szCs w:val="24"/>
        </w:rPr>
        <w:t>transparency</w:t>
      </w:r>
      <w:r w:rsidR="00181288">
        <w:rPr>
          <w:rFonts w:ascii="Times New Roman" w:hAnsi="Times New Roman" w:cs="Times New Roman"/>
          <w:sz w:val="24"/>
          <w:szCs w:val="24"/>
        </w:rPr>
        <w:t xml:space="preserve"> </w:t>
      </w:r>
      <w:r w:rsidR="00181288" w:rsidRPr="001E1EB0">
        <w:rPr>
          <w:rFonts w:ascii="Times New Roman" w:hAnsi="Times New Roman" w:cs="Times New Roman"/>
          <w:sz w:val="24"/>
          <w:szCs w:val="24"/>
        </w:rPr>
        <w:t xml:space="preserve">(see </w:t>
      </w:r>
      <w:r w:rsidR="00FB3119">
        <w:rPr>
          <w:rFonts w:ascii="Times New Roman" w:hAnsi="Times New Roman" w:cs="Times New Roman"/>
          <w:sz w:val="24"/>
          <w:szCs w:val="24"/>
        </w:rPr>
        <w:t>P</w:t>
      </w:r>
      <w:r w:rsidR="00181288" w:rsidRPr="001E1EB0">
        <w:rPr>
          <w:rFonts w:ascii="Times New Roman" w:hAnsi="Times New Roman" w:cs="Times New Roman"/>
          <w:sz w:val="24"/>
          <w:szCs w:val="24"/>
        </w:rPr>
        <w:t>aragraph 2.01)</w:t>
      </w:r>
      <w:r w:rsidR="00525ED0" w:rsidRPr="001E1EB0">
        <w:rPr>
          <w:rFonts w:ascii="Times New Roman" w:hAnsi="Times New Roman" w:cs="Times New Roman"/>
          <w:sz w:val="24"/>
          <w:szCs w:val="24"/>
        </w:rPr>
        <w:t>,</w:t>
      </w:r>
      <w:r w:rsidR="00F82C4C">
        <w:rPr>
          <w:rFonts w:ascii="Times New Roman" w:hAnsi="Times New Roman" w:cs="Times New Roman"/>
          <w:sz w:val="24"/>
          <w:szCs w:val="24"/>
        </w:rPr>
        <w:t xml:space="preserve"> </w:t>
      </w:r>
      <w:r w:rsidR="00C25B52">
        <w:rPr>
          <w:rFonts w:ascii="Times New Roman" w:hAnsi="Times New Roman" w:cs="Times New Roman"/>
          <w:sz w:val="24"/>
          <w:szCs w:val="24"/>
        </w:rPr>
        <w:t xml:space="preserve">shall </w:t>
      </w:r>
      <w:r w:rsidR="00525ED0" w:rsidRPr="00525ED0">
        <w:rPr>
          <w:rFonts w:ascii="Times New Roman" w:hAnsi="Times New Roman" w:cs="Times New Roman"/>
          <w:sz w:val="24"/>
          <w:szCs w:val="24"/>
        </w:rPr>
        <w:t xml:space="preserve">guide </w:t>
      </w:r>
      <w:r w:rsidR="00C25B52">
        <w:rPr>
          <w:rFonts w:ascii="Times New Roman" w:hAnsi="Times New Roman" w:cs="Times New Roman"/>
          <w:sz w:val="24"/>
          <w:szCs w:val="24"/>
        </w:rPr>
        <w:t>procurement</w:t>
      </w:r>
      <w:r w:rsidR="00525ED0" w:rsidRPr="00525ED0">
        <w:rPr>
          <w:rFonts w:ascii="Times New Roman" w:hAnsi="Times New Roman" w:cs="Times New Roman"/>
          <w:sz w:val="24"/>
          <w:szCs w:val="24"/>
        </w:rPr>
        <w:t xml:space="preserve"> und</w:t>
      </w:r>
      <w:r w:rsidR="00525ED0">
        <w:rPr>
          <w:rFonts w:ascii="Times New Roman" w:hAnsi="Times New Roman" w:cs="Times New Roman"/>
          <w:sz w:val="24"/>
          <w:szCs w:val="24"/>
        </w:rPr>
        <w:t xml:space="preserve">er </w:t>
      </w:r>
      <w:r w:rsidR="0099410F">
        <w:rPr>
          <w:rFonts w:ascii="Times New Roman" w:hAnsi="Times New Roman" w:cs="Times New Roman"/>
          <w:sz w:val="24"/>
          <w:szCs w:val="24"/>
        </w:rPr>
        <w:t>t</w:t>
      </w:r>
      <w:r w:rsidR="007E57CC">
        <w:rPr>
          <w:rFonts w:ascii="Times New Roman" w:hAnsi="Times New Roman" w:cs="Times New Roman"/>
          <w:sz w:val="24"/>
          <w:szCs w:val="24"/>
        </w:rPr>
        <w:t>he Procurement Framework</w:t>
      </w:r>
      <w:r w:rsidR="00525ED0">
        <w:rPr>
          <w:rFonts w:ascii="Times New Roman" w:hAnsi="Times New Roman" w:cs="Times New Roman"/>
          <w:sz w:val="24"/>
          <w:szCs w:val="24"/>
        </w:rPr>
        <w:t>.</w:t>
      </w:r>
    </w:p>
    <w:p w:rsidR="00933E97" w:rsidRPr="005544B1" w:rsidRDefault="00933E97" w:rsidP="00235056">
      <w:pPr>
        <w:pStyle w:val="Heading2"/>
        <w:spacing w:before="240" w:after="160" w:line="240" w:lineRule="auto"/>
        <w:rPr>
          <w:rFonts w:ascii="Times New Roman" w:hAnsi="Times New Roman" w:cs="Times New Roman"/>
          <w:b/>
          <w:color w:val="000000" w:themeColor="text1"/>
          <w:sz w:val="24"/>
          <w:szCs w:val="24"/>
        </w:rPr>
      </w:pPr>
      <w:bookmarkStart w:id="5" w:name="_Toc490746607"/>
      <w:bookmarkStart w:id="6" w:name="_Toc495566476"/>
      <w:r w:rsidRPr="008B0CDF">
        <w:rPr>
          <w:rFonts w:ascii="Times New Roman" w:hAnsi="Times New Roman" w:cs="Times New Roman"/>
          <w:b/>
          <w:color w:val="auto"/>
          <w:sz w:val="24"/>
          <w:szCs w:val="24"/>
        </w:rPr>
        <w:t>PURPOSE</w:t>
      </w:r>
      <w:bookmarkEnd w:id="5"/>
      <w:bookmarkEnd w:id="6"/>
    </w:p>
    <w:p w:rsidR="00933E97" w:rsidRDefault="00933E97" w:rsidP="00235056">
      <w:pPr>
        <w:pStyle w:val="ListParagraph"/>
        <w:numPr>
          <w:ilvl w:val="0"/>
          <w:numId w:val="21"/>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The purpose of </w:t>
      </w:r>
      <w:r w:rsidR="0099410F">
        <w:rPr>
          <w:rFonts w:ascii="Times New Roman" w:hAnsi="Times New Roman" w:cs="Times New Roman"/>
          <w:sz w:val="24"/>
          <w:szCs w:val="24"/>
        </w:rPr>
        <w:t>t</w:t>
      </w:r>
      <w:r w:rsidR="00A02497">
        <w:rPr>
          <w:rFonts w:ascii="Times New Roman" w:hAnsi="Times New Roman" w:cs="Times New Roman"/>
          <w:sz w:val="24"/>
          <w:szCs w:val="24"/>
        </w:rPr>
        <w:t>he</w:t>
      </w:r>
      <w:r w:rsidR="00A02497" w:rsidRPr="008B0CDF">
        <w:rPr>
          <w:rFonts w:ascii="Times New Roman" w:hAnsi="Times New Roman" w:cs="Times New Roman"/>
          <w:sz w:val="24"/>
          <w:szCs w:val="24"/>
        </w:rPr>
        <w:t xml:space="preserve"> </w:t>
      </w:r>
      <w:r w:rsidR="006947FD">
        <w:rPr>
          <w:rFonts w:ascii="Times New Roman" w:hAnsi="Times New Roman" w:cs="Times New Roman"/>
          <w:sz w:val="24"/>
          <w:szCs w:val="24"/>
        </w:rPr>
        <w:t>Procedures</w:t>
      </w:r>
      <w:r w:rsidRPr="008B0CDF">
        <w:rPr>
          <w:rFonts w:ascii="Times New Roman" w:hAnsi="Times New Roman" w:cs="Times New Roman"/>
          <w:sz w:val="24"/>
          <w:szCs w:val="24"/>
        </w:rPr>
        <w:t xml:space="preserve"> is to inform those carrying out a </w:t>
      </w:r>
      <w:r w:rsidR="00E06D4D">
        <w:rPr>
          <w:rFonts w:ascii="Times New Roman" w:hAnsi="Times New Roman" w:cs="Times New Roman"/>
          <w:sz w:val="24"/>
          <w:szCs w:val="24"/>
        </w:rPr>
        <w:t>Project</w:t>
      </w:r>
      <w:r w:rsidRPr="008B0CDF">
        <w:rPr>
          <w:rFonts w:ascii="Times New Roman" w:hAnsi="Times New Roman" w:cs="Times New Roman"/>
          <w:sz w:val="24"/>
          <w:szCs w:val="24"/>
        </w:rPr>
        <w:t xml:space="preserve"> that is financed in whole or in part by CDB Financing of the </w:t>
      </w:r>
      <w:r w:rsidR="00A02497">
        <w:rPr>
          <w:rFonts w:ascii="Times New Roman" w:hAnsi="Times New Roman" w:cs="Times New Roman"/>
          <w:sz w:val="24"/>
          <w:szCs w:val="24"/>
        </w:rPr>
        <w:t>p</w:t>
      </w:r>
      <w:r w:rsidR="00CA52CC">
        <w:rPr>
          <w:rFonts w:ascii="Times New Roman" w:hAnsi="Times New Roman" w:cs="Times New Roman"/>
          <w:sz w:val="24"/>
          <w:szCs w:val="24"/>
        </w:rPr>
        <w:t xml:space="preserve">rocedures </w:t>
      </w:r>
      <w:r w:rsidRPr="008B0CDF">
        <w:rPr>
          <w:rFonts w:ascii="Times New Roman" w:hAnsi="Times New Roman" w:cs="Times New Roman"/>
          <w:sz w:val="24"/>
          <w:szCs w:val="24"/>
        </w:rPr>
        <w:t xml:space="preserve">that govern the procurement of </w:t>
      </w:r>
      <w:r w:rsidR="0099410F">
        <w:rPr>
          <w:rFonts w:ascii="Times New Roman" w:hAnsi="Times New Roman" w:cs="Times New Roman"/>
          <w:sz w:val="24"/>
          <w:szCs w:val="24"/>
        </w:rPr>
        <w:t xml:space="preserve">the </w:t>
      </w:r>
      <w:r w:rsidR="002453FD" w:rsidRPr="008B0CDF">
        <w:rPr>
          <w:rFonts w:ascii="Times New Roman" w:hAnsi="Times New Roman" w:cs="Times New Roman"/>
          <w:sz w:val="24"/>
          <w:szCs w:val="24"/>
        </w:rPr>
        <w:t>G</w:t>
      </w:r>
      <w:r w:rsidRPr="008B0CDF">
        <w:rPr>
          <w:rFonts w:ascii="Times New Roman" w:hAnsi="Times New Roman" w:cs="Times New Roman"/>
          <w:sz w:val="24"/>
          <w:szCs w:val="24"/>
        </w:rPr>
        <w:t xml:space="preserve">oods, </w:t>
      </w:r>
      <w:r w:rsidR="002453FD" w:rsidRPr="008B0CDF">
        <w:rPr>
          <w:rFonts w:ascii="Times New Roman" w:hAnsi="Times New Roman" w:cs="Times New Roman"/>
          <w:sz w:val="24"/>
          <w:szCs w:val="24"/>
        </w:rPr>
        <w:t>W</w:t>
      </w:r>
      <w:r w:rsidRPr="008B0CDF">
        <w:rPr>
          <w:rFonts w:ascii="Times New Roman" w:hAnsi="Times New Roman" w:cs="Times New Roman"/>
          <w:sz w:val="24"/>
          <w:szCs w:val="24"/>
        </w:rPr>
        <w:t>orks</w:t>
      </w:r>
      <w:r w:rsidR="002453FD" w:rsidRPr="008B0CDF">
        <w:rPr>
          <w:rFonts w:ascii="Times New Roman" w:hAnsi="Times New Roman" w:cs="Times New Roman"/>
          <w:sz w:val="24"/>
          <w:szCs w:val="24"/>
        </w:rPr>
        <w:t xml:space="preserve"> </w:t>
      </w:r>
      <w:r w:rsidRPr="008B0CDF">
        <w:rPr>
          <w:rFonts w:ascii="Times New Roman" w:hAnsi="Times New Roman" w:cs="Times New Roman"/>
          <w:sz w:val="24"/>
          <w:szCs w:val="24"/>
        </w:rPr>
        <w:t xml:space="preserve">and </w:t>
      </w:r>
      <w:r w:rsidR="002453FD" w:rsidRPr="008B0CDF">
        <w:rPr>
          <w:rFonts w:ascii="Times New Roman" w:hAnsi="Times New Roman" w:cs="Times New Roman"/>
          <w:sz w:val="24"/>
          <w:szCs w:val="24"/>
        </w:rPr>
        <w:t>S</w:t>
      </w:r>
      <w:r w:rsidRPr="008B0CDF">
        <w:rPr>
          <w:rFonts w:ascii="Times New Roman" w:hAnsi="Times New Roman" w:cs="Times New Roman"/>
          <w:sz w:val="24"/>
          <w:szCs w:val="24"/>
        </w:rPr>
        <w:t xml:space="preserve">ervices required for the </w:t>
      </w:r>
      <w:r w:rsidR="00E06D4D">
        <w:rPr>
          <w:rFonts w:ascii="Times New Roman" w:hAnsi="Times New Roman" w:cs="Times New Roman"/>
          <w:sz w:val="24"/>
          <w:szCs w:val="24"/>
        </w:rPr>
        <w:t>Project</w:t>
      </w:r>
      <w:r w:rsidRPr="008B0CDF">
        <w:rPr>
          <w:rFonts w:ascii="Times New Roman" w:hAnsi="Times New Roman" w:cs="Times New Roman"/>
          <w:sz w:val="24"/>
          <w:szCs w:val="24"/>
        </w:rPr>
        <w:t xml:space="preserve">. The Loan or Grant Agreement (the Financing Agreement) governs the legal relationship between the </w:t>
      </w:r>
      <w:r w:rsidR="00696A0D">
        <w:rPr>
          <w:rFonts w:ascii="Times New Roman" w:hAnsi="Times New Roman" w:cs="Times New Roman"/>
          <w:sz w:val="24"/>
          <w:szCs w:val="24"/>
        </w:rPr>
        <w:t>Recipient</w:t>
      </w:r>
      <w:r w:rsidRPr="008B0CDF">
        <w:rPr>
          <w:rFonts w:ascii="Times New Roman" w:hAnsi="Times New Roman" w:cs="Times New Roman"/>
          <w:sz w:val="24"/>
          <w:szCs w:val="24"/>
        </w:rPr>
        <w:t xml:space="preserve"> of CDB Financing and CDB, and </w:t>
      </w:r>
      <w:r w:rsidR="00485C44">
        <w:rPr>
          <w:rFonts w:ascii="Times New Roman" w:hAnsi="Times New Roman" w:cs="Times New Roman"/>
          <w:sz w:val="24"/>
          <w:szCs w:val="24"/>
        </w:rPr>
        <w:t>t</w:t>
      </w:r>
      <w:r w:rsidRPr="008B0CDF">
        <w:rPr>
          <w:rFonts w:ascii="Times New Roman" w:hAnsi="Times New Roman" w:cs="Times New Roman"/>
          <w:sz w:val="24"/>
          <w:szCs w:val="24"/>
        </w:rPr>
        <w:t xml:space="preserve">he </w:t>
      </w:r>
      <w:r w:rsidR="006947FD">
        <w:rPr>
          <w:rFonts w:ascii="Times New Roman" w:hAnsi="Times New Roman" w:cs="Times New Roman"/>
          <w:sz w:val="24"/>
          <w:szCs w:val="24"/>
        </w:rPr>
        <w:t>Procedures</w:t>
      </w:r>
      <w:r w:rsidRPr="008B0CDF">
        <w:rPr>
          <w:rFonts w:ascii="Times New Roman" w:hAnsi="Times New Roman" w:cs="Times New Roman"/>
          <w:sz w:val="24"/>
          <w:szCs w:val="24"/>
        </w:rPr>
        <w:t xml:space="preserve"> are applicable to </w:t>
      </w:r>
      <w:r w:rsidR="002453FD" w:rsidRPr="008B0CDF">
        <w:rPr>
          <w:rFonts w:ascii="Times New Roman" w:hAnsi="Times New Roman" w:cs="Times New Roman"/>
          <w:sz w:val="24"/>
          <w:szCs w:val="24"/>
        </w:rPr>
        <w:t xml:space="preserve">the </w:t>
      </w:r>
      <w:r w:rsidRPr="008B0CDF">
        <w:rPr>
          <w:rFonts w:ascii="Times New Roman" w:hAnsi="Times New Roman" w:cs="Times New Roman"/>
          <w:sz w:val="24"/>
          <w:szCs w:val="24"/>
        </w:rPr>
        <w:t xml:space="preserve">procurement of </w:t>
      </w:r>
      <w:r w:rsidR="002453FD" w:rsidRPr="008B0CDF">
        <w:rPr>
          <w:rFonts w:ascii="Times New Roman" w:hAnsi="Times New Roman" w:cs="Times New Roman"/>
          <w:sz w:val="24"/>
          <w:szCs w:val="24"/>
        </w:rPr>
        <w:t>G</w:t>
      </w:r>
      <w:r w:rsidRPr="008B0CDF">
        <w:rPr>
          <w:rFonts w:ascii="Times New Roman" w:hAnsi="Times New Roman" w:cs="Times New Roman"/>
          <w:sz w:val="24"/>
          <w:szCs w:val="24"/>
        </w:rPr>
        <w:t xml:space="preserve">oods, </w:t>
      </w:r>
      <w:r w:rsidR="002453FD" w:rsidRPr="008B0CDF">
        <w:rPr>
          <w:rFonts w:ascii="Times New Roman" w:hAnsi="Times New Roman" w:cs="Times New Roman"/>
          <w:sz w:val="24"/>
          <w:szCs w:val="24"/>
        </w:rPr>
        <w:t>W</w:t>
      </w:r>
      <w:r w:rsidRPr="008B0CDF">
        <w:rPr>
          <w:rFonts w:ascii="Times New Roman" w:hAnsi="Times New Roman" w:cs="Times New Roman"/>
          <w:sz w:val="24"/>
          <w:szCs w:val="24"/>
        </w:rPr>
        <w:t>orks</w:t>
      </w:r>
      <w:r w:rsidR="002453FD" w:rsidRPr="008B0CDF">
        <w:rPr>
          <w:rFonts w:ascii="Times New Roman" w:hAnsi="Times New Roman" w:cs="Times New Roman"/>
          <w:sz w:val="24"/>
          <w:szCs w:val="24"/>
        </w:rPr>
        <w:t xml:space="preserve"> and S</w:t>
      </w:r>
      <w:r w:rsidRPr="008B0CDF">
        <w:rPr>
          <w:rFonts w:ascii="Times New Roman" w:hAnsi="Times New Roman" w:cs="Times New Roman"/>
          <w:sz w:val="24"/>
          <w:szCs w:val="24"/>
        </w:rPr>
        <w:t xml:space="preserve">ervices for the </w:t>
      </w:r>
      <w:r w:rsidR="00E06D4D">
        <w:rPr>
          <w:rFonts w:ascii="Times New Roman" w:hAnsi="Times New Roman" w:cs="Times New Roman"/>
          <w:sz w:val="24"/>
          <w:szCs w:val="24"/>
        </w:rPr>
        <w:t>Project</w:t>
      </w:r>
      <w:r w:rsidRPr="008B0CDF">
        <w:rPr>
          <w:rFonts w:ascii="Times New Roman" w:hAnsi="Times New Roman" w:cs="Times New Roman"/>
          <w:sz w:val="24"/>
          <w:szCs w:val="24"/>
        </w:rPr>
        <w:t xml:space="preserve">, as provided in the Financing Agreement. The rights and obligations of the Recipient and the providers of </w:t>
      </w:r>
      <w:r w:rsidR="00A05145">
        <w:rPr>
          <w:rFonts w:ascii="Times New Roman" w:hAnsi="Times New Roman" w:cs="Times New Roman"/>
          <w:sz w:val="24"/>
          <w:szCs w:val="24"/>
        </w:rPr>
        <w:t>Good</w:t>
      </w:r>
      <w:r w:rsidR="002453FD" w:rsidRPr="008B0CDF">
        <w:rPr>
          <w:rFonts w:ascii="Times New Roman" w:hAnsi="Times New Roman" w:cs="Times New Roman"/>
          <w:sz w:val="24"/>
          <w:szCs w:val="24"/>
        </w:rPr>
        <w:t xml:space="preserve">s, </w:t>
      </w:r>
      <w:r w:rsidR="00A05145">
        <w:rPr>
          <w:rFonts w:ascii="Times New Roman" w:hAnsi="Times New Roman" w:cs="Times New Roman"/>
          <w:sz w:val="24"/>
          <w:szCs w:val="24"/>
        </w:rPr>
        <w:t>Work</w:t>
      </w:r>
      <w:r w:rsidR="002453FD" w:rsidRPr="008B0CDF">
        <w:rPr>
          <w:rFonts w:ascii="Times New Roman" w:hAnsi="Times New Roman" w:cs="Times New Roman"/>
          <w:sz w:val="24"/>
          <w:szCs w:val="24"/>
        </w:rPr>
        <w:t xml:space="preserve">s and Services </w:t>
      </w:r>
      <w:r w:rsidRPr="008B0CDF">
        <w:rPr>
          <w:rFonts w:ascii="Times New Roman" w:hAnsi="Times New Roman" w:cs="Times New Roman"/>
          <w:sz w:val="24"/>
          <w:szCs w:val="24"/>
        </w:rPr>
        <w:t xml:space="preserve">for the </w:t>
      </w:r>
      <w:r w:rsidR="00E06D4D">
        <w:rPr>
          <w:rFonts w:ascii="Times New Roman" w:hAnsi="Times New Roman" w:cs="Times New Roman"/>
          <w:sz w:val="24"/>
          <w:szCs w:val="24"/>
        </w:rPr>
        <w:t>Project</w:t>
      </w:r>
      <w:r w:rsidRPr="008B0CDF">
        <w:rPr>
          <w:rFonts w:ascii="Times New Roman" w:hAnsi="Times New Roman" w:cs="Times New Roman"/>
          <w:sz w:val="24"/>
          <w:szCs w:val="24"/>
        </w:rPr>
        <w:t xml:space="preserve"> are governed by the </w:t>
      </w:r>
      <w:r w:rsidR="00606781">
        <w:rPr>
          <w:rFonts w:ascii="Times New Roman" w:hAnsi="Times New Roman" w:cs="Times New Roman"/>
          <w:sz w:val="24"/>
          <w:szCs w:val="24"/>
        </w:rPr>
        <w:t>SPDs</w:t>
      </w:r>
      <w:r w:rsidR="00545BD7">
        <w:rPr>
          <w:rFonts w:ascii="Times New Roman" w:hAnsi="Times New Roman" w:cs="Times New Roman"/>
          <w:sz w:val="24"/>
          <w:szCs w:val="24"/>
        </w:rPr>
        <w:t xml:space="preserve"> or alternatives acceptable to CDB</w:t>
      </w:r>
      <w:r w:rsidRPr="008B0CDF">
        <w:rPr>
          <w:rFonts w:ascii="Times New Roman" w:hAnsi="Times New Roman" w:cs="Times New Roman"/>
          <w:sz w:val="24"/>
          <w:szCs w:val="24"/>
        </w:rPr>
        <w:t xml:space="preserve">, and by the contracts signed by the Recipient with the providers of </w:t>
      </w:r>
      <w:r w:rsidR="00A05145">
        <w:rPr>
          <w:rFonts w:ascii="Times New Roman" w:hAnsi="Times New Roman" w:cs="Times New Roman"/>
          <w:sz w:val="24"/>
          <w:szCs w:val="24"/>
        </w:rPr>
        <w:t>Good</w:t>
      </w:r>
      <w:r w:rsidR="002453FD" w:rsidRPr="008B0CDF">
        <w:rPr>
          <w:rFonts w:ascii="Times New Roman" w:hAnsi="Times New Roman" w:cs="Times New Roman"/>
          <w:sz w:val="24"/>
          <w:szCs w:val="24"/>
        </w:rPr>
        <w:t xml:space="preserve">s, </w:t>
      </w:r>
      <w:r w:rsidR="00A05145">
        <w:rPr>
          <w:rFonts w:ascii="Times New Roman" w:hAnsi="Times New Roman" w:cs="Times New Roman"/>
          <w:sz w:val="24"/>
          <w:szCs w:val="24"/>
        </w:rPr>
        <w:t>Work</w:t>
      </w:r>
      <w:r w:rsidR="002453FD" w:rsidRPr="008B0CDF">
        <w:rPr>
          <w:rFonts w:ascii="Times New Roman" w:hAnsi="Times New Roman" w:cs="Times New Roman"/>
          <w:sz w:val="24"/>
          <w:szCs w:val="24"/>
        </w:rPr>
        <w:t>s and Services</w:t>
      </w:r>
      <w:r w:rsidRPr="008B0CDF">
        <w:rPr>
          <w:rFonts w:ascii="Times New Roman" w:hAnsi="Times New Roman" w:cs="Times New Roman"/>
          <w:sz w:val="24"/>
          <w:szCs w:val="24"/>
        </w:rPr>
        <w:t xml:space="preserve">, and not by the </w:t>
      </w:r>
      <w:r w:rsidR="00545BD7">
        <w:rPr>
          <w:rFonts w:ascii="Times New Roman" w:hAnsi="Times New Roman" w:cs="Times New Roman"/>
          <w:sz w:val="24"/>
          <w:szCs w:val="24"/>
        </w:rPr>
        <w:t>Procurement Framework</w:t>
      </w:r>
      <w:r w:rsidR="00545BD7" w:rsidRPr="008B0CDF">
        <w:rPr>
          <w:rFonts w:ascii="Times New Roman" w:hAnsi="Times New Roman" w:cs="Times New Roman"/>
          <w:sz w:val="24"/>
          <w:szCs w:val="24"/>
        </w:rPr>
        <w:t xml:space="preserve"> </w:t>
      </w:r>
      <w:r w:rsidRPr="008B0CDF">
        <w:rPr>
          <w:rFonts w:ascii="Times New Roman" w:hAnsi="Times New Roman" w:cs="Times New Roman"/>
          <w:sz w:val="24"/>
          <w:szCs w:val="24"/>
        </w:rPr>
        <w:t>or the Financing Agreement. No party other than the parties to the Financing Agreement shall derive any rights therefrom or have any claim to the proceeds of CDB Financing.</w:t>
      </w:r>
    </w:p>
    <w:p w:rsidR="00BC3D76" w:rsidRPr="00997257" w:rsidRDefault="00BC3D76" w:rsidP="00BC3D76">
      <w:pPr>
        <w:pStyle w:val="Heading2"/>
        <w:spacing w:before="240" w:after="160" w:line="240" w:lineRule="auto"/>
        <w:rPr>
          <w:rFonts w:ascii="Times New Roman" w:hAnsi="Times New Roman" w:cs="Times New Roman"/>
          <w:b/>
          <w:sz w:val="24"/>
          <w:szCs w:val="24"/>
        </w:rPr>
      </w:pPr>
      <w:bookmarkStart w:id="7" w:name="_Toc490746608"/>
      <w:bookmarkStart w:id="8" w:name="_Toc495566477"/>
      <w:r w:rsidRPr="00997257">
        <w:rPr>
          <w:rFonts w:ascii="Times New Roman" w:hAnsi="Times New Roman" w:cs="Times New Roman"/>
          <w:b/>
          <w:color w:val="auto"/>
          <w:sz w:val="24"/>
          <w:szCs w:val="24"/>
        </w:rPr>
        <w:t xml:space="preserve">APPLICABILITY OF </w:t>
      </w:r>
      <w:r>
        <w:rPr>
          <w:rFonts w:ascii="Times New Roman" w:hAnsi="Times New Roman" w:cs="Times New Roman"/>
          <w:b/>
          <w:color w:val="auto"/>
          <w:sz w:val="24"/>
          <w:szCs w:val="24"/>
        </w:rPr>
        <w:t>PROCEDURES</w:t>
      </w:r>
      <w:bookmarkEnd w:id="7"/>
      <w:bookmarkEnd w:id="8"/>
    </w:p>
    <w:p w:rsidR="00BC3D76" w:rsidRPr="00997257" w:rsidRDefault="00696A0D" w:rsidP="00235056">
      <w:pPr>
        <w:pStyle w:val="ListParagraph"/>
        <w:numPr>
          <w:ilvl w:val="0"/>
          <w:numId w:val="2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w:t>
      </w:r>
      <w:r w:rsidR="00BC3D76" w:rsidRPr="00997257">
        <w:rPr>
          <w:rFonts w:ascii="Times New Roman" w:hAnsi="Times New Roman" w:cs="Times New Roman"/>
          <w:sz w:val="24"/>
          <w:szCs w:val="24"/>
        </w:rPr>
        <w:t xml:space="preserve">he </w:t>
      </w:r>
      <w:r w:rsidR="00BC3D76">
        <w:rPr>
          <w:rFonts w:ascii="Times New Roman" w:hAnsi="Times New Roman" w:cs="Times New Roman"/>
          <w:sz w:val="24"/>
          <w:szCs w:val="24"/>
        </w:rPr>
        <w:t>Procedures</w:t>
      </w:r>
      <w:r w:rsidR="00BC3D76" w:rsidRPr="00997257">
        <w:rPr>
          <w:rFonts w:ascii="Times New Roman" w:hAnsi="Times New Roman" w:cs="Times New Roman"/>
          <w:sz w:val="24"/>
          <w:szCs w:val="24"/>
        </w:rPr>
        <w:t xml:space="preserve"> apply to all contracts for </w:t>
      </w:r>
      <w:r w:rsidR="00BC3D76">
        <w:rPr>
          <w:rFonts w:ascii="Times New Roman" w:hAnsi="Times New Roman" w:cs="Times New Roman"/>
          <w:sz w:val="24"/>
          <w:szCs w:val="24"/>
        </w:rPr>
        <w:t>G</w:t>
      </w:r>
      <w:r w:rsidR="00BC3D76" w:rsidRPr="00997257">
        <w:rPr>
          <w:rFonts w:ascii="Times New Roman" w:hAnsi="Times New Roman" w:cs="Times New Roman"/>
          <w:sz w:val="24"/>
          <w:szCs w:val="24"/>
        </w:rPr>
        <w:t xml:space="preserve">oods, </w:t>
      </w:r>
      <w:r w:rsidR="00BC3D76">
        <w:rPr>
          <w:rFonts w:ascii="Times New Roman" w:hAnsi="Times New Roman" w:cs="Times New Roman"/>
          <w:sz w:val="24"/>
          <w:szCs w:val="24"/>
        </w:rPr>
        <w:t>W</w:t>
      </w:r>
      <w:r w:rsidR="00BC3D76" w:rsidRPr="00997257">
        <w:rPr>
          <w:rFonts w:ascii="Times New Roman" w:hAnsi="Times New Roman" w:cs="Times New Roman"/>
          <w:sz w:val="24"/>
          <w:szCs w:val="24"/>
        </w:rPr>
        <w:t xml:space="preserve">orks and </w:t>
      </w:r>
      <w:r w:rsidR="00BC3D76">
        <w:rPr>
          <w:rFonts w:ascii="Times New Roman" w:hAnsi="Times New Roman" w:cs="Times New Roman"/>
          <w:sz w:val="24"/>
          <w:szCs w:val="24"/>
        </w:rPr>
        <w:t>S</w:t>
      </w:r>
      <w:r w:rsidR="00BC3D76" w:rsidRPr="00997257">
        <w:rPr>
          <w:rFonts w:ascii="Times New Roman" w:hAnsi="Times New Roman" w:cs="Times New Roman"/>
          <w:sz w:val="24"/>
          <w:szCs w:val="24"/>
        </w:rPr>
        <w:t xml:space="preserve">ervices </w:t>
      </w:r>
      <w:r>
        <w:rPr>
          <w:rFonts w:ascii="Times New Roman" w:hAnsi="Times New Roman" w:cs="Times New Roman"/>
          <w:sz w:val="24"/>
          <w:szCs w:val="24"/>
        </w:rPr>
        <w:t xml:space="preserve">(Consulting and </w:t>
      </w:r>
      <w:r w:rsidR="00342F53">
        <w:rPr>
          <w:rFonts w:ascii="Times New Roman" w:hAnsi="Times New Roman" w:cs="Times New Roman"/>
          <w:sz w:val="24"/>
          <w:szCs w:val="24"/>
        </w:rPr>
        <w:t>Non-Consulting</w:t>
      </w:r>
      <w:r>
        <w:rPr>
          <w:rFonts w:ascii="Times New Roman" w:hAnsi="Times New Roman" w:cs="Times New Roman"/>
          <w:sz w:val="24"/>
          <w:szCs w:val="24"/>
        </w:rPr>
        <w:t xml:space="preserve">) </w:t>
      </w:r>
      <w:r w:rsidR="00BC3D76" w:rsidRPr="00997257">
        <w:rPr>
          <w:rFonts w:ascii="Times New Roman" w:hAnsi="Times New Roman" w:cs="Times New Roman"/>
          <w:sz w:val="24"/>
          <w:szCs w:val="24"/>
        </w:rPr>
        <w:t>financed in whole or in part from CDB Financing</w:t>
      </w:r>
      <w:r w:rsidR="00C25B52">
        <w:rPr>
          <w:rFonts w:ascii="Times New Roman" w:hAnsi="Times New Roman" w:cs="Times New Roman"/>
          <w:sz w:val="24"/>
          <w:szCs w:val="24"/>
        </w:rPr>
        <w:t xml:space="preserve"> </w:t>
      </w:r>
      <w:r w:rsidR="00C25B52" w:rsidRPr="00C25B52">
        <w:rPr>
          <w:rFonts w:ascii="Times New Roman" w:hAnsi="Times New Roman" w:cs="Times New Roman"/>
          <w:sz w:val="24"/>
          <w:szCs w:val="24"/>
        </w:rPr>
        <w:t xml:space="preserve">or funds administered by CDB to the extent that the agreement providing for such funds does </w:t>
      </w:r>
      <w:r w:rsidR="003E6416">
        <w:rPr>
          <w:rFonts w:ascii="Times New Roman" w:hAnsi="Times New Roman" w:cs="Times New Roman"/>
          <w:sz w:val="24"/>
          <w:szCs w:val="24"/>
        </w:rPr>
        <w:t>not conflict with the Procurement Framework</w:t>
      </w:r>
      <w:r w:rsidR="00C25B52">
        <w:rPr>
          <w:rStyle w:val="FootnoteReference"/>
          <w:rFonts w:ascii="Times New Roman" w:hAnsi="Times New Roman" w:cs="Times New Roman"/>
          <w:sz w:val="24"/>
          <w:szCs w:val="24"/>
        </w:rPr>
        <w:footnoteReference w:id="3"/>
      </w:r>
      <w:r w:rsidR="00BC3D76" w:rsidRPr="00997257">
        <w:rPr>
          <w:rFonts w:ascii="Times New Roman" w:hAnsi="Times New Roman" w:cs="Times New Roman"/>
          <w:sz w:val="24"/>
          <w:szCs w:val="24"/>
        </w:rPr>
        <w:t xml:space="preserve">. For the procurement of </w:t>
      </w:r>
      <w:r w:rsidR="00BC3D76">
        <w:rPr>
          <w:rFonts w:ascii="Times New Roman" w:hAnsi="Times New Roman" w:cs="Times New Roman"/>
          <w:sz w:val="24"/>
          <w:szCs w:val="24"/>
        </w:rPr>
        <w:t>G</w:t>
      </w:r>
      <w:r w:rsidR="00BC3D76" w:rsidRPr="00997257">
        <w:rPr>
          <w:rFonts w:ascii="Times New Roman" w:hAnsi="Times New Roman" w:cs="Times New Roman"/>
          <w:sz w:val="24"/>
          <w:szCs w:val="24"/>
        </w:rPr>
        <w:t xml:space="preserve">oods, </w:t>
      </w:r>
      <w:r w:rsidR="00BC3D76">
        <w:rPr>
          <w:rFonts w:ascii="Times New Roman" w:hAnsi="Times New Roman" w:cs="Times New Roman"/>
          <w:sz w:val="24"/>
          <w:szCs w:val="24"/>
        </w:rPr>
        <w:t>W</w:t>
      </w:r>
      <w:r w:rsidR="00BC3D76" w:rsidRPr="00997257">
        <w:rPr>
          <w:rFonts w:ascii="Times New Roman" w:hAnsi="Times New Roman" w:cs="Times New Roman"/>
          <w:sz w:val="24"/>
          <w:szCs w:val="24"/>
        </w:rPr>
        <w:t xml:space="preserve">orks and </w:t>
      </w:r>
      <w:r w:rsidR="00BC3D76">
        <w:rPr>
          <w:rFonts w:ascii="Times New Roman" w:hAnsi="Times New Roman" w:cs="Times New Roman"/>
          <w:sz w:val="24"/>
          <w:szCs w:val="24"/>
        </w:rPr>
        <w:t>S</w:t>
      </w:r>
      <w:r w:rsidR="00BC3D76" w:rsidRPr="00997257">
        <w:rPr>
          <w:rFonts w:ascii="Times New Roman" w:hAnsi="Times New Roman" w:cs="Times New Roman"/>
          <w:sz w:val="24"/>
          <w:szCs w:val="24"/>
        </w:rPr>
        <w:t xml:space="preserve">ervices not financed </w:t>
      </w:r>
      <w:r w:rsidR="0099410F">
        <w:rPr>
          <w:rFonts w:ascii="Times New Roman" w:hAnsi="Times New Roman" w:cs="Times New Roman"/>
          <w:sz w:val="24"/>
          <w:szCs w:val="24"/>
        </w:rPr>
        <w:t xml:space="preserve">by </w:t>
      </w:r>
      <w:r w:rsidR="00BC3D76" w:rsidRPr="00997257">
        <w:rPr>
          <w:rFonts w:ascii="Times New Roman" w:hAnsi="Times New Roman" w:cs="Times New Roman"/>
          <w:sz w:val="24"/>
          <w:szCs w:val="24"/>
        </w:rPr>
        <w:t xml:space="preserve">CDB, the Recipient may adopt other procedures. In such </w:t>
      </w:r>
      <w:r w:rsidR="00BC3D76" w:rsidRPr="00997257">
        <w:rPr>
          <w:rFonts w:ascii="Times New Roman" w:hAnsi="Times New Roman" w:cs="Times New Roman"/>
          <w:sz w:val="24"/>
          <w:szCs w:val="24"/>
        </w:rPr>
        <w:lastRenderedPageBreak/>
        <w:t xml:space="preserve">cases CDB shall be satisfied that the procedures to be used will </w:t>
      </w:r>
      <w:r w:rsidR="00BC3D76" w:rsidRPr="00753DA8">
        <w:rPr>
          <w:rFonts w:ascii="Times New Roman" w:hAnsi="Times New Roman" w:cs="Times New Roman"/>
          <w:sz w:val="24"/>
          <w:szCs w:val="24"/>
        </w:rPr>
        <w:t>fulfil</w:t>
      </w:r>
      <w:r w:rsidR="00BC3D76" w:rsidRPr="00997257">
        <w:rPr>
          <w:rFonts w:ascii="Times New Roman" w:hAnsi="Times New Roman" w:cs="Times New Roman"/>
          <w:sz w:val="24"/>
          <w:szCs w:val="24"/>
        </w:rPr>
        <w:t xml:space="preserve"> the </w:t>
      </w:r>
      <w:r w:rsidR="00876433">
        <w:rPr>
          <w:rFonts w:ascii="Times New Roman" w:hAnsi="Times New Roman" w:cs="Times New Roman"/>
          <w:sz w:val="24"/>
          <w:szCs w:val="24"/>
        </w:rPr>
        <w:t xml:space="preserve">Recipient’s </w:t>
      </w:r>
      <w:r w:rsidR="00BC3D76" w:rsidRPr="00997257">
        <w:rPr>
          <w:rFonts w:ascii="Times New Roman" w:hAnsi="Times New Roman" w:cs="Times New Roman"/>
          <w:sz w:val="24"/>
          <w:szCs w:val="24"/>
        </w:rPr>
        <w:t xml:space="preserve">obligations </w:t>
      </w:r>
      <w:r w:rsidR="00876433">
        <w:rPr>
          <w:rFonts w:ascii="Times New Roman" w:hAnsi="Times New Roman" w:cs="Times New Roman"/>
          <w:sz w:val="24"/>
          <w:szCs w:val="24"/>
        </w:rPr>
        <w:t>to carry out</w:t>
      </w:r>
      <w:r w:rsidR="00BC3D76" w:rsidRPr="00997257">
        <w:rPr>
          <w:rFonts w:ascii="Times New Roman" w:hAnsi="Times New Roman" w:cs="Times New Roman"/>
          <w:sz w:val="24"/>
          <w:szCs w:val="24"/>
        </w:rPr>
        <w:t xml:space="preserve"> the </w:t>
      </w:r>
      <w:r w:rsidR="00E06D4D">
        <w:rPr>
          <w:rFonts w:ascii="Times New Roman" w:hAnsi="Times New Roman" w:cs="Times New Roman"/>
          <w:sz w:val="24"/>
          <w:szCs w:val="24"/>
        </w:rPr>
        <w:t>Project</w:t>
      </w:r>
      <w:r w:rsidR="00BC3D76" w:rsidRPr="00997257">
        <w:rPr>
          <w:rFonts w:ascii="Times New Roman" w:hAnsi="Times New Roman" w:cs="Times New Roman"/>
          <w:sz w:val="24"/>
          <w:szCs w:val="24"/>
        </w:rPr>
        <w:t xml:space="preserve"> diligently and efficiently, and that the </w:t>
      </w:r>
      <w:r w:rsidR="00BC3D76">
        <w:rPr>
          <w:rFonts w:ascii="Times New Roman" w:hAnsi="Times New Roman" w:cs="Times New Roman"/>
          <w:sz w:val="24"/>
          <w:szCs w:val="24"/>
        </w:rPr>
        <w:t>Good</w:t>
      </w:r>
      <w:r w:rsidR="00BC3D76" w:rsidRPr="00997257">
        <w:rPr>
          <w:rFonts w:ascii="Times New Roman" w:hAnsi="Times New Roman" w:cs="Times New Roman"/>
          <w:sz w:val="24"/>
          <w:szCs w:val="24"/>
        </w:rPr>
        <w:t xml:space="preserve">s, </w:t>
      </w:r>
      <w:r w:rsidR="00BC3D76">
        <w:rPr>
          <w:rFonts w:ascii="Times New Roman" w:hAnsi="Times New Roman" w:cs="Times New Roman"/>
          <w:sz w:val="24"/>
          <w:szCs w:val="24"/>
        </w:rPr>
        <w:t>W</w:t>
      </w:r>
      <w:r w:rsidR="00BC3D76" w:rsidRPr="00997257">
        <w:rPr>
          <w:rFonts w:ascii="Times New Roman" w:hAnsi="Times New Roman" w:cs="Times New Roman"/>
          <w:sz w:val="24"/>
          <w:szCs w:val="24"/>
        </w:rPr>
        <w:t xml:space="preserve">orks and </w:t>
      </w:r>
      <w:r w:rsidR="00BC3D76">
        <w:rPr>
          <w:rFonts w:ascii="Times New Roman" w:hAnsi="Times New Roman" w:cs="Times New Roman"/>
          <w:sz w:val="24"/>
          <w:szCs w:val="24"/>
        </w:rPr>
        <w:t>S</w:t>
      </w:r>
      <w:r w:rsidR="00BC3D76" w:rsidRPr="00997257">
        <w:rPr>
          <w:rFonts w:ascii="Times New Roman" w:hAnsi="Times New Roman" w:cs="Times New Roman"/>
          <w:sz w:val="24"/>
          <w:szCs w:val="24"/>
        </w:rPr>
        <w:t>ervices to be procured:</w:t>
      </w:r>
    </w:p>
    <w:p w:rsidR="00BC3D76" w:rsidRDefault="00BC3D76" w:rsidP="004B120C">
      <w:pPr>
        <w:pStyle w:val="ListParagraph"/>
        <w:numPr>
          <w:ilvl w:val="0"/>
          <w:numId w:val="1"/>
        </w:numPr>
        <w:spacing w:after="60" w:line="240" w:lineRule="auto"/>
        <w:ind w:left="1260" w:hanging="540"/>
        <w:contextualSpacing w:val="0"/>
        <w:jc w:val="both"/>
        <w:rPr>
          <w:rFonts w:ascii="Times New Roman" w:hAnsi="Times New Roman" w:cs="Times New Roman"/>
          <w:sz w:val="24"/>
          <w:szCs w:val="24"/>
        </w:rPr>
      </w:pPr>
      <w:r w:rsidRPr="00997257">
        <w:rPr>
          <w:rFonts w:ascii="Times New Roman" w:hAnsi="Times New Roman" w:cs="Times New Roman"/>
          <w:sz w:val="24"/>
          <w:szCs w:val="24"/>
        </w:rPr>
        <w:t xml:space="preserve">are of satisfactory quality and are compatible with the </w:t>
      </w:r>
      <w:r w:rsidR="0099410F">
        <w:rPr>
          <w:rFonts w:ascii="Times New Roman" w:hAnsi="Times New Roman" w:cs="Times New Roman"/>
          <w:sz w:val="24"/>
          <w:szCs w:val="24"/>
        </w:rPr>
        <w:t xml:space="preserve">other elements </w:t>
      </w:r>
      <w:r w:rsidRPr="00997257">
        <w:rPr>
          <w:rFonts w:ascii="Times New Roman" w:hAnsi="Times New Roman" w:cs="Times New Roman"/>
          <w:sz w:val="24"/>
          <w:szCs w:val="24"/>
        </w:rPr>
        <w:t xml:space="preserve">of the </w:t>
      </w:r>
      <w:r w:rsidR="00E06D4D">
        <w:rPr>
          <w:rFonts w:ascii="Times New Roman" w:hAnsi="Times New Roman" w:cs="Times New Roman"/>
          <w:sz w:val="24"/>
          <w:szCs w:val="24"/>
        </w:rPr>
        <w:t>Project</w:t>
      </w:r>
      <w:r w:rsidRPr="00997257">
        <w:rPr>
          <w:rFonts w:ascii="Times New Roman" w:hAnsi="Times New Roman" w:cs="Times New Roman"/>
          <w:sz w:val="24"/>
          <w:szCs w:val="24"/>
        </w:rPr>
        <w:t>;</w:t>
      </w:r>
    </w:p>
    <w:p w:rsidR="00BC3D76" w:rsidRDefault="00BC3D76" w:rsidP="004B120C">
      <w:pPr>
        <w:pStyle w:val="ListParagraph"/>
        <w:numPr>
          <w:ilvl w:val="0"/>
          <w:numId w:val="1"/>
        </w:numPr>
        <w:spacing w:after="60" w:line="240" w:lineRule="auto"/>
        <w:ind w:left="1260" w:hanging="540"/>
        <w:contextualSpacing w:val="0"/>
        <w:jc w:val="both"/>
        <w:rPr>
          <w:rFonts w:ascii="Times New Roman" w:hAnsi="Times New Roman" w:cs="Times New Roman"/>
          <w:sz w:val="24"/>
          <w:szCs w:val="24"/>
        </w:rPr>
      </w:pPr>
      <w:r w:rsidRPr="00997257">
        <w:rPr>
          <w:rFonts w:ascii="Times New Roman" w:hAnsi="Times New Roman" w:cs="Times New Roman"/>
          <w:sz w:val="24"/>
          <w:szCs w:val="24"/>
        </w:rPr>
        <w:t>will be delivered or completed in a timely fashion; and</w:t>
      </w:r>
    </w:p>
    <w:p w:rsidR="00BC3D76" w:rsidRDefault="00BC3D76" w:rsidP="004B120C">
      <w:pPr>
        <w:pStyle w:val="ListParagraph"/>
        <w:numPr>
          <w:ilvl w:val="0"/>
          <w:numId w:val="1"/>
        </w:numPr>
        <w:spacing w:after="120" w:line="240" w:lineRule="auto"/>
        <w:ind w:left="1260" w:hanging="540"/>
        <w:contextualSpacing w:val="0"/>
        <w:jc w:val="both"/>
        <w:rPr>
          <w:rFonts w:ascii="Times New Roman" w:hAnsi="Times New Roman" w:cs="Times New Roman"/>
          <w:sz w:val="24"/>
          <w:szCs w:val="24"/>
        </w:rPr>
      </w:pPr>
      <w:r w:rsidRPr="00997257">
        <w:rPr>
          <w:rFonts w:ascii="Times New Roman" w:hAnsi="Times New Roman" w:cs="Times New Roman"/>
          <w:sz w:val="24"/>
          <w:szCs w:val="24"/>
        </w:rPr>
        <w:t xml:space="preserve">are priced so as not to adversely affect the economic and financial viability of the </w:t>
      </w:r>
      <w:r w:rsidR="00E06D4D">
        <w:rPr>
          <w:rFonts w:ascii="Times New Roman" w:hAnsi="Times New Roman" w:cs="Times New Roman"/>
          <w:sz w:val="24"/>
          <w:szCs w:val="24"/>
        </w:rPr>
        <w:t>Project</w:t>
      </w:r>
      <w:r w:rsidRPr="00997257">
        <w:rPr>
          <w:rFonts w:ascii="Times New Roman" w:hAnsi="Times New Roman" w:cs="Times New Roman"/>
          <w:sz w:val="24"/>
          <w:szCs w:val="24"/>
        </w:rPr>
        <w:t>.</w:t>
      </w:r>
    </w:p>
    <w:p w:rsidR="00BC3D76" w:rsidRPr="00346AC8" w:rsidRDefault="00346AC8" w:rsidP="00235056">
      <w:pPr>
        <w:pStyle w:val="ListParagraph"/>
        <w:spacing w:after="120" w:line="240" w:lineRule="auto"/>
        <w:contextualSpacing w:val="0"/>
        <w:jc w:val="both"/>
        <w:rPr>
          <w:rFonts w:ascii="Times New Roman" w:hAnsi="Times New Roman" w:cs="Times New Roman"/>
          <w:sz w:val="24"/>
          <w:szCs w:val="24"/>
        </w:rPr>
      </w:pPr>
      <w:r w:rsidRPr="00346AC8">
        <w:rPr>
          <w:rFonts w:ascii="Times New Roman" w:hAnsi="Times New Roman" w:cs="Times New Roman"/>
          <w:sz w:val="24"/>
          <w:szCs w:val="24"/>
        </w:rPr>
        <w:t>The Procedures do not apply to CDB’s internal or corporate procurement</w:t>
      </w:r>
      <w:r w:rsidR="00545BD7">
        <w:rPr>
          <w:rFonts w:ascii="Times New Roman" w:hAnsi="Times New Roman" w:cs="Times New Roman"/>
          <w:sz w:val="24"/>
          <w:szCs w:val="24"/>
        </w:rPr>
        <w:t>, where CDB is a party to the resulting contracts</w:t>
      </w:r>
      <w:r w:rsidRPr="00346AC8">
        <w:rPr>
          <w:rFonts w:ascii="Times New Roman" w:hAnsi="Times New Roman" w:cs="Times New Roman"/>
          <w:sz w:val="24"/>
          <w:szCs w:val="24"/>
        </w:rPr>
        <w:t>. In addition, u</w:t>
      </w:r>
      <w:r w:rsidRPr="00200061">
        <w:rPr>
          <w:rFonts w:ascii="Times New Roman" w:hAnsi="Times New Roman" w:cs="Times New Roman"/>
          <w:sz w:val="24"/>
          <w:szCs w:val="24"/>
        </w:rPr>
        <w:t>nless specifically agreed in the Financing Agreement</w:t>
      </w:r>
      <w:r w:rsidRPr="00610C29">
        <w:rPr>
          <w:rFonts w:ascii="Times New Roman" w:hAnsi="Times New Roman" w:cs="Times New Roman"/>
          <w:sz w:val="24"/>
          <w:szCs w:val="24"/>
        </w:rPr>
        <w:t>,</w:t>
      </w:r>
      <w:r w:rsidRPr="00567B62">
        <w:rPr>
          <w:rFonts w:ascii="Times New Roman" w:hAnsi="Times New Roman" w:cs="Times New Roman"/>
          <w:sz w:val="24"/>
          <w:szCs w:val="24"/>
        </w:rPr>
        <w:t xml:space="preserve"> these </w:t>
      </w:r>
      <w:r w:rsidRPr="00D23B09">
        <w:rPr>
          <w:rFonts w:ascii="Times New Roman" w:hAnsi="Times New Roman" w:cs="Times New Roman"/>
          <w:sz w:val="24"/>
          <w:szCs w:val="24"/>
        </w:rPr>
        <w:t xml:space="preserve">Procedures shall </w:t>
      </w:r>
      <w:r w:rsidRPr="00052ACB">
        <w:rPr>
          <w:rFonts w:ascii="Times New Roman" w:hAnsi="Times New Roman" w:cs="Times New Roman"/>
          <w:sz w:val="24"/>
          <w:szCs w:val="24"/>
        </w:rPr>
        <w:t xml:space="preserve">not apply </w:t>
      </w:r>
      <w:r w:rsidRPr="008007D1">
        <w:rPr>
          <w:rFonts w:ascii="Times New Roman" w:hAnsi="Times New Roman" w:cs="Times New Roman"/>
          <w:sz w:val="24"/>
          <w:szCs w:val="24"/>
        </w:rPr>
        <w:t xml:space="preserve">to </w:t>
      </w:r>
      <w:r w:rsidR="00EA7FB3" w:rsidRPr="008007D1">
        <w:rPr>
          <w:rFonts w:ascii="Times New Roman" w:hAnsi="Times New Roman" w:cs="Times New Roman"/>
          <w:sz w:val="24"/>
          <w:szCs w:val="24"/>
        </w:rPr>
        <w:t>policy-based</w:t>
      </w:r>
      <w:r w:rsidRPr="008007D1">
        <w:rPr>
          <w:rFonts w:ascii="Times New Roman" w:hAnsi="Times New Roman" w:cs="Times New Roman"/>
          <w:sz w:val="24"/>
          <w:szCs w:val="24"/>
        </w:rPr>
        <w:t xml:space="preserve"> </w:t>
      </w:r>
      <w:r w:rsidRPr="00741592">
        <w:rPr>
          <w:rFonts w:ascii="Times New Roman" w:hAnsi="Times New Roman" w:cs="Times New Roman"/>
          <w:sz w:val="24"/>
          <w:szCs w:val="24"/>
        </w:rPr>
        <w:t>operations</w:t>
      </w:r>
      <w:r w:rsidRPr="00346AC8">
        <w:rPr>
          <w:rFonts w:ascii="Times New Roman" w:hAnsi="Times New Roman" w:cs="Times New Roman"/>
          <w:sz w:val="24"/>
          <w:szCs w:val="24"/>
          <w:vertAlign w:val="superscript"/>
        </w:rPr>
        <w:footnoteReference w:id="4"/>
      </w:r>
      <w:r w:rsidRPr="00346AC8">
        <w:rPr>
          <w:rFonts w:ascii="Times New Roman" w:hAnsi="Times New Roman" w:cs="Times New Roman"/>
          <w:sz w:val="24"/>
          <w:szCs w:val="24"/>
        </w:rPr>
        <w:t xml:space="preserve">, investments in equity, or the provision of guarantees. </w:t>
      </w:r>
    </w:p>
    <w:p w:rsidR="00486014" w:rsidRDefault="00545BD7" w:rsidP="00235056">
      <w:pPr>
        <w:pStyle w:val="ListParagraph"/>
        <w:numPr>
          <w:ilvl w:val="0"/>
          <w:numId w:val="2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Exceptions to </w:t>
      </w:r>
      <w:r w:rsidR="00485C44">
        <w:rPr>
          <w:rFonts w:ascii="Times New Roman" w:hAnsi="Times New Roman" w:cs="Times New Roman"/>
          <w:sz w:val="24"/>
          <w:szCs w:val="24"/>
        </w:rPr>
        <w:t>t</w:t>
      </w:r>
      <w:r>
        <w:rPr>
          <w:rFonts w:ascii="Times New Roman" w:hAnsi="Times New Roman" w:cs="Times New Roman"/>
          <w:sz w:val="24"/>
          <w:szCs w:val="24"/>
        </w:rPr>
        <w:t>he P</w:t>
      </w:r>
      <w:r w:rsidR="00876433">
        <w:rPr>
          <w:rFonts w:ascii="Times New Roman" w:hAnsi="Times New Roman" w:cs="Times New Roman"/>
          <w:sz w:val="24"/>
          <w:szCs w:val="24"/>
        </w:rPr>
        <w:t xml:space="preserve">rocedures, as allowed for under </w:t>
      </w:r>
      <w:r w:rsidR="008632BB" w:rsidRPr="00B050D7">
        <w:rPr>
          <w:rFonts w:ascii="Times New Roman" w:hAnsi="Times New Roman" w:cs="Times New Roman"/>
          <w:sz w:val="24"/>
          <w:szCs w:val="24"/>
        </w:rPr>
        <w:t>CDB’s Disaster Management Strategy and Operational Guidelines (</w:t>
      </w:r>
      <w:r w:rsidR="00876433">
        <w:rPr>
          <w:rFonts w:ascii="Times New Roman" w:hAnsi="Times New Roman" w:cs="Times New Roman"/>
          <w:sz w:val="24"/>
          <w:szCs w:val="24"/>
        </w:rPr>
        <w:t>as amended from time to time</w:t>
      </w:r>
      <w:r w:rsidR="008632BB">
        <w:rPr>
          <w:rFonts w:ascii="Times New Roman" w:hAnsi="Times New Roman" w:cs="Times New Roman"/>
          <w:sz w:val="24"/>
          <w:szCs w:val="24"/>
        </w:rPr>
        <w:t xml:space="preserve">), </w:t>
      </w:r>
      <w:r w:rsidR="00876433">
        <w:rPr>
          <w:rFonts w:ascii="Times New Roman" w:hAnsi="Times New Roman" w:cs="Times New Roman"/>
          <w:sz w:val="24"/>
          <w:szCs w:val="24"/>
        </w:rPr>
        <w:t>are permitted</w:t>
      </w:r>
      <w:r w:rsidR="00A23A8B">
        <w:rPr>
          <w:rFonts w:ascii="Times New Roman" w:hAnsi="Times New Roman" w:cs="Times New Roman"/>
          <w:sz w:val="24"/>
          <w:szCs w:val="24"/>
        </w:rPr>
        <w:t xml:space="preserve">. </w:t>
      </w:r>
    </w:p>
    <w:p w:rsidR="00B45964" w:rsidRPr="008632BB" w:rsidRDefault="00B45964" w:rsidP="00B45964">
      <w:pPr>
        <w:pStyle w:val="ListParagraph"/>
        <w:spacing w:after="120" w:line="240" w:lineRule="auto"/>
        <w:contextualSpacing w:val="0"/>
        <w:jc w:val="both"/>
        <w:rPr>
          <w:rFonts w:ascii="Times New Roman" w:hAnsi="Times New Roman" w:cs="Times New Roman"/>
          <w:sz w:val="24"/>
          <w:szCs w:val="24"/>
        </w:rPr>
      </w:pPr>
    </w:p>
    <w:p w:rsidR="00470479" w:rsidRPr="007249B0" w:rsidRDefault="00727066" w:rsidP="00B45964">
      <w:pPr>
        <w:pStyle w:val="Heading1"/>
        <w:spacing w:after="240" w:line="240" w:lineRule="auto"/>
        <w:jc w:val="center"/>
        <w:rPr>
          <w:rFonts w:ascii="Times New Roman" w:hAnsi="Times New Roman" w:cs="Times New Roman"/>
          <w:b/>
          <w:sz w:val="28"/>
          <w:szCs w:val="28"/>
          <w:u w:val="single"/>
        </w:rPr>
      </w:pPr>
      <w:bookmarkStart w:id="9" w:name="_Toc490746609"/>
      <w:bookmarkStart w:id="10" w:name="_Toc495566478"/>
      <w:r w:rsidRPr="007249B0">
        <w:rPr>
          <w:rFonts w:ascii="Times New Roman" w:hAnsi="Times New Roman" w:cs="Times New Roman"/>
          <w:b/>
          <w:color w:val="auto"/>
          <w:sz w:val="28"/>
          <w:szCs w:val="28"/>
        </w:rPr>
        <w:t>SECTION 2</w:t>
      </w:r>
      <w:r w:rsidR="00B45964" w:rsidRPr="007249B0">
        <w:rPr>
          <w:rFonts w:ascii="Times New Roman" w:hAnsi="Times New Roman" w:cs="Times New Roman"/>
          <w:b/>
          <w:color w:val="auto"/>
          <w:sz w:val="28"/>
          <w:szCs w:val="28"/>
        </w:rPr>
        <w:t xml:space="preserve">: </w:t>
      </w:r>
      <w:r w:rsidR="00470479" w:rsidRPr="007249B0">
        <w:rPr>
          <w:rFonts w:ascii="Times New Roman" w:hAnsi="Times New Roman" w:cs="Times New Roman"/>
          <w:b/>
          <w:color w:val="auto"/>
          <w:sz w:val="28"/>
          <w:szCs w:val="28"/>
          <w:u w:val="single"/>
        </w:rPr>
        <w:t>CORE PROCUREMENT PRINCIPLES</w:t>
      </w:r>
      <w:bookmarkEnd w:id="9"/>
      <w:bookmarkEnd w:id="10"/>
    </w:p>
    <w:p w:rsidR="00470479" w:rsidRDefault="00470479" w:rsidP="0009024B">
      <w:pPr>
        <w:pStyle w:val="ListParagraph"/>
        <w:numPr>
          <w:ilvl w:val="0"/>
          <w:numId w:val="55"/>
        </w:numPr>
        <w:spacing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As detailed in </w:t>
      </w:r>
      <w:r w:rsidR="00485C44">
        <w:rPr>
          <w:rFonts w:ascii="Times New Roman" w:hAnsi="Times New Roman" w:cs="Times New Roman"/>
          <w:sz w:val="24"/>
          <w:szCs w:val="24"/>
        </w:rPr>
        <w:t>t</w:t>
      </w:r>
      <w:r w:rsidRPr="008B0CDF">
        <w:rPr>
          <w:rFonts w:ascii="Times New Roman" w:hAnsi="Times New Roman" w:cs="Times New Roman"/>
          <w:sz w:val="24"/>
          <w:szCs w:val="24"/>
        </w:rPr>
        <w:t>he Policy</w:t>
      </w:r>
      <w:r w:rsidR="0063619A">
        <w:rPr>
          <w:rFonts w:ascii="Times New Roman" w:hAnsi="Times New Roman" w:cs="Times New Roman"/>
          <w:sz w:val="24"/>
          <w:szCs w:val="24"/>
        </w:rPr>
        <w:t>,</w:t>
      </w:r>
      <w:r w:rsidRPr="008B0CDF">
        <w:rPr>
          <w:rFonts w:ascii="Times New Roman" w:hAnsi="Times New Roman" w:cs="Times New Roman"/>
          <w:sz w:val="24"/>
          <w:szCs w:val="24"/>
        </w:rPr>
        <w:t xml:space="preserve"> the Procurement </w:t>
      </w:r>
      <w:r w:rsidR="0005579C">
        <w:rPr>
          <w:rFonts w:ascii="Times New Roman" w:hAnsi="Times New Roman" w:cs="Times New Roman"/>
          <w:sz w:val="24"/>
          <w:szCs w:val="24"/>
        </w:rPr>
        <w:t>Framework</w:t>
      </w:r>
      <w:r w:rsidRPr="008B0CDF">
        <w:rPr>
          <w:rFonts w:ascii="Times New Roman" w:hAnsi="Times New Roman" w:cs="Times New Roman"/>
          <w:sz w:val="24"/>
          <w:szCs w:val="24"/>
        </w:rPr>
        <w:t xml:space="preserve"> seeks to support CDB’s Borrowing Member Countries (BMCs) in conducting procurement that achieves the optimum value for money (VfM) and which facilitates the pursuit of their socio-economic and development objectives. Therefore, while recognising that the specific procurement </w:t>
      </w:r>
      <w:r w:rsidR="00EA0D0A">
        <w:rPr>
          <w:rFonts w:ascii="Times New Roman" w:hAnsi="Times New Roman" w:cs="Times New Roman"/>
          <w:sz w:val="24"/>
          <w:szCs w:val="24"/>
        </w:rPr>
        <w:t>p</w:t>
      </w:r>
      <w:r w:rsidRPr="008B0CDF">
        <w:rPr>
          <w:rFonts w:ascii="Times New Roman" w:hAnsi="Times New Roman" w:cs="Times New Roman"/>
          <w:sz w:val="24"/>
          <w:szCs w:val="24"/>
        </w:rPr>
        <w:t xml:space="preserve">rocedures to be followed will depend on the circumstances of the case, the mutually supporting and reinforcing </w:t>
      </w:r>
      <w:r w:rsidR="005C244C">
        <w:rPr>
          <w:rFonts w:ascii="Times New Roman" w:hAnsi="Times New Roman" w:cs="Times New Roman"/>
          <w:sz w:val="24"/>
          <w:szCs w:val="24"/>
        </w:rPr>
        <w:t>C</w:t>
      </w:r>
      <w:r w:rsidRPr="008B0CDF">
        <w:rPr>
          <w:rFonts w:ascii="Times New Roman" w:hAnsi="Times New Roman" w:cs="Times New Roman"/>
          <w:sz w:val="24"/>
          <w:szCs w:val="24"/>
        </w:rPr>
        <w:t xml:space="preserve">ore </w:t>
      </w:r>
      <w:r w:rsidR="005C244C">
        <w:rPr>
          <w:rFonts w:ascii="Times New Roman" w:hAnsi="Times New Roman" w:cs="Times New Roman"/>
          <w:sz w:val="24"/>
          <w:szCs w:val="24"/>
        </w:rPr>
        <w:t>P</w:t>
      </w:r>
      <w:r w:rsidRPr="008B0CDF">
        <w:rPr>
          <w:rFonts w:ascii="Times New Roman" w:hAnsi="Times New Roman" w:cs="Times New Roman"/>
          <w:sz w:val="24"/>
          <w:szCs w:val="24"/>
        </w:rPr>
        <w:t xml:space="preserve">rocurement </w:t>
      </w:r>
      <w:r w:rsidR="005C244C">
        <w:rPr>
          <w:rFonts w:ascii="Times New Roman" w:hAnsi="Times New Roman" w:cs="Times New Roman"/>
          <w:sz w:val="24"/>
          <w:szCs w:val="24"/>
        </w:rPr>
        <w:t>P</w:t>
      </w:r>
      <w:r w:rsidRPr="008B0CDF">
        <w:rPr>
          <w:rFonts w:ascii="Times New Roman" w:hAnsi="Times New Roman" w:cs="Times New Roman"/>
          <w:sz w:val="24"/>
          <w:szCs w:val="24"/>
        </w:rPr>
        <w:t xml:space="preserve">rinciples </w:t>
      </w:r>
      <w:r w:rsidR="00181288">
        <w:rPr>
          <w:rFonts w:ascii="Times New Roman" w:hAnsi="Times New Roman" w:cs="Times New Roman"/>
          <w:sz w:val="24"/>
          <w:szCs w:val="24"/>
        </w:rPr>
        <w:t xml:space="preserve">detailed </w:t>
      </w:r>
      <w:r w:rsidR="00181288" w:rsidRPr="001E1EB0">
        <w:rPr>
          <w:rFonts w:ascii="Times New Roman" w:hAnsi="Times New Roman" w:cs="Times New Roman"/>
          <w:sz w:val="24"/>
          <w:szCs w:val="24"/>
        </w:rPr>
        <w:t xml:space="preserve">in </w:t>
      </w:r>
      <w:r w:rsidR="0099410F" w:rsidRPr="00211969">
        <w:rPr>
          <w:rFonts w:ascii="Times New Roman" w:hAnsi="Times New Roman" w:cs="Times New Roman"/>
          <w:sz w:val="24"/>
          <w:szCs w:val="24"/>
        </w:rPr>
        <w:t>Section</w:t>
      </w:r>
      <w:r w:rsidR="0099410F" w:rsidRPr="001E1EB0">
        <w:rPr>
          <w:rFonts w:ascii="Times New Roman" w:hAnsi="Times New Roman" w:cs="Times New Roman"/>
          <w:sz w:val="24"/>
          <w:szCs w:val="24"/>
        </w:rPr>
        <w:t xml:space="preserve"> </w:t>
      </w:r>
      <w:r w:rsidR="00181288" w:rsidRPr="001E1EB0">
        <w:rPr>
          <w:rFonts w:ascii="Times New Roman" w:hAnsi="Times New Roman" w:cs="Times New Roman"/>
          <w:sz w:val="24"/>
          <w:szCs w:val="24"/>
        </w:rPr>
        <w:t>3</w:t>
      </w:r>
      <w:r w:rsidR="00181288">
        <w:rPr>
          <w:rFonts w:ascii="Times New Roman" w:hAnsi="Times New Roman" w:cs="Times New Roman"/>
          <w:sz w:val="24"/>
          <w:szCs w:val="24"/>
        </w:rPr>
        <w:t xml:space="preserve"> of </w:t>
      </w:r>
      <w:r w:rsidR="00485C44">
        <w:rPr>
          <w:rFonts w:ascii="Times New Roman" w:hAnsi="Times New Roman" w:cs="Times New Roman"/>
          <w:sz w:val="24"/>
          <w:szCs w:val="24"/>
        </w:rPr>
        <w:t>t</w:t>
      </w:r>
      <w:r w:rsidR="00181288">
        <w:rPr>
          <w:rFonts w:ascii="Times New Roman" w:hAnsi="Times New Roman" w:cs="Times New Roman"/>
          <w:sz w:val="24"/>
          <w:szCs w:val="24"/>
        </w:rPr>
        <w:t xml:space="preserve">he Policy </w:t>
      </w:r>
      <w:r w:rsidRPr="008B0CDF">
        <w:rPr>
          <w:rFonts w:ascii="Times New Roman" w:hAnsi="Times New Roman" w:cs="Times New Roman"/>
          <w:sz w:val="24"/>
          <w:szCs w:val="24"/>
        </w:rPr>
        <w:t xml:space="preserve">shall guide </w:t>
      </w:r>
      <w:r w:rsidR="00A874FD">
        <w:rPr>
          <w:rFonts w:ascii="Times New Roman" w:hAnsi="Times New Roman" w:cs="Times New Roman"/>
          <w:sz w:val="24"/>
          <w:szCs w:val="24"/>
        </w:rPr>
        <w:t xml:space="preserve">all </w:t>
      </w:r>
      <w:r w:rsidRPr="008B0CDF">
        <w:rPr>
          <w:rFonts w:ascii="Times New Roman" w:hAnsi="Times New Roman" w:cs="Times New Roman"/>
          <w:sz w:val="24"/>
          <w:szCs w:val="24"/>
        </w:rPr>
        <w:t>procurement</w:t>
      </w:r>
      <w:r w:rsidR="00244957">
        <w:rPr>
          <w:rFonts w:ascii="Times New Roman" w:hAnsi="Times New Roman" w:cs="Times New Roman"/>
          <w:sz w:val="24"/>
          <w:szCs w:val="24"/>
        </w:rPr>
        <w:t>.</w:t>
      </w:r>
    </w:p>
    <w:p w:rsidR="00B45964" w:rsidRPr="008B0CDF" w:rsidRDefault="00B45964" w:rsidP="00B45964">
      <w:pPr>
        <w:pStyle w:val="ListParagraph"/>
        <w:spacing w:line="240" w:lineRule="auto"/>
        <w:contextualSpacing w:val="0"/>
        <w:jc w:val="both"/>
        <w:rPr>
          <w:rFonts w:ascii="Times New Roman" w:hAnsi="Times New Roman" w:cs="Times New Roman"/>
          <w:sz w:val="24"/>
          <w:szCs w:val="24"/>
        </w:rPr>
      </w:pPr>
    </w:p>
    <w:p w:rsidR="00933E97" w:rsidRPr="00B45964" w:rsidRDefault="00470479" w:rsidP="00B45964">
      <w:pPr>
        <w:pStyle w:val="Heading1"/>
        <w:spacing w:after="240" w:line="240" w:lineRule="auto"/>
        <w:jc w:val="center"/>
        <w:rPr>
          <w:rFonts w:ascii="Times New Roman" w:hAnsi="Times New Roman" w:cs="Times New Roman"/>
          <w:b/>
          <w:sz w:val="28"/>
          <w:szCs w:val="28"/>
          <w:u w:val="single"/>
        </w:rPr>
      </w:pPr>
      <w:bookmarkStart w:id="11" w:name="_Toc490746610"/>
      <w:bookmarkStart w:id="12" w:name="_Toc495566479"/>
      <w:r w:rsidRPr="00B45964">
        <w:rPr>
          <w:rFonts w:ascii="Times New Roman" w:hAnsi="Times New Roman" w:cs="Times New Roman"/>
          <w:b/>
          <w:color w:val="auto"/>
          <w:sz w:val="28"/>
          <w:szCs w:val="28"/>
        </w:rPr>
        <w:t xml:space="preserve">SECTION </w:t>
      </w:r>
      <w:r w:rsidR="00727066" w:rsidRPr="00B45964">
        <w:rPr>
          <w:rFonts w:ascii="Times New Roman" w:hAnsi="Times New Roman" w:cs="Times New Roman"/>
          <w:b/>
          <w:color w:val="auto"/>
          <w:sz w:val="28"/>
          <w:szCs w:val="28"/>
        </w:rPr>
        <w:t>3</w:t>
      </w:r>
      <w:r w:rsidR="00B45964" w:rsidRPr="00B45964">
        <w:rPr>
          <w:rFonts w:ascii="Times New Roman" w:hAnsi="Times New Roman" w:cs="Times New Roman"/>
          <w:b/>
          <w:color w:val="auto"/>
          <w:sz w:val="28"/>
          <w:szCs w:val="28"/>
        </w:rPr>
        <w:t xml:space="preserve">: </w:t>
      </w:r>
      <w:r w:rsidR="00933E97" w:rsidRPr="00B45964">
        <w:rPr>
          <w:rFonts w:ascii="Times New Roman" w:hAnsi="Times New Roman" w:cs="Times New Roman"/>
          <w:b/>
          <w:color w:val="auto"/>
          <w:sz w:val="28"/>
          <w:szCs w:val="28"/>
          <w:u w:val="single"/>
        </w:rPr>
        <w:t>GENERAL CONSIDERATIONS</w:t>
      </w:r>
      <w:bookmarkEnd w:id="11"/>
      <w:bookmarkEnd w:id="12"/>
    </w:p>
    <w:p w:rsidR="00D405B6" w:rsidRPr="002A397C" w:rsidRDefault="00933E97" w:rsidP="00235056">
      <w:pPr>
        <w:pStyle w:val="ListParagraph"/>
        <w:numPr>
          <w:ilvl w:val="0"/>
          <w:numId w:val="57"/>
        </w:numPr>
        <w:spacing w:after="120" w:line="240" w:lineRule="auto"/>
        <w:contextualSpacing w:val="0"/>
        <w:jc w:val="both"/>
        <w:rPr>
          <w:rFonts w:ascii="Times New Roman" w:hAnsi="Times New Roman" w:cs="Times New Roman"/>
          <w:sz w:val="24"/>
          <w:szCs w:val="24"/>
        </w:rPr>
      </w:pPr>
      <w:r w:rsidRPr="002A397C">
        <w:rPr>
          <w:rFonts w:ascii="Times New Roman" w:hAnsi="Times New Roman" w:cs="Times New Roman"/>
          <w:sz w:val="24"/>
          <w:szCs w:val="24"/>
        </w:rPr>
        <w:t xml:space="preserve">The responsibility for the implementation of the </w:t>
      </w:r>
      <w:r w:rsidR="00E06D4D" w:rsidRPr="002A397C">
        <w:rPr>
          <w:rFonts w:ascii="Times New Roman" w:hAnsi="Times New Roman" w:cs="Times New Roman"/>
          <w:sz w:val="24"/>
          <w:szCs w:val="24"/>
        </w:rPr>
        <w:t>Project</w:t>
      </w:r>
      <w:r w:rsidRPr="002A397C">
        <w:rPr>
          <w:rFonts w:ascii="Times New Roman" w:hAnsi="Times New Roman" w:cs="Times New Roman"/>
          <w:sz w:val="24"/>
          <w:szCs w:val="24"/>
        </w:rPr>
        <w:t xml:space="preserve">, and therefore for the award and administration of contracts under the </w:t>
      </w:r>
      <w:r w:rsidR="00E06D4D" w:rsidRPr="002A397C">
        <w:rPr>
          <w:rFonts w:ascii="Times New Roman" w:hAnsi="Times New Roman" w:cs="Times New Roman"/>
          <w:sz w:val="24"/>
          <w:szCs w:val="24"/>
        </w:rPr>
        <w:t>Project</w:t>
      </w:r>
      <w:r w:rsidRPr="002A397C">
        <w:rPr>
          <w:rFonts w:ascii="Times New Roman" w:hAnsi="Times New Roman" w:cs="Times New Roman"/>
          <w:sz w:val="24"/>
          <w:szCs w:val="24"/>
        </w:rPr>
        <w:t xml:space="preserve">, rests with the Recipient. CDB, for its part, is required by the Agreement </w:t>
      </w:r>
      <w:r w:rsidR="00290EA9" w:rsidRPr="002A397C">
        <w:rPr>
          <w:rFonts w:ascii="Times New Roman" w:hAnsi="Times New Roman" w:cs="Times New Roman"/>
          <w:sz w:val="24"/>
          <w:szCs w:val="24"/>
        </w:rPr>
        <w:t>E</w:t>
      </w:r>
      <w:r w:rsidRPr="002A397C">
        <w:rPr>
          <w:rFonts w:ascii="Times New Roman" w:hAnsi="Times New Roman" w:cs="Times New Roman"/>
          <w:sz w:val="24"/>
          <w:szCs w:val="24"/>
        </w:rPr>
        <w:t>stablishing</w:t>
      </w:r>
      <w:r w:rsidR="007C3119">
        <w:rPr>
          <w:rFonts w:ascii="Times New Roman" w:hAnsi="Times New Roman" w:cs="Times New Roman"/>
          <w:sz w:val="24"/>
          <w:szCs w:val="24"/>
        </w:rPr>
        <w:t xml:space="preserve"> </w:t>
      </w:r>
      <w:r w:rsidRPr="002A397C">
        <w:rPr>
          <w:rFonts w:ascii="Times New Roman" w:hAnsi="Times New Roman" w:cs="Times New Roman"/>
          <w:sz w:val="24"/>
          <w:szCs w:val="24"/>
        </w:rPr>
        <w:t>CDB to “take the necessary measures to ensure that the proceeds of any loan made, guaranteed, or participated in are used only for the purposes for which the loan was granted and with due attention to considerations of economy and efficiency”</w:t>
      </w:r>
      <w:r w:rsidRPr="002A397C">
        <w:rPr>
          <w:rFonts w:ascii="Times New Roman" w:hAnsi="Times New Roman" w:cs="Times New Roman"/>
          <w:sz w:val="24"/>
          <w:szCs w:val="24"/>
          <w:vertAlign w:val="superscript"/>
        </w:rPr>
        <w:footnoteReference w:id="5"/>
      </w:r>
      <w:r w:rsidRPr="002A397C">
        <w:rPr>
          <w:rFonts w:ascii="Times New Roman" w:hAnsi="Times New Roman" w:cs="Times New Roman"/>
          <w:sz w:val="24"/>
          <w:szCs w:val="24"/>
        </w:rPr>
        <w:t xml:space="preserve"> and has established detailed procedures for this purpose. While in practice the specific procurement procedures to be followed in the implementation of a </w:t>
      </w:r>
      <w:r w:rsidR="00E06D4D" w:rsidRPr="002A397C">
        <w:rPr>
          <w:rFonts w:ascii="Times New Roman" w:hAnsi="Times New Roman" w:cs="Times New Roman"/>
          <w:sz w:val="24"/>
          <w:szCs w:val="24"/>
        </w:rPr>
        <w:t>Project</w:t>
      </w:r>
      <w:r w:rsidRPr="002A397C">
        <w:rPr>
          <w:rFonts w:ascii="Times New Roman" w:hAnsi="Times New Roman" w:cs="Times New Roman"/>
          <w:sz w:val="24"/>
          <w:szCs w:val="24"/>
        </w:rPr>
        <w:t xml:space="preserve"> depend on the circumstances of the case, </w:t>
      </w:r>
      <w:r w:rsidR="00F21C86" w:rsidRPr="002A397C">
        <w:rPr>
          <w:rFonts w:ascii="Times New Roman" w:hAnsi="Times New Roman" w:cs="Times New Roman"/>
          <w:sz w:val="24"/>
          <w:szCs w:val="24"/>
        </w:rPr>
        <w:t>procurement shall be guided by the Procurement Framework</w:t>
      </w:r>
      <w:r w:rsidR="00290EA9" w:rsidRPr="002A397C">
        <w:rPr>
          <w:rFonts w:ascii="Times New Roman" w:hAnsi="Times New Roman" w:cs="Times New Roman"/>
          <w:sz w:val="24"/>
          <w:szCs w:val="24"/>
        </w:rPr>
        <w:t>.</w:t>
      </w:r>
      <w:r w:rsidR="00F21C86" w:rsidRPr="002A397C">
        <w:rPr>
          <w:rFonts w:ascii="Times New Roman" w:hAnsi="Times New Roman" w:cs="Times New Roman"/>
          <w:sz w:val="24"/>
          <w:szCs w:val="24"/>
        </w:rPr>
        <w:t xml:space="preserve"> </w:t>
      </w:r>
    </w:p>
    <w:p w:rsidR="00BC4038" w:rsidRPr="00327419" w:rsidRDefault="00D405B6" w:rsidP="004B120C">
      <w:pPr>
        <w:pStyle w:val="Heading3"/>
        <w:spacing w:before="240" w:after="160"/>
        <w:rPr>
          <w:rFonts w:ascii="Times New Roman" w:hAnsi="Times New Roman" w:cs="Times New Roman"/>
          <w:b/>
          <w:color w:val="000000" w:themeColor="text1"/>
        </w:rPr>
      </w:pPr>
      <w:bookmarkStart w:id="13" w:name="_Toc495566480"/>
      <w:r w:rsidRPr="00327419">
        <w:rPr>
          <w:rFonts w:ascii="Times New Roman" w:hAnsi="Times New Roman" w:cs="Times New Roman"/>
          <w:b/>
          <w:color w:val="000000" w:themeColor="text1"/>
        </w:rPr>
        <w:lastRenderedPageBreak/>
        <w:t xml:space="preserve">Goods, Works and </w:t>
      </w:r>
      <w:r w:rsidR="00342F53">
        <w:rPr>
          <w:rFonts w:ascii="Times New Roman" w:hAnsi="Times New Roman" w:cs="Times New Roman"/>
          <w:b/>
          <w:color w:val="000000" w:themeColor="text1"/>
        </w:rPr>
        <w:t>Non-Consulting</w:t>
      </w:r>
      <w:r w:rsidRPr="00327419">
        <w:rPr>
          <w:rFonts w:ascii="Times New Roman" w:hAnsi="Times New Roman" w:cs="Times New Roman"/>
          <w:b/>
          <w:color w:val="000000" w:themeColor="text1"/>
        </w:rPr>
        <w:t xml:space="preserve"> Services</w:t>
      </w:r>
      <w:bookmarkEnd w:id="13"/>
    </w:p>
    <w:p w:rsidR="00933E97" w:rsidRPr="009F49AA" w:rsidRDefault="00933E97" w:rsidP="00235056">
      <w:pPr>
        <w:pStyle w:val="ListParagraph"/>
        <w:numPr>
          <w:ilvl w:val="0"/>
          <w:numId w:val="57"/>
        </w:numPr>
        <w:spacing w:after="120" w:line="240" w:lineRule="auto"/>
        <w:contextualSpacing w:val="0"/>
        <w:jc w:val="both"/>
        <w:rPr>
          <w:rFonts w:ascii="Times New Roman" w:hAnsi="Times New Roman" w:cs="Times New Roman"/>
          <w:sz w:val="24"/>
          <w:szCs w:val="24"/>
        </w:rPr>
      </w:pPr>
      <w:r w:rsidRPr="00C57677">
        <w:rPr>
          <w:rFonts w:ascii="Times New Roman" w:hAnsi="Times New Roman" w:cs="Times New Roman"/>
          <w:sz w:val="24"/>
          <w:szCs w:val="24"/>
        </w:rPr>
        <w:t xml:space="preserve">Open competition is the basis for efficient public procurement. </w:t>
      </w:r>
      <w:r w:rsidR="006B0140">
        <w:rPr>
          <w:rFonts w:ascii="Times New Roman" w:hAnsi="Times New Roman" w:cs="Times New Roman"/>
          <w:sz w:val="24"/>
          <w:szCs w:val="24"/>
        </w:rPr>
        <w:t xml:space="preserve">Open </w:t>
      </w:r>
      <w:r w:rsidR="007C3119">
        <w:rPr>
          <w:rFonts w:ascii="Times New Roman" w:hAnsi="Times New Roman" w:cs="Times New Roman"/>
          <w:sz w:val="24"/>
          <w:szCs w:val="24"/>
        </w:rPr>
        <w:t>c</w:t>
      </w:r>
      <w:r w:rsidRPr="008B0CDF">
        <w:rPr>
          <w:rFonts w:ascii="Times New Roman" w:hAnsi="Times New Roman" w:cs="Times New Roman"/>
          <w:sz w:val="24"/>
          <w:szCs w:val="24"/>
        </w:rPr>
        <w:t xml:space="preserve">ompetitive </w:t>
      </w:r>
      <w:r w:rsidR="00F10A93">
        <w:rPr>
          <w:rFonts w:ascii="Times New Roman" w:hAnsi="Times New Roman" w:cs="Times New Roman"/>
          <w:sz w:val="24"/>
          <w:szCs w:val="24"/>
        </w:rPr>
        <w:t>b</w:t>
      </w:r>
      <w:r w:rsidR="004E76F8">
        <w:rPr>
          <w:rFonts w:ascii="Times New Roman" w:hAnsi="Times New Roman" w:cs="Times New Roman"/>
          <w:sz w:val="24"/>
          <w:szCs w:val="24"/>
        </w:rPr>
        <w:t>id</w:t>
      </w:r>
      <w:r w:rsidRPr="008B0CDF">
        <w:rPr>
          <w:rFonts w:ascii="Times New Roman" w:hAnsi="Times New Roman" w:cs="Times New Roman"/>
          <w:sz w:val="24"/>
          <w:szCs w:val="24"/>
        </w:rPr>
        <w:t xml:space="preserve">ding, properly administered, and with </w:t>
      </w:r>
      <w:r w:rsidR="00694EB8">
        <w:rPr>
          <w:rFonts w:ascii="Times New Roman" w:hAnsi="Times New Roman" w:cs="Times New Roman"/>
          <w:sz w:val="24"/>
          <w:szCs w:val="24"/>
        </w:rPr>
        <w:t>any</w:t>
      </w:r>
      <w:r w:rsidR="00694EB8" w:rsidRPr="008B0CDF">
        <w:rPr>
          <w:rFonts w:ascii="Times New Roman" w:hAnsi="Times New Roman" w:cs="Times New Roman"/>
          <w:sz w:val="24"/>
          <w:szCs w:val="24"/>
        </w:rPr>
        <w:t xml:space="preserve"> </w:t>
      </w:r>
      <w:r w:rsidRPr="008B0CDF">
        <w:rPr>
          <w:rFonts w:ascii="Times New Roman" w:hAnsi="Times New Roman" w:cs="Times New Roman"/>
          <w:sz w:val="24"/>
          <w:szCs w:val="24"/>
        </w:rPr>
        <w:t xml:space="preserve">allowance for preferences for </w:t>
      </w:r>
      <w:r w:rsidR="00EC44F6">
        <w:rPr>
          <w:rFonts w:ascii="Times New Roman" w:hAnsi="Times New Roman" w:cs="Times New Roman"/>
          <w:sz w:val="24"/>
          <w:szCs w:val="24"/>
        </w:rPr>
        <w:t xml:space="preserve">the supply of Goods </w:t>
      </w:r>
      <w:r w:rsidRPr="008B0CDF">
        <w:rPr>
          <w:rFonts w:ascii="Times New Roman" w:hAnsi="Times New Roman" w:cs="Times New Roman"/>
          <w:sz w:val="24"/>
          <w:szCs w:val="24"/>
        </w:rPr>
        <w:t xml:space="preserve">manufactured </w:t>
      </w:r>
      <w:r w:rsidR="00EC44F6">
        <w:rPr>
          <w:rFonts w:ascii="Times New Roman" w:hAnsi="Times New Roman" w:cs="Times New Roman"/>
          <w:sz w:val="24"/>
          <w:szCs w:val="24"/>
        </w:rPr>
        <w:t>in BMCs</w:t>
      </w:r>
      <w:r w:rsidRPr="008B0CDF">
        <w:rPr>
          <w:rFonts w:ascii="Times New Roman" w:hAnsi="Times New Roman" w:cs="Times New Roman"/>
          <w:sz w:val="24"/>
          <w:szCs w:val="24"/>
        </w:rPr>
        <w:t xml:space="preserve"> </w:t>
      </w:r>
      <w:r w:rsidR="00EC44F6">
        <w:rPr>
          <w:rFonts w:ascii="Times New Roman" w:hAnsi="Times New Roman" w:cs="Times New Roman"/>
          <w:sz w:val="24"/>
          <w:szCs w:val="24"/>
        </w:rPr>
        <w:t>or</w:t>
      </w:r>
      <w:r w:rsidRPr="008B0CDF">
        <w:rPr>
          <w:rFonts w:ascii="Times New Roman" w:hAnsi="Times New Roman" w:cs="Times New Roman"/>
          <w:sz w:val="24"/>
          <w:szCs w:val="24"/>
        </w:rPr>
        <w:t xml:space="preserve"> </w:t>
      </w:r>
      <w:r w:rsidR="00EC44F6">
        <w:rPr>
          <w:rFonts w:ascii="Times New Roman" w:hAnsi="Times New Roman" w:cs="Times New Roman"/>
          <w:sz w:val="24"/>
          <w:szCs w:val="24"/>
        </w:rPr>
        <w:t xml:space="preserve">Works undertaken by </w:t>
      </w:r>
      <w:r w:rsidR="00A05145">
        <w:rPr>
          <w:rFonts w:ascii="Times New Roman" w:hAnsi="Times New Roman" w:cs="Times New Roman"/>
          <w:sz w:val="24"/>
          <w:szCs w:val="24"/>
        </w:rPr>
        <w:t>C</w:t>
      </w:r>
      <w:r w:rsidRPr="008B0CDF">
        <w:rPr>
          <w:rFonts w:ascii="Times New Roman" w:hAnsi="Times New Roman" w:cs="Times New Roman"/>
          <w:sz w:val="24"/>
          <w:szCs w:val="24"/>
        </w:rPr>
        <w:t xml:space="preserve">ontractors from </w:t>
      </w:r>
      <w:r w:rsidR="002612E4">
        <w:rPr>
          <w:rFonts w:ascii="Times New Roman" w:hAnsi="Times New Roman" w:cs="Times New Roman"/>
          <w:sz w:val="24"/>
          <w:szCs w:val="24"/>
        </w:rPr>
        <w:t>BMCs</w:t>
      </w:r>
      <w:r w:rsidR="002A397C">
        <w:rPr>
          <w:rFonts w:ascii="Times New Roman" w:hAnsi="Times New Roman" w:cs="Times New Roman"/>
          <w:sz w:val="24"/>
          <w:szCs w:val="24"/>
        </w:rPr>
        <w:t xml:space="preserve"> (see </w:t>
      </w:r>
      <w:r w:rsidR="009F49AA">
        <w:rPr>
          <w:rFonts w:ascii="Times New Roman" w:hAnsi="Times New Roman" w:cs="Times New Roman"/>
          <w:sz w:val="24"/>
          <w:szCs w:val="24"/>
        </w:rPr>
        <w:t>P</w:t>
      </w:r>
      <w:r w:rsidR="001E1EB0" w:rsidRPr="001E1EB0">
        <w:rPr>
          <w:rFonts w:ascii="Times New Roman" w:hAnsi="Times New Roman" w:cs="Times New Roman"/>
          <w:sz w:val="24"/>
          <w:szCs w:val="24"/>
        </w:rPr>
        <w:t>aragraph</w:t>
      </w:r>
      <w:r w:rsidR="00A83FF8">
        <w:rPr>
          <w:rFonts w:ascii="Times New Roman" w:hAnsi="Times New Roman" w:cs="Times New Roman"/>
          <w:sz w:val="24"/>
          <w:szCs w:val="24"/>
        </w:rPr>
        <w:t>s</w:t>
      </w:r>
      <w:r w:rsidR="001E1EB0">
        <w:rPr>
          <w:rFonts w:ascii="Times New Roman" w:hAnsi="Times New Roman" w:cs="Times New Roman"/>
          <w:sz w:val="24"/>
          <w:szCs w:val="24"/>
        </w:rPr>
        <w:t xml:space="preserve"> 6.</w:t>
      </w:r>
      <w:r w:rsidR="006B57FC">
        <w:rPr>
          <w:rFonts w:ascii="Times New Roman" w:hAnsi="Times New Roman" w:cs="Times New Roman"/>
          <w:sz w:val="24"/>
          <w:szCs w:val="24"/>
        </w:rPr>
        <w:t>5</w:t>
      </w:r>
      <w:r w:rsidR="00BC0B7E">
        <w:rPr>
          <w:rFonts w:ascii="Times New Roman" w:hAnsi="Times New Roman" w:cs="Times New Roman"/>
          <w:sz w:val="24"/>
          <w:szCs w:val="24"/>
        </w:rPr>
        <w:t>2</w:t>
      </w:r>
      <w:r w:rsidR="006B57FC">
        <w:rPr>
          <w:rFonts w:ascii="Times New Roman" w:hAnsi="Times New Roman" w:cs="Times New Roman"/>
          <w:sz w:val="24"/>
          <w:szCs w:val="24"/>
        </w:rPr>
        <w:t xml:space="preserve"> and 6.5</w:t>
      </w:r>
      <w:r w:rsidR="00BC0B7E">
        <w:rPr>
          <w:rFonts w:ascii="Times New Roman" w:hAnsi="Times New Roman" w:cs="Times New Roman"/>
          <w:sz w:val="24"/>
          <w:szCs w:val="24"/>
        </w:rPr>
        <w:t>3</w:t>
      </w:r>
      <w:r w:rsidR="002A397C">
        <w:rPr>
          <w:rFonts w:ascii="Times New Roman" w:hAnsi="Times New Roman" w:cs="Times New Roman"/>
          <w:sz w:val="24"/>
          <w:szCs w:val="24"/>
        </w:rPr>
        <w:t>)</w:t>
      </w:r>
      <w:r w:rsidRPr="008B0CDF">
        <w:rPr>
          <w:rFonts w:ascii="Times New Roman" w:hAnsi="Times New Roman" w:cs="Times New Roman"/>
          <w:sz w:val="24"/>
          <w:szCs w:val="24"/>
        </w:rPr>
        <w:t xml:space="preserve">, is the most appropriate </w:t>
      </w:r>
      <w:r w:rsidR="007C3119">
        <w:rPr>
          <w:rFonts w:ascii="Times New Roman" w:hAnsi="Times New Roman" w:cs="Times New Roman"/>
          <w:sz w:val="24"/>
          <w:szCs w:val="24"/>
        </w:rPr>
        <w:t xml:space="preserve">approach </w:t>
      </w:r>
      <w:r w:rsidR="008632BB">
        <w:rPr>
          <w:rFonts w:ascii="Times New Roman" w:hAnsi="Times New Roman" w:cs="Times New Roman"/>
          <w:sz w:val="24"/>
          <w:szCs w:val="24"/>
        </w:rPr>
        <w:t>unless otherwise dictated by the specifics of the procurement context</w:t>
      </w:r>
      <w:r w:rsidRPr="008B0CDF">
        <w:rPr>
          <w:rFonts w:ascii="Times New Roman" w:hAnsi="Times New Roman" w:cs="Times New Roman"/>
          <w:sz w:val="24"/>
          <w:szCs w:val="24"/>
        </w:rPr>
        <w:t xml:space="preserve">. </w:t>
      </w:r>
      <w:r w:rsidR="00694EB8">
        <w:rPr>
          <w:rFonts w:ascii="Times New Roman" w:hAnsi="Times New Roman" w:cs="Times New Roman"/>
          <w:sz w:val="24"/>
          <w:szCs w:val="24"/>
        </w:rPr>
        <w:t>Where appropriate</w:t>
      </w:r>
      <w:r w:rsidRPr="008B0CDF">
        <w:rPr>
          <w:rFonts w:ascii="Times New Roman" w:hAnsi="Times New Roman" w:cs="Times New Roman"/>
          <w:sz w:val="24"/>
          <w:szCs w:val="24"/>
        </w:rPr>
        <w:t xml:space="preserve">, therefore, CDB requires the Recipient to obtain </w:t>
      </w:r>
      <w:r w:rsidR="00A05145">
        <w:rPr>
          <w:rFonts w:ascii="Times New Roman" w:hAnsi="Times New Roman" w:cs="Times New Roman"/>
          <w:sz w:val="24"/>
          <w:szCs w:val="24"/>
        </w:rPr>
        <w:t>G</w:t>
      </w:r>
      <w:r w:rsidRPr="008B0CDF">
        <w:rPr>
          <w:rFonts w:ascii="Times New Roman" w:hAnsi="Times New Roman" w:cs="Times New Roman"/>
          <w:sz w:val="24"/>
          <w:szCs w:val="24"/>
        </w:rPr>
        <w:t xml:space="preserve">oods, </w:t>
      </w:r>
      <w:r w:rsidR="00A05145">
        <w:rPr>
          <w:rFonts w:ascii="Times New Roman" w:hAnsi="Times New Roman" w:cs="Times New Roman"/>
          <w:sz w:val="24"/>
          <w:szCs w:val="24"/>
        </w:rPr>
        <w:t>W</w:t>
      </w:r>
      <w:r w:rsidRPr="008B0CDF">
        <w:rPr>
          <w:rFonts w:ascii="Times New Roman" w:hAnsi="Times New Roman" w:cs="Times New Roman"/>
          <w:sz w:val="24"/>
          <w:szCs w:val="24"/>
        </w:rPr>
        <w:t xml:space="preserve">orks and </w:t>
      </w:r>
      <w:r w:rsidR="00342F53">
        <w:rPr>
          <w:rFonts w:ascii="Times New Roman" w:hAnsi="Times New Roman" w:cs="Times New Roman"/>
          <w:sz w:val="24"/>
          <w:szCs w:val="24"/>
        </w:rPr>
        <w:t>Non-Consulting</w:t>
      </w:r>
      <w:r w:rsidR="00EC44F6">
        <w:rPr>
          <w:rFonts w:ascii="Times New Roman" w:hAnsi="Times New Roman" w:cs="Times New Roman"/>
          <w:sz w:val="24"/>
          <w:szCs w:val="24"/>
        </w:rPr>
        <w:t xml:space="preserve"> </w:t>
      </w:r>
      <w:r w:rsidR="00A05145" w:rsidRPr="001E1EB0">
        <w:rPr>
          <w:rFonts w:ascii="Times New Roman" w:hAnsi="Times New Roman" w:cs="Times New Roman"/>
          <w:sz w:val="24"/>
          <w:szCs w:val="24"/>
        </w:rPr>
        <w:t>S</w:t>
      </w:r>
      <w:r w:rsidRPr="001E1EB0">
        <w:rPr>
          <w:rFonts w:ascii="Times New Roman" w:hAnsi="Times New Roman" w:cs="Times New Roman"/>
          <w:sz w:val="24"/>
          <w:szCs w:val="24"/>
        </w:rPr>
        <w:t>ervices through</w:t>
      </w:r>
      <w:r w:rsidR="006B0140" w:rsidRPr="001E1EB0">
        <w:rPr>
          <w:rFonts w:ascii="Times New Roman" w:hAnsi="Times New Roman" w:cs="Times New Roman"/>
          <w:sz w:val="24"/>
          <w:szCs w:val="24"/>
        </w:rPr>
        <w:t xml:space="preserve"> </w:t>
      </w:r>
      <w:r w:rsidRPr="001E1EB0">
        <w:rPr>
          <w:rFonts w:ascii="Times New Roman" w:hAnsi="Times New Roman" w:cs="Times New Roman"/>
          <w:sz w:val="24"/>
          <w:szCs w:val="24"/>
        </w:rPr>
        <w:t>open</w:t>
      </w:r>
      <w:r w:rsidR="006B0140" w:rsidRPr="00C469DF">
        <w:rPr>
          <w:rFonts w:ascii="Times New Roman" w:hAnsi="Times New Roman" w:cs="Times New Roman"/>
          <w:sz w:val="24"/>
          <w:szCs w:val="24"/>
        </w:rPr>
        <w:t xml:space="preserve"> competitive bidding</w:t>
      </w:r>
      <w:r w:rsidRPr="00C469DF">
        <w:rPr>
          <w:rFonts w:ascii="Times New Roman" w:hAnsi="Times New Roman" w:cs="Times New Roman"/>
          <w:sz w:val="24"/>
          <w:szCs w:val="24"/>
        </w:rPr>
        <w:t xml:space="preserve"> </w:t>
      </w:r>
      <w:r w:rsidR="006B0140" w:rsidRPr="00C469DF">
        <w:rPr>
          <w:rFonts w:ascii="Times New Roman" w:hAnsi="Times New Roman" w:cs="Times New Roman"/>
          <w:sz w:val="24"/>
          <w:szCs w:val="24"/>
        </w:rPr>
        <w:t>from</w:t>
      </w:r>
      <w:r w:rsidRPr="00C469DF">
        <w:rPr>
          <w:rFonts w:ascii="Times New Roman" w:hAnsi="Times New Roman" w:cs="Times New Roman"/>
          <w:sz w:val="24"/>
          <w:szCs w:val="24"/>
        </w:rPr>
        <w:t xml:space="preserve"> eligible </w:t>
      </w:r>
      <w:r w:rsidR="00A111FD" w:rsidRPr="00C469DF">
        <w:rPr>
          <w:rFonts w:ascii="Times New Roman" w:hAnsi="Times New Roman" w:cs="Times New Roman"/>
          <w:sz w:val="24"/>
          <w:szCs w:val="24"/>
        </w:rPr>
        <w:t>Supplier</w:t>
      </w:r>
      <w:r w:rsidRPr="00C469DF">
        <w:rPr>
          <w:rFonts w:ascii="Times New Roman" w:hAnsi="Times New Roman" w:cs="Times New Roman"/>
          <w:sz w:val="24"/>
          <w:szCs w:val="24"/>
        </w:rPr>
        <w:t>s</w:t>
      </w:r>
      <w:r w:rsidR="00ED0BC4" w:rsidRPr="00C469DF">
        <w:rPr>
          <w:rFonts w:ascii="Times New Roman" w:hAnsi="Times New Roman" w:cs="Times New Roman"/>
          <w:sz w:val="24"/>
          <w:szCs w:val="24"/>
        </w:rPr>
        <w:t xml:space="preserve"> </w:t>
      </w:r>
      <w:r w:rsidRPr="00C469DF">
        <w:rPr>
          <w:rFonts w:ascii="Times New Roman" w:hAnsi="Times New Roman" w:cs="Times New Roman"/>
          <w:sz w:val="24"/>
          <w:szCs w:val="24"/>
        </w:rPr>
        <w:t xml:space="preserve">and </w:t>
      </w:r>
      <w:r w:rsidR="00410D18" w:rsidRPr="00CD3325">
        <w:rPr>
          <w:rFonts w:ascii="Times New Roman" w:hAnsi="Times New Roman" w:cs="Times New Roman"/>
          <w:sz w:val="24"/>
          <w:szCs w:val="24"/>
        </w:rPr>
        <w:t>Contractor</w:t>
      </w:r>
      <w:r w:rsidRPr="00CD3325">
        <w:rPr>
          <w:rFonts w:ascii="Times New Roman" w:hAnsi="Times New Roman" w:cs="Times New Roman"/>
          <w:sz w:val="24"/>
          <w:szCs w:val="24"/>
        </w:rPr>
        <w:t>s</w:t>
      </w:r>
      <w:r w:rsidR="002A397C" w:rsidRPr="00CD3325">
        <w:rPr>
          <w:rFonts w:ascii="Times New Roman" w:hAnsi="Times New Roman" w:cs="Times New Roman"/>
          <w:sz w:val="24"/>
          <w:szCs w:val="24"/>
        </w:rPr>
        <w:t xml:space="preserve"> (see </w:t>
      </w:r>
      <w:r w:rsidR="009F49AA" w:rsidRPr="009F49AA">
        <w:rPr>
          <w:rFonts w:ascii="Times New Roman" w:hAnsi="Times New Roman" w:cs="Times New Roman"/>
          <w:sz w:val="24"/>
          <w:szCs w:val="24"/>
        </w:rPr>
        <w:t>P</w:t>
      </w:r>
      <w:r w:rsidR="001E1EB0" w:rsidRPr="00211969">
        <w:rPr>
          <w:rFonts w:ascii="Times New Roman" w:hAnsi="Times New Roman" w:cs="Times New Roman"/>
          <w:sz w:val="24"/>
          <w:szCs w:val="24"/>
        </w:rPr>
        <w:t>aragraph 7.02</w:t>
      </w:r>
      <w:r w:rsidR="002A397C" w:rsidRPr="001E1EB0">
        <w:rPr>
          <w:rFonts w:ascii="Times New Roman" w:hAnsi="Times New Roman" w:cs="Times New Roman"/>
          <w:sz w:val="24"/>
          <w:szCs w:val="24"/>
        </w:rPr>
        <w:t xml:space="preserve"> and Annex 1)</w:t>
      </w:r>
      <w:r w:rsidRPr="001E1EB0">
        <w:rPr>
          <w:rFonts w:ascii="Times New Roman" w:hAnsi="Times New Roman" w:cs="Times New Roman"/>
          <w:sz w:val="24"/>
          <w:szCs w:val="24"/>
        </w:rPr>
        <w:t xml:space="preserve">. Section </w:t>
      </w:r>
      <w:r w:rsidR="00F33502" w:rsidRPr="001E1EB0">
        <w:rPr>
          <w:rFonts w:ascii="Times New Roman" w:hAnsi="Times New Roman" w:cs="Times New Roman"/>
          <w:sz w:val="24"/>
          <w:szCs w:val="24"/>
        </w:rPr>
        <w:t>7</w:t>
      </w:r>
      <w:r w:rsidRPr="00C469DF">
        <w:rPr>
          <w:rFonts w:ascii="Times New Roman" w:hAnsi="Times New Roman" w:cs="Times New Roman"/>
          <w:sz w:val="24"/>
          <w:szCs w:val="24"/>
        </w:rPr>
        <w:t xml:space="preserve"> of </w:t>
      </w:r>
      <w:r w:rsidR="00485C44" w:rsidRPr="00DE30A6">
        <w:rPr>
          <w:rFonts w:ascii="Times New Roman" w:hAnsi="Times New Roman" w:cs="Times New Roman"/>
          <w:sz w:val="24"/>
          <w:szCs w:val="24"/>
        </w:rPr>
        <w:t>t</w:t>
      </w:r>
      <w:r w:rsidRPr="003E7956">
        <w:rPr>
          <w:rFonts w:ascii="Times New Roman" w:hAnsi="Times New Roman" w:cs="Times New Roman"/>
          <w:sz w:val="24"/>
          <w:szCs w:val="24"/>
        </w:rPr>
        <w:t xml:space="preserve">he </w:t>
      </w:r>
      <w:r w:rsidR="006947FD" w:rsidRPr="003E7956">
        <w:rPr>
          <w:rFonts w:ascii="Times New Roman" w:hAnsi="Times New Roman" w:cs="Times New Roman"/>
          <w:sz w:val="24"/>
          <w:szCs w:val="24"/>
        </w:rPr>
        <w:t>Procedures</w:t>
      </w:r>
      <w:r w:rsidRPr="003E7956">
        <w:rPr>
          <w:rFonts w:ascii="Times New Roman" w:hAnsi="Times New Roman" w:cs="Times New Roman"/>
          <w:sz w:val="24"/>
          <w:szCs w:val="24"/>
        </w:rPr>
        <w:t xml:space="preserve"> describes the </w:t>
      </w:r>
      <w:r w:rsidR="006B0140" w:rsidRPr="00EE433D">
        <w:rPr>
          <w:rFonts w:ascii="Times New Roman" w:hAnsi="Times New Roman" w:cs="Times New Roman"/>
          <w:sz w:val="24"/>
          <w:szCs w:val="24"/>
        </w:rPr>
        <w:t xml:space="preserve">selection methods for open competitive </w:t>
      </w:r>
      <w:r w:rsidR="00F10A93">
        <w:rPr>
          <w:rFonts w:ascii="Times New Roman" w:hAnsi="Times New Roman" w:cs="Times New Roman"/>
          <w:sz w:val="24"/>
          <w:szCs w:val="24"/>
        </w:rPr>
        <w:t>b</w:t>
      </w:r>
      <w:r w:rsidR="006B0140" w:rsidRPr="006D517C">
        <w:rPr>
          <w:rFonts w:ascii="Times New Roman" w:hAnsi="Times New Roman" w:cs="Times New Roman"/>
          <w:sz w:val="24"/>
          <w:szCs w:val="24"/>
        </w:rPr>
        <w:t>idding</w:t>
      </w:r>
      <w:r w:rsidRPr="00FB3119">
        <w:rPr>
          <w:rFonts w:ascii="Times New Roman" w:hAnsi="Times New Roman" w:cs="Times New Roman"/>
          <w:sz w:val="24"/>
          <w:szCs w:val="24"/>
        </w:rPr>
        <w:t>.</w:t>
      </w:r>
      <w:r w:rsidR="002612E4" w:rsidRPr="009F49AA">
        <w:rPr>
          <w:rFonts w:ascii="Times New Roman" w:hAnsi="Times New Roman" w:cs="Times New Roman"/>
          <w:sz w:val="24"/>
          <w:szCs w:val="24"/>
        </w:rPr>
        <w:t xml:space="preserve"> </w:t>
      </w:r>
    </w:p>
    <w:p w:rsidR="00933E97" w:rsidRDefault="00933E97" w:rsidP="00235056">
      <w:pPr>
        <w:pStyle w:val="ListParagraph"/>
        <w:numPr>
          <w:ilvl w:val="0"/>
          <w:numId w:val="57"/>
        </w:numPr>
        <w:spacing w:after="120" w:line="240" w:lineRule="auto"/>
        <w:contextualSpacing w:val="0"/>
        <w:jc w:val="both"/>
        <w:rPr>
          <w:rFonts w:ascii="Times New Roman" w:hAnsi="Times New Roman" w:cs="Times New Roman"/>
          <w:sz w:val="24"/>
          <w:szCs w:val="24"/>
        </w:rPr>
      </w:pPr>
      <w:r w:rsidRPr="000233AB">
        <w:rPr>
          <w:rFonts w:ascii="Times New Roman" w:hAnsi="Times New Roman" w:cs="Times New Roman"/>
          <w:sz w:val="24"/>
          <w:szCs w:val="24"/>
        </w:rPr>
        <w:t xml:space="preserve">Where </w:t>
      </w:r>
      <w:r w:rsidR="006B0140" w:rsidRPr="001E1EB0">
        <w:rPr>
          <w:rFonts w:ascii="Times New Roman" w:hAnsi="Times New Roman" w:cs="Times New Roman"/>
          <w:sz w:val="24"/>
          <w:szCs w:val="24"/>
        </w:rPr>
        <w:t xml:space="preserve">open competitive bidding </w:t>
      </w:r>
      <w:r w:rsidRPr="001E1EB0">
        <w:rPr>
          <w:rFonts w:ascii="Times New Roman" w:hAnsi="Times New Roman" w:cs="Times New Roman"/>
          <w:sz w:val="24"/>
          <w:szCs w:val="24"/>
        </w:rPr>
        <w:t xml:space="preserve">is not the most appropriate </w:t>
      </w:r>
      <w:r w:rsidR="002A397C" w:rsidRPr="001E1EB0">
        <w:rPr>
          <w:rFonts w:ascii="Times New Roman" w:hAnsi="Times New Roman" w:cs="Times New Roman"/>
          <w:sz w:val="24"/>
          <w:szCs w:val="24"/>
        </w:rPr>
        <w:t xml:space="preserve">selection </w:t>
      </w:r>
      <w:r w:rsidRPr="001E1EB0">
        <w:rPr>
          <w:rFonts w:ascii="Times New Roman" w:hAnsi="Times New Roman" w:cs="Times New Roman"/>
          <w:sz w:val="24"/>
          <w:szCs w:val="24"/>
        </w:rPr>
        <w:t xml:space="preserve">method of procurement, other </w:t>
      </w:r>
      <w:r w:rsidR="002A397C" w:rsidRPr="001E1EB0">
        <w:rPr>
          <w:rFonts w:ascii="Times New Roman" w:hAnsi="Times New Roman" w:cs="Times New Roman"/>
          <w:sz w:val="24"/>
          <w:szCs w:val="24"/>
        </w:rPr>
        <w:t xml:space="preserve">selection </w:t>
      </w:r>
      <w:r w:rsidRPr="001E1EB0">
        <w:rPr>
          <w:rFonts w:ascii="Times New Roman" w:hAnsi="Times New Roman" w:cs="Times New Roman"/>
          <w:sz w:val="24"/>
          <w:szCs w:val="24"/>
        </w:rPr>
        <w:t xml:space="preserve">methods may be used. </w:t>
      </w:r>
      <w:r w:rsidR="00F33502" w:rsidRPr="001E1EB0">
        <w:rPr>
          <w:rFonts w:ascii="Times New Roman" w:hAnsi="Times New Roman" w:cs="Times New Roman"/>
          <w:sz w:val="24"/>
          <w:szCs w:val="24"/>
        </w:rPr>
        <w:t>Section 7</w:t>
      </w:r>
      <w:r w:rsidRPr="001E1EB0">
        <w:rPr>
          <w:rFonts w:ascii="Times New Roman" w:hAnsi="Times New Roman" w:cs="Times New Roman"/>
          <w:sz w:val="24"/>
          <w:szCs w:val="24"/>
        </w:rPr>
        <w:t xml:space="preserve"> describes</w:t>
      </w:r>
      <w:r w:rsidRPr="008B0CDF">
        <w:rPr>
          <w:rFonts w:ascii="Times New Roman" w:hAnsi="Times New Roman" w:cs="Times New Roman"/>
          <w:sz w:val="24"/>
          <w:szCs w:val="24"/>
        </w:rPr>
        <w:t xml:space="preserve"> these other </w:t>
      </w:r>
      <w:r w:rsidR="002A397C">
        <w:rPr>
          <w:rFonts w:ascii="Times New Roman" w:hAnsi="Times New Roman" w:cs="Times New Roman"/>
          <w:sz w:val="24"/>
          <w:szCs w:val="24"/>
        </w:rPr>
        <w:t xml:space="preserve">selection </w:t>
      </w:r>
      <w:r w:rsidRPr="008B0CDF">
        <w:rPr>
          <w:rFonts w:ascii="Times New Roman" w:hAnsi="Times New Roman" w:cs="Times New Roman"/>
          <w:sz w:val="24"/>
          <w:szCs w:val="24"/>
        </w:rPr>
        <w:t>methods and the circumstances under which their application would be appropriate.</w:t>
      </w:r>
    </w:p>
    <w:p w:rsidR="00E01734" w:rsidRPr="00885FD7" w:rsidRDefault="00E01734" w:rsidP="00235056">
      <w:pPr>
        <w:pStyle w:val="Heading3"/>
        <w:spacing w:before="240" w:after="160"/>
        <w:rPr>
          <w:rFonts w:ascii="Times New Roman" w:hAnsi="Times New Roman" w:cs="Times New Roman"/>
          <w:b/>
          <w:color w:val="000000" w:themeColor="text1"/>
        </w:rPr>
      </w:pPr>
      <w:bookmarkStart w:id="14" w:name="_Toc490746611"/>
      <w:bookmarkStart w:id="15" w:name="_Toc495566481"/>
      <w:r w:rsidRPr="00885FD7">
        <w:rPr>
          <w:rFonts w:ascii="Times New Roman" w:hAnsi="Times New Roman" w:cs="Times New Roman"/>
          <w:b/>
          <w:color w:val="000000" w:themeColor="text1"/>
        </w:rPr>
        <w:t>Consulting Services</w:t>
      </w:r>
      <w:bookmarkEnd w:id="14"/>
      <w:bookmarkEnd w:id="15"/>
    </w:p>
    <w:p w:rsidR="00E52BDB" w:rsidRPr="00C469DF" w:rsidRDefault="00032561" w:rsidP="00235056">
      <w:pPr>
        <w:pStyle w:val="ListParagraph"/>
        <w:numPr>
          <w:ilvl w:val="0"/>
          <w:numId w:val="57"/>
        </w:numPr>
        <w:spacing w:after="120" w:line="240" w:lineRule="auto"/>
        <w:contextualSpacing w:val="0"/>
        <w:jc w:val="both"/>
      </w:pPr>
      <w:r w:rsidRPr="00211969">
        <w:rPr>
          <w:rFonts w:ascii="Times New Roman" w:hAnsi="Times New Roman" w:cs="Times New Roman"/>
          <w:sz w:val="24"/>
          <w:szCs w:val="24"/>
        </w:rPr>
        <w:t xml:space="preserve">Open competition is also </w:t>
      </w:r>
      <w:r w:rsidR="00E75B4D" w:rsidRPr="00211969">
        <w:rPr>
          <w:rFonts w:ascii="Times New Roman" w:hAnsi="Times New Roman" w:cs="Times New Roman"/>
          <w:sz w:val="24"/>
          <w:szCs w:val="24"/>
        </w:rPr>
        <w:t xml:space="preserve">usually the most appropriate </w:t>
      </w:r>
      <w:r w:rsidR="002A397C" w:rsidRPr="00211969">
        <w:rPr>
          <w:rFonts w:ascii="Times New Roman" w:hAnsi="Times New Roman" w:cs="Times New Roman"/>
          <w:sz w:val="24"/>
          <w:szCs w:val="24"/>
        </w:rPr>
        <w:t>approach</w:t>
      </w:r>
      <w:r w:rsidR="00E75B4D" w:rsidRPr="00211969">
        <w:rPr>
          <w:rFonts w:ascii="Times New Roman" w:hAnsi="Times New Roman" w:cs="Times New Roman"/>
          <w:sz w:val="24"/>
          <w:szCs w:val="24"/>
        </w:rPr>
        <w:t xml:space="preserve">, unless otherwise dictated by the specifics of the procurement context, </w:t>
      </w:r>
      <w:r w:rsidR="00CB5DBE">
        <w:rPr>
          <w:rFonts w:ascii="Times New Roman" w:hAnsi="Times New Roman" w:cs="Times New Roman"/>
          <w:sz w:val="24"/>
          <w:szCs w:val="24"/>
        </w:rPr>
        <w:t>f</w:t>
      </w:r>
      <w:r w:rsidR="002A397C" w:rsidRPr="00211969">
        <w:rPr>
          <w:rFonts w:ascii="Times New Roman" w:hAnsi="Times New Roman" w:cs="Times New Roman"/>
          <w:sz w:val="24"/>
          <w:szCs w:val="24"/>
        </w:rPr>
        <w:t>o</w:t>
      </w:r>
      <w:r w:rsidR="00CB5DBE">
        <w:rPr>
          <w:rFonts w:ascii="Times New Roman" w:hAnsi="Times New Roman" w:cs="Times New Roman"/>
          <w:sz w:val="24"/>
          <w:szCs w:val="24"/>
        </w:rPr>
        <w:t>r</w:t>
      </w:r>
      <w:r w:rsidR="00E75B4D" w:rsidRPr="00211969">
        <w:rPr>
          <w:rFonts w:ascii="Times New Roman" w:hAnsi="Times New Roman" w:cs="Times New Roman"/>
          <w:sz w:val="24"/>
          <w:szCs w:val="24"/>
        </w:rPr>
        <w:t xml:space="preserve"> </w:t>
      </w:r>
      <w:r w:rsidR="002A397C" w:rsidRPr="00211969">
        <w:rPr>
          <w:rFonts w:ascii="Times New Roman" w:hAnsi="Times New Roman" w:cs="Times New Roman"/>
          <w:sz w:val="24"/>
          <w:szCs w:val="24"/>
        </w:rPr>
        <w:t>selecting C</w:t>
      </w:r>
      <w:r w:rsidRPr="00211969">
        <w:rPr>
          <w:rFonts w:ascii="Times New Roman" w:hAnsi="Times New Roman" w:cs="Times New Roman"/>
          <w:sz w:val="24"/>
          <w:szCs w:val="24"/>
        </w:rPr>
        <w:t>onsultants.</w:t>
      </w:r>
      <w:r w:rsidR="00694EB8" w:rsidRPr="00211969">
        <w:rPr>
          <w:rFonts w:ascii="Times New Roman" w:hAnsi="Times New Roman" w:cs="Times New Roman"/>
          <w:sz w:val="24"/>
          <w:szCs w:val="24"/>
        </w:rPr>
        <w:t xml:space="preserve"> </w:t>
      </w:r>
      <w:r w:rsidRPr="00211969">
        <w:rPr>
          <w:rFonts w:ascii="Times New Roman" w:hAnsi="Times New Roman" w:cs="Times New Roman"/>
          <w:sz w:val="24"/>
          <w:szCs w:val="24"/>
        </w:rPr>
        <w:t xml:space="preserve">When selecting </w:t>
      </w:r>
      <w:r w:rsidR="00485C44">
        <w:rPr>
          <w:rFonts w:ascii="Times New Roman" w:hAnsi="Times New Roman" w:cs="Times New Roman"/>
          <w:sz w:val="24"/>
          <w:szCs w:val="24"/>
        </w:rPr>
        <w:t>F</w:t>
      </w:r>
      <w:r w:rsidRPr="00211969">
        <w:rPr>
          <w:rFonts w:ascii="Times New Roman" w:hAnsi="Times New Roman" w:cs="Times New Roman"/>
          <w:sz w:val="24"/>
          <w:szCs w:val="24"/>
        </w:rPr>
        <w:t>irms, i</w:t>
      </w:r>
      <w:r w:rsidR="00694EB8" w:rsidRPr="00211969">
        <w:rPr>
          <w:rFonts w:ascii="Times New Roman" w:hAnsi="Times New Roman" w:cs="Times New Roman"/>
          <w:sz w:val="24"/>
          <w:szCs w:val="24"/>
        </w:rPr>
        <w:t xml:space="preserve">n </w:t>
      </w:r>
      <w:r w:rsidR="00EA7FB3">
        <w:rPr>
          <w:rFonts w:ascii="Times New Roman" w:hAnsi="Times New Roman" w:cs="Times New Roman"/>
          <w:sz w:val="24"/>
          <w:szCs w:val="24"/>
        </w:rPr>
        <w:t>most</w:t>
      </w:r>
      <w:r w:rsidR="00694EB8" w:rsidRPr="00211969">
        <w:rPr>
          <w:rFonts w:ascii="Times New Roman" w:hAnsi="Times New Roman" w:cs="Times New Roman"/>
          <w:sz w:val="24"/>
          <w:szCs w:val="24"/>
        </w:rPr>
        <w:t xml:space="preserve"> cases, </w:t>
      </w:r>
      <w:r w:rsidRPr="00211969">
        <w:rPr>
          <w:rFonts w:ascii="Times New Roman" w:hAnsi="Times New Roman" w:cs="Times New Roman"/>
          <w:sz w:val="24"/>
          <w:szCs w:val="24"/>
        </w:rPr>
        <w:t>competition</w:t>
      </w:r>
      <w:r w:rsidR="00694EB8" w:rsidRPr="00211969">
        <w:rPr>
          <w:rFonts w:ascii="Times New Roman" w:hAnsi="Times New Roman" w:cs="Times New Roman"/>
          <w:sz w:val="24"/>
          <w:szCs w:val="24"/>
        </w:rPr>
        <w:t xml:space="preserve"> can best be </w:t>
      </w:r>
      <w:r w:rsidRPr="00211969">
        <w:rPr>
          <w:rFonts w:ascii="Times New Roman" w:hAnsi="Times New Roman" w:cs="Times New Roman"/>
          <w:sz w:val="24"/>
          <w:szCs w:val="24"/>
        </w:rPr>
        <w:t>facilitated</w:t>
      </w:r>
      <w:r w:rsidR="00694EB8" w:rsidRPr="00211969">
        <w:rPr>
          <w:rFonts w:ascii="Times New Roman" w:hAnsi="Times New Roman" w:cs="Times New Roman"/>
          <w:sz w:val="24"/>
          <w:szCs w:val="24"/>
        </w:rPr>
        <w:t xml:space="preserve"> through competition among qualified short-listed </w:t>
      </w:r>
      <w:r w:rsidR="00485C44" w:rsidRPr="00211969">
        <w:rPr>
          <w:rFonts w:ascii="Times New Roman" w:hAnsi="Times New Roman" w:cs="Times New Roman"/>
          <w:sz w:val="24"/>
          <w:szCs w:val="24"/>
        </w:rPr>
        <w:t>F</w:t>
      </w:r>
      <w:r w:rsidR="00694EB8" w:rsidRPr="00211969">
        <w:rPr>
          <w:rFonts w:ascii="Times New Roman" w:hAnsi="Times New Roman" w:cs="Times New Roman"/>
          <w:sz w:val="24"/>
          <w:szCs w:val="24"/>
        </w:rPr>
        <w:t xml:space="preserve">irms </w:t>
      </w:r>
      <w:r w:rsidRPr="00211969">
        <w:rPr>
          <w:rFonts w:ascii="Times New Roman" w:hAnsi="Times New Roman" w:cs="Times New Roman"/>
          <w:sz w:val="24"/>
          <w:szCs w:val="24"/>
        </w:rPr>
        <w:t>where</w:t>
      </w:r>
      <w:r w:rsidR="00694EB8" w:rsidRPr="00211969">
        <w:rPr>
          <w:rFonts w:ascii="Times New Roman" w:hAnsi="Times New Roman" w:cs="Times New Roman"/>
          <w:sz w:val="24"/>
          <w:szCs w:val="24"/>
        </w:rPr>
        <w:t xml:space="preserve"> the selection is based on the quality of the proposal and, where appropriate, on the cost of the services</w:t>
      </w:r>
      <w:r w:rsidR="002A397C" w:rsidRPr="00211969">
        <w:rPr>
          <w:rFonts w:ascii="Times New Roman" w:hAnsi="Times New Roman" w:cs="Times New Roman"/>
          <w:sz w:val="24"/>
          <w:szCs w:val="24"/>
        </w:rPr>
        <w:t xml:space="preserve"> to be provided. Since Quality</w:t>
      </w:r>
      <w:r w:rsidR="00694EB8" w:rsidRPr="00211969">
        <w:rPr>
          <w:rFonts w:ascii="Times New Roman" w:hAnsi="Times New Roman" w:cs="Times New Roman"/>
          <w:sz w:val="24"/>
          <w:szCs w:val="24"/>
        </w:rPr>
        <w:t xml:space="preserve"> and Cost-Based Selection (QCBS) is the most commonly recommended </w:t>
      </w:r>
      <w:r w:rsidR="002A397C" w:rsidRPr="00211969">
        <w:rPr>
          <w:rFonts w:ascii="Times New Roman" w:hAnsi="Times New Roman" w:cs="Times New Roman"/>
          <w:sz w:val="24"/>
          <w:szCs w:val="24"/>
        </w:rPr>
        <w:t xml:space="preserve">selection </w:t>
      </w:r>
      <w:r w:rsidR="00694EB8" w:rsidRPr="00211969">
        <w:rPr>
          <w:rFonts w:ascii="Times New Roman" w:hAnsi="Times New Roman" w:cs="Times New Roman"/>
          <w:sz w:val="24"/>
          <w:szCs w:val="24"/>
        </w:rPr>
        <w:t>method</w:t>
      </w:r>
      <w:r w:rsidR="002A397C" w:rsidRPr="00211969">
        <w:rPr>
          <w:rFonts w:ascii="Times New Roman" w:hAnsi="Times New Roman" w:cs="Times New Roman"/>
          <w:sz w:val="24"/>
          <w:szCs w:val="24"/>
        </w:rPr>
        <w:t xml:space="preserve"> for the selection of consulting Firms</w:t>
      </w:r>
      <w:r w:rsidR="00694EB8" w:rsidRPr="00211969">
        <w:rPr>
          <w:rFonts w:ascii="Times New Roman" w:hAnsi="Times New Roman" w:cs="Times New Roman"/>
          <w:sz w:val="24"/>
          <w:szCs w:val="24"/>
        </w:rPr>
        <w:t xml:space="preserve">, Section </w:t>
      </w:r>
      <w:r w:rsidR="00E75B4D" w:rsidRPr="00211969">
        <w:rPr>
          <w:rFonts w:ascii="Times New Roman" w:hAnsi="Times New Roman" w:cs="Times New Roman"/>
          <w:sz w:val="24"/>
          <w:szCs w:val="24"/>
        </w:rPr>
        <w:t>8</w:t>
      </w:r>
      <w:r w:rsidR="00694EB8" w:rsidRPr="00211969">
        <w:rPr>
          <w:rFonts w:ascii="Times New Roman" w:hAnsi="Times New Roman" w:cs="Times New Roman"/>
          <w:sz w:val="24"/>
          <w:szCs w:val="24"/>
        </w:rPr>
        <w:t xml:space="preserve"> of the </w:t>
      </w:r>
      <w:r w:rsidR="001E1EB0" w:rsidRPr="00211969">
        <w:rPr>
          <w:rFonts w:ascii="Times New Roman" w:hAnsi="Times New Roman" w:cs="Times New Roman"/>
          <w:sz w:val="24"/>
          <w:szCs w:val="24"/>
        </w:rPr>
        <w:t>P</w:t>
      </w:r>
      <w:r w:rsidR="00485C44" w:rsidRPr="00211969">
        <w:rPr>
          <w:rFonts w:ascii="Times New Roman" w:hAnsi="Times New Roman" w:cs="Times New Roman"/>
          <w:sz w:val="24"/>
          <w:szCs w:val="24"/>
        </w:rPr>
        <w:t xml:space="preserve">rocedures </w:t>
      </w:r>
      <w:r w:rsidR="00694EB8" w:rsidRPr="00211969">
        <w:rPr>
          <w:rFonts w:ascii="Times New Roman" w:hAnsi="Times New Roman" w:cs="Times New Roman"/>
          <w:sz w:val="24"/>
          <w:szCs w:val="24"/>
        </w:rPr>
        <w:t>describes in detail the procedures for QCBS</w:t>
      </w:r>
      <w:r w:rsidR="00A23A8B" w:rsidRPr="00211969">
        <w:rPr>
          <w:rFonts w:ascii="Times New Roman" w:hAnsi="Times New Roman" w:cs="Times New Roman"/>
          <w:sz w:val="24"/>
          <w:szCs w:val="24"/>
        </w:rPr>
        <w:t xml:space="preserve">. </w:t>
      </w:r>
      <w:r w:rsidR="00694EB8" w:rsidRPr="00211969">
        <w:rPr>
          <w:rFonts w:ascii="Times New Roman" w:hAnsi="Times New Roman" w:cs="Times New Roman"/>
          <w:sz w:val="24"/>
          <w:szCs w:val="24"/>
        </w:rPr>
        <w:t xml:space="preserve">However, </w:t>
      </w:r>
      <w:r w:rsidR="002A397C" w:rsidRPr="00211969">
        <w:rPr>
          <w:rFonts w:ascii="Times New Roman" w:hAnsi="Times New Roman" w:cs="Times New Roman"/>
          <w:sz w:val="24"/>
          <w:szCs w:val="24"/>
        </w:rPr>
        <w:t xml:space="preserve">as </w:t>
      </w:r>
      <w:r w:rsidR="00694EB8" w:rsidRPr="00211969">
        <w:rPr>
          <w:rFonts w:ascii="Times New Roman" w:hAnsi="Times New Roman" w:cs="Times New Roman"/>
          <w:sz w:val="24"/>
          <w:szCs w:val="24"/>
        </w:rPr>
        <w:t xml:space="preserve">QCBS is not the most appropriate method of selection </w:t>
      </w:r>
      <w:r w:rsidR="002A397C" w:rsidRPr="00211969">
        <w:rPr>
          <w:rFonts w:ascii="Times New Roman" w:hAnsi="Times New Roman" w:cs="Times New Roman"/>
          <w:sz w:val="24"/>
          <w:szCs w:val="24"/>
        </w:rPr>
        <w:t>in</w:t>
      </w:r>
      <w:r w:rsidR="00694EB8" w:rsidRPr="00211969">
        <w:rPr>
          <w:rFonts w:ascii="Times New Roman" w:hAnsi="Times New Roman" w:cs="Times New Roman"/>
          <w:sz w:val="24"/>
          <w:szCs w:val="24"/>
        </w:rPr>
        <w:t xml:space="preserve"> all cases, Section </w:t>
      </w:r>
      <w:r w:rsidR="00E75B4D" w:rsidRPr="00211969">
        <w:rPr>
          <w:rFonts w:ascii="Times New Roman" w:hAnsi="Times New Roman" w:cs="Times New Roman"/>
          <w:sz w:val="24"/>
          <w:szCs w:val="24"/>
        </w:rPr>
        <w:t>8</w:t>
      </w:r>
      <w:r w:rsidR="00694EB8" w:rsidRPr="00211969">
        <w:rPr>
          <w:rFonts w:ascii="Times New Roman" w:hAnsi="Times New Roman" w:cs="Times New Roman"/>
          <w:sz w:val="24"/>
          <w:szCs w:val="24"/>
        </w:rPr>
        <w:t xml:space="preserve"> </w:t>
      </w:r>
      <w:r w:rsidR="00E75B4D" w:rsidRPr="00211969">
        <w:rPr>
          <w:rFonts w:ascii="Times New Roman" w:hAnsi="Times New Roman" w:cs="Times New Roman"/>
          <w:sz w:val="24"/>
          <w:szCs w:val="24"/>
        </w:rPr>
        <w:t xml:space="preserve">also </w:t>
      </w:r>
      <w:r w:rsidR="00694EB8" w:rsidRPr="00211969">
        <w:rPr>
          <w:rFonts w:ascii="Times New Roman" w:hAnsi="Times New Roman" w:cs="Times New Roman"/>
          <w:sz w:val="24"/>
          <w:szCs w:val="24"/>
        </w:rPr>
        <w:t>describes other methods of selection and the circumstances in which they are appropriate</w:t>
      </w:r>
      <w:r w:rsidRPr="00211969">
        <w:rPr>
          <w:rFonts w:ascii="Times New Roman" w:hAnsi="Times New Roman" w:cs="Times New Roman"/>
          <w:sz w:val="24"/>
          <w:szCs w:val="24"/>
        </w:rPr>
        <w:t xml:space="preserve"> as well as the approach to selecting </w:t>
      </w:r>
      <w:r w:rsidR="00485C44" w:rsidRPr="00211969">
        <w:rPr>
          <w:rFonts w:ascii="Times New Roman" w:hAnsi="Times New Roman" w:cs="Times New Roman"/>
          <w:sz w:val="24"/>
          <w:szCs w:val="24"/>
        </w:rPr>
        <w:t>I</w:t>
      </w:r>
      <w:r w:rsidRPr="00211969">
        <w:rPr>
          <w:rFonts w:ascii="Times New Roman" w:hAnsi="Times New Roman" w:cs="Times New Roman"/>
          <w:sz w:val="24"/>
          <w:szCs w:val="24"/>
        </w:rPr>
        <w:t xml:space="preserve">ndividual </w:t>
      </w:r>
      <w:r w:rsidR="00485C44" w:rsidRPr="00211969">
        <w:rPr>
          <w:rFonts w:ascii="Times New Roman" w:hAnsi="Times New Roman" w:cs="Times New Roman"/>
          <w:sz w:val="24"/>
          <w:szCs w:val="24"/>
        </w:rPr>
        <w:t>C</w:t>
      </w:r>
      <w:r w:rsidRPr="00211969">
        <w:rPr>
          <w:rFonts w:ascii="Times New Roman" w:hAnsi="Times New Roman" w:cs="Times New Roman"/>
          <w:sz w:val="24"/>
          <w:szCs w:val="24"/>
        </w:rPr>
        <w:t>onsultants</w:t>
      </w:r>
      <w:r w:rsidR="00694EB8" w:rsidRPr="00211969">
        <w:rPr>
          <w:rFonts w:ascii="Times New Roman" w:hAnsi="Times New Roman" w:cs="Times New Roman"/>
          <w:sz w:val="24"/>
          <w:szCs w:val="24"/>
        </w:rPr>
        <w:t>.</w:t>
      </w:r>
      <w:bookmarkStart w:id="16" w:name="_Toc490746612"/>
      <w:bookmarkStart w:id="17" w:name="_Toc495566482"/>
    </w:p>
    <w:p w:rsidR="00E52BDB" w:rsidRPr="00211969" w:rsidRDefault="006313FA" w:rsidP="00211969">
      <w:pPr>
        <w:pStyle w:val="Heading3"/>
        <w:spacing w:before="120" w:after="160"/>
        <w:rPr>
          <w:b/>
          <w:color w:val="000000" w:themeColor="text1"/>
        </w:rPr>
      </w:pPr>
      <w:r w:rsidRPr="00211969">
        <w:rPr>
          <w:rFonts w:ascii="Times New Roman" w:hAnsi="Times New Roman" w:cs="Times New Roman"/>
          <w:b/>
          <w:color w:val="000000" w:themeColor="text1"/>
        </w:rPr>
        <w:t>Alternative Procurement Arrangements</w:t>
      </w:r>
    </w:p>
    <w:p w:rsidR="006313FA" w:rsidRPr="007725BE" w:rsidRDefault="006313FA" w:rsidP="00235056">
      <w:pPr>
        <w:pStyle w:val="ListParagraph"/>
        <w:numPr>
          <w:ilvl w:val="0"/>
          <w:numId w:val="57"/>
        </w:numPr>
        <w:spacing w:after="120" w:line="240" w:lineRule="auto"/>
        <w:contextualSpacing w:val="0"/>
        <w:jc w:val="both"/>
      </w:pPr>
      <w:r w:rsidRPr="00211969">
        <w:rPr>
          <w:rFonts w:ascii="Times New Roman" w:hAnsi="Times New Roman" w:cs="Times New Roman"/>
          <w:sz w:val="24"/>
          <w:szCs w:val="24"/>
        </w:rPr>
        <w:t>CDB (subject to its policies and rules, and applicable fiduciary and operational requirements), may agree to</w:t>
      </w:r>
      <w:r w:rsidR="00A16F2C">
        <w:rPr>
          <w:rFonts w:ascii="Times New Roman" w:hAnsi="Times New Roman" w:cs="Times New Roman"/>
          <w:sz w:val="24"/>
          <w:szCs w:val="24"/>
        </w:rPr>
        <w:t xml:space="preserve"> alternative procurement arrangements (APAs) to</w:t>
      </w:r>
      <w:r w:rsidRPr="00211969">
        <w:rPr>
          <w:rFonts w:ascii="Times New Roman" w:hAnsi="Times New Roman" w:cs="Times New Roman"/>
          <w:sz w:val="24"/>
          <w:szCs w:val="24"/>
        </w:rPr>
        <w:t>:</w:t>
      </w:r>
    </w:p>
    <w:p w:rsidR="006313FA" w:rsidRDefault="006313FA" w:rsidP="00E16C5D">
      <w:pPr>
        <w:pStyle w:val="ListParagraph"/>
        <w:numPr>
          <w:ilvl w:val="0"/>
          <w:numId w:val="25"/>
        </w:numPr>
        <w:spacing w:after="60" w:line="240" w:lineRule="auto"/>
        <w:ind w:left="1440" w:hanging="630"/>
        <w:contextualSpacing w:val="0"/>
        <w:jc w:val="both"/>
        <w:rPr>
          <w:rFonts w:ascii="Times New Roman" w:hAnsi="Times New Roman" w:cs="Times New Roman"/>
          <w:sz w:val="24"/>
          <w:szCs w:val="24"/>
        </w:rPr>
      </w:pPr>
      <w:r w:rsidRPr="00211969">
        <w:rPr>
          <w:rFonts w:ascii="Times New Roman" w:hAnsi="Times New Roman" w:cs="Times New Roman"/>
          <w:sz w:val="24"/>
          <w:szCs w:val="24"/>
        </w:rPr>
        <w:t xml:space="preserve">rely on and apply the procurement </w:t>
      </w:r>
      <w:r w:rsidR="0086625F">
        <w:rPr>
          <w:rFonts w:ascii="Times New Roman" w:hAnsi="Times New Roman" w:cs="Times New Roman"/>
          <w:sz w:val="24"/>
          <w:szCs w:val="24"/>
        </w:rPr>
        <w:t>policies</w:t>
      </w:r>
      <w:r w:rsidR="0086625F" w:rsidRPr="00211969">
        <w:rPr>
          <w:rFonts w:ascii="Times New Roman" w:hAnsi="Times New Roman" w:cs="Times New Roman"/>
          <w:sz w:val="24"/>
          <w:szCs w:val="24"/>
        </w:rPr>
        <w:t xml:space="preserve"> </w:t>
      </w:r>
      <w:r w:rsidRPr="00211969">
        <w:rPr>
          <w:rFonts w:ascii="Times New Roman" w:hAnsi="Times New Roman" w:cs="Times New Roman"/>
          <w:sz w:val="24"/>
          <w:szCs w:val="24"/>
        </w:rPr>
        <w:t xml:space="preserve">and procedures of another multilateral or bilateral agency or organisation, and may agree to such a party taking a leading role in providing the implementation support and monitoring of procurement activities; </w:t>
      </w:r>
      <w:r w:rsidR="00E02E41">
        <w:rPr>
          <w:rFonts w:ascii="Times New Roman" w:hAnsi="Times New Roman" w:cs="Times New Roman"/>
          <w:sz w:val="24"/>
          <w:szCs w:val="24"/>
        </w:rPr>
        <w:t>or</w:t>
      </w:r>
    </w:p>
    <w:p w:rsidR="00B45964" w:rsidRPr="00772325" w:rsidRDefault="00097927" w:rsidP="00772325">
      <w:pPr>
        <w:pStyle w:val="ListParagraph"/>
        <w:numPr>
          <w:ilvl w:val="0"/>
          <w:numId w:val="25"/>
        </w:numPr>
        <w:spacing w:after="240" w:line="240" w:lineRule="auto"/>
        <w:ind w:left="1440" w:hanging="630"/>
        <w:contextualSpacing w:val="0"/>
        <w:jc w:val="both"/>
        <w:rPr>
          <w:rFonts w:ascii="Times New Roman" w:hAnsi="Times New Roman" w:cs="Times New Roman"/>
          <w:sz w:val="24"/>
          <w:szCs w:val="24"/>
        </w:rPr>
      </w:pPr>
      <w:r>
        <w:rPr>
          <w:rFonts w:ascii="Times New Roman" w:hAnsi="Times New Roman" w:cs="Times New Roman"/>
          <w:sz w:val="24"/>
          <w:szCs w:val="24"/>
        </w:rPr>
        <w:t xml:space="preserve">at the Recipient’s request, </w:t>
      </w:r>
      <w:r w:rsidR="006313FA" w:rsidRPr="0086625F">
        <w:rPr>
          <w:rFonts w:ascii="Times New Roman" w:hAnsi="Times New Roman" w:cs="Times New Roman"/>
          <w:sz w:val="24"/>
          <w:szCs w:val="24"/>
        </w:rPr>
        <w:t xml:space="preserve">rely on and apply the procurement </w:t>
      </w:r>
      <w:r w:rsidR="0086625F" w:rsidRPr="0086625F">
        <w:rPr>
          <w:rFonts w:ascii="Times New Roman" w:hAnsi="Times New Roman" w:cs="Times New Roman"/>
          <w:sz w:val="24"/>
          <w:szCs w:val="24"/>
        </w:rPr>
        <w:t xml:space="preserve">policies </w:t>
      </w:r>
      <w:r w:rsidR="006313FA" w:rsidRPr="0086625F">
        <w:rPr>
          <w:rFonts w:ascii="Times New Roman" w:hAnsi="Times New Roman" w:cs="Times New Roman"/>
          <w:sz w:val="24"/>
          <w:szCs w:val="24"/>
        </w:rPr>
        <w:t>and procedures of an agency or entity of the Recipient</w:t>
      </w:r>
      <w:r w:rsidR="00CB5DBE">
        <w:rPr>
          <w:rFonts w:ascii="Times New Roman" w:hAnsi="Times New Roman" w:cs="Times New Roman"/>
          <w:sz w:val="24"/>
          <w:szCs w:val="24"/>
        </w:rPr>
        <w:t>,</w:t>
      </w:r>
      <w:r w:rsidR="00461D7D" w:rsidRPr="0086625F">
        <w:rPr>
          <w:rFonts w:ascii="Times New Roman" w:hAnsi="Times New Roman" w:cs="Times New Roman"/>
          <w:sz w:val="24"/>
          <w:szCs w:val="24"/>
        </w:rPr>
        <w:t xml:space="preserve"> following an assessment by CD</w:t>
      </w:r>
      <w:r w:rsidR="00CB5DBE">
        <w:rPr>
          <w:rFonts w:ascii="Times New Roman" w:hAnsi="Times New Roman" w:cs="Times New Roman"/>
          <w:sz w:val="24"/>
          <w:szCs w:val="24"/>
        </w:rPr>
        <w:t>B</w:t>
      </w:r>
      <w:r w:rsidR="00461D7D" w:rsidRPr="0086625F">
        <w:rPr>
          <w:rFonts w:ascii="Times New Roman" w:hAnsi="Times New Roman" w:cs="Times New Roman"/>
          <w:sz w:val="24"/>
          <w:szCs w:val="24"/>
        </w:rPr>
        <w:t xml:space="preserve"> or another M</w:t>
      </w:r>
      <w:r w:rsidR="00192627" w:rsidRPr="0086625F">
        <w:rPr>
          <w:rFonts w:ascii="Times New Roman" w:hAnsi="Times New Roman" w:cs="Times New Roman"/>
          <w:sz w:val="24"/>
          <w:szCs w:val="24"/>
        </w:rPr>
        <w:t xml:space="preserve">ulti-Lateral </w:t>
      </w:r>
      <w:r w:rsidR="00461D7D" w:rsidRPr="0086625F">
        <w:rPr>
          <w:rFonts w:ascii="Times New Roman" w:hAnsi="Times New Roman" w:cs="Times New Roman"/>
          <w:sz w:val="24"/>
          <w:szCs w:val="24"/>
        </w:rPr>
        <w:t>D</w:t>
      </w:r>
      <w:r w:rsidR="00192627" w:rsidRPr="0086625F">
        <w:rPr>
          <w:rFonts w:ascii="Times New Roman" w:hAnsi="Times New Roman" w:cs="Times New Roman"/>
          <w:sz w:val="24"/>
          <w:szCs w:val="24"/>
        </w:rPr>
        <w:t xml:space="preserve">evelopment </w:t>
      </w:r>
      <w:r w:rsidR="00461D7D" w:rsidRPr="0086625F">
        <w:rPr>
          <w:rFonts w:ascii="Times New Roman" w:hAnsi="Times New Roman" w:cs="Times New Roman"/>
          <w:sz w:val="24"/>
          <w:szCs w:val="24"/>
        </w:rPr>
        <w:t>B</w:t>
      </w:r>
      <w:r w:rsidR="00192627" w:rsidRPr="0086625F">
        <w:rPr>
          <w:rFonts w:ascii="Times New Roman" w:hAnsi="Times New Roman" w:cs="Times New Roman"/>
          <w:sz w:val="24"/>
          <w:szCs w:val="24"/>
        </w:rPr>
        <w:t>ank (MDB)</w:t>
      </w:r>
      <w:r w:rsidR="0086625F" w:rsidRPr="0086625F">
        <w:rPr>
          <w:rFonts w:ascii="Times New Roman" w:hAnsi="Times New Roman" w:cs="Times New Roman"/>
          <w:sz w:val="24"/>
          <w:szCs w:val="24"/>
        </w:rPr>
        <w:t xml:space="preserve"> or equivalent institution, </w:t>
      </w:r>
      <w:r w:rsidR="0086625F" w:rsidRPr="00235056">
        <w:rPr>
          <w:rFonts w:ascii="Times New Roman" w:hAnsi="Times New Roman" w:cs="Times New Roman"/>
          <w:sz w:val="24"/>
          <w:szCs w:val="24"/>
        </w:rPr>
        <w:t>provided CDB is satisfied with the quality of such an assessment and the associated fiduciary risk mitigation measures that have been establishe</w:t>
      </w:r>
      <w:r w:rsidR="0086625F" w:rsidRPr="0086625F">
        <w:rPr>
          <w:rFonts w:ascii="Times New Roman" w:hAnsi="Times New Roman" w:cs="Times New Roman"/>
          <w:sz w:val="24"/>
          <w:szCs w:val="24"/>
        </w:rPr>
        <w:t>d.</w:t>
      </w:r>
    </w:p>
    <w:p w:rsidR="00B2434D" w:rsidRPr="00B45964" w:rsidRDefault="00B2434D" w:rsidP="00B45964">
      <w:pPr>
        <w:pStyle w:val="Heading1"/>
        <w:spacing w:after="240" w:line="240" w:lineRule="auto"/>
        <w:jc w:val="center"/>
        <w:rPr>
          <w:rFonts w:ascii="Times New Roman" w:hAnsi="Times New Roman" w:cs="Times New Roman"/>
          <w:b/>
          <w:color w:val="auto"/>
          <w:sz w:val="28"/>
          <w:szCs w:val="28"/>
        </w:rPr>
      </w:pPr>
      <w:r w:rsidRPr="00B45964">
        <w:rPr>
          <w:rFonts w:ascii="Times New Roman" w:hAnsi="Times New Roman" w:cs="Times New Roman"/>
          <w:b/>
          <w:color w:val="auto"/>
          <w:sz w:val="28"/>
          <w:szCs w:val="28"/>
        </w:rPr>
        <w:t xml:space="preserve">SECTION 4. </w:t>
      </w:r>
      <w:r w:rsidRPr="00B45964">
        <w:rPr>
          <w:rFonts w:ascii="Times New Roman" w:hAnsi="Times New Roman" w:cs="Times New Roman"/>
          <w:b/>
          <w:color w:val="auto"/>
          <w:sz w:val="28"/>
          <w:szCs w:val="28"/>
          <w:u w:val="single"/>
        </w:rPr>
        <w:t>ELIGIBILITY</w:t>
      </w:r>
      <w:bookmarkEnd w:id="16"/>
      <w:bookmarkEnd w:id="17"/>
    </w:p>
    <w:p w:rsidR="00B2434D" w:rsidRDefault="00B2434D" w:rsidP="008B0CDF">
      <w:pPr>
        <w:pStyle w:val="Heading2"/>
        <w:spacing w:before="240" w:after="160" w:line="240" w:lineRule="auto"/>
        <w:rPr>
          <w:rFonts w:ascii="Times New Roman" w:hAnsi="Times New Roman" w:cs="Times New Roman"/>
          <w:b/>
          <w:color w:val="auto"/>
          <w:sz w:val="24"/>
          <w:szCs w:val="24"/>
        </w:rPr>
      </w:pPr>
      <w:bookmarkStart w:id="18" w:name="_Toc490746613"/>
      <w:bookmarkStart w:id="19" w:name="_Toc495566483"/>
      <w:r w:rsidRPr="008B0CDF">
        <w:rPr>
          <w:rFonts w:ascii="Times New Roman" w:hAnsi="Times New Roman" w:cs="Times New Roman"/>
          <w:b/>
          <w:color w:val="auto"/>
          <w:sz w:val="24"/>
          <w:szCs w:val="24"/>
        </w:rPr>
        <w:t>E</w:t>
      </w:r>
      <w:r>
        <w:rPr>
          <w:rFonts w:ascii="Times New Roman" w:hAnsi="Times New Roman" w:cs="Times New Roman"/>
          <w:b/>
          <w:color w:val="auto"/>
          <w:sz w:val="24"/>
          <w:szCs w:val="24"/>
        </w:rPr>
        <w:t>LIGIBLE BIDDERS</w:t>
      </w:r>
      <w:r w:rsidR="00ED73E5">
        <w:rPr>
          <w:rFonts w:ascii="Times New Roman" w:hAnsi="Times New Roman" w:cs="Times New Roman"/>
          <w:b/>
          <w:color w:val="auto"/>
          <w:sz w:val="24"/>
          <w:szCs w:val="24"/>
        </w:rPr>
        <w:t>/PROPOSERS</w:t>
      </w:r>
      <w:bookmarkEnd w:id="18"/>
      <w:bookmarkEnd w:id="19"/>
    </w:p>
    <w:p w:rsidR="00811F92" w:rsidRPr="00997257" w:rsidRDefault="00811F92" w:rsidP="00235056">
      <w:pPr>
        <w:pStyle w:val="ListParagraph"/>
        <w:numPr>
          <w:ilvl w:val="0"/>
          <w:numId w:val="29"/>
        </w:numPr>
        <w:spacing w:after="120" w:line="240" w:lineRule="auto"/>
        <w:contextualSpacing w:val="0"/>
        <w:jc w:val="both"/>
        <w:rPr>
          <w:rFonts w:ascii="Times New Roman" w:hAnsi="Times New Roman" w:cs="Times New Roman"/>
          <w:sz w:val="24"/>
          <w:szCs w:val="24"/>
        </w:rPr>
      </w:pPr>
      <w:r w:rsidRPr="00997257">
        <w:rPr>
          <w:rFonts w:ascii="Times New Roman" w:hAnsi="Times New Roman" w:cs="Times New Roman"/>
          <w:sz w:val="24"/>
          <w:szCs w:val="24"/>
        </w:rPr>
        <w:t xml:space="preserve">To foster competition, CDB permits </w:t>
      </w:r>
      <w:r>
        <w:rPr>
          <w:rFonts w:ascii="Times New Roman" w:hAnsi="Times New Roman" w:cs="Times New Roman"/>
          <w:sz w:val="24"/>
          <w:szCs w:val="24"/>
        </w:rPr>
        <w:t>Firm</w:t>
      </w:r>
      <w:r w:rsidRPr="00997257">
        <w:rPr>
          <w:rFonts w:ascii="Times New Roman" w:hAnsi="Times New Roman" w:cs="Times New Roman"/>
          <w:sz w:val="24"/>
          <w:szCs w:val="24"/>
        </w:rPr>
        <w:t xml:space="preserve">s and </w:t>
      </w:r>
      <w:r w:rsidR="00485C44">
        <w:rPr>
          <w:rFonts w:ascii="Times New Roman" w:hAnsi="Times New Roman" w:cs="Times New Roman"/>
          <w:sz w:val="24"/>
          <w:szCs w:val="24"/>
        </w:rPr>
        <w:t>I</w:t>
      </w:r>
      <w:r w:rsidRPr="00997257">
        <w:rPr>
          <w:rFonts w:ascii="Times New Roman" w:hAnsi="Times New Roman" w:cs="Times New Roman"/>
          <w:sz w:val="24"/>
          <w:szCs w:val="24"/>
        </w:rPr>
        <w:t>ndividual</w:t>
      </w:r>
      <w:r w:rsidR="00F10A93">
        <w:rPr>
          <w:rFonts w:ascii="Times New Roman" w:hAnsi="Times New Roman" w:cs="Times New Roman"/>
          <w:sz w:val="24"/>
          <w:szCs w:val="24"/>
        </w:rPr>
        <w:t xml:space="preserve"> Consultant</w:t>
      </w:r>
      <w:r w:rsidRPr="00997257">
        <w:rPr>
          <w:rFonts w:ascii="Times New Roman" w:hAnsi="Times New Roman" w:cs="Times New Roman"/>
          <w:sz w:val="24"/>
          <w:szCs w:val="24"/>
        </w:rPr>
        <w:t>s from all its member countries</w:t>
      </w:r>
      <w:r>
        <w:rPr>
          <w:rFonts w:ascii="Times New Roman" w:hAnsi="Times New Roman" w:cs="Times New Roman"/>
          <w:sz w:val="24"/>
          <w:szCs w:val="24"/>
        </w:rPr>
        <w:t xml:space="preserve"> </w:t>
      </w:r>
      <w:r w:rsidRPr="00C469DF">
        <w:rPr>
          <w:rFonts w:ascii="Times New Roman" w:hAnsi="Times New Roman" w:cs="Times New Roman"/>
          <w:sz w:val="24"/>
          <w:szCs w:val="24"/>
        </w:rPr>
        <w:t>(Annex 1),</w:t>
      </w:r>
      <w:r w:rsidRPr="001856C1">
        <w:rPr>
          <w:rFonts w:ascii="Times New Roman" w:hAnsi="Times New Roman" w:cs="Times New Roman"/>
          <w:sz w:val="24"/>
          <w:szCs w:val="24"/>
        </w:rPr>
        <w:t xml:space="preserve"> and</w:t>
      </w:r>
      <w:r w:rsidRPr="00997257">
        <w:rPr>
          <w:rFonts w:ascii="Times New Roman" w:hAnsi="Times New Roman" w:cs="Times New Roman"/>
          <w:sz w:val="24"/>
          <w:szCs w:val="24"/>
        </w:rPr>
        <w:t xml:space="preserve"> other countries, which are indicated as eligible in the Financing Agreement</w:t>
      </w:r>
      <w:r>
        <w:rPr>
          <w:rFonts w:ascii="Times New Roman" w:hAnsi="Times New Roman" w:cs="Times New Roman"/>
          <w:sz w:val="24"/>
          <w:szCs w:val="24"/>
        </w:rPr>
        <w:t>, to offer Good</w:t>
      </w:r>
      <w:r w:rsidRPr="00997257">
        <w:rPr>
          <w:rFonts w:ascii="Times New Roman" w:hAnsi="Times New Roman" w:cs="Times New Roman"/>
          <w:sz w:val="24"/>
          <w:szCs w:val="24"/>
        </w:rPr>
        <w:t xml:space="preserve">s, </w:t>
      </w:r>
      <w:r>
        <w:rPr>
          <w:rFonts w:ascii="Times New Roman" w:hAnsi="Times New Roman" w:cs="Times New Roman"/>
          <w:sz w:val="24"/>
          <w:szCs w:val="24"/>
        </w:rPr>
        <w:t>Work</w:t>
      </w:r>
      <w:r w:rsidRPr="00AD1568">
        <w:rPr>
          <w:rFonts w:ascii="Times New Roman" w:hAnsi="Times New Roman" w:cs="Times New Roman"/>
          <w:sz w:val="24"/>
          <w:szCs w:val="24"/>
        </w:rPr>
        <w:t xml:space="preserve">s and Services </w:t>
      </w:r>
      <w:r w:rsidRPr="00997257">
        <w:rPr>
          <w:rFonts w:ascii="Times New Roman" w:hAnsi="Times New Roman" w:cs="Times New Roman"/>
          <w:sz w:val="24"/>
          <w:szCs w:val="24"/>
        </w:rPr>
        <w:t>for CDB</w:t>
      </w:r>
      <w:r w:rsidR="00787A69">
        <w:rPr>
          <w:rFonts w:ascii="Times New Roman" w:hAnsi="Times New Roman" w:cs="Times New Roman"/>
          <w:sz w:val="24"/>
          <w:szCs w:val="24"/>
        </w:rPr>
        <w:t xml:space="preserve"> </w:t>
      </w:r>
      <w:r w:rsidRPr="00997257">
        <w:rPr>
          <w:rFonts w:ascii="Times New Roman" w:hAnsi="Times New Roman" w:cs="Times New Roman"/>
          <w:sz w:val="24"/>
          <w:szCs w:val="24"/>
        </w:rPr>
        <w:t xml:space="preserve">financed </w:t>
      </w:r>
      <w:r>
        <w:rPr>
          <w:rFonts w:ascii="Times New Roman" w:hAnsi="Times New Roman" w:cs="Times New Roman"/>
          <w:sz w:val="24"/>
          <w:szCs w:val="24"/>
        </w:rPr>
        <w:t>Project</w:t>
      </w:r>
      <w:r w:rsidRPr="00997257">
        <w:rPr>
          <w:rFonts w:ascii="Times New Roman" w:hAnsi="Times New Roman" w:cs="Times New Roman"/>
          <w:sz w:val="24"/>
          <w:szCs w:val="24"/>
        </w:rPr>
        <w:t>s.</w:t>
      </w:r>
    </w:p>
    <w:p w:rsidR="00811F92" w:rsidRDefault="00811F92" w:rsidP="00235056">
      <w:pPr>
        <w:pStyle w:val="Heading3"/>
        <w:spacing w:before="240" w:after="160"/>
        <w:rPr>
          <w:rFonts w:ascii="Times New Roman" w:hAnsi="Times New Roman" w:cs="Times New Roman"/>
          <w:b/>
          <w:color w:val="000000" w:themeColor="text1"/>
        </w:rPr>
      </w:pPr>
      <w:bookmarkStart w:id="20" w:name="_Toc495566484"/>
      <w:r w:rsidRPr="00327419">
        <w:rPr>
          <w:rFonts w:ascii="Times New Roman" w:hAnsi="Times New Roman" w:cs="Times New Roman"/>
          <w:b/>
          <w:color w:val="000000" w:themeColor="text1"/>
        </w:rPr>
        <w:lastRenderedPageBreak/>
        <w:t xml:space="preserve">Goods, Works and </w:t>
      </w:r>
      <w:r w:rsidR="00342F53">
        <w:rPr>
          <w:rFonts w:ascii="Times New Roman" w:hAnsi="Times New Roman" w:cs="Times New Roman"/>
          <w:b/>
          <w:color w:val="000000" w:themeColor="text1"/>
        </w:rPr>
        <w:t>Non-Consulting</w:t>
      </w:r>
      <w:r w:rsidRPr="00327419">
        <w:rPr>
          <w:rFonts w:ascii="Times New Roman" w:hAnsi="Times New Roman" w:cs="Times New Roman"/>
          <w:b/>
          <w:color w:val="000000" w:themeColor="text1"/>
        </w:rPr>
        <w:t xml:space="preserve"> Services</w:t>
      </w:r>
      <w:bookmarkEnd w:id="20"/>
    </w:p>
    <w:p w:rsidR="00811F92" w:rsidRPr="008732B4" w:rsidRDefault="00B86117" w:rsidP="00235056">
      <w:pPr>
        <w:pStyle w:val="ListParagraph"/>
        <w:numPr>
          <w:ilvl w:val="0"/>
          <w:numId w:val="29"/>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Firms</w:t>
      </w:r>
      <w:r w:rsidR="00811F92" w:rsidRPr="00997257">
        <w:rPr>
          <w:rFonts w:ascii="Times New Roman" w:hAnsi="Times New Roman" w:cs="Times New Roman"/>
          <w:sz w:val="24"/>
          <w:szCs w:val="24"/>
        </w:rPr>
        <w:t xml:space="preserve"> whether </w:t>
      </w:r>
      <w:r w:rsidR="00FB3969">
        <w:rPr>
          <w:rFonts w:ascii="Times New Roman" w:hAnsi="Times New Roman" w:cs="Times New Roman"/>
          <w:sz w:val="24"/>
          <w:szCs w:val="24"/>
        </w:rPr>
        <w:t>b</w:t>
      </w:r>
      <w:r w:rsidR="00811F92">
        <w:rPr>
          <w:rFonts w:ascii="Times New Roman" w:hAnsi="Times New Roman" w:cs="Times New Roman"/>
          <w:sz w:val="24"/>
          <w:szCs w:val="24"/>
        </w:rPr>
        <w:t>id</w:t>
      </w:r>
      <w:r w:rsidR="00811F92" w:rsidRPr="00997257">
        <w:rPr>
          <w:rFonts w:ascii="Times New Roman" w:hAnsi="Times New Roman" w:cs="Times New Roman"/>
          <w:sz w:val="24"/>
          <w:szCs w:val="24"/>
        </w:rPr>
        <w:t>ding individually or in the form of a joint venture, as well as sub-</w:t>
      </w:r>
      <w:r w:rsidR="00811F92">
        <w:rPr>
          <w:rFonts w:ascii="Times New Roman" w:hAnsi="Times New Roman" w:cs="Times New Roman"/>
          <w:sz w:val="24"/>
          <w:szCs w:val="24"/>
        </w:rPr>
        <w:t>C</w:t>
      </w:r>
      <w:r w:rsidR="00811F92" w:rsidRPr="00997257">
        <w:rPr>
          <w:rFonts w:ascii="Times New Roman" w:hAnsi="Times New Roman" w:cs="Times New Roman"/>
          <w:sz w:val="24"/>
          <w:szCs w:val="24"/>
        </w:rPr>
        <w:t>ontractors, shall:</w:t>
      </w:r>
    </w:p>
    <w:p w:rsidR="00B2434D" w:rsidRDefault="00B2434D" w:rsidP="00F71B87">
      <w:pPr>
        <w:pStyle w:val="ListParagraph"/>
        <w:numPr>
          <w:ilvl w:val="0"/>
          <w:numId w:val="85"/>
        </w:numPr>
        <w:spacing w:after="60" w:line="240" w:lineRule="auto"/>
        <w:ind w:left="1260" w:hanging="540"/>
        <w:contextualSpacing w:val="0"/>
        <w:jc w:val="both"/>
        <w:rPr>
          <w:rFonts w:ascii="Times New Roman" w:hAnsi="Times New Roman" w:cs="Times New Roman"/>
          <w:sz w:val="24"/>
          <w:szCs w:val="24"/>
        </w:rPr>
      </w:pPr>
      <w:r w:rsidRPr="00997257">
        <w:rPr>
          <w:rFonts w:ascii="Times New Roman" w:hAnsi="Times New Roman" w:cs="Times New Roman"/>
          <w:sz w:val="24"/>
          <w:szCs w:val="24"/>
        </w:rPr>
        <w:t>be legally incorporated or otherwise organised in, and have their principal place of business in an Eligible Country;</w:t>
      </w:r>
      <w:r w:rsidR="00D765AC">
        <w:rPr>
          <w:rFonts w:ascii="Times New Roman" w:hAnsi="Times New Roman" w:cs="Times New Roman"/>
          <w:sz w:val="24"/>
          <w:szCs w:val="24"/>
        </w:rPr>
        <w:t xml:space="preserve"> and</w:t>
      </w:r>
    </w:p>
    <w:p w:rsidR="00B2434D" w:rsidRPr="00997257" w:rsidRDefault="00B2434D" w:rsidP="00F71B87">
      <w:pPr>
        <w:pStyle w:val="ListParagraph"/>
        <w:numPr>
          <w:ilvl w:val="0"/>
          <w:numId w:val="85"/>
        </w:numPr>
        <w:spacing w:line="240" w:lineRule="auto"/>
        <w:ind w:left="1260" w:hanging="540"/>
        <w:contextualSpacing w:val="0"/>
        <w:jc w:val="both"/>
        <w:rPr>
          <w:rFonts w:ascii="Times New Roman" w:hAnsi="Times New Roman" w:cs="Times New Roman"/>
          <w:sz w:val="24"/>
          <w:szCs w:val="24"/>
        </w:rPr>
      </w:pPr>
      <w:r w:rsidRPr="00997257">
        <w:rPr>
          <w:rFonts w:ascii="Times New Roman" w:hAnsi="Times New Roman" w:cs="Times New Roman"/>
          <w:sz w:val="24"/>
          <w:szCs w:val="24"/>
        </w:rPr>
        <w:t>be more than 50% beneficially-owned by a citizen or citizens and/or a bona fide resident or residents of an Eligible Country, or by a body corporate or bodies meeting these requirements, as far as the ownership can be reasonably determined</w:t>
      </w:r>
      <w:r w:rsidR="00D765AC">
        <w:rPr>
          <w:rFonts w:ascii="Times New Roman" w:hAnsi="Times New Roman" w:cs="Times New Roman"/>
          <w:sz w:val="24"/>
          <w:szCs w:val="24"/>
        </w:rPr>
        <w:t>.</w:t>
      </w:r>
    </w:p>
    <w:p w:rsidR="00811F92" w:rsidRPr="00885FD7" w:rsidRDefault="00811F92" w:rsidP="00235056">
      <w:pPr>
        <w:pStyle w:val="Heading3"/>
        <w:spacing w:before="240" w:after="160"/>
        <w:rPr>
          <w:rFonts w:ascii="Times New Roman" w:hAnsi="Times New Roman" w:cs="Times New Roman"/>
          <w:b/>
          <w:color w:val="000000" w:themeColor="text1"/>
        </w:rPr>
      </w:pPr>
      <w:bookmarkStart w:id="21" w:name="_Toc495566485"/>
      <w:r w:rsidRPr="00885FD7">
        <w:rPr>
          <w:rFonts w:ascii="Times New Roman" w:hAnsi="Times New Roman" w:cs="Times New Roman"/>
          <w:b/>
          <w:color w:val="000000" w:themeColor="text1"/>
        </w:rPr>
        <w:t>Consulting Services</w:t>
      </w:r>
      <w:bookmarkEnd w:id="21"/>
      <w:r w:rsidR="00E37D23">
        <w:rPr>
          <w:rFonts w:ascii="Times New Roman" w:hAnsi="Times New Roman" w:cs="Times New Roman"/>
          <w:b/>
          <w:color w:val="000000" w:themeColor="text1"/>
        </w:rPr>
        <w:t xml:space="preserve"> Provided by Firms</w:t>
      </w:r>
    </w:p>
    <w:p w:rsidR="00FB3969" w:rsidRDefault="00811F92" w:rsidP="00235056">
      <w:pPr>
        <w:pStyle w:val="ListParagraph"/>
        <w:numPr>
          <w:ilvl w:val="0"/>
          <w:numId w:val="29"/>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Consult</w:t>
      </w:r>
      <w:r w:rsidR="00FB3969">
        <w:rPr>
          <w:rFonts w:ascii="Times New Roman" w:hAnsi="Times New Roman" w:cs="Times New Roman"/>
          <w:sz w:val="24"/>
          <w:szCs w:val="24"/>
        </w:rPr>
        <w:t>ing</w:t>
      </w:r>
      <w:r w:rsidRPr="00997257">
        <w:rPr>
          <w:rFonts w:ascii="Times New Roman" w:hAnsi="Times New Roman" w:cs="Times New Roman"/>
          <w:sz w:val="24"/>
          <w:szCs w:val="24"/>
        </w:rPr>
        <w:t xml:space="preserve"> </w:t>
      </w:r>
      <w:r>
        <w:rPr>
          <w:rFonts w:ascii="Times New Roman" w:hAnsi="Times New Roman" w:cs="Times New Roman"/>
          <w:sz w:val="24"/>
          <w:szCs w:val="24"/>
        </w:rPr>
        <w:t>Firm</w:t>
      </w:r>
      <w:r w:rsidRPr="00997257">
        <w:rPr>
          <w:rFonts w:ascii="Times New Roman" w:hAnsi="Times New Roman" w:cs="Times New Roman"/>
          <w:sz w:val="24"/>
          <w:szCs w:val="24"/>
        </w:rPr>
        <w:t xml:space="preserve">s whether </w:t>
      </w:r>
      <w:r w:rsidR="001808CB">
        <w:rPr>
          <w:rFonts w:ascii="Times New Roman" w:hAnsi="Times New Roman" w:cs="Times New Roman"/>
          <w:sz w:val="24"/>
          <w:szCs w:val="24"/>
        </w:rPr>
        <w:t>b</w:t>
      </w:r>
      <w:r>
        <w:rPr>
          <w:rFonts w:ascii="Times New Roman" w:hAnsi="Times New Roman" w:cs="Times New Roman"/>
          <w:sz w:val="24"/>
          <w:szCs w:val="24"/>
        </w:rPr>
        <w:t>id</w:t>
      </w:r>
      <w:r w:rsidRPr="00997257">
        <w:rPr>
          <w:rFonts w:ascii="Times New Roman" w:hAnsi="Times New Roman" w:cs="Times New Roman"/>
          <w:sz w:val="24"/>
          <w:szCs w:val="24"/>
        </w:rPr>
        <w:t>ding individually or in the form of a joint venture</w:t>
      </w:r>
      <w:r w:rsidR="00FB3969">
        <w:rPr>
          <w:rFonts w:ascii="Times New Roman" w:hAnsi="Times New Roman" w:cs="Times New Roman"/>
          <w:sz w:val="24"/>
          <w:szCs w:val="24"/>
        </w:rPr>
        <w:t>:</w:t>
      </w:r>
      <w:r w:rsidRPr="00997257">
        <w:rPr>
          <w:rFonts w:ascii="Times New Roman" w:hAnsi="Times New Roman" w:cs="Times New Roman"/>
          <w:sz w:val="24"/>
          <w:szCs w:val="24"/>
        </w:rPr>
        <w:t xml:space="preserve"> </w:t>
      </w:r>
    </w:p>
    <w:p w:rsidR="005D02BE" w:rsidRDefault="00FB3969" w:rsidP="00F71B87">
      <w:pPr>
        <w:pStyle w:val="ListParagraph"/>
        <w:numPr>
          <w:ilvl w:val="0"/>
          <w:numId w:val="86"/>
        </w:numPr>
        <w:spacing w:after="60" w:line="240" w:lineRule="auto"/>
        <w:ind w:left="1260" w:hanging="540"/>
        <w:contextualSpacing w:val="0"/>
        <w:jc w:val="both"/>
        <w:rPr>
          <w:rFonts w:ascii="Times New Roman" w:hAnsi="Times New Roman" w:cs="Times New Roman"/>
          <w:sz w:val="24"/>
          <w:szCs w:val="24"/>
        </w:rPr>
      </w:pPr>
      <w:r>
        <w:rPr>
          <w:rFonts w:ascii="Times New Roman" w:hAnsi="Times New Roman" w:cs="Times New Roman"/>
          <w:sz w:val="24"/>
          <w:szCs w:val="24"/>
        </w:rPr>
        <w:t xml:space="preserve">shall conform with </w:t>
      </w:r>
      <w:r w:rsidR="00E37D23">
        <w:rPr>
          <w:rFonts w:ascii="Times New Roman" w:hAnsi="Times New Roman" w:cs="Times New Roman"/>
          <w:sz w:val="24"/>
          <w:szCs w:val="24"/>
        </w:rPr>
        <w:t xml:space="preserve">the requirements of </w:t>
      </w:r>
      <w:r w:rsidR="009F49AA">
        <w:rPr>
          <w:rFonts w:ascii="Times New Roman" w:hAnsi="Times New Roman" w:cs="Times New Roman"/>
          <w:sz w:val="24"/>
          <w:szCs w:val="24"/>
        </w:rPr>
        <w:t>P</w:t>
      </w:r>
      <w:r w:rsidR="00C469DF">
        <w:rPr>
          <w:rFonts w:ascii="Times New Roman" w:hAnsi="Times New Roman" w:cs="Times New Roman"/>
          <w:sz w:val="24"/>
          <w:szCs w:val="24"/>
        </w:rPr>
        <w:t xml:space="preserve">aragraph </w:t>
      </w:r>
      <w:r>
        <w:rPr>
          <w:rFonts w:ascii="Times New Roman" w:hAnsi="Times New Roman" w:cs="Times New Roman"/>
          <w:sz w:val="24"/>
          <w:szCs w:val="24"/>
        </w:rPr>
        <w:t>4.02 (a) and (b); and</w:t>
      </w:r>
    </w:p>
    <w:p w:rsidR="00F71B87" w:rsidRDefault="00F71B87" w:rsidP="00F71B87">
      <w:pPr>
        <w:pStyle w:val="ListParagraph"/>
        <w:spacing w:after="60" w:line="240" w:lineRule="auto"/>
        <w:ind w:left="1260"/>
        <w:contextualSpacing w:val="0"/>
        <w:jc w:val="both"/>
        <w:rPr>
          <w:rFonts w:ascii="Times New Roman" w:hAnsi="Times New Roman" w:cs="Times New Roman"/>
          <w:sz w:val="24"/>
          <w:szCs w:val="24"/>
        </w:rPr>
      </w:pPr>
    </w:p>
    <w:p w:rsidR="00FB3969" w:rsidRDefault="00E37D23" w:rsidP="00F71B87">
      <w:pPr>
        <w:pStyle w:val="ListParagraph"/>
        <w:numPr>
          <w:ilvl w:val="0"/>
          <w:numId w:val="86"/>
        </w:numPr>
        <w:spacing w:after="120" w:line="240" w:lineRule="auto"/>
        <w:ind w:left="1260" w:hanging="540"/>
        <w:contextualSpacing w:val="0"/>
        <w:jc w:val="both"/>
        <w:rPr>
          <w:rFonts w:ascii="Times New Roman" w:hAnsi="Times New Roman" w:cs="Times New Roman"/>
          <w:sz w:val="24"/>
          <w:szCs w:val="24"/>
        </w:rPr>
      </w:pPr>
      <w:r>
        <w:rPr>
          <w:rFonts w:ascii="Times New Roman" w:hAnsi="Times New Roman" w:cs="Times New Roman"/>
          <w:sz w:val="24"/>
          <w:szCs w:val="24"/>
        </w:rPr>
        <w:t>i</w:t>
      </w:r>
      <w:r w:rsidR="00FB3969" w:rsidRPr="00FB3969">
        <w:rPr>
          <w:rFonts w:ascii="Times New Roman" w:hAnsi="Times New Roman" w:cs="Times New Roman"/>
          <w:sz w:val="24"/>
          <w:szCs w:val="24"/>
        </w:rPr>
        <w:t>n the ca</w:t>
      </w:r>
      <w:r w:rsidR="00354A99">
        <w:rPr>
          <w:rFonts w:ascii="Times New Roman" w:hAnsi="Times New Roman" w:cs="Times New Roman"/>
          <w:sz w:val="24"/>
          <w:szCs w:val="24"/>
        </w:rPr>
        <w:t>se of unincorporated Consulting</w:t>
      </w:r>
      <w:r w:rsidR="00FB3969" w:rsidRPr="00FB3969">
        <w:rPr>
          <w:rFonts w:ascii="Times New Roman" w:hAnsi="Times New Roman" w:cs="Times New Roman"/>
          <w:sz w:val="24"/>
          <w:szCs w:val="24"/>
        </w:rPr>
        <w:t xml:space="preserve"> Firms, </w:t>
      </w:r>
      <w:r w:rsidR="00D91E49" w:rsidRPr="00FB3969">
        <w:rPr>
          <w:rFonts w:ascii="Times New Roman" w:hAnsi="Times New Roman" w:cs="Times New Roman"/>
          <w:sz w:val="24"/>
          <w:szCs w:val="24"/>
        </w:rPr>
        <w:t>most of</w:t>
      </w:r>
      <w:r w:rsidR="00CF2243">
        <w:rPr>
          <w:rFonts w:ascii="Times New Roman" w:hAnsi="Times New Roman" w:cs="Times New Roman"/>
          <w:sz w:val="24"/>
          <w:szCs w:val="24"/>
        </w:rPr>
        <w:t xml:space="preserve"> the direct </w:t>
      </w:r>
      <w:r w:rsidR="00FB3969" w:rsidRPr="00FB3969">
        <w:rPr>
          <w:rFonts w:ascii="Times New Roman" w:hAnsi="Times New Roman" w:cs="Times New Roman"/>
          <w:sz w:val="24"/>
          <w:szCs w:val="24"/>
        </w:rPr>
        <w:t>owners</w:t>
      </w:r>
      <w:r w:rsidR="00CF2243">
        <w:rPr>
          <w:rFonts w:ascii="Times New Roman" w:hAnsi="Times New Roman" w:cs="Times New Roman"/>
          <w:sz w:val="24"/>
          <w:szCs w:val="24"/>
        </w:rPr>
        <w:t>hip</w:t>
      </w:r>
      <w:r w:rsidR="00FB3969" w:rsidRPr="00FB3969">
        <w:rPr>
          <w:rFonts w:ascii="Times New Roman" w:hAnsi="Times New Roman" w:cs="Times New Roman"/>
          <w:sz w:val="24"/>
          <w:szCs w:val="24"/>
        </w:rPr>
        <w:t xml:space="preserve"> shall be </w:t>
      </w:r>
      <w:r w:rsidR="00CF2243">
        <w:rPr>
          <w:rFonts w:ascii="Times New Roman" w:hAnsi="Times New Roman" w:cs="Times New Roman"/>
          <w:sz w:val="24"/>
          <w:szCs w:val="24"/>
        </w:rPr>
        <w:t xml:space="preserve">held by </w:t>
      </w:r>
      <w:r w:rsidR="00FB3969" w:rsidRPr="00FB3969">
        <w:rPr>
          <w:rFonts w:ascii="Times New Roman" w:hAnsi="Times New Roman" w:cs="Times New Roman"/>
          <w:sz w:val="24"/>
          <w:szCs w:val="24"/>
        </w:rPr>
        <w:t>citizens or bona fide residents of an Eligible Country</w:t>
      </w:r>
      <w:r w:rsidR="00FB3969">
        <w:rPr>
          <w:rFonts w:ascii="Times New Roman" w:hAnsi="Times New Roman" w:cs="Times New Roman"/>
          <w:sz w:val="24"/>
          <w:szCs w:val="24"/>
        </w:rPr>
        <w:t xml:space="preserve"> </w:t>
      </w:r>
    </w:p>
    <w:p w:rsidR="00811F92" w:rsidRPr="00211969" w:rsidRDefault="00FB3969" w:rsidP="00235056">
      <w:pPr>
        <w:pStyle w:val="ListParagraph"/>
        <w:numPr>
          <w:ilvl w:val="0"/>
          <w:numId w:val="29"/>
        </w:numPr>
        <w:spacing w:after="120" w:line="240" w:lineRule="auto"/>
        <w:contextualSpacing w:val="0"/>
        <w:jc w:val="both"/>
        <w:rPr>
          <w:rFonts w:ascii="Times New Roman" w:hAnsi="Times New Roman" w:cs="Times New Roman"/>
          <w:sz w:val="24"/>
          <w:szCs w:val="24"/>
        </w:rPr>
      </w:pPr>
      <w:r w:rsidRPr="007C094A">
        <w:rPr>
          <w:rFonts w:ascii="Times New Roman" w:hAnsi="Times New Roman" w:cs="Times New Roman"/>
          <w:sz w:val="24"/>
          <w:szCs w:val="24"/>
        </w:rPr>
        <w:t xml:space="preserve">Consulting Firms, individually or in the form of a joint venture, </w:t>
      </w:r>
      <w:r w:rsidR="00811F92" w:rsidRPr="007C094A">
        <w:rPr>
          <w:rFonts w:ascii="Times New Roman" w:hAnsi="Times New Roman" w:cs="Times New Roman"/>
          <w:sz w:val="24"/>
          <w:szCs w:val="24"/>
        </w:rPr>
        <w:t xml:space="preserve">as well as sub-Consultants, in all </w:t>
      </w:r>
      <w:r w:rsidR="00E510C1" w:rsidRPr="007C094A">
        <w:rPr>
          <w:rFonts w:ascii="Times New Roman" w:hAnsi="Times New Roman" w:cs="Times New Roman"/>
          <w:sz w:val="24"/>
          <w:szCs w:val="24"/>
        </w:rPr>
        <w:t>cases,</w:t>
      </w:r>
      <w:r w:rsidR="00811F92" w:rsidRPr="007C094A">
        <w:rPr>
          <w:rFonts w:ascii="Times New Roman" w:hAnsi="Times New Roman" w:cs="Times New Roman"/>
          <w:sz w:val="24"/>
          <w:szCs w:val="24"/>
        </w:rPr>
        <w:t xml:space="preserve"> shall have no arrangement and undertake not to make any arrangement whereby </w:t>
      </w:r>
      <w:r w:rsidR="00CB5DBE">
        <w:rPr>
          <w:rFonts w:ascii="Times New Roman" w:hAnsi="Times New Roman" w:cs="Times New Roman"/>
          <w:sz w:val="24"/>
          <w:szCs w:val="24"/>
        </w:rPr>
        <w:t>the majority</w:t>
      </w:r>
      <w:r w:rsidR="00811F92" w:rsidRPr="007C094A">
        <w:rPr>
          <w:rFonts w:ascii="Times New Roman" w:hAnsi="Times New Roman" w:cs="Times New Roman"/>
          <w:sz w:val="24"/>
          <w:szCs w:val="24"/>
        </w:rPr>
        <w:t xml:space="preserve"> of the net profits or other tangible benefits of the contract will accrue or be paid to </w:t>
      </w:r>
      <w:r w:rsidR="00CB5DBE">
        <w:rPr>
          <w:rFonts w:ascii="Times New Roman" w:hAnsi="Times New Roman" w:cs="Times New Roman"/>
          <w:sz w:val="24"/>
          <w:szCs w:val="24"/>
        </w:rPr>
        <w:t xml:space="preserve">entities that are not from an Eligible Country, as defined by 4.02 (a) and (b), or </w:t>
      </w:r>
      <w:r w:rsidR="00811F92" w:rsidRPr="007C094A">
        <w:rPr>
          <w:rFonts w:ascii="Times New Roman" w:hAnsi="Times New Roman" w:cs="Times New Roman"/>
          <w:sz w:val="24"/>
          <w:szCs w:val="24"/>
        </w:rPr>
        <w:t>person</w:t>
      </w:r>
      <w:r w:rsidR="00CB5DBE">
        <w:rPr>
          <w:rFonts w:ascii="Times New Roman" w:hAnsi="Times New Roman" w:cs="Times New Roman"/>
          <w:sz w:val="24"/>
          <w:szCs w:val="24"/>
        </w:rPr>
        <w:t>(s)</w:t>
      </w:r>
      <w:r w:rsidR="00811F92" w:rsidRPr="007C094A">
        <w:rPr>
          <w:rFonts w:ascii="Times New Roman" w:hAnsi="Times New Roman" w:cs="Times New Roman"/>
          <w:sz w:val="24"/>
          <w:szCs w:val="24"/>
        </w:rPr>
        <w:t xml:space="preserve"> not a citizen or bona fide resident of an Eligible Country</w:t>
      </w:r>
      <w:r w:rsidR="00CB5DBE">
        <w:rPr>
          <w:rFonts w:ascii="Times New Roman" w:hAnsi="Times New Roman" w:cs="Times New Roman"/>
          <w:sz w:val="24"/>
          <w:szCs w:val="24"/>
        </w:rPr>
        <w:t>.</w:t>
      </w:r>
    </w:p>
    <w:p w:rsidR="00E37D23" w:rsidRDefault="00832099" w:rsidP="00D41AEE">
      <w:pPr>
        <w:pStyle w:val="ListParagraph"/>
        <w:numPr>
          <w:ilvl w:val="0"/>
          <w:numId w:val="7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Sub-Consultants</w:t>
      </w:r>
      <w:r w:rsidR="00D41AEE">
        <w:rPr>
          <w:rFonts w:ascii="Times New Roman" w:hAnsi="Times New Roman" w:cs="Times New Roman"/>
          <w:sz w:val="24"/>
          <w:szCs w:val="24"/>
        </w:rPr>
        <w:t xml:space="preserve"> that do not conform with the requirements of 4.03</w:t>
      </w:r>
      <w:r>
        <w:rPr>
          <w:rFonts w:ascii="Times New Roman" w:hAnsi="Times New Roman" w:cs="Times New Roman"/>
          <w:sz w:val="24"/>
          <w:szCs w:val="24"/>
        </w:rPr>
        <w:t xml:space="preserve"> </w:t>
      </w:r>
      <w:r w:rsidR="005A3292">
        <w:rPr>
          <w:rFonts w:ascii="Times New Roman" w:hAnsi="Times New Roman" w:cs="Times New Roman"/>
          <w:sz w:val="24"/>
          <w:szCs w:val="24"/>
        </w:rPr>
        <w:t>and key experts</w:t>
      </w:r>
      <w:r w:rsidR="00D41AEE">
        <w:rPr>
          <w:rFonts w:ascii="Times New Roman" w:hAnsi="Times New Roman" w:cs="Times New Roman"/>
          <w:sz w:val="24"/>
          <w:szCs w:val="24"/>
        </w:rPr>
        <w:t xml:space="preserve"> that are not </w:t>
      </w:r>
      <w:r w:rsidR="00D41AEE" w:rsidRPr="00D41AEE">
        <w:rPr>
          <w:rFonts w:ascii="Times New Roman" w:hAnsi="Times New Roman" w:cs="Times New Roman"/>
          <w:sz w:val="24"/>
          <w:szCs w:val="24"/>
        </w:rPr>
        <w:t>citizens or bona fide residents of an Eligible Country</w:t>
      </w:r>
      <w:r w:rsidR="005A3292">
        <w:rPr>
          <w:rFonts w:ascii="Times New Roman" w:hAnsi="Times New Roman" w:cs="Times New Roman"/>
          <w:sz w:val="24"/>
          <w:szCs w:val="24"/>
        </w:rPr>
        <w:t xml:space="preserve"> </w:t>
      </w:r>
      <w:r w:rsidR="00D41AEE">
        <w:rPr>
          <w:rFonts w:ascii="Times New Roman" w:hAnsi="Times New Roman" w:cs="Times New Roman"/>
          <w:sz w:val="24"/>
          <w:szCs w:val="24"/>
        </w:rPr>
        <w:t>may still form part of an Association or team so long as the Proposer</w:t>
      </w:r>
      <w:r w:rsidR="00D765AC">
        <w:rPr>
          <w:rFonts w:ascii="Times New Roman" w:hAnsi="Times New Roman" w:cs="Times New Roman"/>
          <w:sz w:val="24"/>
          <w:szCs w:val="24"/>
        </w:rPr>
        <w:t xml:space="preserve"> conform</w:t>
      </w:r>
      <w:r w:rsidR="00097927">
        <w:rPr>
          <w:rFonts w:ascii="Times New Roman" w:hAnsi="Times New Roman" w:cs="Times New Roman"/>
          <w:sz w:val="24"/>
          <w:szCs w:val="24"/>
        </w:rPr>
        <w:t>s</w:t>
      </w:r>
      <w:r w:rsidR="00D765AC">
        <w:rPr>
          <w:rFonts w:ascii="Times New Roman" w:hAnsi="Times New Roman" w:cs="Times New Roman"/>
          <w:sz w:val="24"/>
          <w:szCs w:val="24"/>
        </w:rPr>
        <w:t xml:space="preserve"> with </w:t>
      </w:r>
      <w:r w:rsidR="00A83FF8">
        <w:rPr>
          <w:rFonts w:ascii="Times New Roman" w:hAnsi="Times New Roman" w:cs="Times New Roman"/>
          <w:sz w:val="24"/>
          <w:szCs w:val="24"/>
        </w:rPr>
        <w:t xml:space="preserve"> </w:t>
      </w:r>
      <w:r w:rsidR="003977ED">
        <w:rPr>
          <w:rFonts w:ascii="Times New Roman" w:hAnsi="Times New Roman" w:cs="Times New Roman"/>
          <w:sz w:val="24"/>
          <w:szCs w:val="24"/>
        </w:rPr>
        <w:t>Paragraph</w:t>
      </w:r>
      <w:r w:rsidR="00D41AEE">
        <w:rPr>
          <w:rFonts w:ascii="Times New Roman" w:hAnsi="Times New Roman" w:cs="Times New Roman"/>
          <w:sz w:val="24"/>
          <w:szCs w:val="24"/>
        </w:rPr>
        <w:t>s</w:t>
      </w:r>
      <w:r w:rsidR="003977ED">
        <w:rPr>
          <w:rFonts w:ascii="Times New Roman" w:hAnsi="Times New Roman" w:cs="Times New Roman"/>
          <w:sz w:val="24"/>
          <w:szCs w:val="24"/>
        </w:rPr>
        <w:t xml:space="preserve"> </w:t>
      </w:r>
      <w:r w:rsidR="00D41AEE">
        <w:rPr>
          <w:rFonts w:ascii="Times New Roman" w:hAnsi="Times New Roman" w:cs="Times New Roman"/>
          <w:sz w:val="24"/>
          <w:szCs w:val="24"/>
        </w:rPr>
        <w:t xml:space="preserve">4.03 and </w:t>
      </w:r>
      <w:r w:rsidR="003977ED">
        <w:rPr>
          <w:rFonts w:ascii="Times New Roman" w:hAnsi="Times New Roman" w:cs="Times New Roman"/>
          <w:sz w:val="24"/>
          <w:szCs w:val="24"/>
        </w:rPr>
        <w:t>4.04</w:t>
      </w:r>
      <w:r>
        <w:rPr>
          <w:rFonts w:ascii="Times New Roman" w:hAnsi="Times New Roman" w:cs="Times New Roman"/>
          <w:sz w:val="24"/>
          <w:szCs w:val="24"/>
        </w:rPr>
        <w:t>.</w:t>
      </w:r>
    </w:p>
    <w:p w:rsidR="00E37D23" w:rsidRPr="00211969" w:rsidRDefault="00E37D23" w:rsidP="00235056">
      <w:pPr>
        <w:pStyle w:val="Heading3"/>
        <w:spacing w:before="240" w:after="160"/>
        <w:rPr>
          <w:rFonts w:ascii="Times New Roman" w:hAnsi="Times New Roman" w:cs="Times New Roman"/>
          <w:b/>
          <w:color w:val="000000" w:themeColor="text1"/>
        </w:rPr>
      </w:pPr>
      <w:r w:rsidRPr="00211969">
        <w:rPr>
          <w:rFonts w:ascii="Times New Roman" w:hAnsi="Times New Roman" w:cs="Times New Roman"/>
          <w:b/>
          <w:color w:val="000000" w:themeColor="text1"/>
        </w:rPr>
        <w:t>Consulting Services Provided by Individual</w:t>
      </w:r>
      <w:r w:rsidR="004B7067">
        <w:rPr>
          <w:rFonts w:ascii="Times New Roman" w:hAnsi="Times New Roman" w:cs="Times New Roman"/>
          <w:b/>
          <w:color w:val="000000" w:themeColor="text1"/>
        </w:rPr>
        <w:t xml:space="preserve"> </w:t>
      </w:r>
      <w:r w:rsidR="004B7067" w:rsidRPr="004B7067">
        <w:rPr>
          <w:rFonts w:ascii="Times New Roman" w:hAnsi="Times New Roman" w:cs="Times New Roman"/>
          <w:b/>
          <w:color w:val="000000" w:themeColor="text1"/>
        </w:rPr>
        <w:t>Consultants</w:t>
      </w:r>
    </w:p>
    <w:p w:rsidR="00E37D23" w:rsidRPr="00997257" w:rsidRDefault="00E37D23" w:rsidP="00235056">
      <w:pPr>
        <w:pStyle w:val="ListParagraph"/>
        <w:numPr>
          <w:ilvl w:val="0"/>
          <w:numId w:val="73"/>
        </w:numPr>
        <w:spacing w:after="120" w:line="240" w:lineRule="auto"/>
        <w:contextualSpacing w:val="0"/>
        <w:jc w:val="both"/>
        <w:rPr>
          <w:rFonts w:ascii="Times New Roman" w:hAnsi="Times New Roman" w:cs="Times New Roman"/>
          <w:sz w:val="24"/>
          <w:szCs w:val="24"/>
        </w:rPr>
      </w:pPr>
      <w:r w:rsidRPr="00997257">
        <w:rPr>
          <w:rFonts w:ascii="Times New Roman" w:hAnsi="Times New Roman" w:cs="Times New Roman"/>
          <w:sz w:val="24"/>
          <w:szCs w:val="24"/>
        </w:rPr>
        <w:t xml:space="preserve">Individual </w:t>
      </w:r>
      <w:r>
        <w:rPr>
          <w:rFonts w:ascii="Times New Roman" w:hAnsi="Times New Roman" w:cs="Times New Roman"/>
          <w:sz w:val="24"/>
          <w:szCs w:val="24"/>
        </w:rPr>
        <w:t>Consult</w:t>
      </w:r>
      <w:r w:rsidRPr="00997257">
        <w:rPr>
          <w:rFonts w:ascii="Times New Roman" w:hAnsi="Times New Roman" w:cs="Times New Roman"/>
          <w:sz w:val="24"/>
          <w:szCs w:val="24"/>
        </w:rPr>
        <w:t xml:space="preserve">ants shall be citizens or bona fide residents of an Eligible Country and in all </w:t>
      </w:r>
      <w:r w:rsidR="00DF665F" w:rsidRPr="00997257">
        <w:rPr>
          <w:rFonts w:ascii="Times New Roman" w:hAnsi="Times New Roman" w:cs="Times New Roman"/>
          <w:sz w:val="24"/>
          <w:szCs w:val="24"/>
        </w:rPr>
        <w:t>cases,</w:t>
      </w:r>
      <w:r>
        <w:rPr>
          <w:rFonts w:ascii="Times New Roman" w:hAnsi="Times New Roman" w:cs="Times New Roman"/>
          <w:sz w:val="24"/>
          <w:szCs w:val="24"/>
        </w:rPr>
        <w:t xml:space="preserve"> shall conform with the requirements of </w:t>
      </w:r>
      <w:r w:rsidR="009F49AA">
        <w:rPr>
          <w:rFonts w:ascii="Times New Roman" w:hAnsi="Times New Roman" w:cs="Times New Roman"/>
          <w:sz w:val="24"/>
          <w:szCs w:val="24"/>
        </w:rPr>
        <w:t>P</w:t>
      </w:r>
      <w:r w:rsidR="00C469DF">
        <w:rPr>
          <w:rFonts w:ascii="Times New Roman" w:hAnsi="Times New Roman" w:cs="Times New Roman"/>
          <w:sz w:val="24"/>
          <w:szCs w:val="24"/>
        </w:rPr>
        <w:t xml:space="preserve">aragraph </w:t>
      </w:r>
      <w:r>
        <w:rPr>
          <w:rFonts w:ascii="Times New Roman" w:hAnsi="Times New Roman" w:cs="Times New Roman"/>
          <w:sz w:val="24"/>
          <w:szCs w:val="24"/>
        </w:rPr>
        <w:t>4.04.</w:t>
      </w:r>
    </w:p>
    <w:p w:rsidR="00B2434D" w:rsidRPr="008B0CDF" w:rsidRDefault="00B2434D" w:rsidP="008B0CDF">
      <w:pPr>
        <w:pStyle w:val="Heading2"/>
        <w:spacing w:before="240" w:after="160" w:line="240" w:lineRule="auto"/>
        <w:rPr>
          <w:rFonts w:ascii="Times New Roman" w:hAnsi="Times New Roman" w:cs="Times New Roman"/>
          <w:b/>
          <w:color w:val="auto"/>
        </w:rPr>
      </w:pPr>
      <w:bookmarkStart w:id="22" w:name="_Toc490746614"/>
      <w:bookmarkStart w:id="23" w:name="_Toc495566486"/>
      <w:r w:rsidRPr="008B0CDF">
        <w:rPr>
          <w:rFonts w:ascii="Times New Roman" w:hAnsi="Times New Roman" w:cs="Times New Roman"/>
          <w:b/>
          <w:color w:val="auto"/>
          <w:sz w:val="24"/>
          <w:szCs w:val="24"/>
        </w:rPr>
        <w:t>E</w:t>
      </w:r>
      <w:r>
        <w:rPr>
          <w:rFonts w:ascii="Times New Roman" w:hAnsi="Times New Roman" w:cs="Times New Roman"/>
          <w:b/>
          <w:color w:val="auto"/>
          <w:sz w:val="24"/>
          <w:szCs w:val="24"/>
        </w:rPr>
        <w:t>XCEPTIONS TO ELIGIBILITY REQUIREMENTS FOR BIDDERS</w:t>
      </w:r>
      <w:r w:rsidR="00ED73E5">
        <w:rPr>
          <w:rFonts w:ascii="Times New Roman" w:hAnsi="Times New Roman" w:cs="Times New Roman"/>
          <w:b/>
          <w:color w:val="auto"/>
          <w:sz w:val="24"/>
          <w:szCs w:val="24"/>
        </w:rPr>
        <w:t>/PROPOSERS</w:t>
      </w:r>
      <w:bookmarkEnd w:id="22"/>
      <w:bookmarkEnd w:id="23"/>
      <w:r w:rsidRPr="008B0CDF">
        <w:rPr>
          <w:rFonts w:ascii="Times New Roman" w:hAnsi="Times New Roman" w:cs="Times New Roman"/>
          <w:b/>
          <w:color w:val="auto"/>
          <w:sz w:val="24"/>
          <w:szCs w:val="24"/>
        </w:rPr>
        <w:t xml:space="preserve"> </w:t>
      </w:r>
    </w:p>
    <w:p w:rsidR="00B2434D" w:rsidRDefault="00B2434D" w:rsidP="00235056">
      <w:pPr>
        <w:pStyle w:val="ListParagraph"/>
        <w:numPr>
          <w:ilvl w:val="0"/>
          <w:numId w:val="74"/>
        </w:numPr>
        <w:spacing w:after="120" w:line="240" w:lineRule="auto"/>
        <w:contextualSpacing w:val="0"/>
        <w:jc w:val="both"/>
        <w:rPr>
          <w:rFonts w:ascii="Times New Roman" w:hAnsi="Times New Roman" w:cs="Times New Roman"/>
          <w:sz w:val="24"/>
          <w:szCs w:val="24"/>
        </w:rPr>
      </w:pPr>
      <w:r w:rsidRPr="00997257">
        <w:rPr>
          <w:rFonts w:ascii="Times New Roman" w:hAnsi="Times New Roman" w:cs="Times New Roman"/>
          <w:sz w:val="24"/>
          <w:szCs w:val="24"/>
        </w:rPr>
        <w:t>As exceptions t</w:t>
      </w:r>
      <w:r w:rsidRPr="001856C1">
        <w:rPr>
          <w:rFonts w:ascii="Times New Roman" w:hAnsi="Times New Roman" w:cs="Times New Roman"/>
          <w:sz w:val="24"/>
          <w:szCs w:val="24"/>
        </w:rPr>
        <w:t xml:space="preserve">o </w:t>
      </w:r>
      <w:r w:rsidR="009F49AA" w:rsidRPr="009F49AA">
        <w:rPr>
          <w:rFonts w:ascii="Times New Roman" w:hAnsi="Times New Roman" w:cs="Times New Roman"/>
          <w:sz w:val="24"/>
          <w:szCs w:val="24"/>
        </w:rPr>
        <w:t>P</w:t>
      </w:r>
      <w:r w:rsidR="00CD259F" w:rsidRPr="00CD3325">
        <w:rPr>
          <w:rFonts w:ascii="Times New Roman" w:hAnsi="Times New Roman" w:cs="Times New Roman"/>
          <w:sz w:val="24"/>
          <w:szCs w:val="24"/>
        </w:rPr>
        <w:t>aragraph</w:t>
      </w:r>
      <w:r w:rsidR="00E37D23" w:rsidRPr="00CD3325">
        <w:rPr>
          <w:rFonts w:ascii="Times New Roman" w:hAnsi="Times New Roman" w:cs="Times New Roman"/>
          <w:sz w:val="24"/>
          <w:szCs w:val="24"/>
        </w:rPr>
        <w:t>s</w:t>
      </w:r>
      <w:r w:rsidRPr="00CD3325">
        <w:rPr>
          <w:rFonts w:ascii="Times New Roman" w:hAnsi="Times New Roman" w:cs="Times New Roman"/>
          <w:sz w:val="24"/>
          <w:szCs w:val="24"/>
        </w:rPr>
        <w:t xml:space="preserve"> </w:t>
      </w:r>
      <w:r w:rsidR="00B12540" w:rsidRPr="00CD3325">
        <w:rPr>
          <w:rFonts w:ascii="Times New Roman" w:hAnsi="Times New Roman" w:cs="Times New Roman"/>
          <w:sz w:val="24"/>
          <w:szCs w:val="24"/>
        </w:rPr>
        <w:t>4.01</w:t>
      </w:r>
      <w:r w:rsidR="00E37D23" w:rsidRPr="00CD3325">
        <w:rPr>
          <w:rFonts w:ascii="Times New Roman" w:hAnsi="Times New Roman" w:cs="Times New Roman"/>
          <w:sz w:val="24"/>
          <w:szCs w:val="24"/>
        </w:rPr>
        <w:t xml:space="preserve"> – 4.06</w:t>
      </w:r>
      <w:r w:rsidRPr="00997257">
        <w:rPr>
          <w:rFonts w:ascii="Times New Roman" w:hAnsi="Times New Roman" w:cs="Times New Roman"/>
          <w:sz w:val="24"/>
          <w:szCs w:val="24"/>
        </w:rPr>
        <w:t xml:space="preserve"> (Eligible </w:t>
      </w:r>
      <w:r>
        <w:rPr>
          <w:rFonts w:ascii="Times New Roman" w:hAnsi="Times New Roman" w:cs="Times New Roman"/>
          <w:sz w:val="24"/>
          <w:szCs w:val="24"/>
        </w:rPr>
        <w:t>Bid</w:t>
      </w:r>
      <w:r w:rsidRPr="00997257">
        <w:rPr>
          <w:rFonts w:ascii="Times New Roman" w:hAnsi="Times New Roman" w:cs="Times New Roman"/>
          <w:sz w:val="24"/>
          <w:szCs w:val="24"/>
        </w:rPr>
        <w:t>ders</w:t>
      </w:r>
      <w:r w:rsidR="00ED73E5">
        <w:rPr>
          <w:rFonts w:ascii="Times New Roman" w:hAnsi="Times New Roman" w:cs="Times New Roman"/>
          <w:sz w:val="24"/>
          <w:szCs w:val="24"/>
        </w:rPr>
        <w:t>/Proposers</w:t>
      </w:r>
      <w:r w:rsidRPr="00997257">
        <w:rPr>
          <w:rFonts w:ascii="Times New Roman" w:hAnsi="Times New Roman" w:cs="Times New Roman"/>
          <w:sz w:val="24"/>
          <w:szCs w:val="24"/>
        </w:rPr>
        <w:t>):</w:t>
      </w:r>
    </w:p>
    <w:p w:rsidR="00B2434D" w:rsidRPr="004B120C" w:rsidRDefault="00D76178" w:rsidP="004B120C">
      <w:pPr>
        <w:pStyle w:val="ListParagraph"/>
        <w:numPr>
          <w:ilvl w:val="0"/>
          <w:numId w:val="129"/>
        </w:numPr>
        <w:spacing w:after="80" w:line="240" w:lineRule="auto"/>
        <w:jc w:val="both"/>
        <w:rPr>
          <w:rFonts w:ascii="Times New Roman" w:hAnsi="Times New Roman" w:cs="Times New Roman"/>
          <w:sz w:val="24"/>
          <w:szCs w:val="24"/>
        </w:rPr>
      </w:pPr>
      <w:r>
        <w:rPr>
          <w:rFonts w:ascii="Times New Roman" w:hAnsi="Times New Roman" w:cs="Times New Roman"/>
          <w:sz w:val="24"/>
          <w:szCs w:val="24"/>
        </w:rPr>
        <w:t>B</w:t>
      </w:r>
      <w:r w:rsidR="00B2434D" w:rsidRPr="004B120C">
        <w:rPr>
          <w:rFonts w:ascii="Times New Roman" w:hAnsi="Times New Roman" w:cs="Times New Roman"/>
          <w:sz w:val="24"/>
          <w:szCs w:val="24"/>
        </w:rPr>
        <w:t xml:space="preserve">odies </w:t>
      </w:r>
      <w:r>
        <w:rPr>
          <w:rFonts w:ascii="Times New Roman" w:hAnsi="Times New Roman" w:cs="Times New Roman"/>
          <w:sz w:val="24"/>
          <w:szCs w:val="24"/>
        </w:rPr>
        <w:t>C</w:t>
      </w:r>
      <w:r w:rsidR="00B2434D" w:rsidRPr="004B120C">
        <w:rPr>
          <w:rFonts w:ascii="Times New Roman" w:hAnsi="Times New Roman" w:cs="Times New Roman"/>
          <w:sz w:val="24"/>
          <w:szCs w:val="24"/>
        </w:rPr>
        <w:t>orporate</w:t>
      </w:r>
      <w:r w:rsidR="00B12540" w:rsidRPr="004B120C">
        <w:rPr>
          <w:rFonts w:ascii="Times New Roman" w:hAnsi="Times New Roman" w:cs="Times New Roman"/>
          <w:sz w:val="24"/>
          <w:szCs w:val="24"/>
        </w:rPr>
        <w:t>, Consultant</w:t>
      </w:r>
      <w:r w:rsidR="006A3EDA" w:rsidRPr="004B120C">
        <w:rPr>
          <w:rFonts w:ascii="Times New Roman" w:hAnsi="Times New Roman" w:cs="Times New Roman"/>
          <w:sz w:val="24"/>
          <w:szCs w:val="24"/>
        </w:rPr>
        <w:t xml:space="preserve"> Firm</w:t>
      </w:r>
      <w:r w:rsidR="00B12540" w:rsidRPr="004B120C">
        <w:rPr>
          <w:rFonts w:ascii="Times New Roman" w:hAnsi="Times New Roman" w:cs="Times New Roman"/>
          <w:sz w:val="24"/>
          <w:szCs w:val="24"/>
        </w:rPr>
        <w:t>s</w:t>
      </w:r>
      <w:r w:rsidR="00B2434D" w:rsidRPr="004B120C">
        <w:rPr>
          <w:rFonts w:ascii="Times New Roman" w:hAnsi="Times New Roman" w:cs="Times New Roman"/>
          <w:sz w:val="24"/>
          <w:szCs w:val="24"/>
        </w:rPr>
        <w:t xml:space="preserve"> or </w:t>
      </w:r>
      <w:r w:rsidR="006A3EDA" w:rsidRPr="004B120C">
        <w:rPr>
          <w:rFonts w:ascii="Times New Roman" w:hAnsi="Times New Roman" w:cs="Times New Roman"/>
          <w:sz w:val="24"/>
          <w:szCs w:val="24"/>
        </w:rPr>
        <w:t>I</w:t>
      </w:r>
      <w:r w:rsidR="00B2434D" w:rsidRPr="004B120C">
        <w:rPr>
          <w:rFonts w:ascii="Times New Roman" w:hAnsi="Times New Roman" w:cs="Times New Roman"/>
          <w:sz w:val="24"/>
          <w:szCs w:val="24"/>
        </w:rPr>
        <w:t>ndividual</w:t>
      </w:r>
      <w:r w:rsidR="004B7067" w:rsidRPr="004B120C">
        <w:rPr>
          <w:rFonts w:ascii="Times New Roman" w:hAnsi="Times New Roman" w:cs="Times New Roman"/>
          <w:sz w:val="24"/>
          <w:szCs w:val="24"/>
        </w:rPr>
        <w:t xml:space="preserve"> Consultants</w:t>
      </w:r>
      <w:r w:rsidR="00B2434D" w:rsidRPr="004B120C">
        <w:rPr>
          <w:rFonts w:ascii="Times New Roman" w:hAnsi="Times New Roman" w:cs="Times New Roman"/>
          <w:sz w:val="24"/>
          <w:szCs w:val="24"/>
        </w:rPr>
        <w:t xml:space="preserve"> from an Eligible Country or Goods </w:t>
      </w:r>
      <w:r w:rsidR="008B255A" w:rsidRPr="004B120C">
        <w:rPr>
          <w:rFonts w:ascii="Times New Roman" w:hAnsi="Times New Roman" w:cs="Times New Roman"/>
          <w:sz w:val="24"/>
          <w:szCs w:val="24"/>
        </w:rPr>
        <w:t>from a specific</w:t>
      </w:r>
      <w:r w:rsidR="00B2434D" w:rsidRPr="004B120C">
        <w:rPr>
          <w:rFonts w:ascii="Times New Roman" w:hAnsi="Times New Roman" w:cs="Times New Roman"/>
          <w:sz w:val="24"/>
          <w:szCs w:val="24"/>
        </w:rPr>
        <w:t xml:space="preserve"> Country may be excluded if:</w:t>
      </w:r>
    </w:p>
    <w:p w:rsidR="004B120C" w:rsidRPr="004B120C" w:rsidRDefault="004B120C" w:rsidP="004B120C">
      <w:pPr>
        <w:pStyle w:val="ListParagraph"/>
        <w:spacing w:after="80" w:line="240" w:lineRule="auto"/>
        <w:ind w:left="1245"/>
        <w:jc w:val="both"/>
        <w:rPr>
          <w:rFonts w:ascii="Times New Roman" w:hAnsi="Times New Roman" w:cs="Times New Roman"/>
          <w:sz w:val="24"/>
          <w:szCs w:val="24"/>
        </w:rPr>
      </w:pPr>
    </w:p>
    <w:p w:rsidR="00B2434D" w:rsidRDefault="00B2434D" w:rsidP="00F71B87">
      <w:pPr>
        <w:pStyle w:val="ListParagraph"/>
        <w:numPr>
          <w:ilvl w:val="0"/>
          <w:numId w:val="16"/>
        </w:numPr>
        <w:spacing w:after="80" w:line="240" w:lineRule="auto"/>
        <w:ind w:hanging="540"/>
        <w:contextualSpacing w:val="0"/>
        <w:jc w:val="both"/>
        <w:rPr>
          <w:rFonts w:ascii="Times New Roman" w:hAnsi="Times New Roman" w:cs="Times New Roman"/>
          <w:sz w:val="24"/>
          <w:szCs w:val="24"/>
        </w:rPr>
      </w:pPr>
      <w:r w:rsidRPr="00997257">
        <w:rPr>
          <w:rFonts w:ascii="Times New Roman" w:hAnsi="Times New Roman" w:cs="Times New Roman"/>
          <w:sz w:val="24"/>
          <w:szCs w:val="24"/>
        </w:rPr>
        <w:t>as a matter of law or official regulation, the country of the Recipient prohibits commercial relations with that country, provided that CDB is satisfied</w:t>
      </w:r>
      <w:r>
        <w:rPr>
          <w:rFonts w:ascii="Times New Roman" w:hAnsi="Times New Roman" w:cs="Times New Roman"/>
          <w:sz w:val="24"/>
          <w:szCs w:val="24"/>
        </w:rPr>
        <w:t xml:space="preserve"> </w:t>
      </w:r>
      <w:r w:rsidRPr="00997257">
        <w:rPr>
          <w:rFonts w:ascii="Times New Roman" w:hAnsi="Times New Roman" w:cs="Times New Roman"/>
          <w:sz w:val="24"/>
          <w:szCs w:val="24"/>
        </w:rPr>
        <w:t>that</w:t>
      </w:r>
      <w:r>
        <w:rPr>
          <w:rFonts w:ascii="Times New Roman" w:hAnsi="Times New Roman" w:cs="Times New Roman"/>
          <w:sz w:val="24"/>
          <w:szCs w:val="24"/>
        </w:rPr>
        <w:t xml:space="preserve"> </w:t>
      </w:r>
      <w:r w:rsidRPr="00997257">
        <w:rPr>
          <w:rFonts w:ascii="Times New Roman" w:hAnsi="Times New Roman" w:cs="Times New Roman"/>
          <w:sz w:val="24"/>
          <w:szCs w:val="24"/>
        </w:rPr>
        <w:t xml:space="preserve">such exclusion does not preclude effective competition for the required </w:t>
      </w:r>
      <w:r>
        <w:rPr>
          <w:rFonts w:ascii="Times New Roman" w:hAnsi="Times New Roman" w:cs="Times New Roman"/>
          <w:sz w:val="24"/>
          <w:szCs w:val="24"/>
        </w:rPr>
        <w:t>Good</w:t>
      </w:r>
      <w:r w:rsidRPr="00997257">
        <w:rPr>
          <w:rFonts w:ascii="Times New Roman" w:hAnsi="Times New Roman" w:cs="Times New Roman"/>
          <w:sz w:val="24"/>
          <w:szCs w:val="24"/>
        </w:rPr>
        <w:t xml:space="preserve">s, </w:t>
      </w:r>
      <w:r>
        <w:rPr>
          <w:rFonts w:ascii="Times New Roman" w:hAnsi="Times New Roman" w:cs="Times New Roman"/>
          <w:sz w:val="24"/>
          <w:szCs w:val="24"/>
        </w:rPr>
        <w:t>Work</w:t>
      </w:r>
      <w:r w:rsidRPr="00997257">
        <w:rPr>
          <w:rFonts w:ascii="Times New Roman" w:hAnsi="Times New Roman" w:cs="Times New Roman"/>
          <w:sz w:val="24"/>
          <w:szCs w:val="24"/>
        </w:rPr>
        <w:t xml:space="preserve">s or </w:t>
      </w:r>
      <w:r w:rsidR="00F23F76">
        <w:rPr>
          <w:rFonts w:ascii="Times New Roman" w:hAnsi="Times New Roman" w:cs="Times New Roman"/>
          <w:sz w:val="24"/>
          <w:szCs w:val="24"/>
        </w:rPr>
        <w:t>S</w:t>
      </w:r>
      <w:r w:rsidRPr="00997257">
        <w:rPr>
          <w:rFonts w:ascii="Times New Roman" w:hAnsi="Times New Roman" w:cs="Times New Roman"/>
          <w:sz w:val="24"/>
          <w:szCs w:val="24"/>
        </w:rPr>
        <w:t>ervices; or</w:t>
      </w:r>
    </w:p>
    <w:p w:rsidR="00B2434D" w:rsidRDefault="00B2434D" w:rsidP="00E51D38">
      <w:pPr>
        <w:pStyle w:val="ListParagraph"/>
        <w:numPr>
          <w:ilvl w:val="0"/>
          <w:numId w:val="16"/>
        </w:numPr>
        <w:spacing w:after="80" w:line="240" w:lineRule="auto"/>
        <w:ind w:hanging="540"/>
        <w:contextualSpacing w:val="0"/>
        <w:jc w:val="both"/>
        <w:rPr>
          <w:rFonts w:ascii="Times New Roman" w:hAnsi="Times New Roman" w:cs="Times New Roman"/>
          <w:sz w:val="24"/>
          <w:szCs w:val="24"/>
        </w:rPr>
      </w:pPr>
      <w:r w:rsidRPr="00997257">
        <w:rPr>
          <w:rFonts w:ascii="Times New Roman" w:hAnsi="Times New Roman" w:cs="Times New Roman"/>
          <w:sz w:val="24"/>
          <w:szCs w:val="24"/>
        </w:rPr>
        <w:t>by an act of compliance with</w:t>
      </w:r>
      <w:r>
        <w:rPr>
          <w:rFonts w:ascii="Times New Roman" w:hAnsi="Times New Roman" w:cs="Times New Roman"/>
          <w:sz w:val="24"/>
          <w:szCs w:val="24"/>
        </w:rPr>
        <w:t xml:space="preserve"> </w:t>
      </w:r>
      <w:r w:rsidRPr="00997257">
        <w:rPr>
          <w:rFonts w:ascii="Times New Roman" w:hAnsi="Times New Roman" w:cs="Times New Roman"/>
          <w:sz w:val="24"/>
          <w:szCs w:val="24"/>
        </w:rPr>
        <w:t>a decision of the United Nations Security Council taken under Chapter VII of the</w:t>
      </w:r>
      <w:r>
        <w:rPr>
          <w:rFonts w:ascii="Times New Roman" w:hAnsi="Times New Roman" w:cs="Times New Roman"/>
          <w:sz w:val="24"/>
          <w:szCs w:val="24"/>
        </w:rPr>
        <w:t xml:space="preserve"> </w:t>
      </w:r>
      <w:r w:rsidRPr="00997257">
        <w:rPr>
          <w:rFonts w:ascii="Times New Roman" w:hAnsi="Times New Roman" w:cs="Times New Roman"/>
          <w:sz w:val="24"/>
          <w:szCs w:val="24"/>
        </w:rPr>
        <w:t>Charter</w:t>
      </w:r>
      <w:r>
        <w:rPr>
          <w:rFonts w:ascii="Times New Roman" w:hAnsi="Times New Roman" w:cs="Times New Roman"/>
          <w:sz w:val="24"/>
          <w:szCs w:val="24"/>
        </w:rPr>
        <w:t xml:space="preserve"> </w:t>
      </w:r>
      <w:r w:rsidRPr="00997257">
        <w:rPr>
          <w:rFonts w:ascii="Times New Roman" w:hAnsi="Times New Roman" w:cs="Times New Roman"/>
          <w:sz w:val="24"/>
          <w:szCs w:val="24"/>
        </w:rPr>
        <w:t>of</w:t>
      </w:r>
      <w:r>
        <w:rPr>
          <w:rFonts w:ascii="Times New Roman" w:hAnsi="Times New Roman" w:cs="Times New Roman"/>
          <w:sz w:val="24"/>
          <w:szCs w:val="24"/>
        </w:rPr>
        <w:t xml:space="preserve"> </w:t>
      </w:r>
      <w:r w:rsidRPr="00997257">
        <w:rPr>
          <w:rFonts w:ascii="Times New Roman" w:hAnsi="Times New Roman" w:cs="Times New Roman"/>
          <w:sz w:val="24"/>
          <w:szCs w:val="24"/>
        </w:rPr>
        <w:t>the</w:t>
      </w:r>
      <w:r>
        <w:rPr>
          <w:rFonts w:ascii="Times New Roman" w:hAnsi="Times New Roman" w:cs="Times New Roman"/>
          <w:sz w:val="24"/>
          <w:szCs w:val="24"/>
        </w:rPr>
        <w:t xml:space="preserve"> </w:t>
      </w:r>
      <w:r w:rsidRPr="00997257">
        <w:rPr>
          <w:rFonts w:ascii="Times New Roman" w:hAnsi="Times New Roman" w:cs="Times New Roman"/>
          <w:sz w:val="24"/>
          <w:szCs w:val="24"/>
        </w:rPr>
        <w:t>United</w:t>
      </w:r>
      <w:r>
        <w:rPr>
          <w:rFonts w:ascii="Times New Roman" w:hAnsi="Times New Roman" w:cs="Times New Roman"/>
          <w:sz w:val="24"/>
          <w:szCs w:val="24"/>
        </w:rPr>
        <w:t xml:space="preserve"> </w:t>
      </w:r>
      <w:r w:rsidRPr="00997257">
        <w:rPr>
          <w:rFonts w:ascii="Times New Roman" w:hAnsi="Times New Roman" w:cs="Times New Roman"/>
          <w:sz w:val="24"/>
          <w:szCs w:val="24"/>
        </w:rPr>
        <w:t xml:space="preserve">Nations (UN), the country of the Recipient prohibits any import of </w:t>
      </w:r>
      <w:r>
        <w:rPr>
          <w:rFonts w:ascii="Times New Roman" w:hAnsi="Times New Roman" w:cs="Times New Roman"/>
          <w:sz w:val="24"/>
          <w:szCs w:val="24"/>
        </w:rPr>
        <w:t>Good</w:t>
      </w:r>
      <w:r w:rsidRPr="00997257">
        <w:rPr>
          <w:rFonts w:ascii="Times New Roman" w:hAnsi="Times New Roman" w:cs="Times New Roman"/>
          <w:sz w:val="24"/>
          <w:szCs w:val="24"/>
        </w:rPr>
        <w:t>s</w:t>
      </w:r>
      <w:r>
        <w:rPr>
          <w:rFonts w:ascii="Times New Roman" w:hAnsi="Times New Roman" w:cs="Times New Roman"/>
          <w:sz w:val="24"/>
          <w:szCs w:val="24"/>
        </w:rPr>
        <w:t xml:space="preserve"> </w:t>
      </w:r>
      <w:r w:rsidRPr="00997257">
        <w:rPr>
          <w:rFonts w:ascii="Times New Roman" w:hAnsi="Times New Roman" w:cs="Times New Roman"/>
          <w:sz w:val="24"/>
          <w:szCs w:val="24"/>
        </w:rPr>
        <w:t>from, or payments to, a particular</w:t>
      </w:r>
      <w:r>
        <w:rPr>
          <w:rFonts w:ascii="Times New Roman" w:hAnsi="Times New Roman" w:cs="Times New Roman"/>
          <w:sz w:val="24"/>
          <w:szCs w:val="24"/>
        </w:rPr>
        <w:t xml:space="preserve"> </w:t>
      </w:r>
      <w:r w:rsidRPr="00997257">
        <w:rPr>
          <w:rFonts w:ascii="Times New Roman" w:hAnsi="Times New Roman" w:cs="Times New Roman"/>
          <w:sz w:val="24"/>
          <w:szCs w:val="24"/>
        </w:rPr>
        <w:t>country, person, or entity. Where the country of the Recipient prohibits payments to a particular body corporate</w:t>
      </w:r>
      <w:r w:rsidR="00B12540">
        <w:rPr>
          <w:rFonts w:ascii="Times New Roman" w:hAnsi="Times New Roman" w:cs="Times New Roman"/>
          <w:sz w:val="24"/>
          <w:szCs w:val="24"/>
        </w:rPr>
        <w:t>, Consultant</w:t>
      </w:r>
      <w:r w:rsidRPr="00997257">
        <w:rPr>
          <w:rFonts w:ascii="Times New Roman" w:hAnsi="Times New Roman" w:cs="Times New Roman"/>
          <w:sz w:val="24"/>
          <w:szCs w:val="24"/>
        </w:rPr>
        <w:t xml:space="preserve"> </w:t>
      </w:r>
      <w:r w:rsidR="006A3EDA">
        <w:rPr>
          <w:rFonts w:ascii="Times New Roman" w:hAnsi="Times New Roman" w:cs="Times New Roman"/>
          <w:sz w:val="24"/>
          <w:szCs w:val="24"/>
        </w:rPr>
        <w:lastRenderedPageBreak/>
        <w:t xml:space="preserve">Firm </w:t>
      </w:r>
      <w:r w:rsidRPr="00997257">
        <w:rPr>
          <w:rFonts w:ascii="Times New Roman" w:hAnsi="Times New Roman" w:cs="Times New Roman"/>
          <w:sz w:val="24"/>
          <w:szCs w:val="24"/>
        </w:rPr>
        <w:t xml:space="preserve">or </w:t>
      </w:r>
      <w:r w:rsidR="004B7067">
        <w:rPr>
          <w:rFonts w:ascii="Times New Roman" w:hAnsi="Times New Roman" w:cs="Times New Roman"/>
          <w:sz w:val="24"/>
          <w:szCs w:val="24"/>
        </w:rPr>
        <w:t>i</w:t>
      </w:r>
      <w:r w:rsidRPr="00997257">
        <w:rPr>
          <w:rFonts w:ascii="Times New Roman" w:hAnsi="Times New Roman" w:cs="Times New Roman"/>
          <w:sz w:val="24"/>
          <w:szCs w:val="24"/>
        </w:rPr>
        <w:t xml:space="preserve">ndividual or for particular </w:t>
      </w:r>
      <w:r>
        <w:rPr>
          <w:rFonts w:ascii="Times New Roman" w:hAnsi="Times New Roman" w:cs="Times New Roman"/>
          <w:sz w:val="24"/>
          <w:szCs w:val="24"/>
        </w:rPr>
        <w:t>Good</w:t>
      </w:r>
      <w:r w:rsidRPr="00997257">
        <w:rPr>
          <w:rFonts w:ascii="Times New Roman" w:hAnsi="Times New Roman" w:cs="Times New Roman"/>
          <w:sz w:val="24"/>
          <w:szCs w:val="24"/>
        </w:rPr>
        <w:t>s by such an act of compliance, that body corporate or individual may be excluded</w:t>
      </w:r>
      <w:r w:rsidR="003977ED">
        <w:rPr>
          <w:rFonts w:ascii="Times New Roman" w:hAnsi="Times New Roman" w:cs="Times New Roman"/>
          <w:sz w:val="24"/>
          <w:szCs w:val="24"/>
        </w:rPr>
        <w:t>.</w:t>
      </w:r>
    </w:p>
    <w:p w:rsidR="004B120C" w:rsidRDefault="004B120C" w:rsidP="004B120C">
      <w:pPr>
        <w:pStyle w:val="ListParagraph"/>
        <w:spacing w:after="0" w:line="240" w:lineRule="auto"/>
        <w:ind w:left="1886"/>
        <w:contextualSpacing w:val="0"/>
        <w:jc w:val="both"/>
        <w:rPr>
          <w:rFonts w:ascii="Times New Roman" w:hAnsi="Times New Roman" w:cs="Times New Roman"/>
          <w:sz w:val="24"/>
          <w:szCs w:val="24"/>
        </w:rPr>
      </w:pPr>
    </w:p>
    <w:p w:rsidR="00F36D89" w:rsidRDefault="00F36D89" w:rsidP="00F71B87">
      <w:pPr>
        <w:pStyle w:val="ListParagraph"/>
        <w:numPr>
          <w:ilvl w:val="0"/>
          <w:numId w:val="16"/>
        </w:numPr>
        <w:spacing w:after="0" w:line="240" w:lineRule="auto"/>
        <w:ind w:hanging="630"/>
        <w:contextualSpacing w:val="0"/>
        <w:jc w:val="both"/>
        <w:rPr>
          <w:rFonts w:ascii="Times New Roman" w:hAnsi="Times New Roman" w:cs="Times New Roman"/>
          <w:sz w:val="24"/>
          <w:szCs w:val="24"/>
        </w:rPr>
      </w:pPr>
      <w:r w:rsidRPr="00997257">
        <w:rPr>
          <w:rFonts w:ascii="Times New Roman" w:hAnsi="Times New Roman" w:cs="Times New Roman"/>
          <w:sz w:val="24"/>
          <w:szCs w:val="24"/>
        </w:rPr>
        <w:t xml:space="preserve">A </w:t>
      </w:r>
      <w:r w:rsidRPr="00CD3325">
        <w:rPr>
          <w:rFonts w:ascii="Times New Roman" w:hAnsi="Times New Roman" w:cs="Times New Roman"/>
          <w:sz w:val="24"/>
          <w:szCs w:val="24"/>
        </w:rPr>
        <w:t xml:space="preserve">Firm or an </w:t>
      </w:r>
      <w:r w:rsidR="004B7067">
        <w:rPr>
          <w:rFonts w:ascii="Times New Roman" w:hAnsi="Times New Roman" w:cs="Times New Roman"/>
          <w:sz w:val="24"/>
          <w:szCs w:val="24"/>
        </w:rPr>
        <w:t>i</w:t>
      </w:r>
      <w:r w:rsidRPr="00CD3325">
        <w:rPr>
          <w:rFonts w:ascii="Times New Roman" w:hAnsi="Times New Roman" w:cs="Times New Roman"/>
          <w:sz w:val="24"/>
          <w:szCs w:val="24"/>
        </w:rPr>
        <w:t>ndividual sanctioned by CDB</w:t>
      </w:r>
      <w:r w:rsidR="004508E4">
        <w:rPr>
          <w:rFonts w:ascii="Times New Roman" w:hAnsi="Times New Roman" w:cs="Times New Roman"/>
          <w:sz w:val="24"/>
          <w:szCs w:val="24"/>
        </w:rPr>
        <w:t xml:space="preserve"> for engaging in Prohibited Practices</w:t>
      </w:r>
      <w:r w:rsidRPr="00CD3325">
        <w:rPr>
          <w:rFonts w:ascii="Times New Roman" w:hAnsi="Times New Roman" w:cs="Times New Roman"/>
          <w:sz w:val="24"/>
          <w:szCs w:val="24"/>
        </w:rPr>
        <w:t xml:space="preserve"> shall be ineligible to be</w:t>
      </w:r>
      <w:r w:rsidRPr="00DE30A6">
        <w:rPr>
          <w:rFonts w:ascii="Times New Roman" w:hAnsi="Times New Roman" w:cs="Times New Roman"/>
          <w:sz w:val="24"/>
          <w:szCs w:val="24"/>
        </w:rPr>
        <w:t xml:space="preserve"> awarded a CDB</w:t>
      </w:r>
      <w:r w:rsidR="00787A69" w:rsidRPr="004F1B69">
        <w:rPr>
          <w:rFonts w:ascii="Times New Roman" w:hAnsi="Times New Roman" w:cs="Times New Roman"/>
          <w:sz w:val="24"/>
          <w:szCs w:val="24"/>
        </w:rPr>
        <w:t xml:space="preserve"> </w:t>
      </w:r>
      <w:r w:rsidRPr="003E7956">
        <w:rPr>
          <w:rFonts w:ascii="Times New Roman" w:hAnsi="Times New Roman" w:cs="Times New Roman"/>
          <w:sz w:val="24"/>
          <w:szCs w:val="24"/>
        </w:rPr>
        <w:t>financed contract, or to benefit from a CDB</w:t>
      </w:r>
      <w:r w:rsidR="00787A69" w:rsidRPr="000233AB">
        <w:rPr>
          <w:rFonts w:ascii="Times New Roman" w:hAnsi="Times New Roman" w:cs="Times New Roman"/>
          <w:sz w:val="24"/>
          <w:szCs w:val="24"/>
        </w:rPr>
        <w:t xml:space="preserve"> </w:t>
      </w:r>
      <w:r w:rsidRPr="00CD3325">
        <w:rPr>
          <w:rFonts w:ascii="Times New Roman" w:hAnsi="Times New Roman" w:cs="Times New Roman"/>
          <w:sz w:val="24"/>
          <w:szCs w:val="24"/>
        </w:rPr>
        <w:t>financed contract, financially or otherwise, during such period of time as CDB shall determine</w:t>
      </w:r>
      <w:r w:rsidR="00E364DE" w:rsidRPr="00CD3325">
        <w:rPr>
          <w:rFonts w:ascii="Times New Roman" w:hAnsi="Times New Roman" w:cs="Times New Roman"/>
          <w:sz w:val="24"/>
          <w:szCs w:val="24"/>
        </w:rPr>
        <w:t xml:space="preserve"> (in </w:t>
      </w:r>
      <w:r w:rsidR="00CD3325" w:rsidRPr="00CD3325">
        <w:rPr>
          <w:rFonts w:ascii="Times New Roman" w:hAnsi="Times New Roman" w:cs="Times New Roman"/>
          <w:sz w:val="24"/>
          <w:szCs w:val="24"/>
        </w:rPr>
        <w:t>a</w:t>
      </w:r>
      <w:r w:rsidR="00E364DE" w:rsidRPr="00CD3325">
        <w:rPr>
          <w:rFonts w:ascii="Times New Roman" w:hAnsi="Times New Roman" w:cs="Times New Roman"/>
          <w:sz w:val="24"/>
          <w:szCs w:val="24"/>
        </w:rPr>
        <w:t xml:space="preserve">ccordance with </w:t>
      </w:r>
      <w:r w:rsidR="009F49AA">
        <w:rPr>
          <w:rFonts w:ascii="Times New Roman" w:hAnsi="Times New Roman" w:cs="Times New Roman"/>
          <w:sz w:val="24"/>
          <w:szCs w:val="24"/>
        </w:rPr>
        <w:t>P</w:t>
      </w:r>
      <w:r w:rsidR="00E364DE" w:rsidRPr="00CD3325">
        <w:rPr>
          <w:rFonts w:ascii="Times New Roman" w:hAnsi="Times New Roman" w:cs="Times New Roman"/>
          <w:sz w:val="24"/>
          <w:szCs w:val="24"/>
        </w:rPr>
        <w:t xml:space="preserve">aragraph </w:t>
      </w:r>
      <w:r w:rsidR="00CD3325" w:rsidRPr="00211969">
        <w:rPr>
          <w:rFonts w:ascii="Times New Roman" w:hAnsi="Times New Roman" w:cs="Times New Roman"/>
          <w:sz w:val="24"/>
          <w:szCs w:val="24"/>
        </w:rPr>
        <w:t>5.2</w:t>
      </w:r>
      <w:r w:rsidR="00A83FF8">
        <w:rPr>
          <w:rFonts w:ascii="Times New Roman" w:hAnsi="Times New Roman" w:cs="Times New Roman"/>
          <w:sz w:val="24"/>
          <w:szCs w:val="24"/>
        </w:rPr>
        <w:t>5</w:t>
      </w:r>
      <w:r w:rsidR="00E364DE" w:rsidRPr="00CD3325">
        <w:rPr>
          <w:rFonts w:ascii="Times New Roman" w:hAnsi="Times New Roman" w:cs="Times New Roman"/>
          <w:sz w:val="24"/>
          <w:szCs w:val="24"/>
        </w:rPr>
        <w:t>);</w:t>
      </w:r>
    </w:p>
    <w:p w:rsidR="004B120C" w:rsidRPr="004B120C" w:rsidRDefault="004B120C" w:rsidP="004B120C">
      <w:pPr>
        <w:pStyle w:val="ListParagraph"/>
        <w:rPr>
          <w:rFonts w:ascii="Times New Roman" w:hAnsi="Times New Roman" w:cs="Times New Roman"/>
          <w:sz w:val="24"/>
          <w:szCs w:val="24"/>
        </w:rPr>
      </w:pPr>
    </w:p>
    <w:p w:rsidR="00E329C7" w:rsidRDefault="00E329C7" w:rsidP="00F71B87">
      <w:pPr>
        <w:pStyle w:val="ListParagraph"/>
        <w:numPr>
          <w:ilvl w:val="0"/>
          <w:numId w:val="16"/>
        </w:numPr>
        <w:tabs>
          <w:tab w:val="left" w:pos="1890"/>
        </w:tabs>
        <w:spacing w:after="0" w:line="240" w:lineRule="auto"/>
        <w:ind w:hanging="630"/>
        <w:contextualSpacing w:val="0"/>
        <w:jc w:val="both"/>
        <w:rPr>
          <w:rFonts w:ascii="Times New Roman" w:hAnsi="Times New Roman" w:cs="Times New Roman"/>
          <w:sz w:val="24"/>
          <w:szCs w:val="24"/>
        </w:rPr>
      </w:pPr>
      <w:r w:rsidRPr="00211969">
        <w:rPr>
          <w:rFonts w:ascii="Times New Roman" w:hAnsi="Times New Roman" w:cs="Times New Roman"/>
          <w:sz w:val="24"/>
          <w:szCs w:val="24"/>
        </w:rPr>
        <w:t xml:space="preserve">If requested by the </w:t>
      </w:r>
      <w:r w:rsidR="00AE0681">
        <w:rPr>
          <w:rFonts w:ascii="Times New Roman" w:hAnsi="Times New Roman" w:cs="Times New Roman"/>
          <w:sz w:val="24"/>
          <w:szCs w:val="24"/>
        </w:rPr>
        <w:t>Recipient</w:t>
      </w:r>
      <w:r w:rsidRPr="00211969">
        <w:rPr>
          <w:rFonts w:ascii="Times New Roman" w:hAnsi="Times New Roman" w:cs="Times New Roman"/>
          <w:sz w:val="24"/>
          <w:szCs w:val="24"/>
        </w:rPr>
        <w:t xml:space="preserve">, </w:t>
      </w:r>
      <w:r w:rsidR="00AE0681" w:rsidRPr="00211969">
        <w:rPr>
          <w:rFonts w:ascii="Times New Roman" w:hAnsi="Times New Roman" w:cs="Times New Roman"/>
          <w:sz w:val="24"/>
          <w:szCs w:val="24"/>
        </w:rPr>
        <w:t>CDB</w:t>
      </w:r>
      <w:r w:rsidR="00D83272" w:rsidRPr="00211969">
        <w:rPr>
          <w:rFonts w:ascii="Times New Roman" w:hAnsi="Times New Roman" w:cs="Times New Roman"/>
          <w:sz w:val="24"/>
          <w:szCs w:val="24"/>
        </w:rPr>
        <w:t xml:space="preserve"> </w:t>
      </w:r>
      <w:r w:rsidRPr="00211969">
        <w:rPr>
          <w:rFonts w:ascii="Times New Roman" w:hAnsi="Times New Roman" w:cs="Times New Roman"/>
          <w:sz w:val="24"/>
          <w:szCs w:val="24"/>
        </w:rPr>
        <w:t xml:space="preserve">may agree that </w:t>
      </w:r>
      <w:r w:rsidR="00B137D0" w:rsidRPr="00211969">
        <w:rPr>
          <w:rFonts w:ascii="Times New Roman" w:hAnsi="Times New Roman" w:cs="Times New Roman"/>
          <w:sz w:val="24"/>
          <w:szCs w:val="24"/>
        </w:rPr>
        <w:t xml:space="preserve">under </w:t>
      </w:r>
      <w:r w:rsidR="00E1231D" w:rsidRPr="00211969">
        <w:rPr>
          <w:rFonts w:ascii="Times New Roman" w:hAnsi="Times New Roman" w:cs="Times New Roman"/>
          <w:sz w:val="24"/>
          <w:szCs w:val="24"/>
        </w:rPr>
        <w:t>CDB</w:t>
      </w:r>
      <w:r w:rsidR="00787A69">
        <w:rPr>
          <w:rFonts w:ascii="Times New Roman" w:hAnsi="Times New Roman" w:cs="Times New Roman"/>
          <w:sz w:val="24"/>
          <w:szCs w:val="24"/>
        </w:rPr>
        <w:t xml:space="preserve"> </w:t>
      </w:r>
      <w:r w:rsidRPr="00211969">
        <w:rPr>
          <w:rFonts w:ascii="Times New Roman" w:hAnsi="Times New Roman" w:cs="Times New Roman"/>
          <w:sz w:val="24"/>
          <w:szCs w:val="24"/>
        </w:rPr>
        <w:t xml:space="preserve">financed contracts, the </w:t>
      </w:r>
      <w:r w:rsidR="00FE6A54" w:rsidRPr="00211969">
        <w:rPr>
          <w:rFonts w:ascii="Times New Roman" w:hAnsi="Times New Roman" w:cs="Times New Roman"/>
          <w:sz w:val="24"/>
          <w:szCs w:val="24"/>
        </w:rPr>
        <w:t>S</w:t>
      </w:r>
      <w:r w:rsidR="00F23F76" w:rsidRPr="00211969">
        <w:rPr>
          <w:rFonts w:ascii="Times New Roman" w:hAnsi="Times New Roman" w:cs="Times New Roman"/>
          <w:sz w:val="24"/>
          <w:szCs w:val="24"/>
        </w:rPr>
        <w:t>PDs</w:t>
      </w:r>
      <w:r w:rsidRPr="00211969">
        <w:rPr>
          <w:rFonts w:ascii="Times New Roman" w:hAnsi="Times New Roman" w:cs="Times New Roman"/>
          <w:sz w:val="24"/>
          <w:szCs w:val="24"/>
        </w:rPr>
        <w:t xml:space="preserve"> state that a </w:t>
      </w:r>
      <w:r w:rsidR="00410D18" w:rsidRPr="00211969">
        <w:rPr>
          <w:rFonts w:ascii="Times New Roman" w:hAnsi="Times New Roman" w:cs="Times New Roman"/>
          <w:sz w:val="24"/>
          <w:szCs w:val="24"/>
        </w:rPr>
        <w:t>Firm</w:t>
      </w:r>
      <w:r w:rsidRPr="00211969">
        <w:rPr>
          <w:rFonts w:ascii="Times New Roman" w:hAnsi="Times New Roman" w:cs="Times New Roman"/>
          <w:sz w:val="24"/>
          <w:szCs w:val="24"/>
        </w:rPr>
        <w:t xml:space="preserve"> or </w:t>
      </w:r>
      <w:r w:rsidR="004B7067">
        <w:rPr>
          <w:rFonts w:ascii="Times New Roman" w:hAnsi="Times New Roman" w:cs="Times New Roman"/>
          <w:sz w:val="24"/>
          <w:szCs w:val="24"/>
        </w:rPr>
        <w:t>i</w:t>
      </w:r>
      <w:r w:rsidRPr="00211969">
        <w:rPr>
          <w:rFonts w:ascii="Times New Roman" w:hAnsi="Times New Roman" w:cs="Times New Roman"/>
          <w:sz w:val="24"/>
          <w:szCs w:val="24"/>
        </w:rPr>
        <w:t xml:space="preserve">ndividual that is under a sanction of debarment from being awarded a contract by the proper judicial or administrative authorities in the </w:t>
      </w:r>
      <w:r w:rsidR="00AE0681">
        <w:rPr>
          <w:rFonts w:ascii="Times New Roman" w:hAnsi="Times New Roman" w:cs="Times New Roman"/>
          <w:sz w:val="24"/>
          <w:szCs w:val="24"/>
        </w:rPr>
        <w:t>Recipient</w:t>
      </w:r>
      <w:r w:rsidRPr="00211969">
        <w:rPr>
          <w:rFonts w:ascii="Times New Roman" w:hAnsi="Times New Roman" w:cs="Times New Roman"/>
          <w:sz w:val="24"/>
          <w:szCs w:val="24"/>
        </w:rPr>
        <w:t xml:space="preserve">’s country and pursuant to its relevant laws is ineligible to be awarded a </w:t>
      </w:r>
      <w:r w:rsidR="00AE0681" w:rsidRPr="00211969">
        <w:rPr>
          <w:rFonts w:ascii="Times New Roman" w:hAnsi="Times New Roman" w:cs="Times New Roman"/>
          <w:sz w:val="24"/>
          <w:szCs w:val="24"/>
        </w:rPr>
        <w:t xml:space="preserve">CDB </w:t>
      </w:r>
      <w:r w:rsidRPr="00AE0681">
        <w:rPr>
          <w:rFonts w:ascii="Times New Roman" w:hAnsi="Times New Roman" w:cs="Times New Roman"/>
          <w:sz w:val="24"/>
          <w:szCs w:val="24"/>
        </w:rPr>
        <w:t>financed contract</w:t>
      </w:r>
      <w:r w:rsidR="00F25085">
        <w:rPr>
          <w:rFonts w:ascii="Times New Roman" w:hAnsi="Times New Roman" w:cs="Times New Roman"/>
          <w:sz w:val="24"/>
          <w:szCs w:val="24"/>
        </w:rPr>
        <w:t>.</w:t>
      </w:r>
      <w:r w:rsidRPr="00AE0681">
        <w:rPr>
          <w:rFonts w:ascii="Times New Roman" w:hAnsi="Times New Roman" w:cs="Times New Roman"/>
          <w:sz w:val="24"/>
          <w:szCs w:val="24"/>
        </w:rPr>
        <w:t xml:space="preserve"> </w:t>
      </w:r>
      <w:r w:rsidR="00F25085">
        <w:rPr>
          <w:rFonts w:ascii="Times New Roman" w:hAnsi="Times New Roman" w:cs="Times New Roman"/>
          <w:sz w:val="24"/>
          <w:szCs w:val="24"/>
        </w:rPr>
        <w:t>P</w:t>
      </w:r>
      <w:r w:rsidRPr="00AE0681">
        <w:rPr>
          <w:rFonts w:ascii="Times New Roman" w:hAnsi="Times New Roman" w:cs="Times New Roman"/>
          <w:sz w:val="24"/>
          <w:szCs w:val="24"/>
        </w:rPr>
        <w:t xml:space="preserve">rovided that </w:t>
      </w:r>
      <w:r w:rsidR="00AE0681">
        <w:rPr>
          <w:rFonts w:ascii="Times New Roman" w:hAnsi="Times New Roman" w:cs="Times New Roman"/>
          <w:sz w:val="24"/>
          <w:szCs w:val="24"/>
        </w:rPr>
        <w:t>CDB</w:t>
      </w:r>
      <w:r w:rsidRPr="00AE0681">
        <w:rPr>
          <w:rFonts w:ascii="Times New Roman" w:hAnsi="Times New Roman" w:cs="Times New Roman"/>
          <w:sz w:val="24"/>
          <w:szCs w:val="24"/>
        </w:rPr>
        <w:t xml:space="preserve"> concludes to its satisfaction that the debarment relates to </w:t>
      </w:r>
      <w:r w:rsidR="003977ED" w:rsidRPr="003977ED">
        <w:rPr>
          <w:rFonts w:ascii="Times New Roman" w:hAnsi="Times New Roman" w:cs="Times New Roman"/>
          <w:sz w:val="24"/>
          <w:szCs w:val="24"/>
        </w:rPr>
        <w:t xml:space="preserve"> </w:t>
      </w:r>
      <w:r w:rsidR="003977ED" w:rsidRPr="00C2780F">
        <w:rPr>
          <w:rFonts w:ascii="Times New Roman" w:hAnsi="Times New Roman" w:cs="Times New Roman"/>
          <w:sz w:val="24"/>
          <w:szCs w:val="24"/>
        </w:rPr>
        <w:t>Prohibited Practices</w:t>
      </w:r>
      <w:r w:rsidR="003977ED">
        <w:rPr>
          <w:rFonts w:ascii="Times New Roman" w:hAnsi="Times New Roman" w:cs="Times New Roman"/>
          <w:sz w:val="24"/>
          <w:szCs w:val="24"/>
        </w:rPr>
        <w:t xml:space="preserve"> </w:t>
      </w:r>
      <w:r w:rsidRPr="00AE0681">
        <w:rPr>
          <w:rFonts w:ascii="Times New Roman" w:hAnsi="Times New Roman" w:cs="Times New Roman"/>
          <w:sz w:val="24"/>
          <w:szCs w:val="24"/>
        </w:rPr>
        <w:t xml:space="preserve">and follows a judicial or administrative proceeding affording the </w:t>
      </w:r>
      <w:r w:rsidR="00410D18">
        <w:rPr>
          <w:rFonts w:ascii="Times New Roman" w:hAnsi="Times New Roman" w:cs="Times New Roman"/>
          <w:sz w:val="24"/>
          <w:szCs w:val="24"/>
        </w:rPr>
        <w:t>Firm</w:t>
      </w:r>
      <w:r w:rsidRPr="00AE0681">
        <w:rPr>
          <w:rFonts w:ascii="Times New Roman" w:hAnsi="Times New Roman" w:cs="Times New Roman"/>
          <w:sz w:val="24"/>
          <w:szCs w:val="24"/>
        </w:rPr>
        <w:t xml:space="preserve"> or the in</w:t>
      </w:r>
      <w:r w:rsidR="000B666A">
        <w:rPr>
          <w:rFonts w:ascii="Times New Roman" w:hAnsi="Times New Roman" w:cs="Times New Roman"/>
          <w:sz w:val="24"/>
          <w:szCs w:val="24"/>
        </w:rPr>
        <w:t>dividual adequate due process</w:t>
      </w:r>
      <w:r w:rsidR="00E364DE">
        <w:rPr>
          <w:rFonts w:ascii="Times New Roman" w:hAnsi="Times New Roman" w:cs="Times New Roman"/>
          <w:sz w:val="24"/>
          <w:szCs w:val="24"/>
        </w:rPr>
        <w:t>;</w:t>
      </w:r>
    </w:p>
    <w:p w:rsidR="00E51D38" w:rsidRPr="00E51D38" w:rsidRDefault="00E51D38" w:rsidP="00F71B87">
      <w:pPr>
        <w:pStyle w:val="ListParagraph"/>
        <w:ind w:left="1800" w:hanging="630"/>
        <w:rPr>
          <w:rFonts w:ascii="Times New Roman" w:hAnsi="Times New Roman" w:cs="Times New Roman"/>
          <w:sz w:val="24"/>
          <w:szCs w:val="24"/>
        </w:rPr>
      </w:pPr>
    </w:p>
    <w:p w:rsidR="00E364DE" w:rsidRDefault="00E364DE" w:rsidP="00F71B87">
      <w:pPr>
        <w:pStyle w:val="ListParagraph"/>
        <w:numPr>
          <w:ilvl w:val="0"/>
          <w:numId w:val="16"/>
        </w:numPr>
        <w:spacing w:after="0" w:line="240" w:lineRule="auto"/>
        <w:ind w:hanging="630"/>
        <w:contextualSpacing w:val="0"/>
        <w:jc w:val="both"/>
        <w:rPr>
          <w:rFonts w:ascii="Times New Roman" w:hAnsi="Times New Roman" w:cs="Times New Roman"/>
          <w:sz w:val="24"/>
          <w:szCs w:val="24"/>
        </w:rPr>
      </w:pPr>
      <w:r>
        <w:rPr>
          <w:rFonts w:ascii="Times New Roman" w:hAnsi="Times New Roman" w:cs="Times New Roman"/>
          <w:sz w:val="24"/>
          <w:szCs w:val="24"/>
        </w:rPr>
        <w:t xml:space="preserve">Where UN Agencies or other regional or international organisations, contracted by Recipients, </w:t>
      </w:r>
      <w:r w:rsidRPr="00CD3325">
        <w:rPr>
          <w:rFonts w:ascii="Times New Roman" w:hAnsi="Times New Roman" w:cs="Times New Roman"/>
          <w:sz w:val="24"/>
          <w:szCs w:val="24"/>
        </w:rPr>
        <w:t xml:space="preserve">are permitted by CDB to apply their eligibility procedures in relation to any procurement they need to make under a CDB financed contract (in accordance with </w:t>
      </w:r>
      <w:r w:rsidR="009F49AA" w:rsidRPr="009F49AA">
        <w:rPr>
          <w:rFonts w:ascii="Times New Roman" w:hAnsi="Times New Roman" w:cs="Times New Roman"/>
          <w:sz w:val="24"/>
          <w:szCs w:val="24"/>
        </w:rPr>
        <w:t>P</w:t>
      </w:r>
      <w:r w:rsidRPr="00CD3325">
        <w:rPr>
          <w:rFonts w:ascii="Times New Roman" w:hAnsi="Times New Roman" w:cs="Times New Roman"/>
          <w:sz w:val="24"/>
          <w:szCs w:val="24"/>
        </w:rPr>
        <w:t xml:space="preserve">aragraph </w:t>
      </w:r>
      <w:r w:rsidR="00CD3325" w:rsidRPr="00CD3325">
        <w:rPr>
          <w:rFonts w:ascii="Times New Roman" w:hAnsi="Times New Roman" w:cs="Times New Roman"/>
          <w:sz w:val="24"/>
          <w:szCs w:val="24"/>
        </w:rPr>
        <w:t>8.2</w:t>
      </w:r>
      <w:r w:rsidR="00D41AEE">
        <w:rPr>
          <w:rFonts w:ascii="Times New Roman" w:hAnsi="Times New Roman" w:cs="Times New Roman"/>
          <w:sz w:val="24"/>
          <w:szCs w:val="24"/>
        </w:rPr>
        <w:t>4</w:t>
      </w:r>
      <w:r w:rsidRPr="00CD3325">
        <w:rPr>
          <w:rFonts w:ascii="Times New Roman" w:hAnsi="Times New Roman" w:cs="Times New Roman"/>
          <w:sz w:val="24"/>
          <w:szCs w:val="24"/>
        </w:rPr>
        <w:t>);</w:t>
      </w:r>
      <w:r w:rsidR="002D753C">
        <w:rPr>
          <w:rFonts w:ascii="Times New Roman" w:hAnsi="Times New Roman" w:cs="Times New Roman"/>
          <w:sz w:val="24"/>
          <w:szCs w:val="24"/>
        </w:rPr>
        <w:t xml:space="preserve"> and</w:t>
      </w:r>
    </w:p>
    <w:p w:rsidR="00E51D38" w:rsidRPr="00E51D38" w:rsidRDefault="00E51D38" w:rsidP="00F71B87">
      <w:pPr>
        <w:pStyle w:val="ListParagraph"/>
        <w:ind w:left="1800" w:hanging="630"/>
        <w:rPr>
          <w:rFonts w:ascii="Times New Roman" w:hAnsi="Times New Roman" w:cs="Times New Roman"/>
          <w:sz w:val="24"/>
          <w:szCs w:val="24"/>
        </w:rPr>
      </w:pPr>
    </w:p>
    <w:p w:rsidR="00B137D0" w:rsidRDefault="00B137D0" w:rsidP="00F71B87">
      <w:pPr>
        <w:pStyle w:val="ListParagraph"/>
        <w:numPr>
          <w:ilvl w:val="0"/>
          <w:numId w:val="16"/>
        </w:numPr>
        <w:spacing w:after="0" w:line="240" w:lineRule="auto"/>
        <w:ind w:hanging="630"/>
        <w:contextualSpacing w:val="0"/>
        <w:jc w:val="both"/>
        <w:rPr>
          <w:rFonts w:ascii="Times New Roman" w:hAnsi="Times New Roman" w:cs="Times New Roman"/>
          <w:sz w:val="24"/>
          <w:szCs w:val="24"/>
        </w:rPr>
      </w:pPr>
      <w:r w:rsidRPr="00CD3325">
        <w:rPr>
          <w:rFonts w:ascii="Times New Roman" w:hAnsi="Times New Roman" w:cs="Times New Roman"/>
          <w:sz w:val="24"/>
          <w:szCs w:val="24"/>
        </w:rPr>
        <w:t>Exceptions permitted under CDB’s Disaster Management Strat</w:t>
      </w:r>
      <w:r w:rsidR="00E364DE" w:rsidRPr="00CD3325">
        <w:rPr>
          <w:rFonts w:ascii="Times New Roman" w:hAnsi="Times New Roman" w:cs="Times New Roman"/>
          <w:sz w:val="24"/>
          <w:szCs w:val="24"/>
        </w:rPr>
        <w:t xml:space="preserve">egy and Operational Guidelines, as amended from time to time (in accordance with </w:t>
      </w:r>
      <w:r w:rsidR="009F49AA" w:rsidRPr="009F49AA">
        <w:rPr>
          <w:rFonts w:ascii="Times New Roman" w:hAnsi="Times New Roman" w:cs="Times New Roman"/>
          <w:sz w:val="24"/>
          <w:szCs w:val="24"/>
        </w:rPr>
        <w:t>P</w:t>
      </w:r>
      <w:r w:rsidR="00E364DE" w:rsidRPr="00CD3325">
        <w:rPr>
          <w:rFonts w:ascii="Times New Roman" w:hAnsi="Times New Roman" w:cs="Times New Roman"/>
          <w:sz w:val="24"/>
          <w:szCs w:val="24"/>
        </w:rPr>
        <w:t xml:space="preserve">aragraph </w:t>
      </w:r>
      <w:r w:rsidR="00CD3325" w:rsidRPr="00CD3325">
        <w:rPr>
          <w:rFonts w:ascii="Times New Roman" w:hAnsi="Times New Roman" w:cs="Times New Roman"/>
          <w:sz w:val="24"/>
          <w:szCs w:val="24"/>
        </w:rPr>
        <w:t>1.06</w:t>
      </w:r>
      <w:r w:rsidR="00E364DE">
        <w:rPr>
          <w:rFonts w:ascii="Times New Roman" w:hAnsi="Times New Roman" w:cs="Times New Roman"/>
          <w:sz w:val="24"/>
          <w:szCs w:val="24"/>
        </w:rPr>
        <w:t>).</w:t>
      </w:r>
    </w:p>
    <w:p w:rsidR="00E51D38" w:rsidRPr="00E51D38" w:rsidRDefault="00E51D38" w:rsidP="00F71B87">
      <w:pPr>
        <w:pStyle w:val="ListParagraph"/>
        <w:ind w:hanging="630"/>
        <w:rPr>
          <w:rFonts w:ascii="Times New Roman" w:hAnsi="Times New Roman" w:cs="Times New Roman"/>
          <w:sz w:val="24"/>
          <w:szCs w:val="24"/>
        </w:rPr>
      </w:pPr>
    </w:p>
    <w:p w:rsidR="0015552E" w:rsidRDefault="0015552E" w:rsidP="00F71B87">
      <w:pPr>
        <w:pStyle w:val="ListParagraph"/>
        <w:numPr>
          <w:ilvl w:val="0"/>
          <w:numId w:val="16"/>
        </w:numPr>
        <w:ind w:hanging="630"/>
        <w:jc w:val="both"/>
        <w:rPr>
          <w:rFonts w:ascii="Times New Roman" w:hAnsi="Times New Roman" w:cs="Times New Roman"/>
          <w:sz w:val="24"/>
          <w:szCs w:val="24"/>
        </w:rPr>
      </w:pPr>
      <w:r w:rsidRPr="0015552E">
        <w:rPr>
          <w:rFonts w:ascii="Times New Roman" w:hAnsi="Times New Roman" w:cs="Times New Roman"/>
          <w:sz w:val="24"/>
          <w:szCs w:val="24"/>
        </w:rPr>
        <w:t>In accordance with Paragraph 7.23, where Commercial Practices are employed there shall be no restrictions on country eligibility;</w:t>
      </w:r>
    </w:p>
    <w:p w:rsidR="00016190" w:rsidRPr="00224941" w:rsidRDefault="00016190" w:rsidP="00F71B87">
      <w:pPr>
        <w:pStyle w:val="ListParagraph"/>
        <w:ind w:hanging="630"/>
        <w:rPr>
          <w:rFonts w:ascii="Times New Roman" w:hAnsi="Times New Roman" w:cs="Times New Roman"/>
          <w:sz w:val="24"/>
          <w:szCs w:val="24"/>
        </w:rPr>
      </w:pPr>
    </w:p>
    <w:p w:rsidR="00016190" w:rsidRPr="00016190" w:rsidRDefault="00016190" w:rsidP="00F71B87">
      <w:pPr>
        <w:pStyle w:val="ListParagraph"/>
        <w:numPr>
          <w:ilvl w:val="0"/>
          <w:numId w:val="16"/>
        </w:numPr>
        <w:ind w:hanging="630"/>
        <w:rPr>
          <w:rFonts w:ascii="Times New Roman" w:hAnsi="Times New Roman" w:cs="Times New Roman"/>
          <w:sz w:val="24"/>
          <w:szCs w:val="24"/>
        </w:rPr>
      </w:pPr>
      <w:r w:rsidRPr="00016190">
        <w:rPr>
          <w:rFonts w:ascii="Times New Roman" w:hAnsi="Times New Roman" w:cs="Times New Roman"/>
          <w:sz w:val="24"/>
          <w:szCs w:val="24"/>
        </w:rPr>
        <w:t>In accordance with Paragraph 8.46, where Individual Consultants receive honorariums there shall be no restrictions on country eligibility;</w:t>
      </w:r>
    </w:p>
    <w:p w:rsidR="00016190" w:rsidRPr="0015552E" w:rsidRDefault="00016190" w:rsidP="00F71B87">
      <w:pPr>
        <w:pStyle w:val="ListParagraph"/>
        <w:spacing w:after="0"/>
        <w:ind w:left="1800" w:hanging="630"/>
        <w:jc w:val="both"/>
        <w:rPr>
          <w:rFonts w:ascii="Times New Roman" w:hAnsi="Times New Roman" w:cs="Times New Roman"/>
          <w:sz w:val="24"/>
          <w:szCs w:val="24"/>
        </w:rPr>
      </w:pPr>
    </w:p>
    <w:p w:rsidR="0015552E" w:rsidRDefault="0015552E" w:rsidP="00F71B87">
      <w:pPr>
        <w:pStyle w:val="ListParagraph"/>
        <w:numPr>
          <w:ilvl w:val="0"/>
          <w:numId w:val="16"/>
        </w:numPr>
        <w:spacing w:after="80" w:line="240" w:lineRule="auto"/>
        <w:ind w:hanging="630"/>
        <w:contextualSpacing w:val="0"/>
        <w:jc w:val="both"/>
        <w:rPr>
          <w:rFonts w:ascii="Times New Roman" w:hAnsi="Times New Roman" w:cs="Times New Roman"/>
          <w:sz w:val="24"/>
          <w:szCs w:val="24"/>
        </w:rPr>
      </w:pPr>
      <w:r w:rsidRPr="00AE0681">
        <w:rPr>
          <w:rFonts w:ascii="Times New Roman" w:hAnsi="Times New Roman" w:cs="Times New Roman"/>
          <w:sz w:val="24"/>
          <w:szCs w:val="24"/>
        </w:rPr>
        <w:t xml:space="preserve">State-owned </w:t>
      </w:r>
      <w:r>
        <w:rPr>
          <w:rFonts w:ascii="Times New Roman" w:hAnsi="Times New Roman" w:cs="Times New Roman"/>
          <w:sz w:val="24"/>
          <w:szCs w:val="24"/>
        </w:rPr>
        <w:t xml:space="preserve">or controlled </w:t>
      </w:r>
      <w:r w:rsidRPr="00AE0681">
        <w:rPr>
          <w:rFonts w:ascii="Times New Roman" w:hAnsi="Times New Roman" w:cs="Times New Roman"/>
          <w:sz w:val="24"/>
          <w:szCs w:val="24"/>
        </w:rPr>
        <w:t xml:space="preserve">enterprises (SOEs) or institutions of the </w:t>
      </w:r>
      <w:r>
        <w:rPr>
          <w:rFonts w:ascii="Times New Roman" w:hAnsi="Times New Roman" w:cs="Times New Roman"/>
          <w:sz w:val="24"/>
          <w:szCs w:val="24"/>
        </w:rPr>
        <w:t xml:space="preserve">Recipient’s </w:t>
      </w:r>
      <w:r w:rsidRPr="00AE0681">
        <w:rPr>
          <w:rFonts w:ascii="Times New Roman" w:hAnsi="Times New Roman" w:cs="Times New Roman"/>
          <w:sz w:val="24"/>
          <w:szCs w:val="24"/>
        </w:rPr>
        <w:t xml:space="preserve">country </w:t>
      </w:r>
      <w:r w:rsidR="005C78F9">
        <w:rPr>
          <w:rFonts w:ascii="Times New Roman" w:hAnsi="Times New Roman" w:cs="Times New Roman"/>
          <w:sz w:val="24"/>
          <w:szCs w:val="24"/>
        </w:rPr>
        <w:t>shall</w:t>
      </w:r>
      <w:r w:rsidRPr="00AE0681">
        <w:rPr>
          <w:rFonts w:ascii="Times New Roman" w:hAnsi="Times New Roman" w:cs="Times New Roman"/>
          <w:sz w:val="24"/>
          <w:szCs w:val="24"/>
        </w:rPr>
        <w:t xml:space="preserve"> be eligible to compete and be awarded contracts in the </w:t>
      </w:r>
      <w:r>
        <w:rPr>
          <w:rFonts w:ascii="Times New Roman" w:hAnsi="Times New Roman" w:cs="Times New Roman"/>
          <w:sz w:val="24"/>
          <w:szCs w:val="24"/>
        </w:rPr>
        <w:t>Recipient</w:t>
      </w:r>
      <w:r w:rsidRPr="00AE0681">
        <w:rPr>
          <w:rFonts w:ascii="Times New Roman" w:hAnsi="Times New Roman" w:cs="Times New Roman"/>
          <w:sz w:val="24"/>
          <w:szCs w:val="24"/>
        </w:rPr>
        <w:t xml:space="preserve">’s country only if they can establish, in a manner acceptable to </w:t>
      </w:r>
      <w:r>
        <w:rPr>
          <w:rFonts w:ascii="Times New Roman" w:hAnsi="Times New Roman" w:cs="Times New Roman"/>
          <w:sz w:val="24"/>
          <w:szCs w:val="24"/>
        </w:rPr>
        <w:t>CDB</w:t>
      </w:r>
      <w:r w:rsidRPr="00AE0681">
        <w:rPr>
          <w:rFonts w:ascii="Times New Roman" w:hAnsi="Times New Roman" w:cs="Times New Roman"/>
          <w:sz w:val="24"/>
          <w:szCs w:val="24"/>
        </w:rPr>
        <w:t>,</w:t>
      </w:r>
      <w:r>
        <w:rPr>
          <w:rFonts w:ascii="Times New Roman" w:hAnsi="Times New Roman" w:cs="Times New Roman"/>
          <w:sz w:val="24"/>
          <w:szCs w:val="24"/>
        </w:rPr>
        <w:t xml:space="preserve"> t</w:t>
      </w:r>
      <w:r w:rsidRPr="00AE0681">
        <w:rPr>
          <w:rFonts w:ascii="Times New Roman" w:hAnsi="Times New Roman" w:cs="Times New Roman"/>
          <w:sz w:val="24"/>
          <w:szCs w:val="24"/>
        </w:rPr>
        <w:t>hat they:</w:t>
      </w:r>
    </w:p>
    <w:p w:rsidR="00B4090E" w:rsidRPr="00B4090E" w:rsidRDefault="00B4090E" w:rsidP="00F71B87">
      <w:pPr>
        <w:pStyle w:val="ListParagraph"/>
        <w:spacing w:after="0" w:line="240" w:lineRule="auto"/>
        <w:ind w:hanging="630"/>
        <w:rPr>
          <w:rFonts w:ascii="Times New Roman" w:hAnsi="Times New Roman" w:cs="Times New Roman"/>
          <w:sz w:val="24"/>
          <w:szCs w:val="24"/>
        </w:rPr>
      </w:pPr>
    </w:p>
    <w:p w:rsidR="0015552E" w:rsidRDefault="0015552E" w:rsidP="00B4090E">
      <w:pPr>
        <w:pStyle w:val="ListParagraph"/>
        <w:numPr>
          <w:ilvl w:val="0"/>
          <w:numId w:val="69"/>
        </w:numPr>
        <w:spacing w:after="80" w:line="240" w:lineRule="auto"/>
        <w:ind w:left="2340" w:hanging="540"/>
        <w:jc w:val="both"/>
        <w:rPr>
          <w:rFonts w:ascii="Times New Roman" w:hAnsi="Times New Roman" w:cs="Times New Roman"/>
          <w:sz w:val="24"/>
          <w:szCs w:val="24"/>
        </w:rPr>
      </w:pPr>
      <w:r w:rsidRPr="00224941">
        <w:rPr>
          <w:rFonts w:ascii="Times New Roman" w:hAnsi="Times New Roman" w:cs="Times New Roman"/>
          <w:sz w:val="24"/>
          <w:szCs w:val="24"/>
        </w:rPr>
        <w:t>are legally and financially autonomous. “Legally autonomous” means a legal entity separate from the Recipient’s government. "Financially autonomous" means not receiving budget support from any Recipient public entity, and not being obliged to pass financial surplus to the same, except through dividends to shareholders;</w:t>
      </w:r>
    </w:p>
    <w:p w:rsidR="00D76178" w:rsidRPr="00224941" w:rsidRDefault="00D76178" w:rsidP="00D76178">
      <w:pPr>
        <w:pStyle w:val="ListParagraph"/>
        <w:spacing w:after="80" w:line="240" w:lineRule="auto"/>
        <w:ind w:left="2340"/>
        <w:jc w:val="both"/>
        <w:rPr>
          <w:rFonts w:ascii="Times New Roman" w:hAnsi="Times New Roman" w:cs="Times New Roman"/>
          <w:sz w:val="24"/>
          <w:szCs w:val="24"/>
        </w:rPr>
      </w:pPr>
    </w:p>
    <w:p w:rsidR="0015552E" w:rsidRDefault="0015552E" w:rsidP="00B4090E">
      <w:pPr>
        <w:pStyle w:val="ListParagraph"/>
        <w:numPr>
          <w:ilvl w:val="0"/>
          <w:numId w:val="69"/>
        </w:numPr>
        <w:spacing w:after="80" w:line="240" w:lineRule="auto"/>
        <w:ind w:left="2340" w:hanging="540"/>
        <w:contextualSpacing w:val="0"/>
        <w:jc w:val="both"/>
        <w:rPr>
          <w:rFonts w:ascii="Times New Roman" w:hAnsi="Times New Roman" w:cs="Times New Roman"/>
          <w:sz w:val="24"/>
          <w:szCs w:val="24"/>
        </w:rPr>
      </w:pPr>
      <w:r w:rsidRPr="00AE0681">
        <w:rPr>
          <w:rFonts w:ascii="Times New Roman" w:hAnsi="Times New Roman" w:cs="Times New Roman"/>
          <w:sz w:val="24"/>
          <w:szCs w:val="24"/>
        </w:rPr>
        <w:t>operate under commercial law</w:t>
      </w:r>
      <w:r>
        <w:rPr>
          <w:rFonts w:ascii="Times New Roman" w:hAnsi="Times New Roman" w:cs="Times New Roman"/>
          <w:sz w:val="24"/>
          <w:szCs w:val="24"/>
        </w:rPr>
        <w:t xml:space="preserve"> -</w:t>
      </w:r>
      <w:r w:rsidRPr="00814EC9">
        <w:rPr>
          <w:rFonts w:ascii="Times New Roman" w:hAnsi="Times New Roman" w:cs="Times New Roman"/>
          <w:sz w:val="24"/>
          <w:szCs w:val="24"/>
        </w:rPr>
        <w:t xml:space="preserve"> Being vested with legal rights and liabilities similar to any commercial enterprise, including, being incorporated or established by statutory charter under local law; having the right:</w:t>
      </w:r>
    </w:p>
    <w:p w:rsidR="00D76178" w:rsidRPr="00D76178" w:rsidRDefault="00D76178" w:rsidP="00D76178">
      <w:pPr>
        <w:pStyle w:val="ListParagraph"/>
        <w:spacing w:after="0" w:line="240" w:lineRule="auto"/>
        <w:rPr>
          <w:rFonts w:ascii="Times New Roman" w:hAnsi="Times New Roman" w:cs="Times New Roman"/>
          <w:sz w:val="24"/>
          <w:szCs w:val="24"/>
        </w:rPr>
      </w:pPr>
    </w:p>
    <w:p w:rsidR="0015552E" w:rsidRDefault="0015552E" w:rsidP="00D76178">
      <w:pPr>
        <w:pStyle w:val="ListParagraph"/>
        <w:numPr>
          <w:ilvl w:val="1"/>
          <w:numId w:val="72"/>
        </w:numPr>
        <w:spacing w:after="80" w:line="240" w:lineRule="auto"/>
        <w:ind w:left="3060" w:hanging="720"/>
        <w:contextualSpacing w:val="0"/>
        <w:jc w:val="both"/>
        <w:rPr>
          <w:rFonts w:ascii="Times New Roman" w:hAnsi="Times New Roman" w:cs="Times New Roman"/>
          <w:sz w:val="24"/>
          <w:szCs w:val="24"/>
        </w:rPr>
      </w:pPr>
      <w:r w:rsidRPr="00814EC9">
        <w:rPr>
          <w:rFonts w:ascii="Times New Roman" w:hAnsi="Times New Roman" w:cs="Times New Roman"/>
          <w:sz w:val="24"/>
          <w:szCs w:val="24"/>
        </w:rPr>
        <w:lastRenderedPageBreak/>
        <w:t>to enter into legally</w:t>
      </w:r>
      <w:r w:rsidRPr="00814EC9">
        <w:rPr>
          <w:sz w:val="24"/>
          <w:szCs w:val="24"/>
        </w:rPr>
        <w:t xml:space="preserve"> </w:t>
      </w:r>
      <w:r w:rsidRPr="00814EC9">
        <w:rPr>
          <w:rFonts w:ascii="Times New Roman" w:hAnsi="Times New Roman" w:cs="Times New Roman"/>
          <w:sz w:val="24"/>
          <w:szCs w:val="24"/>
        </w:rPr>
        <w:t xml:space="preserve">binding contracts; </w:t>
      </w:r>
    </w:p>
    <w:p w:rsidR="0015552E" w:rsidRDefault="0015552E" w:rsidP="00D76178">
      <w:pPr>
        <w:pStyle w:val="ListParagraph"/>
        <w:numPr>
          <w:ilvl w:val="1"/>
          <w:numId w:val="72"/>
        </w:numPr>
        <w:spacing w:after="80" w:line="240" w:lineRule="auto"/>
        <w:ind w:left="3060" w:hanging="720"/>
        <w:contextualSpacing w:val="0"/>
        <w:jc w:val="both"/>
        <w:rPr>
          <w:rFonts w:ascii="Times New Roman" w:hAnsi="Times New Roman" w:cs="Times New Roman"/>
          <w:sz w:val="24"/>
          <w:szCs w:val="24"/>
        </w:rPr>
      </w:pPr>
      <w:r w:rsidRPr="00814EC9">
        <w:rPr>
          <w:rFonts w:ascii="Times New Roman" w:hAnsi="Times New Roman" w:cs="Times New Roman"/>
          <w:sz w:val="24"/>
          <w:szCs w:val="24"/>
        </w:rPr>
        <w:t xml:space="preserve">to sue; </w:t>
      </w:r>
    </w:p>
    <w:p w:rsidR="0015552E" w:rsidRDefault="0015552E" w:rsidP="00D76178">
      <w:pPr>
        <w:pStyle w:val="ListParagraph"/>
        <w:numPr>
          <w:ilvl w:val="1"/>
          <w:numId w:val="72"/>
        </w:numPr>
        <w:spacing w:after="80" w:line="240" w:lineRule="auto"/>
        <w:ind w:left="3060" w:hanging="720"/>
        <w:contextualSpacing w:val="0"/>
        <w:jc w:val="both"/>
        <w:rPr>
          <w:rFonts w:ascii="Times New Roman" w:hAnsi="Times New Roman" w:cs="Times New Roman"/>
          <w:sz w:val="24"/>
          <w:szCs w:val="24"/>
        </w:rPr>
      </w:pPr>
      <w:r w:rsidRPr="00814EC9">
        <w:rPr>
          <w:rFonts w:ascii="Times New Roman" w:hAnsi="Times New Roman" w:cs="Times New Roman"/>
          <w:sz w:val="24"/>
          <w:szCs w:val="24"/>
        </w:rPr>
        <w:t xml:space="preserve">to be sued; and </w:t>
      </w:r>
    </w:p>
    <w:p w:rsidR="0015552E" w:rsidRDefault="0015552E" w:rsidP="00D76178">
      <w:pPr>
        <w:pStyle w:val="ListParagraph"/>
        <w:numPr>
          <w:ilvl w:val="1"/>
          <w:numId w:val="72"/>
        </w:numPr>
        <w:spacing w:after="80" w:line="240" w:lineRule="auto"/>
        <w:ind w:left="3060" w:hanging="720"/>
        <w:contextualSpacing w:val="0"/>
        <w:jc w:val="both"/>
        <w:rPr>
          <w:rFonts w:ascii="Times New Roman" w:hAnsi="Times New Roman" w:cs="Times New Roman"/>
          <w:sz w:val="24"/>
          <w:szCs w:val="24"/>
        </w:rPr>
      </w:pPr>
      <w:r w:rsidRPr="00814EC9">
        <w:rPr>
          <w:rFonts w:ascii="Times New Roman" w:hAnsi="Times New Roman" w:cs="Times New Roman"/>
          <w:sz w:val="24"/>
          <w:szCs w:val="24"/>
        </w:rPr>
        <w:t>to borrow money</w:t>
      </w:r>
      <w:r>
        <w:rPr>
          <w:rFonts w:ascii="Times New Roman" w:hAnsi="Times New Roman" w:cs="Times New Roman"/>
          <w:sz w:val="24"/>
          <w:szCs w:val="24"/>
        </w:rPr>
        <w:t>,</w:t>
      </w:r>
      <w:r w:rsidRPr="00814EC9">
        <w:rPr>
          <w:rFonts w:ascii="Times New Roman" w:hAnsi="Times New Roman" w:cs="Times New Roman"/>
          <w:sz w:val="24"/>
          <w:szCs w:val="24"/>
        </w:rPr>
        <w:t xml:space="preserve"> being liable for the repayment of debts and being able to be declared bankrupt;</w:t>
      </w:r>
    </w:p>
    <w:p w:rsidR="0015552E" w:rsidRPr="00D76178" w:rsidRDefault="004457AA" w:rsidP="00D76178">
      <w:pPr>
        <w:spacing w:after="80" w:line="240" w:lineRule="auto"/>
        <w:ind w:left="2250" w:hanging="360"/>
        <w:jc w:val="both"/>
        <w:rPr>
          <w:rFonts w:ascii="Times New Roman" w:hAnsi="Times New Roman" w:cs="Times New Roman"/>
          <w:sz w:val="24"/>
          <w:szCs w:val="24"/>
        </w:rPr>
      </w:pPr>
      <w:r w:rsidRPr="00D76178">
        <w:rPr>
          <w:rFonts w:ascii="Times New Roman" w:hAnsi="Times New Roman" w:cs="Times New Roman"/>
          <w:sz w:val="24"/>
          <w:szCs w:val="24"/>
        </w:rPr>
        <w:t xml:space="preserve">(3) </w:t>
      </w:r>
      <w:r w:rsidR="0015552E" w:rsidRPr="00D76178">
        <w:rPr>
          <w:rFonts w:ascii="Times New Roman" w:hAnsi="Times New Roman" w:cs="Times New Roman"/>
          <w:sz w:val="24"/>
          <w:szCs w:val="24"/>
        </w:rPr>
        <w:t>are not under supervision by agencies of the Recipient’s country</w:t>
      </w:r>
      <w:r w:rsidR="006D26E4" w:rsidRPr="00D76178">
        <w:rPr>
          <w:rFonts w:ascii="Times New Roman" w:hAnsi="Times New Roman" w:cs="Times New Roman"/>
          <w:sz w:val="24"/>
          <w:szCs w:val="24"/>
        </w:rPr>
        <w:t xml:space="preserve">. </w:t>
      </w:r>
      <w:r w:rsidR="0015552E" w:rsidRPr="00D76178">
        <w:rPr>
          <w:rFonts w:ascii="Times New Roman" w:hAnsi="Times New Roman" w:cs="Times New Roman"/>
          <w:sz w:val="24"/>
          <w:szCs w:val="24"/>
        </w:rPr>
        <w:t>Exceptions to Paragraph 4.07</w:t>
      </w:r>
      <w:r w:rsidR="00016190" w:rsidRPr="00D76178">
        <w:rPr>
          <w:rFonts w:ascii="Times New Roman" w:hAnsi="Times New Roman" w:cs="Times New Roman"/>
          <w:sz w:val="24"/>
          <w:szCs w:val="24"/>
        </w:rPr>
        <w:t xml:space="preserve"> (</w:t>
      </w:r>
      <w:r w:rsidR="0015552E" w:rsidRPr="00D76178">
        <w:rPr>
          <w:rFonts w:ascii="Times New Roman" w:hAnsi="Times New Roman" w:cs="Times New Roman"/>
          <w:sz w:val="24"/>
          <w:szCs w:val="24"/>
        </w:rPr>
        <w:t>i</w:t>
      </w:r>
      <w:r w:rsidR="00016190" w:rsidRPr="00D76178">
        <w:rPr>
          <w:rFonts w:ascii="Times New Roman" w:hAnsi="Times New Roman" w:cs="Times New Roman"/>
          <w:sz w:val="24"/>
          <w:szCs w:val="24"/>
        </w:rPr>
        <w:t>x</w:t>
      </w:r>
      <w:r w:rsidR="0015552E" w:rsidRPr="00D76178">
        <w:rPr>
          <w:rFonts w:ascii="Times New Roman" w:hAnsi="Times New Roman" w:cs="Times New Roman"/>
          <w:sz w:val="24"/>
          <w:szCs w:val="24"/>
        </w:rPr>
        <w:t>) include:</w:t>
      </w:r>
    </w:p>
    <w:p w:rsidR="005C78F9" w:rsidRDefault="0015552E" w:rsidP="00D76178">
      <w:pPr>
        <w:pStyle w:val="ListParagraph"/>
        <w:numPr>
          <w:ilvl w:val="0"/>
          <w:numId w:val="98"/>
        </w:numPr>
        <w:spacing w:after="80" w:line="240" w:lineRule="auto"/>
        <w:ind w:left="3060" w:hanging="720"/>
        <w:contextualSpacing w:val="0"/>
        <w:jc w:val="both"/>
        <w:rPr>
          <w:rFonts w:ascii="Times New Roman" w:hAnsi="Times New Roman" w:cs="Times New Roman"/>
          <w:sz w:val="24"/>
          <w:szCs w:val="24"/>
        </w:rPr>
      </w:pPr>
      <w:r w:rsidRPr="00235056">
        <w:rPr>
          <w:rFonts w:ascii="Times New Roman" w:hAnsi="Times New Roman" w:cs="Times New Roman"/>
          <w:sz w:val="24"/>
          <w:szCs w:val="24"/>
        </w:rPr>
        <w:t xml:space="preserve">when </w:t>
      </w:r>
      <w:r w:rsidR="005C78F9" w:rsidRPr="00235056">
        <w:rPr>
          <w:rFonts w:ascii="Times New Roman" w:hAnsi="Times New Roman" w:cs="Times New Roman"/>
          <w:sz w:val="24"/>
          <w:szCs w:val="24"/>
        </w:rPr>
        <w:t>Works and Non-Consulting Services are provided under the Force Account selection method (see Paragraph 7.11);</w:t>
      </w:r>
    </w:p>
    <w:p w:rsidR="00D76178" w:rsidRPr="00235056" w:rsidRDefault="00D76178" w:rsidP="00D76178">
      <w:pPr>
        <w:pStyle w:val="ListParagraph"/>
        <w:spacing w:after="0" w:line="240" w:lineRule="auto"/>
        <w:ind w:left="3067"/>
        <w:contextualSpacing w:val="0"/>
        <w:jc w:val="both"/>
        <w:rPr>
          <w:rFonts w:ascii="Times New Roman" w:hAnsi="Times New Roman" w:cs="Times New Roman"/>
          <w:sz w:val="24"/>
          <w:szCs w:val="24"/>
        </w:rPr>
      </w:pPr>
    </w:p>
    <w:p w:rsidR="0015552E" w:rsidRDefault="005C78F9" w:rsidP="00D76178">
      <w:pPr>
        <w:pStyle w:val="ListParagraph"/>
        <w:numPr>
          <w:ilvl w:val="0"/>
          <w:numId w:val="98"/>
        </w:numPr>
        <w:spacing w:after="80" w:line="240" w:lineRule="auto"/>
        <w:ind w:left="3060" w:hanging="720"/>
        <w:contextualSpacing w:val="0"/>
        <w:jc w:val="both"/>
        <w:rPr>
          <w:rFonts w:ascii="Times New Roman" w:hAnsi="Times New Roman" w:cs="Times New Roman"/>
          <w:sz w:val="24"/>
          <w:szCs w:val="24"/>
        </w:rPr>
      </w:pPr>
      <w:r>
        <w:rPr>
          <w:rFonts w:ascii="Times New Roman" w:hAnsi="Times New Roman" w:cs="Times New Roman"/>
          <w:sz w:val="24"/>
          <w:szCs w:val="24"/>
        </w:rPr>
        <w:t xml:space="preserve">when </w:t>
      </w:r>
      <w:r w:rsidR="0015552E">
        <w:rPr>
          <w:rFonts w:ascii="Times New Roman" w:hAnsi="Times New Roman" w:cs="Times New Roman"/>
          <w:sz w:val="24"/>
          <w:szCs w:val="24"/>
        </w:rPr>
        <w:t xml:space="preserve">Goods and </w:t>
      </w:r>
      <w:r w:rsidR="0015552E" w:rsidRPr="00AE0681">
        <w:rPr>
          <w:rFonts w:ascii="Times New Roman" w:hAnsi="Times New Roman" w:cs="Times New Roman"/>
          <w:sz w:val="24"/>
          <w:szCs w:val="24"/>
        </w:rPr>
        <w:t xml:space="preserve">Services </w:t>
      </w:r>
      <w:r w:rsidR="0015552E">
        <w:rPr>
          <w:rFonts w:ascii="Times New Roman" w:hAnsi="Times New Roman" w:cs="Times New Roman"/>
          <w:sz w:val="24"/>
          <w:szCs w:val="24"/>
        </w:rPr>
        <w:t xml:space="preserve">are </w:t>
      </w:r>
      <w:r w:rsidR="0015552E" w:rsidRPr="00AE0681">
        <w:rPr>
          <w:rFonts w:ascii="Times New Roman" w:hAnsi="Times New Roman" w:cs="Times New Roman"/>
          <w:sz w:val="24"/>
          <w:szCs w:val="24"/>
        </w:rPr>
        <w:t xml:space="preserve">provided by </w:t>
      </w:r>
      <w:r w:rsidR="0015552E" w:rsidRPr="00F21F71">
        <w:rPr>
          <w:rFonts w:ascii="Times New Roman" w:hAnsi="Times New Roman" w:cs="Times New Roman"/>
          <w:sz w:val="24"/>
          <w:szCs w:val="24"/>
        </w:rPr>
        <w:t xml:space="preserve">universities, research institutes </w:t>
      </w:r>
      <w:r w:rsidR="0015552E" w:rsidRPr="00AE0681">
        <w:rPr>
          <w:rFonts w:ascii="Times New Roman" w:hAnsi="Times New Roman" w:cs="Times New Roman"/>
          <w:sz w:val="24"/>
          <w:szCs w:val="24"/>
        </w:rPr>
        <w:t xml:space="preserve">or </w:t>
      </w:r>
      <w:r w:rsidR="0015552E">
        <w:rPr>
          <w:rFonts w:ascii="Times New Roman" w:hAnsi="Times New Roman" w:cs="Times New Roman"/>
          <w:sz w:val="24"/>
          <w:szCs w:val="24"/>
        </w:rPr>
        <w:t xml:space="preserve">similar </w:t>
      </w:r>
      <w:r w:rsidR="0015552E" w:rsidRPr="00AE0681">
        <w:rPr>
          <w:rFonts w:ascii="Times New Roman" w:hAnsi="Times New Roman" w:cs="Times New Roman"/>
          <w:sz w:val="24"/>
          <w:szCs w:val="24"/>
        </w:rPr>
        <w:t>institutions</w:t>
      </w:r>
      <w:r w:rsidR="0015552E">
        <w:rPr>
          <w:rFonts w:ascii="Times New Roman" w:hAnsi="Times New Roman" w:cs="Times New Roman"/>
          <w:sz w:val="24"/>
          <w:szCs w:val="24"/>
        </w:rPr>
        <w:t>, which are SOEs, and</w:t>
      </w:r>
      <w:r w:rsidR="0015552E" w:rsidRPr="00AE0681">
        <w:rPr>
          <w:rFonts w:ascii="Times New Roman" w:hAnsi="Times New Roman" w:cs="Times New Roman"/>
          <w:sz w:val="24"/>
          <w:szCs w:val="24"/>
        </w:rPr>
        <w:t xml:space="preserve"> </w:t>
      </w:r>
      <w:r w:rsidR="0015552E">
        <w:rPr>
          <w:rFonts w:ascii="Times New Roman" w:hAnsi="Times New Roman" w:cs="Times New Roman"/>
          <w:sz w:val="24"/>
          <w:szCs w:val="24"/>
        </w:rPr>
        <w:t xml:space="preserve">are </w:t>
      </w:r>
      <w:r w:rsidR="0015552E" w:rsidRPr="00AE0681">
        <w:rPr>
          <w:rFonts w:ascii="Times New Roman" w:hAnsi="Times New Roman" w:cs="Times New Roman"/>
          <w:sz w:val="24"/>
          <w:szCs w:val="24"/>
        </w:rPr>
        <w:t xml:space="preserve">of a unique </w:t>
      </w:r>
      <w:r w:rsidR="0015552E">
        <w:rPr>
          <w:rFonts w:ascii="Times New Roman" w:hAnsi="Times New Roman" w:cs="Times New Roman"/>
          <w:sz w:val="24"/>
          <w:szCs w:val="24"/>
        </w:rPr>
        <w:t>or</w:t>
      </w:r>
      <w:r w:rsidR="0015552E" w:rsidRPr="00AE0681">
        <w:rPr>
          <w:rFonts w:ascii="Times New Roman" w:hAnsi="Times New Roman" w:cs="Times New Roman"/>
          <w:sz w:val="24"/>
          <w:szCs w:val="24"/>
        </w:rPr>
        <w:t xml:space="preserve"> exceptional nature because of the absence of suitable private sector alternatives, or as a consequence of the regulatory framework, or because their participation is critical to </w:t>
      </w:r>
      <w:r w:rsidR="0015552E">
        <w:rPr>
          <w:rFonts w:ascii="Times New Roman" w:hAnsi="Times New Roman" w:cs="Times New Roman"/>
          <w:sz w:val="24"/>
          <w:szCs w:val="24"/>
        </w:rPr>
        <w:t>Project</w:t>
      </w:r>
      <w:r w:rsidR="0015552E" w:rsidRPr="00AE0681">
        <w:rPr>
          <w:rFonts w:ascii="Times New Roman" w:hAnsi="Times New Roman" w:cs="Times New Roman"/>
          <w:sz w:val="24"/>
          <w:szCs w:val="24"/>
        </w:rPr>
        <w:t xml:space="preserve"> implementation, </w:t>
      </w:r>
      <w:r w:rsidR="0015552E">
        <w:rPr>
          <w:rFonts w:ascii="Times New Roman" w:hAnsi="Times New Roman" w:cs="Times New Roman"/>
          <w:sz w:val="24"/>
          <w:szCs w:val="24"/>
        </w:rPr>
        <w:t>CDB</w:t>
      </w:r>
      <w:r w:rsidR="0015552E" w:rsidRPr="00AE0681">
        <w:rPr>
          <w:rFonts w:ascii="Times New Roman" w:hAnsi="Times New Roman" w:cs="Times New Roman"/>
          <w:sz w:val="24"/>
          <w:szCs w:val="24"/>
        </w:rPr>
        <w:t xml:space="preserve"> may agree to the contracting of these e</w:t>
      </w:r>
      <w:r w:rsidR="0015552E">
        <w:rPr>
          <w:rFonts w:ascii="Times New Roman" w:hAnsi="Times New Roman" w:cs="Times New Roman"/>
          <w:sz w:val="24"/>
          <w:szCs w:val="24"/>
        </w:rPr>
        <w:t>ntities on a case-by-case basis; and</w:t>
      </w:r>
    </w:p>
    <w:p w:rsidR="00D76178" w:rsidRPr="00D76178" w:rsidRDefault="00D76178" w:rsidP="00D76178">
      <w:pPr>
        <w:pStyle w:val="ListParagraph"/>
        <w:spacing w:after="0" w:line="240" w:lineRule="auto"/>
        <w:rPr>
          <w:rFonts w:ascii="Times New Roman" w:hAnsi="Times New Roman" w:cs="Times New Roman"/>
          <w:sz w:val="24"/>
          <w:szCs w:val="24"/>
        </w:rPr>
      </w:pPr>
    </w:p>
    <w:p w:rsidR="0015552E" w:rsidRDefault="00724D1D" w:rsidP="00D76178">
      <w:pPr>
        <w:spacing w:after="80" w:line="240" w:lineRule="auto"/>
        <w:ind w:left="3060" w:hanging="720"/>
        <w:jc w:val="both"/>
        <w:rPr>
          <w:rFonts w:ascii="Times New Roman" w:hAnsi="Times New Roman" w:cs="Times New Roman"/>
          <w:sz w:val="24"/>
          <w:szCs w:val="24"/>
        </w:rPr>
      </w:pPr>
      <w:r>
        <w:rPr>
          <w:rFonts w:ascii="Times New Roman" w:hAnsi="Times New Roman" w:cs="Times New Roman"/>
          <w:sz w:val="24"/>
          <w:szCs w:val="24"/>
        </w:rPr>
        <w:t xml:space="preserve">(cc) </w:t>
      </w:r>
      <w:r w:rsidR="00D76178">
        <w:rPr>
          <w:rFonts w:ascii="Times New Roman" w:hAnsi="Times New Roman" w:cs="Times New Roman"/>
          <w:sz w:val="24"/>
          <w:szCs w:val="24"/>
        </w:rPr>
        <w:tab/>
      </w:r>
      <w:r w:rsidR="0015552E" w:rsidRPr="00392E2E">
        <w:rPr>
          <w:rFonts w:ascii="Times New Roman" w:hAnsi="Times New Roman" w:cs="Times New Roman"/>
          <w:sz w:val="24"/>
          <w:szCs w:val="24"/>
        </w:rPr>
        <w:t>On a case-by-case basis, CDB may agree to the hiring of government officials and civil servants of the Recipient’s country under Consulting contracts, either as Individual Consultants or as members of the team of experts proposed by a Consulting Firm provided that:</w:t>
      </w:r>
    </w:p>
    <w:p w:rsidR="00D76178" w:rsidRPr="00392E2E" w:rsidRDefault="00D76178" w:rsidP="00D76178">
      <w:pPr>
        <w:spacing w:after="0" w:line="240" w:lineRule="auto"/>
        <w:ind w:left="3067" w:hanging="720"/>
        <w:jc w:val="both"/>
        <w:rPr>
          <w:rFonts w:ascii="Times New Roman" w:hAnsi="Times New Roman" w:cs="Times New Roman"/>
          <w:sz w:val="24"/>
          <w:szCs w:val="24"/>
        </w:rPr>
      </w:pPr>
    </w:p>
    <w:p w:rsidR="0015552E" w:rsidRDefault="0015552E" w:rsidP="00D76178">
      <w:pPr>
        <w:pStyle w:val="ListParagraph"/>
        <w:numPr>
          <w:ilvl w:val="0"/>
          <w:numId w:val="70"/>
        </w:numPr>
        <w:spacing w:after="0" w:line="240" w:lineRule="auto"/>
        <w:ind w:left="3787"/>
        <w:contextualSpacing w:val="0"/>
        <w:jc w:val="both"/>
        <w:rPr>
          <w:rFonts w:ascii="Times New Roman" w:hAnsi="Times New Roman" w:cs="Times New Roman"/>
          <w:sz w:val="24"/>
          <w:szCs w:val="24"/>
        </w:rPr>
      </w:pPr>
      <w:r w:rsidRPr="00552B73">
        <w:rPr>
          <w:rFonts w:ascii="Times New Roman" w:hAnsi="Times New Roman" w:cs="Times New Roman"/>
          <w:sz w:val="24"/>
          <w:szCs w:val="24"/>
        </w:rPr>
        <w:t xml:space="preserve">the services of the government officials and civil servants of the </w:t>
      </w:r>
      <w:r>
        <w:rPr>
          <w:rFonts w:ascii="Times New Roman" w:hAnsi="Times New Roman" w:cs="Times New Roman"/>
          <w:sz w:val="24"/>
          <w:szCs w:val="24"/>
        </w:rPr>
        <w:t>Recipient’s</w:t>
      </w:r>
      <w:r w:rsidRPr="00552B73">
        <w:rPr>
          <w:rFonts w:ascii="Times New Roman" w:hAnsi="Times New Roman" w:cs="Times New Roman"/>
          <w:sz w:val="24"/>
          <w:szCs w:val="24"/>
        </w:rPr>
        <w:t xml:space="preserve"> country are of a unique and</w:t>
      </w:r>
      <w:r w:rsidRPr="00552B73">
        <w:t xml:space="preserve"> </w:t>
      </w:r>
      <w:r w:rsidRPr="00552B73">
        <w:rPr>
          <w:rFonts w:ascii="Times New Roman" w:hAnsi="Times New Roman" w:cs="Times New Roman"/>
          <w:sz w:val="24"/>
          <w:szCs w:val="24"/>
        </w:rPr>
        <w:t>exceptional nature, or their participation is critical to project implementation;</w:t>
      </w:r>
    </w:p>
    <w:p w:rsidR="00D76178" w:rsidRDefault="00D76178" w:rsidP="00D76178">
      <w:pPr>
        <w:pStyle w:val="ListParagraph"/>
        <w:spacing w:after="0" w:line="240" w:lineRule="auto"/>
        <w:ind w:left="3787"/>
        <w:contextualSpacing w:val="0"/>
        <w:jc w:val="both"/>
        <w:rPr>
          <w:rFonts w:ascii="Times New Roman" w:hAnsi="Times New Roman" w:cs="Times New Roman"/>
          <w:sz w:val="24"/>
          <w:szCs w:val="24"/>
        </w:rPr>
      </w:pPr>
    </w:p>
    <w:p w:rsidR="0015552E" w:rsidRDefault="0015552E" w:rsidP="00D76178">
      <w:pPr>
        <w:pStyle w:val="ListParagraph"/>
        <w:numPr>
          <w:ilvl w:val="0"/>
          <w:numId w:val="70"/>
        </w:numPr>
        <w:spacing w:after="0" w:line="240" w:lineRule="auto"/>
        <w:ind w:left="3787"/>
        <w:contextualSpacing w:val="0"/>
        <w:jc w:val="both"/>
        <w:rPr>
          <w:rFonts w:ascii="Times New Roman" w:hAnsi="Times New Roman" w:cs="Times New Roman"/>
          <w:sz w:val="24"/>
          <w:szCs w:val="24"/>
        </w:rPr>
      </w:pPr>
      <w:r w:rsidRPr="00B61CB5">
        <w:rPr>
          <w:rFonts w:ascii="Times New Roman" w:hAnsi="Times New Roman" w:cs="Times New Roman"/>
          <w:sz w:val="24"/>
          <w:szCs w:val="24"/>
        </w:rPr>
        <w:t>their hiring does not conflict with any law</w:t>
      </w:r>
      <w:r>
        <w:rPr>
          <w:rFonts w:ascii="Times New Roman" w:hAnsi="Times New Roman" w:cs="Times New Roman"/>
          <w:sz w:val="24"/>
          <w:szCs w:val="24"/>
        </w:rPr>
        <w:t xml:space="preserve">s, </w:t>
      </w:r>
      <w:r w:rsidRPr="00B61CB5">
        <w:rPr>
          <w:rFonts w:ascii="Times New Roman" w:hAnsi="Times New Roman" w:cs="Times New Roman"/>
          <w:sz w:val="24"/>
          <w:szCs w:val="24"/>
        </w:rPr>
        <w:t xml:space="preserve">regulations </w:t>
      </w:r>
      <w:r>
        <w:rPr>
          <w:rFonts w:ascii="Times New Roman" w:hAnsi="Times New Roman" w:cs="Times New Roman"/>
          <w:sz w:val="24"/>
          <w:szCs w:val="24"/>
        </w:rPr>
        <w:t>or Policies of the Recipient; and</w:t>
      </w:r>
    </w:p>
    <w:p w:rsidR="00D76178" w:rsidRPr="00D76178" w:rsidRDefault="00D76178" w:rsidP="00D76178">
      <w:pPr>
        <w:pStyle w:val="ListParagraph"/>
        <w:rPr>
          <w:rFonts w:ascii="Times New Roman" w:hAnsi="Times New Roman" w:cs="Times New Roman"/>
          <w:sz w:val="24"/>
          <w:szCs w:val="24"/>
        </w:rPr>
      </w:pPr>
    </w:p>
    <w:p w:rsidR="0015552E" w:rsidRDefault="0015552E" w:rsidP="00D76178">
      <w:pPr>
        <w:pStyle w:val="ListParagraph"/>
        <w:numPr>
          <w:ilvl w:val="0"/>
          <w:numId w:val="70"/>
        </w:numPr>
        <w:spacing w:after="0" w:line="240" w:lineRule="auto"/>
        <w:ind w:left="3787"/>
        <w:contextualSpacing w:val="0"/>
        <w:jc w:val="both"/>
        <w:rPr>
          <w:rFonts w:ascii="Times New Roman" w:hAnsi="Times New Roman" w:cs="Times New Roman"/>
          <w:sz w:val="24"/>
          <w:szCs w:val="24"/>
        </w:rPr>
      </w:pPr>
      <w:r w:rsidRPr="00997257">
        <w:rPr>
          <w:rFonts w:ascii="Times New Roman" w:hAnsi="Times New Roman" w:cs="Times New Roman"/>
          <w:sz w:val="24"/>
          <w:szCs w:val="24"/>
        </w:rPr>
        <w:t xml:space="preserve">their hiring would not, in CDB’s view, create a conflict of interest in accordance with </w:t>
      </w:r>
      <w:r>
        <w:rPr>
          <w:rFonts w:ascii="Times New Roman" w:hAnsi="Times New Roman" w:cs="Times New Roman"/>
          <w:sz w:val="24"/>
          <w:szCs w:val="24"/>
        </w:rPr>
        <w:t>the Procedures.</w:t>
      </w:r>
    </w:p>
    <w:p w:rsidR="00D76178" w:rsidRPr="00D76178" w:rsidRDefault="00D76178" w:rsidP="00D76178">
      <w:pPr>
        <w:pStyle w:val="ListParagraph"/>
        <w:spacing w:after="0" w:line="240" w:lineRule="auto"/>
        <w:rPr>
          <w:rFonts w:ascii="Times New Roman" w:hAnsi="Times New Roman" w:cs="Times New Roman"/>
          <w:sz w:val="24"/>
          <w:szCs w:val="24"/>
        </w:rPr>
      </w:pPr>
    </w:p>
    <w:p w:rsidR="0015552E" w:rsidRPr="00224941" w:rsidRDefault="00724D1D" w:rsidP="00D76178">
      <w:pPr>
        <w:spacing w:after="80" w:line="240" w:lineRule="auto"/>
        <w:ind w:left="3150" w:hanging="810"/>
        <w:jc w:val="both"/>
        <w:rPr>
          <w:rFonts w:ascii="Times New Roman" w:hAnsi="Times New Roman" w:cs="Times New Roman"/>
          <w:sz w:val="24"/>
          <w:szCs w:val="24"/>
        </w:rPr>
      </w:pPr>
      <w:r>
        <w:rPr>
          <w:rFonts w:ascii="Times New Roman" w:hAnsi="Times New Roman" w:cs="Times New Roman"/>
          <w:sz w:val="24"/>
          <w:szCs w:val="24"/>
        </w:rPr>
        <w:t>(dd)</w:t>
      </w:r>
      <w:r w:rsidR="00D76178">
        <w:rPr>
          <w:rFonts w:ascii="Times New Roman" w:hAnsi="Times New Roman" w:cs="Times New Roman"/>
          <w:sz w:val="24"/>
          <w:szCs w:val="24"/>
        </w:rPr>
        <w:tab/>
      </w:r>
      <w:r w:rsidR="0015552E" w:rsidRPr="00224941">
        <w:rPr>
          <w:rFonts w:ascii="Times New Roman" w:hAnsi="Times New Roman" w:cs="Times New Roman"/>
          <w:sz w:val="24"/>
          <w:szCs w:val="24"/>
        </w:rPr>
        <w:t>CDB may agree that university professors, experts or scientists in specialised fields from universities, research institutes or similar institutions, which are SOEs in the Recipient’s country, be contracted individually on a part-time basis provided this is permitted under employment or other laws, regulations or policies of the Recipient’s country and that there is no conflict of interest</w:t>
      </w:r>
      <w:r w:rsidR="006A0A86" w:rsidRPr="00224941">
        <w:rPr>
          <w:rFonts w:ascii="Times New Roman" w:hAnsi="Times New Roman" w:cs="Times New Roman"/>
          <w:sz w:val="24"/>
          <w:szCs w:val="24"/>
        </w:rPr>
        <w:t>.</w:t>
      </w:r>
    </w:p>
    <w:p w:rsidR="002756AF" w:rsidRPr="00B45964" w:rsidRDefault="002756AF" w:rsidP="00B45964">
      <w:pPr>
        <w:pStyle w:val="Heading1"/>
        <w:spacing w:after="240" w:line="240" w:lineRule="auto"/>
        <w:jc w:val="center"/>
        <w:rPr>
          <w:rFonts w:ascii="Times New Roman" w:hAnsi="Times New Roman" w:cs="Times New Roman"/>
          <w:b/>
          <w:color w:val="000000" w:themeColor="text1"/>
          <w:sz w:val="28"/>
          <w:szCs w:val="28"/>
        </w:rPr>
      </w:pPr>
      <w:bookmarkStart w:id="24" w:name="_Toc490746615"/>
      <w:bookmarkStart w:id="25" w:name="_Toc495566487"/>
      <w:r w:rsidRPr="00B45964">
        <w:rPr>
          <w:rFonts w:ascii="Times New Roman" w:hAnsi="Times New Roman" w:cs="Times New Roman"/>
          <w:b/>
          <w:color w:val="auto"/>
          <w:sz w:val="28"/>
          <w:szCs w:val="28"/>
        </w:rPr>
        <w:lastRenderedPageBreak/>
        <w:t xml:space="preserve">SECTION </w:t>
      </w:r>
      <w:r w:rsidR="00B2434D" w:rsidRPr="00B45964">
        <w:rPr>
          <w:rFonts w:ascii="Times New Roman" w:hAnsi="Times New Roman" w:cs="Times New Roman"/>
          <w:b/>
          <w:color w:val="auto"/>
          <w:sz w:val="28"/>
          <w:szCs w:val="28"/>
        </w:rPr>
        <w:t>5</w:t>
      </w:r>
      <w:r w:rsidR="00B45964">
        <w:rPr>
          <w:rFonts w:ascii="Times New Roman" w:hAnsi="Times New Roman" w:cs="Times New Roman"/>
          <w:b/>
          <w:color w:val="auto"/>
          <w:sz w:val="28"/>
          <w:szCs w:val="28"/>
        </w:rPr>
        <w:t>:</w:t>
      </w:r>
      <w:r w:rsidR="00E21B7F" w:rsidRPr="00B45964">
        <w:rPr>
          <w:rFonts w:ascii="Times New Roman" w:hAnsi="Times New Roman" w:cs="Times New Roman"/>
          <w:b/>
          <w:color w:val="auto"/>
          <w:sz w:val="28"/>
          <w:szCs w:val="28"/>
        </w:rPr>
        <w:t xml:space="preserve"> </w:t>
      </w:r>
      <w:r w:rsidRPr="00B45964">
        <w:rPr>
          <w:rFonts w:ascii="Times New Roman" w:hAnsi="Times New Roman" w:cs="Times New Roman"/>
          <w:b/>
          <w:color w:val="auto"/>
          <w:sz w:val="28"/>
          <w:szCs w:val="28"/>
          <w:u w:val="single"/>
        </w:rPr>
        <w:t>GOVERNANCE</w:t>
      </w:r>
      <w:bookmarkEnd w:id="24"/>
      <w:bookmarkEnd w:id="25"/>
    </w:p>
    <w:p w:rsidR="002756AF" w:rsidRPr="008B0CDF" w:rsidRDefault="002756AF" w:rsidP="008B0CDF">
      <w:pPr>
        <w:pStyle w:val="Heading2"/>
        <w:spacing w:before="240" w:after="160" w:line="240" w:lineRule="auto"/>
        <w:rPr>
          <w:rFonts w:ascii="Times New Roman" w:hAnsi="Times New Roman" w:cs="Times New Roman"/>
          <w:b/>
          <w:color w:val="000000" w:themeColor="text1"/>
          <w:sz w:val="24"/>
          <w:szCs w:val="24"/>
        </w:rPr>
      </w:pPr>
      <w:bookmarkStart w:id="26" w:name="_Toc490746616"/>
      <w:bookmarkStart w:id="27" w:name="_Toc495566488"/>
      <w:r w:rsidRPr="008B0CDF">
        <w:rPr>
          <w:rFonts w:ascii="Times New Roman" w:hAnsi="Times New Roman" w:cs="Times New Roman"/>
          <w:b/>
          <w:color w:val="000000" w:themeColor="text1"/>
          <w:sz w:val="24"/>
          <w:szCs w:val="24"/>
        </w:rPr>
        <w:t>GOVERNANCE</w:t>
      </w:r>
      <w:bookmarkEnd w:id="26"/>
      <w:bookmarkEnd w:id="27"/>
    </w:p>
    <w:p w:rsidR="002756AF" w:rsidRPr="008B0CDF" w:rsidRDefault="002756AF" w:rsidP="00235056">
      <w:pPr>
        <w:pStyle w:val="ListParagraph"/>
        <w:numPr>
          <w:ilvl w:val="0"/>
          <w:numId w:val="56"/>
        </w:numPr>
        <w:spacing w:after="120" w:line="240" w:lineRule="auto"/>
        <w:contextualSpacing w:val="0"/>
        <w:jc w:val="both"/>
        <w:rPr>
          <w:rFonts w:ascii="Times New Roman" w:hAnsi="Times New Roman" w:cs="Times New Roman"/>
          <w:color w:val="000000" w:themeColor="text1"/>
          <w:sz w:val="24"/>
          <w:szCs w:val="24"/>
        </w:rPr>
      </w:pPr>
      <w:r w:rsidRPr="008B0CDF">
        <w:rPr>
          <w:rFonts w:ascii="Times New Roman" w:hAnsi="Times New Roman" w:cs="Times New Roman"/>
          <w:color w:val="000000" w:themeColor="text1"/>
          <w:sz w:val="24"/>
          <w:szCs w:val="24"/>
        </w:rPr>
        <w:t xml:space="preserve">The governance of procurement </w:t>
      </w:r>
      <w:r w:rsidR="00934A3A">
        <w:rPr>
          <w:rFonts w:ascii="Times New Roman" w:hAnsi="Times New Roman" w:cs="Times New Roman"/>
          <w:color w:val="000000" w:themeColor="text1"/>
          <w:sz w:val="24"/>
          <w:szCs w:val="24"/>
        </w:rPr>
        <w:t>on</w:t>
      </w:r>
      <w:r w:rsidR="00934A3A" w:rsidRPr="008B0CDF">
        <w:rPr>
          <w:rFonts w:ascii="Times New Roman" w:hAnsi="Times New Roman" w:cs="Times New Roman"/>
          <w:color w:val="000000" w:themeColor="text1"/>
          <w:sz w:val="24"/>
          <w:szCs w:val="24"/>
        </w:rPr>
        <w:t xml:space="preserve"> </w:t>
      </w:r>
      <w:r w:rsidRPr="008B0CDF">
        <w:rPr>
          <w:rFonts w:ascii="Times New Roman" w:hAnsi="Times New Roman" w:cs="Times New Roman"/>
          <w:color w:val="000000" w:themeColor="text1"/>
          <w:sz w:val="24"/>
          <w:szCs w:val="24"/>
        </w:rPr>
        <w:t xml:space="preserve">CDB </w:t>
      </w:r>
      <w:r w:rsidR="00C279FC">
        <w:rPr>
          <w:rFonts w:ascii="Times New Roman" w:hAnsi="Times New Roman" w:cs="Times New Roman"/>
          <w:color w:val="000000" w:themeColor="text1"/>
          <w:sz w:val="24"/>
          <w:szCs w:val="24"/>
        </w:rPr>
        <w:t>financed P</w:t>
      </w:r>
      <w:r w:rsidR="00934A3A">
        <w:rPr>
          <w:rFonts w:ascii="Times New Roman" w:hAnsi="Times New Roman" w:cs="Times New Roman"/>
          <w:color w:val="000000" w:themeColor="text1"/>
          <w:sz w:val="24"/>
          <w:szCs w:val="24"/>
        </w:rPr>
        <w:t>rojects</w:t>
      </w:r>
      <w:r w:rsidRPr="008B0CDF">
        <w:rPr>
          <w:rFonts w:ascii="Times New Roman" w:hAnsi="Times New Roman" w:cs="Times New Roman"/>
          <w:color w:val="000000" w:themeColor="text1"/>
          <w:sz w:val="24"/>
          <w:szCs w:val="24"/>
        </w:rPr>
        <w:t xml:space="preserve"> shall be managed through clear and transparent lines of accountability, and </w:t>
      </w:r>
      <w:r w:rsidR="00252B3C">
        <w:rPr>
          <w:rFonts w:ascii="Times New Roman" w:hAnsi="Times New Roman" w:cs="Times New Roman"/>
          <w:color w:val="000000" w:themeColor="text1"/>
          <w:sz w:val="24"/>
          <w:szCs w:val="24"/>
        </w:rPr>
        <w:t>with</w:t>
      </w:r>
      <w:r w:rsidR="00252B3C" w:rsidRPr="008B0CDF">
        <w:rPr>
          <w:rFonts w:ascii="Times New Roman" w:hAnsi="Times New Roman" w:cs="Times New Roman"/>
          <w:color w:val="000000" w:themeColor="text1"/>
          <w:sz w:val="24"/>
          <w:szCs w:val="24"/>
        </w:rPr>
        <w:t xml:space="preserve"> </w:t>
      </w:r>
      <w:r w:rsidRPr="008B0CDF">
        <w:rPr>
          <w:rFonts w:ascii="Times New Roman" w:hAnsi="Times New Roman" w:cs="Times New Roman"/>
          <w:color w:val="000000" w:themeColor="text1"/>
          <w:sz w:val="24"/>
          <w:szCs w:val="24"/>
        </w:rPr>
        <w:t>clear definition of the roles and responsibilities of each party.</w:t>
      </w:r>
    </w:p>
    <w:p w:rsidR="002756AF" w:rsidRPr="008B0CDF" w:rsidRDefault="002756AF" w:rsidP="008B0CDF">
      <w:pPr>
        <w:pStyle w:val="Heading2"/>
        <w:spacing w:before="240" w:after="160" w:line="240" w:lineRule="auto"/>
        <w:rPr>
          <w:rFonts w:ascii="Times New Roman" w:hAnsi="Times New Roman" w:cs="Times New Roman"/>
          <w:b/>
          <w:color w:val="000000" w:themeColor="text1"/>
          <w:sz w:val="24"/>
          <w:szCs w:val="24"/>
        </w:rPr>
      </w:pPr>
      <w:bookmarkStart w:id="28" w:name="_Toc490746617"/>
      <w:bookmarkStart w:id="29" w:name="_Toc495566489"/>
      <w:r w:rsidRPr="008B0CDF">
        <w:rPr>
          <w:rFonts w:ascii="Times New Roman" w:hAnsi="Times New Roman" w:cs="Times New Roman"/>
          <w:b/>
          <w:color w:val="000000" w:themeColor="text1"/>
          <w:sz w:val="24"/>
          <w:szCs w:val="24"/>
        </w:rPr>
        <w:t>ROLES AND RESPONSIBILITIES</w:t>
      </w:r>
      <w:bookmarkEnd w:id="28"/>
      <w:bookmarkEnd w:id="29"/>
    </w:p>
    <w:p w:rsidR="002756AF" w:rsidRPr="00FE27AE" w:rsidRDefault="002756AF" w:rsidP="00FE27AE">
      <w:pPr>
        <w:pStyle w:val="Heading4"/>
        <w:spacing w:before="0" w:after="160" w:line="240" w:lineRule="auto"/>
        <w:rPr>
          <w:rFonts w:ascii="Times New Roman" w:hAnsi="Times New Roman" w:cs="Times New Roman"/>
          <w:b/>
          <w:i w:val="0"/>
          <w:color w:val="000000" w:themeColor="text1"/>
          <w:sz w:val="24"/>
          <w:szCs w:val="24"/>
        </w:rPr>
      </w:pPr>
      <w:r w:rsidRPr="00FE27AE">
        <w:rPr>
          <w:rFonts w:ascii="Times New Roman" w:hAnsi="Times New Roman" w:cs="Times New Roman"/>
          <w:b/>
          <w:i w:val="0"/>
          <w:color w:val="000000" w:themeColor="text1"/>
          <w:sz w:val="24"/>
          <w:szCs w:val="24"/>
        </w:rPr>
        <w:t>Recipient</w:t>
      </w:r>
    </w:p>
    <w:p w:rsidR="002756AF" w:rsidRDefault="002756AF" w:rsidP="00235056">
      <w:pPr>
        <w:pStyle w:val="ListParagraph"/>
        <w:numPr>
          <w:ilvl w:val="0"/>
          <w:numId w:val="56"/>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The Recipient is responsible for the implementation of CDB</w:t>
      </w:r>
      <w:r w:rsidR="00787A69">
        <w:rPr>
          <w:rFonts w:ascii="Times New Roman" w:hAnsi="Times New Roman" w:cs="Times New Roman"/>
          <w:sz w:val="24"/>
          <w:szCs w:val="24"/>
        </w:rPr>
        <w:t xml:space="preserve"> </w:t>
      </w:r>
      <w:r w:rsidRPr="008B0CDF">
        <w:rPr>
          <w:rFonts w:ascii="Times New Roman" w:hAnsi="Times New Roman" w:cs="Times New Roman"/>
          <w:sz w:val="24"/>
          <w:szCs w:val="24"/>
        </w:rPr>
        <w:t xml:space="preserve">financed </w:t>
      </w:r>
      <w:r w:rsidR="00E06D4D">
        <w:rPr>
          <w:rFonts w:ascii="Times New Roman" w:hAnsi="Times New Roman" w:cs="Times New Roman"/>
          <w:sz w:val="24"/>
          <w:szCs w:val="24"/>
        </w:rPr>
        <w:t>Project</w:t>
      </w:r>
      <w:r w:rsidRPr="008B0CDF">
        <w:rPr>
          <w:rFonts w:ascii="Times New Roman" w:hAnsi="Times New Roman" w:cs="Times New Roman"/>
          <w:sz w:val="24"/>
          <w:szCs w:val="24"/>
        </w:rPr>
        <w:t xml:space="preserve">s and ensuring the procurement, contract award and contract management process conforms to the Financing Agreement, including the Procurement </w:t>
      </w:r>
      <w:r w:rsidR="0005579C">
        <w:rPr>
          <w:rFonts w:ascii="Times New Roman" w:hAnsi="Times New Roman" w:cs="Times New Roman"/>
          <w:sz w:val="24"/>
          <w:szCs w:val="24"/>
        </w:rPr>
        <w:t>Framework</w:t>
      </w:r>
      <w:r w:rsidRPr="008B0CDF">
        <w:rPr>
          <w:rFonts w:ascii="Times New Roman" w:hAnsi="Times New Roman" w:cs="Times New Roman"/>
          <w:sz w:val="24"/>
          <w:szCs w:val="24"/>
        </w:rPr>
        <w:t xml:space="preserve"> as referred to in the Financing Agreement, and the Procurement Plan</w:t>
      </w:r>
      <w:r w:rsidR="00661275">
        <w:rPr>
          <w:rFonts w:ascii="Times New Roman" w:hAnsi="Times New Roman" w:cs="Times New Roman"/>
          <w:sz w:val="24"/>
          <w:szCs w:val="24"/>
        </w:rPr>
        <w:t xml:space="preserve"> and Strategy</w:t>
      </w:r>
      <w:r w:rsidR="00FF04CF">
        <w:rPr>
          <w:rFonts w:ascii="Times New Roman" w:hAnsi="Times New Roman" w:cs="Times New Roman"/>
          <w:sz w:val="24"/>
          <w:szCs w:val="24"/>
        </w:rPr>
        <w:t>, if appropriate</w:t>
      </w:r>
      <w:r w:rsidRPr="008B0CDF">
        <w:rPr>
          <w:rFonts w:ascii="Times New Roman" w:hAnsi="Times New Roman" w:cs="Times New Roman"/>
          <w:sz w:val="24"/>
          <w:szCs w:val="24"/>
        </w:rPr>
        <w:t xml:space="preserve">. </w:t>
      </w:r>
    </w:p>
    <w:p w:rsidR="00F80E8F" w:rsidRPr="008B0CDF" w:rsidRDefault="00F80E8F" w:rsidP="008B0CDF">
      <w:pPr>
        <w:pStyle w:val="Heading2"/>
        <w:spacing w:before="240" w:after="160" w:line="240" w:lineRule="auto"/>
        <w:rPr>
          <w:rFonts w:ascii="Times New Roman" w:hAnsi="Times New Roman" w:cs="Times New Roman"/>
          <w:b/>
          <w:color w:val="auto"/>
          <w:sz w:val="24"/>
          <w:szCs w:val="24"/>
        </w:rPr>
      </w:pPr>
      <w:bookmarkStart w:id="30" w:name="_Toc490746618"/>
      <w:bookmarkStart w:id="31" w:name="_Toc495566490"/>
      <w:r w:rsidRPr="008B0CDF">
        <w:rPr>
          <w:rFonts w:ascii="Times New Roman" w:hAnsi="Times New Roman" w:cs="Times New Roman"/>
          <w:b/>
          <w:color w:val="auto"/>
          <w:sz w:val="24"/>
          <w:szCs w:val="24"/>
        </w:rPr>
        <w:t>PROCUREMENT OVERSIGHT</w:t>
      </w:r>
      <w:bookmarkEnd w:id="30"/>
      <w:bookmarkEnd w:id="31"/>
    </w:p>
    <w:p w:rsidR="006D0F27" w:rsidRPr="00FE27AE" w:rsidRDefault="006D0F27" w:rsidP="00FE27AE">
      <w:pPr>
        <w:pStyle w:val="Heading4"/>
        <w:spacing w:before="0" w:after="160" w:line="240" w:lineRule="auto"/>
        <w:rPr>
          <w:rFonts w:ascii="Times New Roman" w:hAnsi="Times New Roman" w:cs="Times New Roman"/>
          <w:b/>
          <w:i w:val="0"/>
          <w:color w:val="000000" w:themeColor="text1"/>
          <w:sz w:val="24"/>
          <w:szCs w:val="24"/>
        </w:rPr>
      </w:pPr>
      <w:r w:rsidRPr="00FE27AE">
        <w:rPr>
          <w:rFonts w:ascii="Times New Roman" w:hAnsi="Times New Roman" w:cs="Times New Roman"/>
          <w:b/>
          <w:i w:val="0"/>
          <w:color w:val="000000" w:themeColor="text1"/>
          <w:sz w:val="24"/>
          <w:szCs w:val="24"/>
        </w:rPr>
        <w:t>Bank Review, Assistance, and Monitoring</w:t>
      </w:r>
    </w:p>
    <w:p w:rsidR="00213230" w:rsidRDefault="00213230" w:rsidP="00235056">
      <w:pPr>
        <w:pStyle w:val="ListParagraph"/>
        <w:numPr>
          <w:ilvl w:val="0"/>
          <w:numId w:val="56"/>
        </w:numPr>
        <w:spacing w:after="120" w:line="240" w:lineRule="auto"/>
        <w:contextualSpacing w:val="0"/>
        <w:jc w:val="both"/>
        <w:rPr>
          <w:rFonts w:ascii="Times New Roman" w:hAnsi="Times New Roman" w:cs="Times New Roman"/>
          <w:sz w:val="24"/>
          <w:szCs w:val="24"/>
        </w:rPr>
      </w:pPr>
      <w:r w:rsidRPr="00997257">
        <w:rPr>
          <w:rFonts w:ascii="Times New Roman" w:hAnsi="Times New Roman" w:cs="Times New Roman"/>
          <w:sz w:val="24"/>
          <w:szCs w:val="24"/>
        </w:rPr>
        <w:t xml:space="preserve">CDB shall </w:t>
      </w:r>
      <w:r w:rsidR="00FF04CF">
        <w:rPr>
          <w:rFonts w:ascii="Times New Roman" w:hAnsi="Times New Roman" w:cs="Times New Roman"/>
          <w:sz w:val="24"/>
          <w:szCs w:val="24"/>
        </w:rPr>
        <w:t>perform a procurement oversight role</w:t>
      </w:r>
      <w:r w:rsidRPr="00997257">
        <w:rPr>
          <w:rFonts w:ascii="Times New Roman" w:hAnsi="Times New Roman" w:cs="Times New Roman"/>
          <w:sz w:val="24"/>
          <w:szCs w:val="24"/>
        </w:rPr>
        <w:t xml:space="preserve"> </w:t>
      </w:r>
      <w:r w:rsidR="009B3184">
        <w:rPr>
          <w:rFonts w:ascii="Times New Roman" w:hAnsi="Times New Roman" w:cs="Times New Roman"/>
          <w:sz w:val="24"/>
          <w:szCs w:val="24"/>
        </w:rPr>
        <w:t>for CDB</w:t>
      </w:r>
      <w:r w:rsidR="00787A69">
        <w:rPr>
          <w:rFonts w:ascii="Times New Roman" w:hAnsi="Times New Roman" w:cs="Times New Roman"/>
          <w:sz w:val="24"/>
          <w:szCs w:val="24"/>
        </w:rPr>
        <w:t xml:space="preserve"> </w:t>
      </w:r>
      <w:r w:rsidR="009B3184">
        <w:rPr>
          <w:rFonts w:ascii="Times New Roman" w:hAnsi="Times New Roman" w:cs="Times New Roman"/>
          <w:sz w:val="24"/>
          <w:szCs w:val="24"/>
        </w:rPr>
        <w:t xml:space="preserve">financed </w:t>
      </w:r>
      <w:r w:rsidR="00EB2CCF">
        <w:rPr>
          <w:rFonts w:ascii="Times New Roman" w:hAnsi="Times New Roman" w:cs="Times New Roman"/>
          <w:sz w:val="24"/>
          <w:szCs w:val="24"/>
        </w:rPr>
        <w:t>P</w:t>
      </w:r>
      <w:r w:rsidR="009B3184">
        <w:rPr>
          <w:rFonts w:ascii="Times New Roman" w:hAnsi="Times New Roman" w:cs="Times New Roman"/>
          <w:sz w:val="24"/>
          <w:szCs w:val="24"/>
        </w:rPr>
        <w:t xml:space="preserve">rojects </w:t>
      </w:r>
      <w:r w:rsidRPr="00997257">
        <w:rPr>
          <w:rFonts w:ascii="Times New Roman" w:hAnsi="Times New Roman" w:cs="Times New Roman"/>
          <w:sz w:val="24"/>
          <w:szCs w:val="24"/>
        </w:rPr>
        <w:t xml:space="preserve">to ensure that the procurement process is carried out in accordance with the </w:t>
      </w:r>
      <w:r w:rsidR="00FF04CF">
        <w:rPr>
          <w:rFonts w:ascii="Times New Roman" w:hAnsi="Times New Roman" w:cs="Times New Roman"/>
          <w:sz w:val="24"/>
          <w:szCs w:val="24"/>
        </w:rPr>
        <w:t>requirements of the Financing Agreement</w:t>
      </w:r>
      <w:r w:rsidRPr="00997257">
        <w:rPr>
          <w:rFonts w:ascii="Times New Roman" w:hAnsi="Times New Roman" w:cs="Times New Roman"/>
          <w:sz w:val="24"/>
          <w:szCs w:val="24"/>
        </w:rPr>
        <w:t>.</w:t>
      </w:r>
      <w:r>
        <w:rPr>
          <w:rFonts w:ascii="Times New Roman" w:hAnsi="Times New Roman" w:cs="Times New Roman"/>
          <w:sz w:val="24"/>
          <w:szCs w:val="24"/>
        </w:rPr>
        <w:t xml:space="preserve"> </w:t>
      </w:r>
      <w:r w:rsidR="00FF04CF">
        <w:rPr>
          <w:rFonts w:ascii="Times New Roman" w:hAnsi="Times New Roman" w:cs="Times New Roman"/>
          <w:sz w:val="24"/>
          <w:szCs w:val="24"/>
        </w:rPr>
        <w:t>This</w:t>
      </w:r>
      <w:r w:rsidRPr="00997257">
        <w:rPr>
          <w:rFonts w:ascii="Times New Roman" w:hAnsi="Times New Roman" w:cs="Times New Roman"/>
          <w:sz w:val="24"/>
          <w:szCs w:val="24"/>
        </w:rPr>
        <w:t xml:space="preserve"> include</w:t>
      </w:r>
      <w:r w:rsidR="00FF04CF">
        <w:rPr>
          <w:rFonts w:ascii="Times New Roman" w:hAnsi="Times New Roman" w:cs="Times New Roman"/>
          <w:sz w:val="24"/>
          <w:szCs w:val="24"/>
        </w:rPr>
        <w:t>s conducting</w:t>
      </w:r>
      <w:r w:rsidRPr="00997257">
        <w:rPr>
          <w:rFonts w:ascii="Times New Roman" w:hAnsi="Times New Roman" w:cs="Times New Roman"/>
          <w:sz w:val="24"/>
          <w:szCs w:val="24"/>
        </w:rPr>
        <w:t xml:space="preserve"> “prior review</w:t>
      </w:r>
      <w:r w:rsidR="00FF04CF">
        <w:rPr>
          <w:rFonts w:ascii="Times New Roman" w:hAnsi="Times New Roman" w:cs="Times New Roman"/>
          <w:sz w:val="24"/>
          <w:szCs w:val="24"/>
        </w:rPr>
        <w:t>s</w:t>
      </w:r>
      <w:r w:rsidRPr="00997257">
        <w:rPr>
          <w:rFonts w:ascii="Times New Roman" w:hAnsi="Times New Roman" w:cs="Times New Roman"/>
          <w:sz w:val="24"/>
          <w:szCs w:val="24"/>
        </w:rPr>
        <w:t>” and “post review</w:t>
      </w:r>
      <w:r w:rsidR="00FF04CF">
        <w:rPr>
          <w:rFonts w:ascii="Times New Roman" w:hAnsi="Times New Roman" w:cs="Times New Roman"/>
          <w:sz w:val="24"/>
          <w:szCs w:val="24"/>
        </w:rPr>
        <w:t>s</w:t>
      </w:r>
      <w:r w:rsidRPr="00997257">
        <w:rPr>
          <w:rFonts w:ascii="Times New Roman" w:hAnsi="Times New Roman" w:cs="Times New Roman"/>
          <w:sz w:val="24"/>
          <w:szCs w:val="24"/>
        </w:rPr>
        <w:t xml:space="preserve">”, as described </w:t>
      </w:r>
      <w:r w:rsidRPr="00CD3325">
        <w:rPr>
          <w:rFonts w:ascii="Times New Roman" w:hAnsi="Times New Roman" w:cs="Times New Roman"/>
          <w:sz w:val="24"/>
          <w:szCs w:val="24"/>
        </w:rPr>
        <w:t xml:space="preserve">in </w:t>
      </w:r>
      <w:r w:rsidR="00C64FE4" w:rsidRPr="00CD3325">
        <w:rPr>
          <w:rFonts w:ascii="Times New Roman" w:hAnsi="Times New Roman" w:cs="Times New Roman"/>
          <w:sz w:val="24"/>
          <w:szCs w:val="24"/>
        </w:rPr>
        <w:t>Annex</w:t>
      </w:r>
      <w:r w:rsidR="00E15CEC" w:rsidRPr="00CD3325">
        <w:rPr>
          <w:rFonts w:ascii="Times New Roman" w:hAnsi="Times New Roman" w:cs="Times New Roman"/>
          <w:sz w:val="24"/>
          <w:szCs w:val="24"/>
        </w:rPr>
        <w:t xml:space="preserve"> 2</w:t>
      </w:r>
      <w:r w:rsidRPr="0005741E">
        <w:rPr>
          <w:rFonts w:ascii="Times New Roman" w:hAnsi="Times New Roman" w:cs="Times New Roman"/>
          <w:sz w:val="24"/>
          <w:szCs w:val="24"/>
        </w:rPr>
        <w:t>, but</w:t>
      </w:r>
      <w:r w:rsidRPr="00D024F1">
        <w:rPr>
          <w:rFonts w:ascii="Times New Roman" w:hAnsi="Times New Roman" w:cs="Times New Roman"/>
          <w:sz w:val="24"/>
          <w:szCs w:val="24"/>
        </w:rPr>
        <w:t xml:space="preserve"> may in a</w:t>
      </w:r>
      <w:r w:rsidRPr="00997257">
        <w:rPr>
          <w:rFonts w:ascii="Times New Roman" w:hAnsi="Times New Roman" w:cs="Times New Roman"/>
          <w:sz w:val="24"/>
          <w:szCs w:val="24"/>
        </w:rPr>
        <w:t>ddition include procurement audits, independent procurement review</w:t>
      </w:r>
      <w:r w:rsidR="00E45C69">
        <w:rPr>
          <w:rFonts w:ascii="Times New Roman" w:hAnsi="Times New Roman" w:cs="Times New Roman"/>
          <w:sz w:val="24"/>
          <w:szCs w:val="24"/>
        </w:rPr>
        <w:t>s</w:t>
      </w:r>
      <w:r w:rsidRPr="00997257">
        <w:rPr>
          <w:rFonts w:ascii="Times New Roman" w:hAnsi="Times New Roman" w:cs="Times New Roman"/>
          <w:sz w:val="24"/>
          <w:szCs w:val="24"/>
        </w:rPr>
        <w:t>, specialised audits, reports from third parties and other modalities, as may be determined by CDB.</w:t>
      </w:r>
      <w:r>
        <w:rPr>
          <w:rFonts w:ascii="Times New Roman" w:hAnsi="Times New Roman" w:cs="Times New Roman"/>
          <w:sz w:val="24"/>
          <w:szCs w:val="24"/>
        </w:rPr>
        <w:t xml:space="preserve"> </w:t>
      </w:r>
    </w:p>
    <w:p w:rsidR="003326E6" w:rsidRPr="00FC43EA" w:rsidRDefault="00FF04CF" w:rsidP="00235056">
      <w:pPr>
        <w:pStyle w:val="Heading4"/>
        <w:spacing w:before="240" w:after="160" w:line="240" w:lineRule="auto"/>
        <w:rPr>
          <w:rFonts w:ascii="Times New Roman" w:hAnsi="Times New Roman" w:cs="Times New Roman"/>
          <w:b/>
          <w:i w:val="0"/>
          <w:color w:val="000000" w:themeColor="text1"/>
          <w:sz w:val="24"/>
          <w:szCs w:val="24"/>
        </w:rPr>
      </w:pPr>
      <w:bookmarkStart w:id="32" w:name="_Toc495566491"/>
      <w:r w:rsidRPr="00FC43EA">
        <w:rPr>
          <w:rFonts w:ascii="Times New Roman" w:hAnsi="Times New Roman" w:cs="Times New Roman"/>
          <w:b/>
          <w:i w:val="0"/>
          <w:color w:val="000000" w:themeColor="text1"/>
          <w:sz w:val="24"/>
          <w:szCs w:val="24"/>
        </w:rPr>
        <w:t>Post and Prior Review</w:t>
      </w:r>
      <w:bookmarkEnd w:id="32"/>
    </w:p>
    <w:p w:rsidR="00052ACB" w:rsidRDefault="00052ACB" w:rsidP="00B45964">
      <w:pPr>
        <w:pStyle w:val="ListParagraph"/>
        <w:numPr>
          <w:ilvl w:val="0"/>
          <w:numId w:val="56"/>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w:t>
      </w:r>
      <w:r w:rsidRPr="008B0CDF">
        <w:rPr>
          <w:rFonts w:ascii="Times New Roman" w:hAnsi="Times New Roman" w:cs="Times New Roman"/>
          <w:sz w:val="24"/>
          <w:szCs w:val="24"/>
        </w:rPr>
        <w:t>hether a procureme</w:t>
      </w:r>
      <w:r>
        <w:rPr>
          <w:rFonts w:ascii="Times New Roman" w:hAnsi="Times New Roman" w:cs="Times New Roman"/>
          <w:sz w:val="24"/>
          <w:szCs w:val="24"/>
        </w:rPr>
        <w:t>nt is subject to prior or post r</w:t>
      </w:r>
      <w:r w:rsidRPr="008B0CDF">
        <w:rPr>
          <w:rFonts w:ascii="Times New Roman" w:hAnsi="Times New Roman" w:cs="Times New Roman"/>
          <w:sz w:val="24"/>
          <w:szCs w:val="24"/>
        </w:rPr>
        <w:t xml:space="preserve">eview is determined on the basis of the </w:t>
      </w:r>
      <w:r w:rsidR="00E06D4D">
        <w:rPr>
          <w:rFonts w:ascii="Times New Roman" w:hAnsi="Times New Roman" w:cs="Times New Roman"/>
          <w:sz w:val="24"/>
          <w:szCs w:val="24"/>
        </w:rPr>
        <w:t>Project</w:t>
      </w:r>
      <w:r w:rsidRPr="008B0CDF">
        <w:rPr>
          <w:rFonts w:ascii="Times New Roman" w:hAnsi="Times New Roman" w:cs="Times New Roman"/>
          <w:sz w:val="24"/>
          <w:szCs w:val="24"/>
        </w:rPr>
        <w:t xml:space="preserve"> and contract-specific procurement risks</w:t>
      </w:r>
      <w:r w:rsidR="006A3EDA">
        <w:rPr>
          <w:rFonts w:ascii="Times New Roman" w:hAnsi="Times New Roman" w:cs="Times New Roman"/>
          <w:sz w:val="24"/>
          <w:szCs w:val="24"/>
        </w:rPr>
        <w:t xml:space="preserve"> and value</w:t>
      </w:r>
      <w:r w:rsidR="005C78F9">
        <w:rPr>
          <w:rFonts w:ascii="Times New Roman" w:hAnsi="Times New Roman" w:cs="Times New Roman"/>
          <w:sz w:val="24"/>
          <w:szCs w:val="24"/>
        </w:rPr>
        <w:t>s</w:t>
      </w:r>
      <w:r w:rsidRPr="008B0CDF">
        <w:rPr>
          <w:rFonts w:ascii="Times New Roman" w:hAnsi="Times New Roman" w:cs="Times New Roman"/>
          <w:sz w:val="24"/>
          <w:szCs w:val="24"/>
        </w:rPr>
        <w:t xml:space="preserve">. These </w:t>
      </w:r>
      <w:r w:rsidR="005C78F9">
        <w:rPr>
          <w:rFonts w:ascii="Times New Roman" w:hAnsi="Times New Roman" w:cs="Times New Roman"/>
          <w:sz w:val="24"/>
          <w:szCs w:val="24"/>
        </w:rPr>
        <w:t>factors</w:t>
      </w:r>
      <w:r w:rsidR="005C78F9" w:rsidRPr="008B0CDF">
        <w:rPr>
          <w:rFonts w:ascii="Times New Roman" w:hAnsi="Times New Roman" w:cs="Times New Roman"/>
          <w:sz w:val="24"/>
          <w:szCs w:val="24"/>
        </w:rPr>
        <w:t xml:space="preserve"> </w:t>
      </w:r>
      <w:r w:rsidRPr="008B0CDF">
        <w:rPr>
          <w:rFonts w:ascii="Times New Roman" w:hAnsi="Times New Roman" w:cs="Times New Roman"/>
          <w:sz w:val="24"/>
          <w:szCs w:val="24"/>
        </w:rPr>
        <w:t xml:space="preserve">are assessed by CDB during </w:t>
      </w:r>
      <w:r w:rsidR="00E06D4D">
        <w:rPr>
          <w:rFonts w:ascii="Times New Roman" w:hAnsi="Times New Roman" w:cs="Times New Roman"/>
          <w:sz w:val="24"/>
          <w:szCs w:val="24"/>
        </w:rPr>
        <w:t>Project</w:t>
      </w:r>
      <w:r w:rsidRPr="008B0CDF">
        <w:rPr>
          <w:rFonts w:ascii="Times New Roman" w:hAnsi="Times New Roman" w:cs="Times New Roman"/>
          <w:sz w:val="24"/>
          <w:szCs w:val="24"/>
        </w:rPr>
        <w:t xml:space="preserve"> preparation</w:t>
      </w:r>
      <w:r w:rsidR="00934A3A">
        <w:rPr>
          <w:rFonts w:ascii="Times New Roman" w:hAnsi="Times New Roman" w:cs="Times New Roman"/>
          <w:sz w:val="24"/>
          <w:szCs w:val="24"/>
        </w:rPr>
        <w:t xml:space="preserve"> and appraisal</w:t>
      </w:r>
      <w:r w:rsidR="00E308B1">
        <w:rPr>
          <w:rFonts w:ascii="Times New Roman" w:hAnsi="Times New Roman" w:cs="Times New Roman"/>
          <w:sz w:val="24"/>
          <w:szCs w:val="24"/>
        </w:rPr>
        <w:t>.</w:t>
      </w:r>
      <w:r w:rsidRPr="008B0CDF">
        <w:rPr>
          <w:rFonts w:ascii="Times New Roman" w:hAnsi="Times New Roman" w:cs="Times New Roman"/>
          <w:sz w:val="24"/>
          <w:szCs w:val="24"/>
        </w:rPr>
        <w:t xml:space="preserve"> </w:t>
      </w:r>
      <w:r>
        <w:rPr>
          <w:rFonts w:ascii="Times New Roman" w:hAnsi="Times New Roman" w:cs="Times New Roman"/>
          <w:sz w:val="24"/>
          <w:szCs w:val="24"/>
        </w:rPr>
        <w:t>The requirement for a prior or post r</w:t>
      </w:r>
      <w:r w:rsidRPr="008B0CDF">
        <w:rPr>
          <w:rFonts w:ascii="Times New Roman" w:hAnsi="Times New Roman" w:cs="Times New Roman"/>
          <w:sz w:val="24"/>
          <w:szCs w:val="24"/>
        </w:rPr>
        <w:t xml:space="preserve">eview shall be </w:t>
      </w:r>
      <w:r w:rsidR="005C78F9">
        <w:rPr>
          <w:rFonts w:ascii="Times New Roman" w:hAnsi="Times New Roman" w:cs="Times New Roman"/>
          <w:sz w:val="24"/>
          <w:szCs w:val="24"/>
        </w:rPr>
        <w:t xml:space="preserve">agreed between the Recipient and CDB and </w:t>
      </w:r>
      <w:r w:rsidRPr="008B0CDF">
        <w:rPr>
          <w:rFonts w:ascii="Times New Roman" w:hAnsi="Times New Roman" w:cs="Times New Roman"/>
          <w:sz w:val="24"/>
          <w:szCs w:val="24"/>
        </w:rPr>
        <w:t>specified in the Procurement Plan</w:t>
      </w:r>
      <w:r w:rsidR="00934A3A">
        <w:rPr>
          <w:rFonts w:ascii="Times New Roman" w:hAnsi="Times New Roman" w:cs="Times New Roman"/>
          <w:sz w:val="24"/>
          <w:szCs w:val="24"/>
        </w:rPr>
        <w:t xml:space="preserve"> and</w:t>
      </w:r>
      <w:r w:rsidR="00934A3A" w:rsidRPr="00934A3A">
        <w:rPr>
          <w:rFonts w:ascii="Times New Roman" w:hAnsi="Times New Roman" w:cs="Times New Roman"/>
          <w:sz w:val="24"/>
          <w:szCs w:val="24"/>
        </w:rPr>
        <w:t xml:space="preserve"> Procurement Strategy, if applicable</w:t>
      </w:r>
      <w:r w:rsidRPr="008B0CDF">
        <w:rPr>
          <w:rFonts w:ascii="Times New Roman" w:hAnsi="Times New Roman" w:cs="Times New Roman"/>
          <w:sz w:val="24"/>
          <w:szCs w:val="24"/>
        </w:rPr>
        <w:t xml:space="preserve">. During </w:t>
      </w:r>
      <w:r w:rsidR="00E06D4D">
        <w:rPr>
          <w:rFonts w:ascii="Times New Roman" w:hAnsi="Times New Roman" w:cs="Times New Roman"/>
          <w:sz w:val="24"/>
          <w:szCs w:val="24"/>
        </w:rPr>
        <w:t>Project</w:t>
      </w:r>
      <w:r w:rsidRPr="008B0CDF">
        <w:rPr>
          <w:rFonts w:ascii="Times New Roman" w:hAnsi="Times New Roman" w:cs="Times New Roman"/>
          <w:sz w:val="24"/>
          <w:szCs w:val="24"/>
        </w:rPr>
        <w:t xml:space="preserve"> implementation CDB monitors and reassesses the risk and risk mitigation measures. If necessary and appropriate, as determined by CDB, CDB may requ</w:t>
      </w:r>
      <w:r w:rsidR="005C78F9">
        <w:rPr>
          <w:rFonts w:ascii="Times New Roman" w:hAnsi="Times New Roman" w:cs="Times New Roman"/>
          <w:sz w:val="24"/>
          <w:szCs w:val="24"/>
        </w:rPr>
        <w:t>est</w:t>
      </w:r>
      <w:r w:rsidRPr="008B0CDF">
        <w:rPr>
          <w:rFonts w:ascii="Times New Roman" w:hAnsi="Times New Roman" w:cs="Times New Roman"/>
          <w:sz w:val="24"/>
          <w:szCs w:val="24"/>
        </w:rPr>
        <w:t xml:space="preserve"> the Recipient</w:t>
      </w:r>
      <w:r>
        <w:rPr>
          <w:rFonts w:ascii="Times New Roman" w:hAnsi="Times New Roman" w:cs="Times New Roman"/>
          <w:sz w:val="24"/>
          <w:szCs w:val="24"/>
        </w:rPr>
        <w:t xml:space="preserve"> to revise the prior and/or post r</w:t>
      </w:r>
      <w:r w:rsidRPr="008B0CDF">
        <w:rPr>
          <w:rFonts w:ascii="Times New Roman" w:hAnsi="Times New Roman" w:cs="Times New Roman"/>
          <w:sz w:val="24"/>
          <w:szCs w:val="24"/>
        </w:rPr>
        <w:t>eview requirements in the Procurement Plan.</w:t>
      </w:r>
    </w:p>
    <w:p w:rsidR="00B45964" w:rsidRPr="008B0CDF" w:rsidRDefault="00B45964" w:rsidP="00B45964">
      <w:pPr>
        <w:pStyle w:val="ListParagraph"/>
        <w:spacing w:after="0" w:line="240" w:lineRule="auto"/>
        <w:contextualSpacing w:val="0"/>
        <w:jc w:val="both"/>
        <w:rPr>
          <w:rFonts w:ascii="Times New Roman" w:hAnsi="Times New Roman" w:cs="Times New Roman"/>
          <w:sz w:val="24"/>
          <w:szCs w:val="24"/>
        </w:rPr>
      </w:pPr>
    </w:p>
    <w:p w:rsidR="00930965" w:rsidRDefault="00607A62" w:rsidP="00B45964">
      <w:pPr>
        <w:pStyle w:val="ListParagraph"/>
        <w:numPr>
          <w:ilvl w:val="0"/>
          <w:numId w:val="56"/>
        </w:numPr>
        <w:spacing w:after="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CDB</w:t>
      </w:r>
      <w:r w:rsidR="005F3F42" w:rsidRPr="008B0CDF">
        <w:rPr>
          <w:rFonts w:ascii="Times New Roman" w:hAnsi="Times New Roman" w:cs="Times New Roman"/>
          <w:sz w:val="24"/>
          <w:szCs w:val="24"/>
        </w:rPr>
        <w:t xml:space="preserve"> shall always</w:t>
      </w:r>
      <w:r w:rsidR="00770DB8">
        <w:rPr>
          <w:rFonts w:ascii="Times New Roman" w:hAnsi="Times New Roman" w:cs="Times New Roman"/>
          <w:sz w:val="24"/>
          <w:szCs w:val="24"/>
        </w:rPr>
        <w:t xml:space="preserve"> p</w:t>
      </w:r>
      <w:r w:rsidR="005F3F42" w:rsidRPr="008B0CDF">
        <w:rPr>
          <w:rFonts w:ascii="Times New Roman" w:hAnsi="Times New Roman" w:cs="Times New Roman"/>
          <w:sz w:val="24"/>
          <w:szCs w:val="24"/>
        </w:rPr>
        <w:t xml:space="preserve">rior review the </w:t>
      </w:r>
      <w:r w:rsidR="009B3184">
        <w:rPr>
          <w:rFonts w:ascii="Times New Roman" w:hAnsi="Times New Roman" w:cs="Times New Roman"/>
          <w:sz w:val="24"/>
          <w:szCs w:val="24"/>
        </w:rPr>
        <w:t>General Procurement Notice</w:t>
      </w:r>
      <w:r w:rsidR="00F25085">
        <w:rPr>
          <w:rFonts w:ascii="Times New Roman" w:hAnsi="Times New Roman" w:cs="Times New Roman"/>
          <w:sz w:val="24"/>
          <w:szCs w:val="24"/>
        </w:rPr>
        <w:t xml:space="preserve"> (GPN)</w:t>
      </w:r>
      <w:r w:rsidR="009B3184">
        <w:rPr>
          <w:rFonts w:ascii="Times New Roman" w:hAnsi="Times New Roman" w:cs="Times New Roman"/>
          <w:sz w:val="24"/>
          <w:szCs w:val="24"/>
        </w:rPr>
        <w:t xml:space="preserve">, the </w:t>
      </w:r>
      <w:r w:rsidR="005F3F42" w:rsidRPr="008B0CDF">
        <w:rPr>
          <w:rFonts w:ascii="Times New Roman" w:hAnsi="Times New Roman" w:cs="Times New Roman"/>
          <w:sz w:val="24"/>
          <w:szCs w:val="24"/>
        </w:rPr>
        <w:t xml:space="preserve">Procurement Plan </w:t>
      </w:r>
      <w:r w:rsidRPr="008B0CDF">
        <w:rPr>
          <w:rFonts w:ascii="Times New Roman" w:hAnsi="Times New Roman" w:cs="Times New Roman"/>
          <w:sz w:val="24"/>
          <w:szCs w:val="24"/>
        </w:rPr>
        <w:t xml:space="preserve">and </w:t>
      </w:r>
      <w:r w:rsidR="00C016BE">
        <w:rPr>
          <w:rFonts w:ascii="Times New Roman" w:hAnsi="Times New Roman" w:cs="Times New Roman"/>
          <w:sz w:val="24"/>
          <w:szCs w:val="24"/>
        </w:rPr>
        <w:t>the</w:t>
      </w:r>
      <w:r w:rsidRPr="008B0CDF">
        <w:rPr>
          <w:rFonts w:ascii="Times New Roman" w:hAnsi="Times New Roman" w:cs="Times New Roman"/>
          <w:sz w:val="24"/>
          <w:szCs w:val="24"/>
        </w:rPr>
        <w:t xml:space="preserve"> </w:t>
      </w:r>
      <w:r w:rsidR="005F3F42" w:rsidRPr="008B0CDF">
        <w:rPr>
          <w:rFonts w:ascii="Times New Roman" w:hAnsi="Times New Roman" w:cs="Times New Roman"/>
          <w:sz w:val="24"/>
          <w:szCs w:val="24"/>
        </w:rPr>
        <w:t>Procurement Strategy</w:t>
      </w:r>
      <w:r w:rsidR="00035299">
        <w:rPr>
          <w:rFonts w:ascii="Times New Roman" w:hAnsi="Times New Roman" w:cs="Times New Roman"/>
          <w:sz w:val="24"/>
          <w:szCs w:val="24"/>
        </w:rPr>
        <w:t>, where relevant</w:t>
      </w:r>
      <w:r w:rsidR="00C016BE">
        <w:rPr>
          <w:rFonts w:ascii="Times New Roman" w:hAnsi="Times New Roman" w:cs="Times New Roman"/>
          <w:sz w:val="24"/>
          <w:szCs w:val="24"/>
        </w:rPr>
        <w:t xml:space="preserve">. </w:t>
      </w:r>
      <w:r w:rsidR="00C016BE" w:rsidRPr="0005741E">
        <w:rPr>
          <w:rFonts w:ascii="Times New Roman" w:hAnsi="Times New Roman" w:cs="Times New Roman"/>
          <w:sz w:val="24"/>
          <w:szCs w:val="24"/>
        </w:rPr>
        <w:t>Annex 2 lists</w:t>
      </w:r>
      <w:r w:rsidR="00C016BE">
        <w:rPr>
          <w:rFonts w:ascii="Times New Roman" w:hAnsi="Times New Roman" w:cs="Times New Roman"/>
          <w:sz w:val="24"/>
          <w:szCs w:val="24"/>
        </w:rPr>
        <w:t xml:space="preserve"> the </w:t>
      </w:r>
      <w:r w:rsidR="00090815">
        <w:rPr>
          <w:rFonts w:ascii="Times New Roman" w:hAnsi="Times New Roman" w:cs="Times New Roman"/>
          <w:sz w:val="24"/>
          <w:szCs w:val="24"/>
        </w:rPr>
        <w:t xml:space="preserve">full </w:t>
      </w:r>
      <w:r w:rsidR="00C016BE">
        <w:rPr>
          <w:rFonts w:ascii="Times New Roman" w:hAnsi="Times New Roman" w:cs="Times New Roman"/>
          <w:sz w:val="24"/>
          <w:szCs w:val="24"/>
        </w:rPr>
        <w:t>documentation that would be reviewed by CDB under prior review</w:t>
      </w:r>
      <w:r w:rsidR="00A23A8B">
        <w:rPr>
          <w:rFonts w:ascii="Times New Roman" w:hAnsi="Times New Roman" w:cs="Times New Roman"/>
          <w:sz w:val="24"/>
          <w:szCs w:val="24"/>
        </w:rPr>
        <w:t xml:space="preserve">. </w:t>
      </w:r>
      <w:r w:rsidR="00930965" w:rsidRPr="007C094A">
        <w:rPr>
          <w:rFonts w:ascii="Times New Roman" w:hAnsi="Times New Roman" w:cs="Times New Roman"/>
          <w:sz w:val="24"/>
          <w:szCs w:val="24"/>
        </w:rPr>
        <w:t>The draft Procurement Documents required under prior review shall be submitted to CDB allowing sufficient time for their review and shall only be published or issued</w:t>
      </w:r>
      <w:r w:rsidR="003C2460">
        <w:rPr>
          <w:rFonts w:ascii="Times New Roman" w:hAnsi="Times New Roman" w:cs="Times New Roman"/>
          <w:sz w:val="24"/>
          <w:szCs w:val="24"/>
        </w:rPr>
        <w:t>, as appropriate,</w:t>
      </w:r>
      <w:r w:rsidR="00930965" w:rsidRPr="007C094A">
        <w:rPr>
          <w:rFonts w:ascii="Times New Roman" w:hAnsi="Times New Roman" w:cs="Times New Roman"/>
          <w:sz w:val="24"/>
          <w:szCs w:val="24"/>
        </w:rPr>
        <w:t xml:space="preserve"> after CDB’s no-objection has been provided.</w:t>
      </w:r>
    </w:p>
    <w:p w:rsidR="00B45964" w:rsidRPr="007C094A" w:rsidRDefault="00B45964" w:rsidP="00B45964">
      <w:pPr>
        <w:pStyle w:val="ListParagraph"/>
        <w:spacing w:after="0" w:line="240" w:lineRule="auto"/>
        <w:contextualSpacing w:val="0"/>
        <w:jc w:val="both"/>
        <w:rPr>
          <w:rFonts w:ascii="Times New Roman" w:hAnsi="Times New Roman" w:cs="Times New Roman"/>
          <w:sz w:val="24"/>
          <w:szCs w:val="24"/>
        </w:rPr>
      </w:pPr>
    </w:p>
    <w:p w:rsidR="005F3F42" w:rsidRDefault="006A7409" w:rsidP="00B45964">
      <w:pPr>
        <w:pStyle w:val="ListParagraph"/>
        <w:numPr>
          <w:ilvl w:val="0"/>
          <w:numId w:val="56"/>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w:t>
      </w:r>
      <w:r w:rsidR="00072080" w:rsidRPr="008B0CDF">
        <w:rPr>
          <w:rFonts w:ascii="Times New Roman" w:hAnsi="Times New Roman" w:cs="Times New Roman"/>
          <w:sz w:val="24"/>
          <w:szCs w:val="24"/>
        </w:rPr>
        <w:t>DB</w:t>
      </w:r>
      <w:r w:rsidR="00770DB8">
        <w:rPr>
          <w:rFonts w:ascii="Times New Roman" w:hAnsi="Times New Roman" w:cs="Times New Roman"/>
          <w:sz w:val="24"/>
          <w:szCs w:val="24"/>
        </w:rPr>
        <w:t xml:space="preserve"> also conducts post r</w:t>
      </w:r>
      <w:r w:rsidR="005F3F42" w:rsidRPr="008B0CDF">
        <w:rPr>
          <w:rFonts w:ascii="Times New Roman" w:hAnsi="Times New Roman" w:cs="Times New Roman"/>
          <w:sz w:val="24"/>
          <w:szCs w:val="24"/>
        </w:rPr>
        <w:t xml:space="preserve">eview of procurement activities undertaken by the </w:t>
      </w:r>
      <w:r w:rsidR="00072080" w:rsidRPr="008B0CDF">
        <w:rPr>
          <w:rFonts w:ascii="Times New Roman" w:hAnsi="Times New Roman" w:cs="Times New Roman"/>
          <w:sz w:val="24"/>
          <w:szCs w:val="24"/>
        </w:rPr>
        <w:t>Recipient</w:t>
      </w:r>
      <w:r w:rsidR="005F3F42" w:rsidRPr="008B0CDF">
        <w:rPr>
          <w:rFonts w:ascii="Times New Roman" w:hAnsi="Times New Roman" w:cs="Times New Roman"/>
          <w:sz w:val="24"/>
          <w:szCs w:val="24"/>
        </w:rPr>
        <w:t xml:space="preserve"> to determine whether they comply with the requirements of the Financing Agreement. </w:t>
      </w:r>
      <w:r w:rsidR="00035299">
        <w:rPr>
          <w:rFonts w:ascii="Times New Roman" w:hAnsi="Times New Roman" w:cs="Times New Roman"/>
          <w:sz w:val="24"/>
          <w:szCs w:val="24"/>
        </w:rPr>
        <w:t xml:space="preserve">Post review could involve a sampling approach. </w:t>
      </w:r>
      <w:r w:rsidR="00F25085">
        <w:rPr>
          <w:rFonts w:ascii="Times New Roman" w:hAnsi="Times New Roman" w:cs="Times New Roman"/>
          <w:sz w:val="24"/>
          <w:szCs w:val="24"/>
        </w:rPr>
        <w:t>C</w:t>
      </w:r>
      <w:r w:rsidR="00072080" w:rsidRPr="008B0CDF">
        <w:rPr>
          <w:rFonts w:ascii="Times New Roman" w:hAnsi="Times New Roman" w:cs="Times New Roman"/>
          <w:sz w:val="24"/>
          <w:szCs w:val="24"/>
        </w:rPr>
        <w:t>DB</w:t>
      </w:r>
      <w:r w:rsidR="005F3F42" w:rsidRPr="008B0CDF">
        <w:rPr>
          <w:rFonts w:ascii="Times New Roman" w:hAnsi="Times New Roman" w:cs="Times New Roman"/>
          <w:sz w:val="24"/>
          <w:szCs w:val="24"/>
        </w:rPr>
        <w:t xml:space="preserve"> may use a third party, acceptable to </w:t>
      </w:r>
      <w:r w:rsidR="00072080" w:rsidRPr="008B0CDF">
        <w:rPr>
          <w:rFonts w:ascii="Times New Roman" w:hAnsi="Times New Roman" w:cs="Times New Roman"/>
          <w:sz w:val="24"/>
          <w:szCs w:val="24"/>
        </w:rPr>
        <w:t>CDB</w:t>
      </w:r>
      <w:r w:rsidR="005F3F42" w:rsidRPr="008B0CDF">
        <w:rPr>
          <w:rFonts w:ascii="Times New Roman" w:hAnsi="Times New Roman" w:cs="Times New Roman"/>
          <w:sz w:val="24"/>
          <w:szCs w:val="24"/>
        </w:rPr>
        <w:t xml:space="preserve">, to carry out </w:t>
      </w:r>
      <w:r w:rsidR="00770DB8">
        <w:rPr>
          <w:rFonts w:ascii="Times New Roman" w:hAnsi="Times New Roman" w:cs="Times New Roman"/>
          <w:sz w:val="24"/>
          <w:szCs w:val="24"/>
        </w:rPr>
        <w:t>post r</w:t>
      </w:r>
      <w:r w:rsidR="005F3F42" w:rsidRPr="008B0CDF">
        <w:rPr>
          <w:rFonts w:ascii="Times New Roman" w:hAnsi="Times New Roman" w:cs="Times New Roman"/>
          <w:sz w:val="24"/>
          <w:szCs w:val="24"/>
        </w:rPr>
        <w:t xml:space="preserve">eviews. Any such third party shall carryout the reviews in accordance with the Terms of Reference (TOR) provided to it by </w:t>
      </w:r>
      <w:r w:rsidR="00072080" w:rsidRPr="008B0CDF">
        <w:rPr>
          <w:rFonts w:ascii="Times New Roman" w:hAnsi="Times New Roman" w:cs="Times New Roman"/>
          <w:sz w:val="24"/>
          <w:szCs w:val="24"/>
        </w:rPr>
        <w:t>CDB</w:t>
      </w:r>
      <w:r w:rsidR="005F3F42" w:rsidRPr="008B0CDF">
        <w:rPr>
          <w:rFonts w:ascii="Times New Roman" w:hAnsi="Times New Roman" w:cs="Times New Roman"/>
          <w:sz w:val="24"/>
          <w:szCs w:val="24"/>
        </w:rPr>
        <w:t>.</w:t>
      </w:r>
    </w:p>
    <w:p w:rsidR="00B45964" w:rsidRPr="00B45964" w:rsidRDefault="00B45964" w:rsidP="00B45964">
      <w:pPr>
        <w:pStyle w:val="ListParagraph"/>
        <w:rPr>
          <w:rFonts w:ascii="Times New Roman" w:hAnsi="Times New Roman" w:cs="Times New Roman"/>
          <w:sz w:val="24"/>
          <w:szCs w:val="24"/>
        </w:rPr>
      </w:pPr>
    </w:p>
    <w:p w:rsidR="00B45964" w:rsidRPr="008B0CDF" w:rsidRDefault="00B45964" w:rsidP="00B45964">
      <w:pPr>
        <w:pStyle w:val="ListParagraph"/>
        <w:spacing w:after="0" w:line="240" w:lineRule="auto"/>
        <w:contextualSpacing w:val="0"/>
        <w:jc w:val="both"/>
        <w:rPr>
          <w:rFonts w:ascii="Times New Roman" w:hAnsi="Times New Roman" w:cs="Times New Roman"/>
          <w:sz w:val="24"/>
          <w:szCs w:val="24"/>
        </w:rPr>
      </w:pPr>
    </w:p>
    <w:p w:rsidR="00072080" w:rsidRDefault="00072080" w:rsidP="00235056">
      <w:pPr>
        <w:pStyle w:val="ListParagraph"/>
        <w:numPr>
          <w:ilvl w:val="0"/>
          <w:numId w:val="56"/>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lastRenderedPageBreak/>
        <w:t xml:space="preserve">Independent procurement reviews are procurement audits performed by independent third parties appointed by CDB when CDB determines the need for such a review based on its assessment of risk. The Recipient shall cooperate with </w:t>
      </w:r>
      <w:r w:rsidR="00E308B1">
        <w:rPr>
          <w:rFonts w:ascii="Times New Roman" w:hAnsi="Times New Roman" w:cs="Times New Roman"/>
          <w:sz w:val="24"/>
          <w:szCs w:val="24"/>
        </w:rPr>
        <w:t>such</w:t>
      </w:r>
      <w:r w:rsidR="00E308B1" w:rsidRPr="008B0CDF">
        <w:rPr>
          <w:rFonts w:ascii="Times New Roman" w:hAnsi="Times New Roman" w:cs="Times New Roman"/>
          <w:sz w:val="24"/>
          <w:szCs w:val="24"/>
        </w:rPr>
        <w:t xml:space="preserve"> </w:t>
      </w:r>
      <w:r w:rsidRPr="008B0CDF">
        <w:rPr>
          <w:rFonts w:ascii="Times New Roman" w:hAnsi="Times New Roman" w:cs="Times New Roman"/>
          <w:sz w:val="24"/>
          <w:szCs w:val="24"/>
        </w:rPr>
        <w:t>third parties and provide all necessary access.</w:t>
      </w:r>
      <w:r w:rsidR="00E21B7F">
        <w:rPr>
          <w:rFonts w:ascii="Times New Roman" w:hAnsi="Times New Roman" w:cs="Times New Roman"/>
          <w:sz w:val="24"/>
          <w:szCs w:val="24"/>
        </w:rPr>
        <w:t xml:space="preserve"> </w:t>
      </w:r>
    </w:p>
    <w:p w:rsidR="00FF04CF" w:rsidRPr="007C094A" w:rsidRDefault="00FF04CF" w:rsidP="00235056">
      <w:pPr>
        <w:spacing w:before="240" w:line="240" w:lineRule="auto"/>
        <w:jc w:val="both"/>
        <w:rPr>
          <w:rFonts w:ascii="Times New Roman" w:hAnsi="Times New Roman" w:cs="Times New Roman"/>
          <w:b/>
          <w:sz w:val="24"/>
          <w:szCs w:val="24"/>
        </w:rPr>
      </w:pPr>
      <w:r w:rsidRPr="007C094A">
        <w:rPr>
          <w:rFonts w:ascii="Times New Roman" w:hAnsi="Times New Roman" w:cs="Times New Roman"/>
          <w:b/>
          <w:sz w:val="24"/>
          <w:szCs w:val="24"/>
        </w:rPr>
        <w:t>Supervision</w:t>
      </w:r>
    </w:p>
    <w:p w:rsidR="00FF04CF" w:rsidRPr="00DA4CE3" w:rsidRDefault="00FF04CF" w:rsidP="00235056">
      <w:pPr>
        <w:pStyle w:val="ListParagraph"/>
        <w:numPr>
          <w:ilvl w:val="0"/>
          <w:numId w:val="56"/>
        </w:numPr>
        <w:spacing w:after="120" w:line="240" w:lineRule="auto"/>
        <w:contextualSpacing w:val="0"/>
        <w:jc w:val="both"/>
        <w:rPr>
          <w:rFonts w:ascii="Times New Roman" w:hAnsi="Times New Roman" w:cs="Times New Roman"/>
          <w:sz w:val="24"/>
          <w:szCs w:val="24"/>
        </w:rPr>
      </w:pPr>
      <w:r w:rsidRPr="00DA4CE3">
        <w:rPr>
          <w:rFonts w:ascii="Times New Roman" w:hAnsi="Times New Roman" w:cs="Times New Roman"/>
          <w:sz w:val="24"/>
          <w:szCs w:val="24"/>
        </w:rPr>
        <w:t>The Recipient is responsible for supervising the Supplier</w:t>
      </w:r>
      <w:r w:rsidR="00E308B1" w:rsidRPr="00DA4CE3">
        <w:rPr>
          <w:rFonts w:ascii="Times New Roman" w:hAnsi="Times New Roman" w:cs="Times New Roman"/>
          <w:sz w:val="24"/>
          <w:szCs w:val="24"/>
        </w:rPr>
        <w:t>s</w:t>
      </w:r>
      <w:r w:rsidRPr="00DA4CE3">
        <w:rPr>
          <w:rFonts w:ascii="Times New Roman" w:hAnsi="Times New Roman" w:cs="Times New Roman"/>
          <w:sz w:val="24"/>
          <w:szCs w:val="24"/>
        </w:rPr>
        <w:t>, Contractor</w:t>
      </w:r>
      <w:r w:rsidR="00E308B1" w:rsidRPr="00DA4CE3">
        <w:rPr>
          <w:rFonts w:ascii="Times New Roman" w:hAnsi="Times New Roman" w:cs="Times New Roman"/>
          <w:sz w:val="24"/>
          <w:szCs w:val="24"/>
        </w:rPr>
        <w:t>s and</w:t>
      </w:r>
      <w:r w:rsidRPr="00DA4CE3">
        <w:rPr>
          <w:rFonts w:ascii="Times New Roman" w:hAnsi="Times New Roman" w:cs="Times New Roman"/>
          <w:sz w:val="24"/>
          <w:szCs w:val="24"/>
        </w:rPr>
        <w:t xml:space="preserve"> Consultants’ performance and ensuring that they </w:t>
      </w:r>
      <w:r w:rsidR="00E308B1" w:rsidRPr="00DA4CE3">
        <w:rPr>
          <w:rFonts w:ascii="Times New Roman" w:hAnsi="Times New Roman" w:cs="Times New Roman"/>
          <w:sz w:val="24"/>
          <w:szCs w:val="24"/>
        </w:rPr>
        <w:t>perform</w:t>
      </w:r>
      <w:r w:rsidRPr="00DA4CE3">
        <w:rPr>
          <w:rFonts w:ascii="Times New Roman" w:hAnsi="Times New Roman" w:cs="Times New Roman"/>
          <w:sz w:val="24"/>
          <w:szCs w:val="24"/>
        </w:rPr>
        <w:t xml:space="preserve"> in accordance with the contract. Without assuming the responsibilities o</w:t>
      </w:r>
      <w:r w:rsidR="00E308B1" w:rsidRPr="00DA4CE3">
        <w:rPr>
          <w:rFonts w:ascii="Times New Roman" w:hAnsi="Times New Roman" w:cs="Times New Roman"/>
          <w:sz w:val="24"/>
          <w:szCs w:val="24"/>
        </w:rPr>
        <w:t xml:space="preserve">f the Recipient or the Supplier, Contractor or </w:t>
      </w:r>
      <w:r w:rsidRPr="00DA4CE3">
        <w:rPr>
          <w:rFonts w:ascii="Times New Roman" w:hAnsi="Times New Roman" w:cs="Times New Roman"/>
          <w:sz w:val="24"/>
          <w:szCs w:val="24"/>
        </w:rPr>
        <w:t xml:space="preserve">Consultant, CDB staff shall monitor the progress of the contract and inspect Goods and Works and the quality of the Consultants’ </w:t>
      </w:r>
      <w:r w:rsidR="00F25085">
        <w:rPr>
          <w:rFonts w:ascii="Times New Roman" w:hAnsi="Times New Roman" w:cs="Times New Roman"/>
          <w:sz w:val="24"/>
          <w:szCs w:val="24"/>
        </w:rPr>
        <w:t>w</w:t>
      </w:r>
      <w:r w:rsidRPr="00DA4CE3">
        <w:rPr>
          <w:rFonts w:ascii="Times New Roman" w:hAnsi="Times New Roman" w:cs="Times New Roman"/>
          <w:sz w:val="24"/>
          <w:szCs w:val="24"/>
        </w:rPr>
        <w:t xml:space="preserve">ork as necessary to satisfy themselves that </w:t>
      </w:r>
      <w:r w:rsidR="00556592">
        <w:rPr>
          <w:rFonts w:ascii="Times New Roman" w:hAnsi="Times New Roman" w:cs="Times New Roman"/>
          <w:sz w:val="24"/>
          <w:szCs w:val="24"/>
        </w:rPr>
        <w:t>progress and outputs are</w:t>
      </w:r>
      <w:r w:rsidRPr="00DA4CE3">
        <w:rPr>
          <w:rFonts w:ascii="Times New Roman" w:hAnsi="Times New Roman" w:cs="Times New Roman"/>
          <w:sz w:val="24"/>
          <w:szCs w:val="24"/>
        </w:rPr>
        <w:t xml:space="preserve"> </w:t>
      </w:r>
      <w:r w:rsidR="00BE5612" w:rsidRPr="00DA4CE3">
        <w:rPr>
          <w:rFonts w:ascii="Times New Roman" w:hAnsi="Times New Roman" w:cs="Times New Roman"/>
          <w:sz w:val="24"/>
          <w:szCs w:val="24"/>
        </w:rPr>
        <w:t>in accordance with the contract</w:t>
      </w:r>
      <w:r w:rsidRPr="00DA4CE3">
        <w:rPr>
          <w:rFonts w:ascii="Times New Roman" w:hAnsi="Times New Roman" w:cs="Times New Roman"/>
          <w:sz w:val="24"/>
          <w:szCs w:val="24"/>
        </w:rPr>
        <w:t>.</w:t>
      </w:r>
    </w:p>
    <w:p w:rsidR="00F6601E" w:rsidRPr="008B0CDF" w:rsidRDefault="00F6601E" w:rsidP="008B0CDF">
      <w:pPr>
        <w:pStyle w:val="Heading2"/>
        <w:spacing w:before="240" w:after="160" w:line="240" w:lineRule="auto"/>
        <w:rPr>
          <w:rFonts w:ascii="Times New Roman" w:hAnsi="Times New Roman" w:cs="Times New Roman"/>
          <w:b/>
          <w:color w:val="auto"/>
        </w:rPr>
      </w:pPr>
      <w:bookmarkStart w:id="33" w:name="_Toc490746620"/>
      <w:bookmarkStart w:id="34" w:name="_Toc495566493"/>
      <w:r w:rsidRPr="008B0CDF">
        <w:rPr>
          <w:rFonts w:ascii="Times New Roman" w:hAnsi="Times New Roman" w:cs="Times New Roman"/>
          <w:b/>
          <w:color w:val="auto"/>
          <w:sz w:val="24"/>
          <w:szCs w:val="24"/>
        </w:rPr>
        <w:t>PROCUREMENT PLANNING AND STRATEGY DEVELOPMENT</w:t>
      </w:r>
      <w:bookmarkEnd w:id="33"/>
      <w:bookmarkEnd w:id="34"/>
    </w:p>
    <w:p w:rsidR="00F6601E" w:rsidRPr="00FE27AE" w:rsidRDefault="00F6601E" w:rsidP="00A66E76">
      <w:pPr>
        <w:pStyle w:val="Heading4"/>
        <w:spacing w:before="0" w:after="160" w:line="240" w:lineRule="auto"/>
        <w:ind w:firstLine="720"/>
        <w:rPr>
          <w:rFonts w:ascii="Times New Roman" w:hAnsi="Times New Roman" w:cs="Times New Roman"/>
          <w:b/>
          <w:i w:val="0"/>
          <w:color w:val="000000" w:themeColor="text1"/>
          <w:sz w:val="24"/>
          <w:szCs w:val="24"/>
        </w:rPr>
      </w:pPr>
      <w:r w:rsidRPr="00FE27AE">
        <w:rPr>
          <w:rFonts w:ascii="Times New Roman" w:hAnsi="Times New Roman" w:cs="Times New Roman"/>
          <w:b/>
          <w:i w:val="0"/>
          <w:color w:val="000000" w:themeColor="text1"/>
          <w:sz w:val="24"/>
          <w:szCs w:val="24"/>
        </w:rPr>
        <w:t>Procurement Plan</w:t>
      </w:r>
    </w:p>
    <w:p w:rsidR="00567B62" w:rsidRDefault="00567B62" w:rsidP="00235056">
      <w:pPr>
        <w:pStyle w:val="ListParagraph"/>
        <w:numPr>
          <w:ilvl w:val="0"/>
          <w:numId w:val="56"/>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The </w:t>
      </w:r>
      <w:r w:rsidR="000F7362">
        <w:rPr>
          <w:rFonts w:ascii="Times New Roman" w:hAnsi="Times New Roman" w:cs="Times New Roman"/>
          <w:sz w:val="24"/>
          <w:szCs w:val="24"/>
        </w:rPr>
        <w:t xml:space="preserve">Recipient is required to prepare a Procurement Plan </w:t>
      </w:r>
      <w:r w:rsidR="00AC0E83">
        <w:rPr>
          <w:rFonts w:ascii="Times New Roman" w:hAnsi="Times New Roman" w:cs="Times New Roman"/>
          <w:sz w:val="24"/>
          <w:szCs w:val="24"/>
        </w:rPr>
        <w:t>for CDB</w:t>
      </w:r>
      <w:r w:rsidR="009C3450">
        <w:rPr>
          <w:rFonts w:ascii="Times New Roman" w:hAnsi="Times New Roman" w:cs="Times New Roman"/>
          <w:sz w:val="24"/>
          <w:szCs w:val="24"/>
        </w:rPr>
        <w:t>’s</w:t>
      </w:r>
      <w:r w:rsidR="00AC0E83">
        <w:rPr>
          <w:rFonts w:ascii="Times New Roman" w:hAnsi="Times New Roman" w:cs="Times New Roman"/>
          <w:sz w:val="24"/>
          <w:szCs w:val="24"/>
        </w:rPr>
        <w:t xml:space="preserve"> </w:t>
      </w:r>
      <w:r w:rsidR="009C3450">
        <w:rPr>
          <w:rFonts w:ascii="Times New Roman" w:hAnsi="Times New Roman" w:cs="Times New Roman"/>
          <w:sz w:val="24"/>
          <w:szCs w:val="24"/>
        </w:rPr>
        <w:t>review and no</w:t>
      </w:r>
      <w:r w:rsidR="00F25085">
        <w:rPr>
          <w:rFonts w:ascii="Times New Roman" w:hAnsi="Times New Roman" w:cs="Times New Roman"/>
          <w:sz w:val="24"/>
          <w:szCs w:val="24"/>
        </w:rPr>
        <w:t>-</w:t>
      </w:r>
      <w:r w:rsidR="009C3450">
        <w:rPr>
          <w:rFonts w:ascii="Times New Roman" w:hAnsi="Times New Roman" w:cs="Times New Roman"/>
          <w:sz w:val="24"/>
          <w:szCs w:val="24"/>
        </w:rPr>
        <w:t>objection</w:t>
      </w:r>
      <w:r w:rsidR="00AC0E83">
        <w:rPr>
          <w:rFonts w:ascii="Times New Roman" w:hAnsi="Times New Roman" w:cs="Times New Roman"/>
          <w:sz w:val="24"/>
          <w:szCs w:val="24"/>
        </w:rPr>
        <w:t xml:space="preserve"> </w:t>
      </w:r>
      <w:r w:rsidR="000F7362">
        <w:rPr>
          <w:rFonts w:ascii="Times New Roman" w:hAnsi="Times New Roman" w:cs="Times New Roman"/>
          <w:sz w:val="24"/>
          <w:szCs w:val="24"/>
        </w:rPr>
        <w:t>during</w:t>
      </w:r>
      <w:r w:rsidRPr="008B0CDF">
        <w:rPr>
          <w:rFonts w:ascii="Times New Roman" w:hAnsi="Times New Roman" w:cs="Times New Roman"/>
          <w:sz w:val="24"/>
          <w:szCs w:val="24"/>
        </w:rPr>
        <w:t xml:space="preserve"> </w:t>
      </w:r>
      <w:r w:rsidR="00E06D4D">
        <w:rPr>
          <w:rFonts w:ascii="Times New Roman" w:hAnsi="Times New Roman" w:cs="Times New Roman"/>
          <w:sz w:val="24"/>
          <w:szCs w:val="24"/>
        </w:rPr>
        <w:t>Project</w:t>
      </w:r>
      <w:r w:rsidRPr="008B0CDF">
        <w:rPr>
          <w:rFonts w:ascii="Times New Roman" w:hAnsi="Times New Roman" w:cs="Times New Roman"/>
          <w:sz w:val="24"/>
          <w:szCs w:val="24"/>
        </w:rPr>
        <w:t xml:space="preserve"> appraisal</w:t>
      </w:r>
      <w:r w:rsidR="000F7362">
        <w:rPr>
          <w:rFonts w:ascii="Times New Roman" w:hAnsi="Times New Roman" w:cs="Times New Roman"/>
          <w:sz w:val="24"/>
          <w:szCs w:val="24"/>
        </w:rPr>
        <w:t>, which shall form part of the Financing Agreement</w:t>
      </w:r>
      <w:r w:rsidR="00A23A8B">
        <w:rPr>
          <w:rFonts w:ascii="Times New Roman" w:hAnsi="Times New Roman" w:cs="Times New Roman"/>
          <w:sz w:val="24"/>
          <w:szCs w:val="24"/>
        </w:rPr>
        <w:t xml:space="preserve">. </w:t>
      </w:r>
      <w:r w:rsidR="009C3450">
        <w:rPr>
          <w:rFonts w:ascii="Times New Roman" w:hAnsi="Times New Roman" w:cs="Times New Roman"/>
          <w:sz w:val="24"/>
          <w:szCs w:val="24"/>
        </w:rPr>
        <w:t>If request</w:t>
      </w:r>
      <w:r w:rsidR="000F7362">
        <w:rPr>
          <w:rFonts w:ascii="Times New Roman" w:hAnsi="Times New Roman" w:cs="Times New Roman"/>
          <w:sz w:val="24"/>
          <w:szCs w:val="24"/>
        </w:rPr>
        <w:t>ed by CDB</w:t>
      </w:r>
      <w:r w:rsidR="00AC0E83">
        <w:rPr>
          <w:rFonts w:ascii="Times New Roman" w:hAnsi="Times New Roman" w:cs="Times New Roman"/>
          <w:sz w:val="24"/>
          <w:szCs w:val="24"/>
        </w:rPr>
        <w:t>,</w:t>
      </w:r>
      <w:r w:rsidR="000F7362">
        <w:rPr>
          <w:rFonts w:ascii="Times New Roman" w:hAnsi="Times New Roman" w:cs="Times New Roman"/>
          <w:sz w:val="24"/>
          <w:szCs w:val="24"/>
        </w:rPr>
        <w:t xml:space="preserve"> </w:t>
      </w:r>
      <w:r w:rsidR="009C3450">
        <w:rPr>
          <w:rFonts w:ascii="Times New Roman" w:hAnsi="Times New Roman" w:cs="Times New Roman"/>
          <w:sz w:val="24"/>
          <w:szCs w:val="24"/>
        </w:rPr>
        <w:t xml:space="preserve">for higher value and/or risk </w:t>
      </w:r>
      <w:r w:rsidR="00C279FC">
        <w:rPr>
          <w:rFonts w:ascii="Times New Roman" w:hAnsi="Times New Roman" w:cs="Times New Roman"/>
          <w:sz w:val="24"/>
          <w:szCs w:val="24"/>
        </w:rPr>
        <w:t>P</w:t>
      </w:r>
      <w:r w:rsidR="009C3450">
        <w:rPr>
          <w:rFonts w:ascii="Times New Roman" w:hAnsi="Times New Roman" w:cs="Times New Roman"/>
          <w:sz w:val="24"/>
          <w:szCs w:val="24"/>
        </w:rPr>
        <w:t xml:space="preserve">rojects the Recipient shall also prepare </w:t>
      </w:r>
      <w:r w:rsidR="000F7362">
        <w:rPr>
          <w:rFonts w:ascii="Times New Roman" w:hAnsi="Times New Roman" w:cs="Times New Roman"/>
          <w:sz w:val="24"/>
          <w:szCs w:val="24"/>
        </w:rPr>
        <w:t xml:space="preserve">a </w:t>
      </w:r>
      <w:r w:rsidR="00AC0E83">
        <w:rPr>
          <w:rFonts w:ascii="Times New Roman" w:hAnsi="Times New Roman" w:cs="Times New Roman"/>
          <w:sz w:val="24"/>
          <w:szCs w:val="24"/>
        </w:rPr>
        <w:t xml:space="preserve">more detailed </w:t>
      </w:r>
      <w:r w:rsidR="000F7362">
        <w:rPr>
          <w:rFonts w:ascii="Times New Roman" w:hAnsi="Times New Roman" w:cs="Times New Roman"/>
          <w:sz w:val="24"/>
          <w:szCs w:val="24"/>
        </w:rPr>
        <w:t>Procurement Strategy</w:t>
      </w:r>
      <w:r w:rsidR="009C3450">
        <w:rPr>
          <w:rFonts w:ascii="Times New Roman" w:hAnsi="Times New Roman" w:cs="Times New Roman"/>
          <w:sz w:val="24"/>
          <w:szCs w:val="24"/>
        </w:rPr>
        <w:t xml:space="preserve"> during Project appraisal for CDB’s no</w:t>
      </w:r>
      <w:r w:rsidR="00F25085">
        <w:rPr>
          <w:rFonts w:ascii="Times New Roman" w:hAnsi="Times New Roman" w:cs="Times New Roman"/>
          <w:sz w:val="24"/>
          <w:szCs w:val="24"/>
        </w:rPr>
        <w:t>-</w:t>
      </w:r>
      <w:r w:rsidR="009C3450">
        <w:rPr>
          <w:rFonts w:ascii="Times New Roman" w:hAnsi="Times New Roman" w:cs="Times New Roman"/>
          <w:sz w:val="24"/>
          <w:szCs w:val="24"/>
        </w:rPr>
        <w:t>objection</w:t>
      </w:r>
      <w:r w:rsidR="00921814">
        <w:rPr>
          <w:rFonts w:ascii="Times New Roman" w:hAnsi="Times New Roman" w:cs="Times New Roman"/>
          <w:sz w:val="24"/>
          <w:szCs w:val="24"/>
        </w:rPr>
        <w:t>.</w:t>
      </w:r>
      <w:r w:rsidR="009C3450">
        <w:rPr>
          <w:rFonts w:ascii="Times New Roman" w:hAnsi="Times New Roman" w:cs="Times New Roman"/>
          <w:sz w:val="24"/>
          <w:szCs w:val="24"/>
        </w:rPr>
        <w:t xml:space="preserve"> </w:t>
      </w:r>
    </w:p>
    <w:p w:rsidR="00AC0E83" w:rsidRDefault="00F6601E" w:rsidP="00B45964">
      <w:pPr>
        <w:pStyle w:val="ListParagraph"/>
        <w:numPr>
          <w:ilvl w:val="0"/>
          <w:numId w:val="56"/>
        </w:numPr>
        <w:spacing w:after="0" w:line="240" w:lineRule="auto"/>
        <w:contextualSpacing w:val="0"/>
        <w:jc w:val="both"/>
        <w:rPr>
          <w:rFonts w:ascii="Times New Roman" w:hAnsi="Times New Roman" w:cs="Times New Roman"/>
          <w:sz w:val="24"/>
          <w:szCs w:val="24"/>
        </w:rPr>
      </w:pPr>
      <w:r w:rsidRPr="00997257">
        <w:rPr>
          <w:rFonts w:ascii="Times New Roman" w:hAnsi="Times New Roman" w:cs="Times New Roman"/>
          <w:sz w:val="24"/>
          <w:szCs w:val="24"/>
        </w:rPr>
        <w:t xml:space="preserve">At a minimum, the Recipient shall prepare a detailed and comprehensive </w:t>
      </w:r>
      <w:r w:rsidR="00E06D4D">
        <w:rPr>
          <w:rFonts w:ascii="Times New Roman" w:hAnsi="Times New Roman" w:cs="Times New Roman"/>
          <w:sz w:val="24"/>
          <w:szCs w:val="24"/>
        </w:rPr>
        <w:t>Procurement Plan</w:t>
      </w:r>
      <w:r w:rsidRPr="00997257">
        <w:rPr>
          <w:rFonts w:ascii="Times New Roman" w:hAnsi="Times New Roman" w:cs="Times New Roman"/>
          <w:sz w:val="24"/>
          <w:szCs w:val="24"/>
        </w:rPr>
        <w:t xml:space="preserve"> including</w:t>
      </w:r>
      <w:r w:rsidR="00AC0E83">
        <w:rPr>
          <w:rFonts w:ascii="Times New Roman" w:hAnsi="Times New Roman" w:cs="Times New Roman"/>
          <w:sz w:val="24"/>
          <w:szCs w:val="24"/>
        </w:rPr>
        <w:t>:</w:t>
      </w:r>
      <w:r w:rsidRPr="00997257">
        <w:rPr>
          <w:rFonts w:ascii="Times New Roman" w:hAnsi="Times New Roman" w:cs="Times New Roman"/>
          <w:sz w:val="24"/>
          <w:szCs w:val="24"/>
        </w:rPr>
        <w:t xml:space="preserve"> </w:t>
      </w:r>
    </w:p>
    <w:p w:rsidR="00B45964" w:rsidRDefault="00B45964" w:rsidP="00B45964">
      <w:pPr>
        <w:pStyle w:val="ListParagraph"/>
        <w:spacing w:after="0" w:line="240" w:lineRule="auto"/>
        <w:contextualSpacing w:val="0"/>
        <w:jc w:val="both"/>
        <w:rPr>
          <w:rFonts w:ascii="Times New Roman" w:hAnsi="Times New Roman" w:cs="Times New Roman"/>
          <w:sz w:val="24"/>
          <w:szCs w:val="24"/>
        </w:rPr>
      </w:pPr>
    </w:p>
    <w:p w:rsidR="00AC0E83" w:rsidRDefault="00F6601E" w:rsidP="00D76178">
      <w:pPr>
        <w:pStyle w:val="ListParagraph"/>
        <w:numPr>
          <w:ilvl w:val="0"/>
          <w:numId w:val="87"/>
        </w:numPr>
        <w:spacing w:after="80" w:line="240" w:lineRule="auto"/>
        <w:ind w:left="1260" w:hanging="540"/>
        <w:contextualSpacing w:val="0"/>
        <w:jc w:val="both"/>
        <w:rPr>
          <w:rFonts w:ascii="Times New Roman" w:hAnsi="Times New Roman" w:cs="Times New Roman"/>
          <w:sz w:val="24"/>
          <w:szCs w:val="24"/>
        </w:rPr>
      </w:pPr>
      <w:r w:rsidRPr="00997257">
        <w:rPr>
          <w:rFonts w:ascii="Times New Roman" w:hAnsi="Times New Roman" w:cs="Times New Roman"/>
          <w:sz w:val="24"/>
          <w:szCs w:val="24"/>
        </w:rPr>
        <w:t xml:space="preserve">all contracts for which the selection of </w:t>
      </w:r>
      <w:r>
        <w:rPr>
          <w:rFonts w:ascii="Times New Roman" w:hAnsi="Times New Roman" w:cs="Times New Roman"/>
          <w:sz w:val="24"/>
          <w:szCs w:val="24"/>
        </w:rPr>
        <w:t>Firm</w:t>
      </w:r>
      <w:r w:rsidRPr="00997257">
        <w:rPr>
          <w:rFonts w:ascii="Times New Roman" w:hAnsi="Times New Roman" w:cs="Times New Roman"/>
          <w:sz w:val="24"/>
          <w:szCs w:val="24"/>
        </w:rPr>
        <w:t xml:space="preserve">s and </w:t>
      </w:r>
      <w:r w:rsidR="004B7067">
        <w:rPr>
          <w:rFonts w:ascii="Times New Roman" w:hAnsi="Times New Roman" w:cs="Times New Roman"/>
          <w:sz w:val="24"/>
          <w:szCs w:val="24"/>
        </w:rPr>
        <w:t>i</w:t>
      </w:r>
      <w:r w:rsidRPr="00997257">
        <w:rPr>
          <w:rFonts w:ascii="Times New Roman" w:hAnsi="Times New Roman" w:cs="Times New Roman"/>
          <w:sz w:val="24"/>
          <w:szCs w:val="24"/>
        </w:rPr>
        <w:t xml:space="preserve">ndividuals is to take place </w:t>
      </w:r>
      <w:r w:rsidR="00090815">
        <w:rPr>
          <w:rFonts w:ascii="Times New Roman" w:hAnsi="Times New Roman" w:cs="Times New Roman"/>
          <w:sz w:val="24"/>
          <w:szCs w:val="24"/>
        </w:rPr>
        <w:t xml:space="preserve">at least </w:t>
      </w:r>
      <w:r w:rsidR="00BE5612">
        <w:rPr>
          <w:rFonts w:ascii="Times New Roman" w:hAnsi="Times New Roman" w:cs="Times New Roman"/>
          <w:sz w:val="24"/>
          <w:szCs w:val="24"/>
        </w:rPr>
        <w:t xml:space="preserve">during </w:t>
      </w:r>
      <w:r w:rsidRPr="00997257">
        <w:rPr>
          <w:rFonts w:ascii="Times New Roman" w:hAnsi="Times New Roman" w:cs="Times New Roman"/>
          <w:sz w:val="24"/>
          <w:szCs w:val="24"/>
        </w:rPr>
        <w:t xml:space="preserve">the first </w:t>
      </w:r>
      <w:r w:rsidR="00B61CB5">
        <w:rPr>
          <w:rFonts w:ascii="Times New Roman" w:hAnsi="Times New Roman" w:cs="Times New Roman"/>
          <w:sz w:val="24"/>
          <w:szCs w:val="24"/>
        </w:rPr>
        <w:t xml:space="preserve">twelve </w:t>
      </w:r>
      <w:r w:rsidR="00AC4E6B">
        <w:rPr>
          <w:rFonts w:ascii="Times New Roman" w:hAnsi="Times New Roman" w:cs="Times New Roman"/>
          <w:sz w:val="24"/>
          <w:szCs w:val="24"/>
        </w:rPr>
        <w:t>(</w:t>
      </w:r>
      <w:r w:rsidRPr="00997257">
        <w:rPr>
          <w:rFonts w:ascii="Times New Roman" w:hAnsi="Times New Roman" w:cs="Times New Roman"/>
          <w:sz w:val="24"/>
          <w:szCs w:val="24"/>
        </w:rPr>
        <w:t>1</w:t>
      </w:r>
      <w:r w:rsidR="00B61CB5">
        <w:rPr>
          <w:rFonts w:ascii="Times New Roman" w:hAnsi="Times New Roman" w:cs="Times New Roman"/>
          <w:sz w:val="24"/>
          <w:szCs w:val="24"/>
        </w:rPr>
        <w:t>2</w:t>
      </w:r>
      <w:r w:rsidR="00AC4E6B">
        <w:rPr>
          <w:rFonts w:ascii="Times New Roman" w:hAnsi="Times New Roman" w:cs="Times New Roman"/>
          <w:sz w:val="24"/>
          <w:szCs w:val="24"/>
        </w:rPr>
        <w:t>)</w:t>
      </w:r>
      <w:r w:rsidRPr="00997257">
        <w:rPr>
          <w:rFonts w:ascii="Times New Roman" w:hAnsi="Times New Roman" w:cs="Times New Roman"/>
          <w:sz w:val="24"/>
          <w:szCs w:val="24"/>
        </w:rPr>
        <w:t xml:space="preserve"> months of </w:t>
      </w:r>
      <w:r w:rsidR="00E06D4D">
        <w:rPr>
          <w:rFonts w:ascii="Times New Roman" w:hAnsi="Times New Roman" w:cs="Times New Roman"/>
          <w:sz w:val="24"/>
          <w:szCs w:val="24"/>
        </w:rPr>
        <w:t>Project</w:t>
      </w:r>
      <w:r w:rsidRPr="00997257">
        <w:rPr>
          <w:rFonts w:ascii="Times New Roman" w:hAnsi="Times New Roman" w:cs="Times New Roman"/>
          <w:sz w:val="24"/>
          <w:szCs w:val="24"/>
        </w:rPr>
        <w:t xml:space="preserve"> implementation</w:t>
      </w:r>
      <w:r w:rsidR="00AC0E83">
        <w:rPr>
          <w:rFonts w:ascii="Times New Roman" w:hAnsi="Times New Roman" w:cs="Times New Roman"/>
          <w:sz w:val="24"/>
          <w:szCs w:val="24"/>
        </w:rPr>
        <w:t>;</w:t>
      </w:r>
      <w:r w:rsidRPr="00997257">
        <w:rPr>
          <w:rFonts w:ascii="Times New Roman" w:hAnsi="Times New Roman" w:cs="Times New Roman"/>
          <w:sz w:val="24"/>
          <w:szCs w:val="24"/>
        </w:rPr>
        <w:t xml:space="preserve"> </w:t>
      </w:r>
    </w:p>
    <w:p w:rsidR="00B61CB5" w:rsidRDefault="00B61CB5" w:rsidP="00D76178">
      <w:pPr>
        <w:pStyle w:val="ListParagraph"/>
        <w:numPr>
          <w:ilvl w:val="0"/>
          <w:numId w:val="87"/>
        </w:numPr>
        <w:spacing w:after="80" w:line="240" w:lineRule="auto"/>
        <w:ind w:left="1260" w:hanging="540"/>
        <w:contextualSpacing w:val="0"/>
        <w:jc w:val="both"/>
        <w:rPr>
          <w:rFonts w:ascii="Times New Roman" w:hAnsi="Times New Roman" w:cs="Times New Roman"/>
          <w:sz w:val="24"/>
          <w:szCs w:val="24"/>
        </w:rPr>
      </w:pPr>
      <w:r>
        <w:rPr>
          <w:rFonts w:ascii="Times New Roman" w:hAnsi="Times New Roman" w:cs="Times New Roman"/>
          <w:sz w:val="24"/>
          <w:szCs w:val="24"/>
        </w:rPr>
        <w:t>estimated costs for each contract;</w:t>
      </w:r>
    </w:p>
    <w:p w:rsidR="00AC0E83" w:rsidRDefault="00AC0E83" w:rsidP="00D76178">
      <w:pPr>
        <w:pStyle w:val="ListParagraph"/>
        <w:numPr>
          <w:ilvl w:val="0"/>
          <w:numId w:val="87"/>
        </w:numPr>
        <w:spacing w:after="80" w:line="240" w:lineRule="auto"/>
        <w:ind w:left="1260" w:hanging="54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proposed </w:t>
      </w:r>
      <w:r w:rsidR="00C244BA">
        <w:rPr>
          <w:rFonts w:ascii="Times New Roman" w:hAnsi="Times New Roman" w:cs="Times New Roman"/>
          <w:sz w:val="24"/>
          <w:szCs w:val="24"/>
        </w:rPr>
        <w:t>selection method</w:t>
      </w:r>
      <w:r>
        <w:rPr>
          <w:rFonts w:ascii="Times New Roman" w:hAnsi="Times New Roman" w:cs="Times New Roman"/>
          <w:sz w:val="24"/>
          <w:szCs w:val="24"/>
        </w:rPr>
        <w:t xml:space="preserve"> for each contract; </w:t>
      </w:r>
    </w:p>
    <w:p w:rsidR="00B61CB5" w:rsidRDefault="00B61CB5" w:rsidP="00D76178">
      <w:pPr>
        <w:pStyle w:val="ListParagraph"/>
        <w:numPr>
          <w:ilvl w:val="0"/>
          <w:numId w:val="87"/>
        </w:numPr>
        <w:spacing w:after="80" w:line="240" w:lineRule="auto"/>
        <w:ind w:left="1260" w:hanging="540"/>
        <w:contextualSpacing w:val="0"/>
        <w:jc w:val="both"/>
        <w:rPr>
          <w:rFonts w:ascii="Times New Roman" w:hAnsi="Times New Roman" w:cs="Times New Roman"/>
          <w:sz w:val="24"/>
          <w:szCs w:val="24"/>
        </w:rPr>
      </w:pPr>
      <w:r>
        <w:rPr>
          <w:rFonts w:ascii="Times New Roman" w:hAnsi="Times New Roman" w:cs="Times New Roman"/>
          <w:sz w:val="24"/>
          <w:szCs w:val="24"/>
        </w:rPr>
        <w:t>time schedules;</w:t>
      </w:r>
    </w:p>
    <w:p w:rsidR="00B61CB5" w:rsidRDefault="009C3450" w:rsidP="00D76178">
      <w:pPr>
        <w:pStyle w:val="ListParagraph"/>
        <w:numPr>
          <w:ilvl w:val="0"/>
          <w:numId w:val="87"/>
        </w:numPr>
        <w:spacing w:after="80" w:line="240" w:lineRule="auto"/>
        <w:ind w:left="1260" w:hanging="540"/>
        <w:contextualSpacing w:val="0"/>
        <w:jc w:val="both"/>
        <w:rPr>
          <w:rFonts w:ascii="Times New Roman" w:hAnsi="Times New Roman" w:cs="Times New Roman"/>
          <w:sz w:val="24"/>
          <w:szCs w:val="24"/>
        </w:rPr>
      </w:pPr>
      <w:r>
        <w:rPr>
          <w:rFonts w:ascii="Times New Roman" w:hAnsi="Times New Roman" w:cs="Times New Roman"/>
          <w:sz w:val="24"/>
          <w:szCs w:val="24"/>
        </w:rPr>
        <w:t>the related CDB review procedures</w:t>
      </w:r>
      <w:r w:rsidR="00B61CB5">
        <w:rPr>
          <w:rFonts w:ascii="Times New Roman" w:hAnsi="Times New Roman" w:cs="Times New Roman"/>
          <w:sz w:val="24"/>
          <w:szCs w:val="24"/>
        </w:rPr>
        <w:t>; and</w:t>
      </w:r>
    </w:p>
    <w:p w:rsidR="00921814" w:rsidRDefault="00B61CB5" w:rsidP="00B45964">
      <w:pPr>
        <w:pStyle w:val="ListParagraph"/>
        <w:numPr>
          <w:ilvl w:val="0"/>
          <w:numId w:val="87"/>
        </w:numPr>
        <w:spacing w:after="0" w:line="240" w:lineRule="auto"/>
        <w:ind w:left="126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 any other relevant procurement information.</w:t>
      </w:r>
      <w:r w:rsidR="009C3450">
        <w:rPr>
          <w:rFonts w:ascii="Times New Roman" w:hAnsi="Times New Roman" w:cs="Times New Roman"/>
          <w:sz w:val="24"/>
          <w:szCs w:val="24"/>
        </w:rPr>
        <w:t xml:space="preserve"> </w:t>
      </w:r>
    </w:p>
    <w:p w:rsidR="00B45964" w:rsidRDefault="00B45964" w:rsidP="00B45964">
      <w:pPr>
        <w:pStyle w:val="ListParagraph"/>
        <w:spacing w:after="0" w:line="240" w:lineRule="auto"/>
        <w:ind w:left="1267"/>
        <w:contextualSpacing w:val="0"/>
        <w:jc w:val="both"/>
        <w:rPr>
          <w:rFonts w:ascii="Times New Roman" w:hAnsi="Times New Roman" w:cs="Times New Roman"/>
          <w:sz w:val="24"/>
          <w:szCs w:val="24"/>
        </w:rPr>
      </w:pPr>
    </w:p>
    <w:p w:rsidR="00921814" w:rsidRPr="007C094A" w:rsidRDefault="00921814" w:rsidP="00235056">
      <w:pPr>
        <w:pStyle w:val="ListParagraph"/>
        <w:numPr>
          <w:ilvl w:val="0"/>
          <w:numId w:val="56"/>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If a Procurement Strategy is </w:t>
      </w:r>
      <w:r w:rsidR="008C02C7">
        <w:rPr>
          <w:rFonts w:ascii="Times New Roman" w:hAnsi="Times New Roman" w:cs="Times New Roman"/>
          <w:sz w:val="24"/>
          <w:szCs w:val="24"/>
        </w:rPr>
        <w:t>required,</w:t>
      </w:r>
      <w:r>
        <w:rPr>
          <w:rFonts w:ascii="Times New Roman" w:hAnsi="Times New Roman" w:cs="Times New Roman"/>
          <w:sz w:val="24"/>
          <w:szCs w:val="24"/>
        </w:rPr>
        <w:t xml:space="preserve"> it</w:t>
      </w:r>
      <w:r w:rsidRPr="00921814">
        <w:rPr>
          <w:rFonts w:ascii="Times New Roman" w:hAnsi="Times New Roman" w:cs="Times New Roman"/>
          <w:sz w:val="24"/>
          <w:szCs w:val="24"/>
        </w:rPr>
        <w:t xml:space="preserve"> shall detail the rationale for the proposed procurement approach and explain how the </w:t>
      </w:r>
      <w:r w:rsidR="009C0658">
        <w:rPr>
          <w:rFonts w:ascii="Times New Roman" w:hAnsi="Times New Roman" w:cs="Times New Roman"/>
          <w:sz w:val="24"/>
          <w:szCs w:val="24"/>
        </w:rPr>
        <w:t>P</w:t>
      </w:r>
      <w:r w:rsidRPr="00921814">
        <w:rPr>
          <w:rFonts w:ascii="Times New Roman" w:hAnsi="Times New Roman" w:cs="Times New Roman"/>
          <w:sz w:val="24"/>
          <w:szCs w:val="24"/>
        </w:rPr>
        <w:t xml:space="preserve">rocurement </w:t>
      </w:r>
      <w:r w:rsidR="009C0658">
        <w:rPr>
          <w:rFonts w:ascii="Times New Roman" w:hAnsi="Times New Roman" w:cs="Times New Roman"/>
          <w:sz w:val="24"/>
          <w:szCs w:val="24"/>
        </w:rPr>
        <w:t>S</w:t>
      </w:r>
      <w:r w:rsidRPr="00921814">
        <w:rPr>
          <w:rFonts w:ascii="Times New Roman" w:hAnsi="Times New Roman" w:cs="Times New Roman"/>
          <w:sz w:val="24"/>
          <w:szCs w:val="24"/>
        </w:rPr>
        <w:t xml:space="preserve">trategy will support the development objectives of the Project and deliver VfM. </w:t>
      </w:r>
      <w:r>
        <w:rPr>
          <w:rFonts w:ascii="Times New Roman" w:hAnsi="Times New Roman" w:cs="Times New Roman"/>
          <w:sz w:val="24"/>
          <w:szCs w:val="24"/>
        </w:rPr>
        <w:t xml:space="preserve">The level of detail and analysis shall be proportional to the risk, value and complexity of the </w:t>
      </w:r>
      <w:r w:rsidR="00461D7D">
        <w:rPr>
          <w:rFonts w:ascii="Times New Roman" w:hAnsi="Times New Roman" w:cs="Times New Roman"/>
          <w:sz w:val="24"/>
          <w:szCs w:val="24"/>
        </w:rPr>
        <w:t>P</w:t>
      </w:r>
      <w:r>
        <w:rPr>
          <w:rFonts w:ascii="Times New Roman" w:hAnsi="Times New Roman" w:cs="Times New Roman"/>
          <w:sz w:val="24"/>
          <w:szCs w:val="24"/>
        </w:rPr>
        <w:t>roject.</w:t>
      </w:r>
    </w:p>
    <w:p w:rsidR="00F6601E" w:rsidRPr="007C094A" w:rsidRDefault="00DA4CE3" w:rsidP="00235056">
      <w:pPr>
        <w:pStyle w:val="ListParagraph"/>
        <w:numPr>
          <w:ilvl w:val="0"/>
          <w:numId w:val="56"/>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w:t>
      </w:r>
      <w:r w:rsidR="00F6601E" w:rsidRPr="007C094A">
        <w:rPr>
          <w:rFonts w:ascii="Times New Roman" w:hAnsi="Times New Roman" w:cs="Times New Roman"/>
          <w:sz w:val="24"/>
          <w:szCs w:val="24"/>
        </w:rPr>
        <w:t xml:space="preserve">he Recipient shall update </w:t>
      </w:r>
      <w:r w:rsidR="00AC0E83" w:rsidRPr="007C094A">
        <w:rPr>
          <w:rFonts w:ascii="Times New Roman" w:hAnsi="Times New Roman" w:cs="Times New Roman"/>
          <w:sz w:val="24"/>
          <w:szCs w:val="24"/>
        </w:rPr>
        <w:t xml:space="preserve">the </w:t>
      </w:r>
      <w:r w:rsidR="00E06D4D" w:rsidRPr="007C094A">
        <w:rPr>
          <w:rFonts w:ascii="Times New Roman" w:hAnsi="Times New Roman" w:cs="Times New Roman"/>
          <w:sz w:val="24"/>
          <w:szCs w:val="24"/>
        </w:rPr>
        <w:t>Procurement Plan</w:t>
      </w:r>
      <w:r w:rsidR="00A102B5" w:rsidRPr="007C094A">
        <w:rPr>
          <w:rFonts w:ascii="Times New Roman" w:hAnsi="Times New Roman" w:cs="Times New Roman"/>
          <w:sz w:val="24"/>
          <w:szCs w:val="24"/>
        </w:rPr>
        <w:t xml:space="preserve"> and Procurement Strategy (if required)</w:t>
      </w:r>
      <w:r w:rsidR="00F6601E" w:rsidRPr="007C094A">
        <w:rPr>
          <w:rFonts w:ascii="Times New Roman" w:hAnsi="Times New Roman" w:cs="Times New Roman"/>
          <w:sz w:val="24"/>
          <w:szCs w:val="24"/>
        </w:rPr>
        <w:t xml:space="preserve"> </w:t>
      </w:r>
      <w:r w:rsidR="00AC0E83" w:rsidRPr="007C094A">
        <w:rPr>
          <w:rFonts w:ascii="Times New Roman" w:hAnsi="Times New Roman" w:cs="Times New Roman"/>
          <w:sz w:val="24"/>
          <w:szCs w:val="24"/>
        </w:rPr>
        <w:t xml:space="preserve">as needed </w:t>
      </w:r>
      <w:r w:rsidR="00F6601E" w:rsidRPr="007C094A">
        <w:rPr>
          <w:rFonts w:ascii="Times New Roman" w:hAnsi="Times New Roman" w:cs="Times New Roman"/>
          <w:sz w:val="24"/>
          <w:szCs w:val="24"/>
        </w:rPr>
        <w:t xml:space="preserve">throughout the duration of the </w:t>
      </w:r>
      <w:r w:rsidR="00E06D4D" w:rsidRPr="007C094A">
        <w:rPr>
          <w:rFonts w:ascii="Times New Roman" w:hAnsi="Times New Roman" w:cs="Times New Roman"/>
          <w:sz w:val="24"/>
          <w:szCs w:val="24"/>
        </w:rPr>
        <w:t>Project</w:t>
      </w:r>
      <w:r w:rsidR="00F6601E" w:rsidRPr="007C094A">
        <w:rPr>
          <w:rFonts w:ascii="Times New Roman" w:hAnsi="Times New Roman" w:cs="Times New Roman"/>
          <w:sz w:val="24"/>
          <w:szCs w:val="24"/>
        </w:rPr>
        <w:t xml:space="preserve"> </w:t>
      </w:r>
      <w:r w:rsidR="00AC0E83" w:rsidRPr="007C094A">
        <w:rPr>
          <w:rFonts w:ascii="Times New Roman" w:hAnsi="Times New Roman" w:cs="Times New Roman"/>
          <w:sz w:val="24"/>
          <w:szCs w:val="24"/>
        </w:rPr>
        <w:t>but</w:t>
      </w:r>
      <w:r w:rsidR="00BE2A3B" w:rsidRPr="007C094A">
        <w:rPr>
          <w:rFonts w:ascii="Times New Roman" w:hAnsi="Times New Roman" w:cs="Times New Roman"/>
          <w:sz w:val="24"/>
          <w:szCs w:val="24"/>
        </w:rPr>
        <w:t xml:space="preserve"> a</w:t>
      </w:r>
      <w:r w:rsidR="00AC0E83" w:rsidRPr="007C094A">
        <w:rPr>
          <w:rFonts w:ascii="Times New Roman" w:hAnsi="Times New Roman" w:cs="Times New Roman"/>
          <w:sz w:val="24"/>
          <w:szCs w:val="24"/>
        </w:rPr>
        <w:t>t</w:t>
      </w:r>
      <w:r w:rsidR="00BE2A3B" w:rsidRPr="007C094A">
        <w:rPr>
          <w:rFonts w:ascii="Times New Roman" w:hAnsi="Times New Roman" w:cs="Times New Roman"/>
          <w:sz w:val="24"/>
          <w:szCs w:val="24"/>
        </w:rPr>
        <w:t xml:space="preserve"> a minimum</w:t>
      </w:r>
      <w:r w:rsidR="00AC0E83" w:rsidRPr="007C094A">
        <w:rPr>
          <w:rFonts w:ascii="Times New Roman" w:hAnsi="Times New Roman" w:cs="Times New Roman"/>
          <w:sz w:val="24"/>
          <w:szCs w:val="24"/>
        </w:rPr>
        <w:t xml:space="preserve"> at least annually</w:t>
      </w:r>
      <w:r w:rsidR="00BE2A3B" w:rsidRPr="007C094A">
        <w:rPr>
          <w:rFonts w:ascii="Times New Roman" w:hAnsi="Times New Roman" w:cs="Times New Roman"/>
          <w:sz w:val="24"/>
          <w:szCs w:val="24"/>
        </w:rPr>
        <w:t xml:space="preserve">, </w:t>
      </w:r>
      <w:r w:rsidR="00F6601E" w:rsidRPr="007C094A">
        <w:rPr>
          <w:rFonts w:ascii="Times New Roman" w:hAnsi="Times New Roman" w:cs="Times New Roman"/>
          <w:sz w:val="24"/>
          <w:szCs w:val="24"/>
        </w:rPr>
        <w:t xml:space="preserve">by including contracts previously awarded and to be procured </w:t>
      </w:r>
      <w:r w:rsidR="00BE5612">
        <w:rPr>
          <w:rFonts w:ascii="Times New Roman" w:hAnsi="Times New Roman" w:cs="Times New Roman"/>
          <w:sz w:val="24"/>
          <w:szCs w:val="24"/>
        </w:rPr>
        <w:t xml:space="preserve">at least during </w:t>
      </w:r>
      <w:r w:rsidR="00F6601E" w:rsidRPr="007C094A">
        <w:rPr>
          <w:rFonts w:ascii="Times New Roman" w:hAnsi="Times New Roman" w:cs="Times New Roman"/>
          <w:sz w:val="24"/>
          <w:szCs w:val="24"/>
        </w:rPr>
        <w:t xml:space="preserve">the next </w:t>
      </w:r>
      <w:r w:rsidR="00A83FF8">
        <w:rPr>
          <w:rFonts w:ascii="Times New Roman" w:hAnsi="Times New Roman" w:cs="Times New Roman"/>
          <w:sz w:val="24"/>
          <w:szCs w:val="24"/>
        </w:rPr>
        <w:t>twelve</w:t>
      </w:r>
      <w:r w:rsidR="00A83FF8" w:rsidRPr="007C094A">
        <w:rPr>
          <w:rFonts w:ascii="Times New Roman" w:hAnsi="Times New Roman" w:cs="Times New Roman"/>
          <w:sz w:val="24"/>
          <w:szCs w:val="24"/>
        </w:rPr>
        <w:t xml:space="preserve"> </w:t>
      </w:r>
      <w:r w:rsidR="00AC4E6B" w:rsidRPr="007C094A">
        <w:rPr>
          <w:rFonts w:ascii="Times New Roman" w:hAnsi="Times New Roman" w:cs="Times New Roman"/>
          <w:sz w:val="24"/>
          <w:szCs w:val="24"/>
        </w:rPr>
        <w:t>(</w:t>
      </w:r>
      <w:r w:rsidR="00F6601E" w:rsidRPr="007C094A">
        <w:rPr>
          <w:rFonts w:ascii="Times New Roman" w:hAnsi="Times New Roman" w:cs="Times New Roman"/>
          <w:sz w:val="24"/>
          <w:szCs w:val="24"/>
        </w:rPr>
        <w:t>1</w:t>
      </w:r>
      <w:r w:rsidR="00A83FF8">
        <w:rPr>
          <w:rFonts w:ascii="Times New Roman" w:hAnsi="Times New Roman" w:cs="Times New Roman"/>
          <w:sz w:val="24"/>
          <w:szCs w:val="24"/>
        </w:rPr>
        <w:t>2</w:t>
      </w:r>
      <w:r w:rsidR="00AC4E6B" w:rsidRPr="007C094A">
        <w:rPr>
          <w:rFonts w:ascii="Times New Roman" w:hAnsi="Times New Roman" w:cs="Times New Roman"/>
          <w:sz w:val="24"/>
          <w:szCs w:val="24"/>
        </w:rPr>
        <w:t>)</w:t>
      </w:r>
      <w:r w:rsidR="00F6601E" w:rsidRPr="007C094A">
        <w:rPr>
          <w:rFonts w:ascii="Times New Roman" w:hAnsi="Times New Roman" w:cs="Times New Roman"/>
          <w:sz w:val="24"/>
          <w:szCs w:val="24"/>
        </w:rPr>
        <w:t xml:space="preserve"> months.</w:t>
      </w:r>
      <w:r w:rsidR="00F6601E" w:rsidRPr="00211969">
        <w:rPr>
          <w:rFonts w:ascii="Times New Roman" w:hAnsi="Times New Roman" w:cs="Times New Roman"/>
          <w:sz w:val="24"/>
          <w:szCs w:val="24"/>
        </w:rPr>
        <w:t xml:space="preserve"> </w:t>
      </w:r>
      <w:r w:rsidR="00F6601E" w:rsidRPr="007C094A">
        <w:rPr>
          <w:rFonts w:ascii="Times New Roman" w:hAnsi="Times New Roman" w:cs="Times New Roman"/>
          <w:sz w:val="24"/>
          <w:szCs w:val="24"/>
        </w:rPr>
        <w:t xml:space="preserve">All </w:t>
      </w:r>
      <w:r w:rsidR="00E06D4D" w:rsidRPr="007C094A">
        <w:rPr>
          <w:rFonts w:ascii="Times New Roman" w:hAnsi="Times New Roman" w:cs="Times New Roman"/>
          <w:sz w:val="24"/>
          <w:szCs w:val="24"/>
        </w:rPr>
        <w:t>Procurement Plan</w:t>
      </w:r>
      <w:r w:rsidR="00F6601E" w:rsidRPr="007C094A">
        <w:rPr>
          <w:rFonts w:ascii="Times New Roman" w:hAnsi="Times New Roman" w:cs="Times New Roman"/>
          <w:sz w:val="24"/>
          <w:szCs w:val="24"/>
        </w:rPr>
        <w:t>s</w:t>
      </w:r>
      <w:r w:rsidR="00A102B5" w:rsidRPr="007C094A">
        <w:rPr>
          <w:rFonts w:ascii="Times New Roman" w:hAnsi="Times New Roman" w:cs="Times New Roman"/>
          <w:sz w:val="24"/>
          <w:szCs w:val="24"/>
        </w:rPr>
        <w:t xml:space="preserve"> and Procurement Strategies (if required)</w:t>
      </w:r>
      <w:r w:rsidR="00F6601E" w:rsidRPr="007C094A">
        <w:rPr>
          <w:rFonts w:ascii="Times New Roman" w:hAnsi="Times New Roman" w:cs="Times New Roman"/>
          <w:sz w:val="24"/>
          <w:szCs w:val="24"/>
        </w:rPr>
        <w:t xml:space="preserve">, </w:t>
      </w:r>
      <w:r w:rsidR="00AC0E83" w:rsidRPr="007C094A">
        <w:rPr>
          <w:rFonts w:ascii="Times New Roman" w:hAnsi="Times New Roman" w:cs="Times New Roman"/>
          <w:sz w:val="24"/>
          <w:szCs w:val="24"/>
        </w:rPr>
        <w:t xml:space="preserve">and </w:t>
      </w:r>
      <w:r w:rsidR="00F6601E" w:rsidRPr="007C094A">
        <w:rPr>
          <w:rFonts w:ascii="Times New Roman" w:hAnsi="Times New Roman" w:cs="Times New Roman"/>
          <w:sz w:val="24"/>
          <w:szCs w:val="24"/>
        </w:rPr>
        <w:t>their updates or modifications</w:t>
      </w:r>
      <w:r w:rsidR="00AC0E83" w:rsidRPr="007C094A">
        <w:rPr>
          <w:rFonts w:ascii="Times New Roman" w:hAnsi="Times New Roman" w:cs="Times New Roman"/>
          <w:sz w:val="24"/>
          <w:szCs w:val="24"/>
        </w:rPr>
        <w:t>,</w:t>
      </w:r>
      <w:r w:rsidR="00F6601E" w:rsidRPr="007C094A">
        <w:rPr>
          <w:rFonts w:ascii="Times New Roman" w:hAnsi="Times New Roman" w:cs="Times New Roman"/>
          <w:sz w:val="24"/>
          <w:szCs w:val="24"/>
        </w:rPr>
        <w:t xml:space="preserve"> shall be subject to CDB’s prior review and no</w:t>
      </w:r>
      <w:r w:rsidR="007168EE" w:rsidRPr="007C094A">
        <w:rPr>
          <w:rFonts w:ascii="Times New Roman" w:hAnsi="Times New Roman" w:cs="Times New Roman"/>
          <w:sz w:val="24"/>
          <w:szCs w:val="24"/>
        </w:rPr>
        <w:t>-</w:t>
      </w:r>
      <w:r w:rsidR="00F6601E" w:rsidRPr="007C094A">
        <w:rPr>
          <w:rFonts w:ascii="Times New Roman" w:hAnsi="Times New Roman" w:cs="Times New Roman"/>
          <w:sz w:val="24"/>
          <w:szCs w:val="24"/>
        </w:rPr>
        <w:t>objection before implementation. CDB shall arrange</w:t>
      </w:r>
      <w:r w:rsidR="002B0B8E" w:rsidRPr="007C094A">
        <w:rPr>
          <w:rFonts w:ascii="Times New Roman" w:hAnsi="Times New Roman" w:cs="Times New Roman"/>
          <w:sz w:val="24"/>
          <w:szCs w:val="24"/>
        </w:rPr>
        <w:t>,</w:t>
      </w:r>
      <w:r w:rsidR="00F6601E" w:rsidRPr="007C094A">
        <w:rPr>
          <w:rFonts w:ascii="Times New Roman" w:hAnsi="Times New Roman" w:cs="Times New Roman"/>
          <w:sz w:val="24"/>
          <w:szCs w:val="24"/>
        </w:rPr>
        <w:t xml:space="preserve"> after approval of the Financing</w:t>
      </w:r>
      <w:r w:rsidR="002B0B8E" w:rsidRPr="007C094A">
        <w:rPr>
          <w:rFonts w:ascii="Times New Roman" w:hAnsi="Times New Roman" w:cs="Times New Roman"/>
          <w:sz w:val="24"/>
          <w:szCs w:val="24"/>
        </w:rPr>
        <w:t>,</w:t>
      </w:r>
      <w:r w:rsidR="00F6601E" w:rsidRPr="007C094A">
        <w:rPr>
          <w:rFonts w:ascii="Times New Roman" w:hAnsi="Times New Roman" w:cs="Times New Roman"/>
          <w:sz w:val="24"/>
          <w:szCs w:val="24"/>
        </w:rPr>
        <w:t xml:space="preserve"> the publication on CDB’s external website of the initial </w:t>
      </w:r>
      <w:r w:rsidR="00E06D4D" w:rsidRPr="007C094A">
        <w:rPr>
          <w:rFonts w:ascii="Times New Roman" w:hAnsi="Times New Roman" w:cs="Times New Roman"/>
          <w:sz w:val="24"/>
          <w:szCs w:val="24"/>
        </w:rPr>
        <w:t>Procurement Plan</w:t>
      </w:r>
      <w:r w:rsidR="00F6601E" w:rsidRPr="007C094A">
        <w:rPr>
          <w:rFonts w:ascii="Times New Roman" w:hAnsi="Times New Roman" w:cs="Times New Roman"/>
          <w:sz w:val="24"/>
          <w:szCs w:val="24"/>
        </w:rPr>
        <w:t xml:space="preserve"> and all subsequent updates once it has provided a no</w:t>
      </w:r>
      <w:r w:rsidR="007168EE" w:rsidRPr="007C094A">
        <w:rPr>
          <w:rFonts w:ascii="Times New Roman" w:hAnsi="Times New Roman" w:cs="Times New Roman"/>
          <w:sz w:val="24"/>
          <w:szCs w:val="24"/>
        </w:rPr>
        <w:t>-</w:t>
      </w:r>
      <w:r w:rsidR="00F6601E" w:rsidRPr="007C094A">
        <w:rPr>
          <w:rFonts w:ascii="Times New Roman" w:hAnsi="Times New Roman" w:cs="Times New Roman"/>
          <w:sz w:val="24"/>
          <w:szCs w:val="24"/>
        </w:rPr>
        <w:t>objection.</w:t>
      </w:r>
      <w:r w:rsidR="009C51D6" w:rsidRPr="007C094A">
        <w:rPr>
          <w:rFonts w:ascii="Times New Roman" w:hAnsi="Times New Roman" w:cs="Times New Roman"/>
          <w:sz w:val="24"/>
          <w:szCs w:val="24"/>
        </w:rPr>
        <w:t xml:space="preserve"> The Recipient shall implement the Procurement Plan</w:t>
      </w:r>
      <w:r w:rsidR="00A102B5" w:rsidRPr="007C094A">
        <w:rPr>
          <w:rFonts w:ascii="Times New Roman" w:hAnsi="Times New Roman" w:cs="Times New Roman"/>
          <w:sz w:val="24"/>
          <w:szCs w:val="24"/>
        </w:rPr>
        <w:t xml:space="preserve"> and Procurement Strategy (if required)</w:t>
      </w:r>
      <w:r w:rsidR="009C51D6" w:rsidRPr="007C094A">
        <w:rPr>
          <w:rFonts w:ascii="Times New Roman" w:hAnsi="Times New Roman" w:cs="Times New Roman"/>
          <w:sz w:val="24"/>
          <w:szCs w:val="24"/>
        </w:rPr>
        <w:t xml:space="preserve"> in the manner in which it has been approved by CDB</w:t>
      </w:r>
    </w:p>
    <w:p w:rsidR="00402F1C" w:rsidRPr="008B0CDF" w:rsidRDefault="00402F1C" w:rsidP="00235056">
      <w:pPr>
        <w:pStyle w:val="ListParagraph"/>
        <w:numPr>
          <w:ilvl w:val="0"/>
          <w:numId w:val="56"/>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lastRenderedPageBreak/>
        <w:t xml:space="preserve">For </w:t>
      </w:r>
      <w:r w:rsidR="00E06D4D">
        <w:rPr>
          <w:rFonts w:ascii="Times New Roman" w:hAnsi="Times New Roman" w:cs="Times New Roman"/>
          <w:sz w:val="24"/>
          <w:szCs w:val="24"/>
        </w:rPr>
        <w:t>Project</w:t>
      </w:r>
      <w:r w:rsidRPr="008B0CDF">
        <w:rPr>
          <w:rFonts w:ascii="Times New Roman" w:hAnsi="Times New Roman" w:cs="Times New Roman"/>
          <w:sz w:val="24"/>
          <w:szCs w:val="24"/>
        </w:rPr>
        <w:t xml:space="preserve">s, or their components, that are demand-driven in nature such as </w:t>
      </w:r>
      <w:r w:rsidR="00DB0276">
        <w:rPr>
          <w:rFonts w:ascii="Times New Roman" w:hAnsi="Times New Roman" w:cs="Times New Roman"/>
          <w:sz w:val="24"/>
          <w:szCs w:val="24"/>
        </w:rPr>
        <w:t>c</w:t>
      </w:r>
      <w:r w:rsidRPr="008B0CDF">
        <w:rPr>
          <w:rFonts w:ascii="Times New Roman" w:hAnsi="Times New Roman" w:cs="Times New Roman"/>
          <w:sz w:val="24"/>
          <w:szCs w:val="24"/>
        </w:rPr>
        <w:t>ommunity-</w:t>
      </w:r>
      <w:r w:rsidR="00DB0276">
        <w:rPr>
          <w:rFonts w:ascii="Times New Roman" w:hAnsi="Times New Roman" w:cs="Times New Roman"/>
          <w:sz w:val="24"/>
          <w:szCs w:val="24"/>
        </w:rPr>
        <w:t>d</w:t>
      </w:r>
      <w:r w:rsidRPr="008B0CDF">
        <w:rPr>
          <w:rFonts w:ascii="Times New Roman" w:hAnsi="Times New Roman" w:cs="Times New Roman"/>
          <w:sz w:val="24"/>
          <w:szCs w:val="24"/>
        </w:rPr>
        <w:t xml:space="preserve">riven </w:t>
      </w:r>
      <w:r w:rsidR="00DB0276">
        <w:rPr>
          <w:rFonts w:ascii="Times New Roman" w:hAnsi="Times New Roman" w:cs="Times New Roman"/>
          <w:sz w:val="24"/>
          <w:szCs w:val="24"/>
        </w:rPr>
        <w:t>d</w:t>
      </w:r>
      <w:r w:rsidRPr="008B0CDF">
        <w:rPr>
          <w:rFonts w:ascii="Times New Roman" w:hAnsi="Times New Roman" w:cs="Times New Roman"/>
          <w:sz w:val="24"/>
          <w:szCs w:val="24"/>
        </w:rPr>
        <w:t xml:space="preserve">evelopment, etc. where specific contracts, or their time-schedules, cannot be identified in advance, a suitable template of </w:t>
      </w:r>
      <w:r w:rsidR="00E06D4D">
        <w:rPr>
          <w:rFonts w:ascii="Times New Roman" w:hAnsi="Times New Roman" w:cs="Times New Roman"/>
          <w:sz w:val="24"/>
          <w:szCs w:val="24"/>
        </w:rPr>
        <w:t>Procurement Plan</w:t>
      </w:r>
      <w:r w:rsidRPr="008B0CDF">
        <w:rPr>
          <w:rFonts w:ascii="Times New Roman" w:hAnsi="Times New Roman" w:cs="Times New Roman"/>
          <w:sz w:val="24"/>
          <w:szCs w:val="24"/>
        </w:rPr>
        <w:t xml:space="preserve"> shall be agreed with CDB. </w:t>
      </w:r>
    </w:p>
    <w:p w:rsidR="00F6601E" w:rsidRPr="00997257" w:rsidRDefault="00F6601E" w:rsidP="00235056">
      <w:pPr>
        <w:pStyle w:val="ListParagraph"/>
        <w:numPr>
          <w:ilvl w:val="0"/>
          <w:numId w:val="56"/>
        </w:numPr>
        <w:spacing w:after="120" w:line="240" w:lineRule="auto"/>
        <w:contextualSpacing w:val="0"/>
        <w:jc w:val="both"/>
        <w:rPr>
          <w:rFonts w:ascii="Times New Roman" w:hAnsi="Times New Roman" w:cs="Times New Roman"/>
          <w:sz w:val="24"/>
          <w:szCs w:val="24"/>
        </w:rPr>
      </w:pPr>
      <w:r w:rsidRPr="005C6C70">
        <w:rPr>
          <w:rFonts w:ascii="Times New Roman" w:hAnsi="Times New Roman" w:cs="Times New Roman"/>
          <w:sz w:val="24"/>
          <w:szCs w:val="24"/>
        </w:rPr>
        <w:t>In emergency situations</w:t>
      </w:r>
      <w:r w:rsidR="008164A5">
        <w:rPr>
          <w:rFonts w:ascii="Times New Roman" w:hAnsi="Times New Roman" w:cs="Times New Roman"/>
          <w:sz w:val="24"/>
          <w:szCs w:val="24"/>
        </w:rPr>
        <w:t xml:space="preserve"> or post-</w:t>
      </w:r>
      <w:r w:rsidR="006061EC">
        <w:rPr>
          <w:rFonts w:ascii="Times New Roman" w:hAnsi="Times New Roman" w:cs="Times New Roman"/>
          <w:sz w:val="24"/>
          <w:szCs w:val="24"/>
        </w:rPr>
        <w:t>disasters</w:t>
      </w:r>
      <w:r w:rsidR="008164A5">
        <w:rPr>
          <w:rFonts w:ascii="Times New Roman" w:hAnsi="Times New Roman" w:cs="Times New Roman"/>
          <w:sz w:val="24"/>
          <w:szCs w:val="24"/>
        </w:rPr>
        <w:t xml:space="preserve"> situations</w:t>
      </w:r>
      <w:r w:rsidRPr="005C6C70">
        <w:rPr>
          <w:rFonts w:ascii="Times New Roman" w:hAnsi="Times New Roman" w:cs="Times New Roman"/>
          <w:sz w:val="24"/>
          <w:szCs w:val="24"/>
        </w:rPr>
        <w:t xml:space="preserve">, it is not </w:t>
      </w:r>
      <w:r w:rsidR="008164A5">
        <w:rPr>
          <w:rFonts w:ascii="Times New Roman" w:hAnsi="Times New Roman" w:cs="Times New Roman"/>
          <w:sz w:val="24"/>
          <w:szCs w:val="24"/>
        </w:rPr>
        <w:t xml:space="preserve">always </w:t>
      </w:r>
      <w:r w:rsidRPr="005C6C70">
        <w:rPr>
          <w:rFonts w:ascii="Times New Roman" w:hAnsi="Times New Roman" w:cs="Times New Roman"/>
          <w:sz w:val="24"/>
          <w:szCs w:val="24"/>
        </w:rPr>
        <w:t xml:space="preserve">possible for the </w:t>
      </w:r>
      <w:r w:rsidR="007D6BEC">
        <w:rPr>
          <w:rFonts w:ascii="Times New Roman" w:hAnsi="Times New Roman" w:cs="Times New Roman"/>
          <w:sz w:val="24"/>
          <w:szCs w:val="24"/>
        </w:rPr>
        <w:t xml:space="preserve">Recipient </w:t>
      </w:r>
      <w:r w:rsidRPr="005C6C70">
        <w:rPr>
          <w:rFonts w:ascii="Times New Roman" w:hAnsi="Times New Roman" w:cs="Times New Roman"/>
          <w:sz w:val="24"/>
          <w:szCs w:val="24"/>
        </w:rPr>
        <w:t xml:space="preserve">to </w:t>
      </w:r>
      <w:r w:rsidR="009C3450">
        <w:rPr>
          <w:rFonts w:ascii="Times New Roman" w:hAnsi="Times New Roman" w:cs="Times New Roman"/>
          <w:sz w:val="24"/>
          <w:szCs w:val="24"/>
        </w:rPr>
        <w:t>prepare a</w:t>
      </w:r>
      <w:r w:rsidRPr="00997257">
        <w:rPr>
          <w:rFonts w:ascii="Times New Roman" w:hAnsi="Times New Roman" w:cs="Times New Roman"/>
          <w:sz w:val="24"/>
          <w:szCs w:val="24"/>
        </w:rPr>
        <w:t xml:space="preserve"> P</w:t>
      </w:r>
      <w:r w:rsidR="00BE2A3B">
        <w:rPr>
          <w:rFonts w:ascii="Times New Roman" w:hAnsi="Times New Roman" w:cs="Times New Roman"/>
          <w:sz w:val="24"/>
          <w:szCs w:val="24"/>
        </w:rPr>
        <w:t xml:space="preserve">rocurement </w:t>
      </w:r>
      <w:r w:rsidRPr="00997257">
        <w:rPr>
          <w:rFonts w:ascii="Times New Roman" w:hAnsi="Times New Roman" w:cs="Times New Roman"/>
          <w:sz w:val="24"/>
          <w:szCs w:val="24"/>
        </w:rPr>
        <w:t>P</w:t>
      </w:r>
      <w:r w:rsidR="00BE2A3B">
        <w:rPr>
          <w:rFonts w:ascii="Times New Roman" w:hAnsi="Times New Roman" w:cs="Times New Roman"/>
          <w:sz w:val="24"/>
          <w:szCs w:val="24"/>
        </w:rPr>
        <w:t>lan</w:t>
      </w:r>
      <w:r w:rsidRPr="00997257">
        <w:rPr>
          <w:rFonts w:ascii="Times New Roman" w:hAnsi="Times New Roman" w:cs="Times New Roman"/>
          <w:sz w:val="24"/>
          <w:szCs w:val="24"/>
        </w:rPr>
        <w:t xml:space="preserve">, </w:t>
      </w:r>
      <w:r w:rsidR="008164A5">
        <w:rPr>
          <w:rFonts w:ascii="Times New Roman" w:hAnsi="Times New Roman" w:cs="Times New Roman"/>
          <w:sz w:val="24"/>
          <w:szCs w:val="24"/>
        </w:rPr>
        <w:t xml:space="preserve">and, subject to CDB’s approval, </w:t>
      </w:r>
      <w:r w:rsidRPr="00997257">
        <w:rPr>
          <w:rFonts w:ascii="Times New Roman" w:hAnsi="Times New Roman" w:cs="Times New Roman"/>
          <w:sz w:val="24"/>
          <w:szCs w:val="24"/>
        </w:rPr>
        <w:t xml:space="preserve">such completion may be </w:t>
      </w:r>
      <w:r w:rsidR="00DB0276">
        <w:rPr>
          <w:rFonts w:ascii="Times New Roman" w:hAnsi="Times New Roman" w:cs="Times New Roman"/>
          <w:sz w:val="24"/>
          <w:szCs w:val="24"/>
        </w:rPr>
        <w:t xml:space="preserve">waived or </w:t>
      </w:r>
      <w:r w:rsidRPr="00997257">
        <w:rPr>
          <w:rFonts w:ascii="Times New Roman" w:hAnsi="Times New Roman" w:cs="Times New Roman"/>
          <w:sz w:val="24"/>
          <w:szCs w:val="24"/>
        </w:rPr>
        <w:t xml:space="preserve">deferred to the implementation phase of the </w:t>
      </w:r>
      <w:r w:rsidR="00E06D4D">
        <w:rPr>
          <w:rFonts w:ascii="Times New Roman" w:hAnsi="Times New Roman" w:cs="Times New Roman"/>
          <w:sz w:val="24"/>
          <w:szCs w:val="24"/>
        </w:rPr>
        <w:t>Project</w:t>
      </w:r>
      <w:r w:rsidRPr="00997257">
        <w:rPr>
          <w:rFonts w:ascii="Times New Roman" w:hAnsi="Times New Roman" w:cs="Times New Roman"/>
          <w:sz w:val="24"/>
          <w:szCs w:val="24"/>
        </w:rPr>
        <w:t>.</w:t>
      </w:r>
    </w:p>
    <w:p w:rsidR="001E4CA7" w:rsidRPr="008B0CDF" w:rsidRDefault="001E4CA7" w:rsidP="008B0CDF">
      <w:pPr>
        <w:pStyle w:val="Heading2"/>
        <w:spacing w:before="240" w:after="160" w:line="240" w:lineRule="auto"/>
        <w:rPr>
          <w:rFonts w:ascii="Times New Roman" w:hAnsi="Times New Roman" w:cs="Times New Roman"/>
          <w:b/>
          <w:sz w:val="24"/>
          <w:szCs w:val="24"/>
        </w:rPr>
      </w:pPr>
      <w:bookmarkStart w:id="35" w:name="_Toc490746621"/>
      <w:bookmarkStart w:id="36" w:name="_Toc495566494"/>
      <w:r w:rsidRPr="008B0CDF">
        <w:rPr>
          <w:rFonts w:ascii="Times New Roman" w:hAnsi="Times New Roman" w:cs="Times New Roman"/>
          <w:b/>
          <w:color w:val="auto"/>
          <w:sz w:val="24"/>
          <w:szCs w:val="24"/>
        </w:rPr>
        <w:t>CONFLICTS OF INTEREST</w:t>
      </w:r>
      <w:bookmarkEnd w:id="35"/>
      <w:bookmarkEnd w:id="36"/>
    </w:p>
    <w:p w:rsidR="001E4CA7" w:rsidRDefault="0062757B" w:rsidP="00235056">
      <w:pPr>
        <w:pStyle w:val="ListParagraph"/>
        <w:numPr>
          <w:ilvl w:val="0"/>
          <w:numId w:val="56"/>
        </w:numPr>
        <w:spacing w:before="24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CDB requires that </w:t>
      </w:r>
      <w:r w:rsidR="001E4CA7" w:rsidRPr="008B0CDF">
        <w:rPr>
          <w:rFonts w:ascii="Times New Roman" w:hAnsi="Times New Roman" w:cs="Times New Roman"/>
          <w:sz w:val="24"/>
          <w:szCs w:val="24"/>
        </w:rPr>
        <w:t xml:space="preserve">the parties involved in the procurement process </w:t>
      </w:r>
      <w:r>
        <w:rPr>
          <w:rFonts w:ascii="Times New Roman" w:hAnsi="Times New Roman" w:cs="Times New Roman"/>
          <w:sz w:val="24"/>
          <w:szCs w:val="24"/>
        </w:rPr>
        <w:t>do not</w:t>
      </w:r>
      <w:r w:rsidRPr="008B0CDF">
        <w:rPr>
          <w:rFonts w:ascii="Times New Roman" w:hAnsi="Times New Roman" w:cs="Times New Roman"/>
          <w:sz w:val="24"/>
          <w:szCs w:val="24"/>
        </w:rPr>
        <w:t xml:space="preserve"> </w:t>
      </w:r>
      <w:r w:rsidR="001E4CA7" w:rsidRPr="008B0CDF">
        <w:rPr>
          <w:rFonts w:ascii="Times New Roman" w:hAnsi="Times New Roman" w:cs="Times New Roman"/>
          <w:sz w:val="24"/>
          <w:szCs w:val="24"/>
        </w:rPr>
        <w:t>have a conflict of interest.</w:t>
      </w:r>
    </w:p>
    <w:p w:rsidR="00321750" w:rsidRPr="00FE27AE" w:rsidRDefault="00321750" w:rsidP="00F0515E">
      <w:pPr>
        <w:pStyle w:val="Heading4"/>
        <w:spacing w:before="0" w:after="160" w:line="240" w:lineRule="auto"/>
        <w:rPr>
          <w:rFonts w:ascii="Times New Roman" w:hAnsi="Times New Roman" w:cs="Times New Roman"/>
          <w:b/>
          <w:i w:val="0"/>
          <w:color w:val="000000" w:themeColor="text1"/>
          <w:sz w:val="24"/>
          <w:szCs w:val="24"/>
        </w:rPr>
      </w:pPr>
      <w:r w:rsidRPr="00FE27AE">
        <w:rPr>
          <w:rFonts w:ascii="Times New Roman" w:hAnsi="Times New Roman" w:cs="Times New Roman"/>
          <w:b/>
          <w:i w:val="0"/>
          <w:color w:val="000000" w:themeColor="text1"/>
          <w:sz w:val="24"/>
          <w:szCs w:val="24"/>
        </w:rPr>
        <w:t xml:space="preserve">Procurement of </w:t>
      </w:r>
      <w:r w:rsidR="00A05145" w:rsidRPr="00FE27AE">
        <w:rPr>
          <w:rFonts w:ascii="Times New Roman" w:hAnsi="Times New Roman" w:cs="Times New Roman"/>
          <w:b/>
          <w:i w:val="0"/>
          <w:color w:val="000000" w:themeColor="text1"/>
          <w:sz w:val="24"/>
          <w:szCs w:val="24"/>
        </w:rPr>
        <w:t>Good</w:t>
      </w:r>
      <w:r w:rsidRPr="00FE27AE">
        <w:rPr>
          <w:rFonts w:ascii="Times New Roman" w:hAnsi="Times New Roman" w:cs="Times New Roman"/>
          <w:b/>
          <w:i w:val="0"/>
          <w:color w:val="000000" w:themeColor="text1"/>
          <w:sz w:val="24"/>
          <w:szCs w:val="24"/>
        </w:rPr>
        <w:t xml:space="preserve">s, </w:t>
      </w:r>
      <w:r w:rsidR="00A05145" w:rsidRPr="00FE27AE">
        <w:rPr>
          <w:rFonts w:ascii="Times New Roman" w:hAnsi="Times New Roman" w:cs="Times New Roman"/>
          <w:b/>
          <w:i w:val="0"/>
          <w:color w:val="000000" w:themeColor="text1"/>
          <w:sz w:val="24"/>
          <w:szCs w:val="24"/>
        </w:rPr>
        <w:t>Work</w:t>
      </w:r>
      <w:r w:rsidRPr="00FE27AE">
        <w:rPr>
          <w:rFonts w:ascii="Times New Roman" w:hAnsi="Times New Roman" w:cs="Times New Roman"/>
          <w:b/>
          <w:i w:val="0"/>
          <w:color w:val="000000" w:themeColor="text1"/>
          <w:sz w:val="24"/>
          <w:szCs w:val="24"/>
        </w:rPr>
        <w:t xml:space="preserve">s and </w:t>
      </w:r>
      <w:r w:rsidR="00342F53">
        <w:rPr>
          <w:rFonts w:ascii="Times New Roman" w:hAnsi="Times New Roman" w:cs="Times New Roman"/>
          <w:b/>
          <w:i w:val="0"/>
          <w:color w:val="000000" w:themeColor="text1"/>
          <w:sz w:val="24"/>
          <w:szCs w:val="24"/>
        </w:rPr>
        <w:t>Non-Consulting</w:t>
      </w:r>
      <w:r w:rsidRPr="00FE27AE">
        <w:rPr>
          <w:rFonts w:ascii="Times New Roman" w:hAnsi="Times New Roman" w:cs="Times New Roman"/>
          <w:b/>
          <w:i w:val="0"/>
          <w:color w:val="000000" w:themeColor="text1"/>
          <w:sz w:val="24"/>
          <w:szCs w:val="24"/>
        </w:rPr>
        <w:t xml:space="preserve"> Services</w:t>
      </w:r>
    </w:p>
    <w:p w:rsidR="00321750" w:rsidRDefault="006A7409" w:rsidP="00235056">
      <w:pPr>
        <w:pStyle w:val="ListParagraph"/>
        <w:numPr>
          <w:ilvl w:val="0"/>
          <w:numId w:val="56"/>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00321750" w:rsidRPr="008B0CDF">
        <w:rPr>
          <w:rFonts w:ascii="Times New Roman" w:hAnsi="Times New Roman" w:cs="Times New Roman"/>
          <w:sz w:val="24"/>
          <w:szCs w:val="24"/>
        </w:rPr>
        <w:t>n entity shall be considered to have a conflict of interest if the entity:</w:t>
      </w:r>
    </w:p>
    <w:p w:rsidR="00321750" w:rsidRDefault="00A05145" w:rsidP="00E66771">
      <w:pPr>
        <w:pStyle w:val="ListParagraph"/>
        <w:numPr>
          <w:ilvl w:val="0"/>
          <w:numId w:val="23"/>
        </w:numPr>
        <w:spacing w:after="0" w:line="240" w:lineRule="auto"/>
        <w:ind w:left="126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is providing Goods, Works, or </w:t>
      </w:r>
      <w:r w:rsidR="00342F53">
        <w:rPr>
          <w:rFonts w:ascii="Times New Roman" w:hAnsi="Times New Roman" w:cs="Times New Roman"/>
          <w:sz w:val="24"/>
          <w:szCs w:val="24"/>
        </w:rPr>
        <w:t>Non-Consulting</w:t>
      </w:r>
      <w:r>
        <w:rPr>
          <w:rFonts w:ascii="Times New Roman" w:hAnsi="Times New Roman" w:cs="Times New Roman"/>
          <w:sz w:val="24"/>
          <w:szCs w:val="24"/>
        </w:rPr>
        <w:t xml:space="preserve"> S</w:t>
      </w:r>
      <w:r w:rsidR="00321750" w:rsidRPr="008B0CDF">
        <w:rPr>
          <w:rFonts w:ascii="Times New Roman" w:hAnsi="Times New Roman" w:cs="Times New Roman"/>
          <w:sz w:val="24"/>
          <w:szCs w:val="24"/>
        </w:rPr>
        <w:t xml:space="preserve">ervices resulting from, or directly related to, </w:t>
      </w:r>
      <w:r>
        <w:rPr>
          <w:rFonts w:ascii="Times New Roman" w:hAnsi="Times New Roman" w:cs="Times New Roman"/>
          <w:sz w:val="24"/>
          <w:szCs w:val="24"/>
        </w:rPr>
        <w:t>Consult</w:t>
      </w:r>
      <w:r w:rsidR="00321750" w:rsidRPr="008B0CDF">
        <w:rPr>
          <w:rFonts w:ascii="Times New Roman" w:hAnsi="Times New Roman" w:cs="Times New Roman"/>
          <w:sz w:val="24"/>
          <w:szCs w:val="24"/>
        </w:rPr>
        <w:t xml:space="preserve">ing </w:t>
      </w:r>
      <w:r w:rsidR="009C0658">
        <w:rPr>
          <w:rFonts w:ascii="Times New Roman" w:hAnsi="Times New Roman" w:cs="Times New Roman"/>
          <w:sz w:val="24"/>
          <w:szCs w:val="24"/>
        </w:rPr>
        <w:t>S</w:t>
      </w:r>
      <w:r w:rsidR="00321750" w:rsidRPr="008B0CDF">
        <w:rPr>
          <w:rFonts w:ascii="Times New Roman" w:hAnsi="Times New Roman" w:cs="Times New Roman"/>
          <w:sz w:val="24"/>
          <w:szCs w:val="24"/>
        </w:rPr>
        <w:t xml:space="preserve">ervices that it provided for the preparation or implementation of a </w:t>
      </w:r>
      <w:r w:rsidR="00E06D4D">
        <w:rPr>
          <w:rFonts w:ascii="Times New Roman" w:hAnsi="Times New Roman" w:cs="Times New Roman"/>
          <w:sz w:val="24"/>
          <w:szCs w:val="24"/>
        </w:rPr>
        <w:t>Project</w:t>
      </w:r>
      <w:r w:rsidR="00321750" w:rsidRPr="008B0CDF">
        <w:rPr>
          <w:rFonts w:ascii="Times New Roman" w:hAnsi="Times New Roman" w:cs="Times New Roman"/>
          <w:sz w:val="24"/>
          <w:szCs w:val="24"/>
        </w:rPr>
        <w:t xml:space="preserve">, or where such services were provided by an affiliate that directly or indirectly controls, is controlled by, or is under common control with that </w:t>
      </w:r>
      <w:r w:rsidR="003C2460">
        <w:rPr>
          <w:rFonts w:ascii="Times New Roman" w:hAnsi="Times New Roman" w:cs="Times New Roman"/>
          <w:sz w:val="24"/>
          <w:szCs w:val="24"/>
        </w:rPr>
        <w:t>entity</w:t>
      </w:r>
      <w:r w:rsidR="00321750" w:rsidRPr="008B0CDF">
        <w:rPr>
          <w:rFonts w:ascii="Times New Roman" w:hAnsi="Times New Roman" w:cs="Times New Roman"/>
          <w:sz w:val="24"/>
          <w:szCs w:val="24"/>
        </w:rPr>
        <w:t>.</w:t>
      </w:r>
      <w:r w:rsidR="00E21B7F">
        <w:rPr>
          <w:rFonts w:ascii="Times New Roman" w:hAnsi="Times New Roman" w:cs="Times New Roman"/>
          <w:sz w:val="24"/>
          <w:szCs w:val="24"/>
        </w:rPr>
        <w:t xml:space="preserve"> </w:t>
      </w:r>
      <w:r w:rsidR="00321750" w:rsidRPr="008B0CDF">
        <w:rPr>
          <w:rFonts w:ascii="Times New Roman" w:hAnsi="Times New Roman" w:cs="Times New Roman"/>
          <w:sz w:val="24"/>
          <w:szCs w:val="24"/>
        </w:rPr>
        <w:t>This provision does not apply to the various entities (</w:t>
      </w:r>
      <w:r>
        <w:rPr>
          <w:rFonts w:ascii="Times New Roman" w:hAnsi="Times New Roman" w:cs="Times New Roman"/>
          <w:sz w:val="24"/>
          <w:szCs w:val="24"/>
        </w:rPr>
        <w:t>Consult</w:t>
      </w:r>
      <w:r w:rsidR="00321750" w:rsidRPr="008B0CDF">
        <w:rPr>
          <w:rFonts w:ascii="Times New Roman" w:hAnsi="Times New Roman" w:cs="Times New Roman"/>
          <w:sz w:val="24"/>
          <w:szCs w:val="24"/>
        </w:rPr>
        <w:t xml:space="preserve">ants, </w:t>
      </w:r>
      <w:r w:rsidR="00B90533">
        <w:rPr>
          <w:rFonts w:ascii="Times New Roman" w:hAnsi="Times New Roman" w:cs="Times New Roman"/>
          <w:sz w:val="24"/>
          <w:szCs w:val="24"/>
        </w:rPr>
        <w:t>C</w:t>
      </w:r>
      <w:r w:rsidR="00321750" w:rsidRPr="008B0CDF">
        <w:rPr>
          <w:rFonts w:ascii="Times New Roman" w:hAnsi="Times New Roman" w:cs="Times New Roman"/>
          <w:sz w:val="24"/>
          <w:szCs w:val="24"/>
        </w:rPr>
        <w:t xml:space="preserve">ontractors, or </w:t>
      </w:r>
      <w:r w:rsidR="00B90533">
        <w:rPr>
          <w:rFonts w:ascii="Times New Roman" w:hAnsi="Times New Roman" w:cs="Times New Roman"/>
          <w:sz w:val="24"/>
          <w:szCs w:val="24"/>
        </w:rPr>
        <w:t>S</w:t>
      </w:r>
      <w:r w:rsidR="00321750" w:rsidRPr="008B0CDF">
        <w:rPr>
          <w:rFonts w:ascii="Times New Roman" w:hAnsi="Times New Roman" w:cs="Times New Roman"/>
          <w:sz w:val="24"/>
          <w:szCs w:val="24"/>
        </w:rPr>
        <w:t xml:space="preserve">uppliers), which together are performing the </w:t>
      </w:r>
      <w:r w:rsidR="00B90533">
        <w:rPr>
          <w:rFonts w:ascii="Times New Roman" w:hAnsi="Times New Roman" w:cs="Times New Roman"/>
          <w:sz w:val="24"/>
          <w:szCs w:val="24"/>
        </w:rPr>
        <w:t>C</w:t>
      </w:r>
      <w:r w:rsidR="00321750" w:rsidRPr="008B0CDF">
        <w:rPr>
          <w:rFonts w:ascii="Times New Roman" w:hAnsi="Times New Roman" w:cs="Times New Roman"/>
          <w:sz w:val="24"/>
          <w:szCs w:val="24"/>
        </w:rPr>
        <w:t>ontractor’s obligations under a turnkey or design and build contract;</w:t>
      </w:r>
    </w:p>
    <w:p w:rsidR="00E66771" w:rsidRDefault="00E66771" w:rsidP="00E66771">
      <w:pPr>
        <w:pStyle w:val="ListParagraph"/>
        <w:spacing w:after="0" w:line="240" w:lineRule="auto"/>
        <w:ind w:left="1267"/>
        <w:contextualSpacing w:val="0"/>
        <w:jc w:val="both"/>
        <w:rPr>
          <w:rFonts w:ascii="Times New Roman" w:hAnsi="Times New Roman" w:cs="Times New Roman"/>
          <w:sz w:val="24"/>
          <w:szCs w:val="24"/>
        </w:rPr>
      </w:pPr>
    </w:p>
    <w:p w:rsidR="00462958" w:rsidRDefault="00321750" w:rsidP="00E66771">
      <w:pPr>
        <w:pStyle w:val="ListParagraph"/>
        <w:numPr>
          <w:ilvl w:val="0"/>
          <w:numId w:val="23"/>
        </w:numPr>
        <w:spacing w:after="0" w:line="240" w:lineRule="auto"/>
        <w:ind w:left="1267" w:hanging="547"/>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including its personnel, has a close business or family relationship with professional staff of the Recipient, or of the </w:t>
      </w:r>
      <w:r w:rsidR="00E06D4D">
        <w:rPr>
          <w:rFonts w:ascii="Times New Roman" w:hAnsi="Times New Roman" w:cs="Times New Roman"/>
          <w:sz w:val="24"/>
          <w:szCs w:val="24"/>
        </w:rPr>
        <w:t>Project</w:t>
      </w:r>
      <w:r w:rsidRPr="008B0CDF">
        <w:rPr>
          <w:rFonts w:ascii="Times New Roman" w:hAnsi="Times New Roman" w:cs="Times New Roman"/>
          <w:sz w:val="24"/>
          <w:szCs w:val="24"/>
        </w:rPr>
        <w:t xml:space="preserve"> implementing agency, or of a </w:t>
      </w:r>
      <w:r w:rsidR="007D6BEC">
        <w:rPr>
          <w:rFonts w:ascii="Times New Roman" w:hAnsi="Times New Roman" w:cs="Times New Roman"/>
          <w:sz w:val="24"/>
          <w:szCs w:val="24"/>
        </w:rPr>
        <w:t>Recipient</w:t>
      </w:r>
      <w:r w:rsidRPr="008B0CDF">
        <w:rPr>
          <w:rFonts w:ascii="Times New Roman" w:hAnsi="Times New Roman" w:cs="Times New Roman"/>
          <w:sz w:val="24"/>
          <w:szCs w:val="24"/>
        </w:rPr>
        <w:t xml:space="preserve"> of a part of CDB’s </w:t>
      </w:r>
      <w:r w:rsidR="00410D18">
        <w:rPr>
          <w:rFonts w:ascii="Times New Roman" w:hAnsi="Times New Roman" w:cs="Times New Roman"/>
          <w:sz w:val="24"/>
          <w:szCs w:val="24"/>
        </w:rPr>
        <w:t>Financing</w:t>
      </w:r>
      <w:r w:rsidRPr="008B0CDF">
        <w:rPr>
          <w:rFonts w:ascii="Times New Roman" w:hAnsi="Times New Roman" w:cs="Times New Roman"/>
          <w:sz w:val="24"/>
          <w:szCs w:val="24"/>
        </w:rPr>
        <w:t>, or any other party representing or acting on behalf of the Recipient who</w:t>
      </w:r>
      <w:r w:rsidR="00462958">
        <w:rPr>
          <w:rFonts w:ascii="Times New Roman" w:hAnsi="Times New Roman" w:cs="Times New Roman"/>
          <w:sz w:val="24"/>
          <w:szCs w:val="24"/>
        </w:rPr>
        <w:t xml:space="preserve"> is </w:t>
      </w:r>
      <w:r w:rsidR="00462958" w:rsidRPr="00462958">
        <w:rPr>
          <w:rFonts w:ascii="Times New Roman" w:hAnsi="Times New Roman" w:cs="Times New Roman"/>
          <w:sz w:val="24"/>
          <w:szCs w:val="24"/>
        </w:rPr>
        <w:t>directly or indirectly involved in any part of:</w:t>
      </w:r>
    </w:p>
    <w:p w:rsidR="00E66771" w:rsidRPr="00E66771" w:rsidRDefault="00E66771" w:rsidP="00E66771">
      <w:pPr>
        <w:pStyle w:val="ListParagraph"/>
        <w:rPr>
          <w:rFonts w:ascii="Times New Roman" w:hAnsi="Times New Roman" w:cs="Times New Roman"/>
          <w:sz w:val="24"/>
          <w:szCs w:val="24"/>
        </w:rPr>
      </w:pPr>
    </w:p>
    <w:p w:rsidR="00321750" w:rsidRDefault="00321750" w:rsidP="00E66771">
      <w:pPr>
        <w:pStyle w:val="ListParagraph"/>
        <w:numPr>
          <w:ilvl w:val="0"/>
          <w:numId w:val="14"/>
        </w:numPr>
        <w:spacing w:after="80" w:line="240" w:lineRule="auto"/>
        <w:ind w:hanging="540"/>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preparation of the </w:t>
      </w:r>
      <w:r w:rsidR="00E06D4D">
        <w:rPr>
          <w:rFonts w:ascii="Times New Roman" w:hAnsi="Times New Roman" w:cs="Times New Roman"/>
          <w:sz w:val="24"/>
          <w:szCs w:val="24"/>
        </w:rPr>
        <w:t>P</w:t>
      </w:r>
      <w:r w:rsidRPr="008B0CDF">
        <w:rPr>
          <w:rFonts w:ascii="Times New Roman" w:hAnsi="Times New Roman" w:cs="Times New Roman"/>
          <w:sz w:val="24"/>
          <w:szCs w:val="24"/>
        </w:rPr>
        <w:t xml:space="preserve">rocurement </w:t>
      </w:r>
      <w:r w:rsidR="00E06D4D">
        <w:rPr>
          <w:rFonts w:ascii="Times New Roman" w:hAnsi="Times New Roman" w:cs="Times New Roman"/>
          <w:sz w:val="24"/>
          <w:szCs w:val="24"/>
        </w:rPr>
        <w:t>D</w:t>
      </w:r>
      <w:r w:rsidRPr="008B0CDF">
        <w:rPr>
          <w:rFonts w:ascii="Times New Roman" w:hAnsi="Times New Roman" w:cs="Times New Roman"/>
          <w:sz w:val="24"/>
          <w:szCs w:val="24"/>
        </w:rPr>
        <w:t xml:space="preserve">ocuments or </w:t>
      </w:r>
      <w:r w:rsidR="00BE5612">
        <w:rPr>
          <w:rFonts w:ascii="Times New Roman" w:hAnsi="Times New Roman" w:cs="Times New Roman"/>
          <w:sz w:val="24"/>
          <w:szCs w:val="24"/>
        </w:rPr>
        <w:t>technical</w:t>
      </w:r>
      <w:r w:rsidR="00BE5612" w:rsidRPr="008B0CDF">
        <w:rPr>
          <w:rFonts w:ascii="Times New Roman" w:hAnsi="Times New Roman" w:cs="Times New Roman"/>
          <w:sz w:val="24"/>
          <w:szCs w:val="24"/>
        </w:rPr>
        <w:t xml:space="preserve"> </w:t>
      </w:r>
      <w:r w:rsidR="00DB0276">
        <w:rPr>
          <w:rFonts w:ascii="Times New Roman" w:hAnsi="Times New Roman" w:cs="Times New Roman"/>
          <w:sz w:val="24"/>
          <w:szCs w:val="24"/>
        </w:rPr>
        <w:t>requirements</w:t>
      </w:r>
      <w:r w:rsidRPr="008B0CDF">
        <w:rPr>
          <w:rFonts w:ascii="Times New Roman" w:hAnsi="Times New Roman" w:cs="Times New Roman"/>
          <w:sz w:val="24"/>
          <w:szCs w:val="24"/>
        </w:rPr>
        <w:t>, and/or the evaluation process of such contract;</w:t>
      </w:r>
      <w:r w:rsidR="009C0658">
        <w:rPr>
          <w:rFonts w:ascii="Times New Roman" w:hAnsi="Times New Roman" w:cs="Times New Roman"/>
          <w:sz w:val="24"/>
          <w:szCs w:val="24"/>
        </w:rPr>
        <w:t xml:space="preserve"> or</w:t>
      </w:r>
      <w:r w:rsidR="00293545">
        <w:rPr>
          <w:rFonts w:ascii="Times New Roman" w:hAnsi="Times New Roman" w:cs="Times New Roman"/>
          <w:sz w:val="24"/>
          <w:szCs w:val="24"/>
        </w:rPr>
        <w:t xml:space="preserve">  </w:t>
      </w:r>
    </w:p>
    <w:p w:rsidR="00B277EA" w:rsidRDefault="00321750" w:rsidP="00E66771">
      <w:pPr>
        <w:pStyle w:val="ListParagraph"/>
        <w:numPr>
          <w:ilvl w:val="0"/>
          <w:numId w:val="14"/>
        </w:numPr>
        <w:spacing w:after="0" w:line="240" w:lineRule="auto"/>
        <w:ind w:left="1814" w:hanging="547"/>
        <w:contextualSpacing w:val="0"/>
        <w:jc w:val="both"/>
        <w:rPr>
          <w:rFonts w:ascii="Times New Roman" w:hAnsi="Times New Roman" w:cs="Times New Roman"/>
          <w:sz w:val="24"/>
          <w:szCs w:val="24"/>
        </w:rPr>
      </w:pPr>
      <w:r w:rsidRPr="008B0CDF">
        <w:rPr>
          <w:rFonts w:ascii="Times New Roman" w:hAnsi="Times New Roman" w:cs="Times New Roman"/>
          <w:sz w:val="24"/>
          <w:szCs w:val="24"/>
        </w:rPr>
        <w:t>execution or supervision of such contract</w:t>
      </w:r>
      <w:r w:rsidR="00461D7D">
        <w:rPr>
          <w:rFonts w:ascii="Times New Roman" w:hAnsi="Times New Roman" w:cs="Times New Roman"/>
          <w:sz w:val="24"/>
          <w:szCs w:val="24"/>
        </w:rPr>
        <w:t>.</w:t>
      </w:r>
    </w:p>
    <w:p w:rsidR="00E66771" w:rsidRDefault="00E66771" w:rsidP="00E66771">
      <w:pPr>
        <w:pStyle w:val="ListParagraph"/>
        <w:spacing w:after="0" w:line="240" w:lineRule="auto"/>
        <w:ind w:left="1814"/>
        <w:contextualSpacing w:val="0"/>
        <w:jc w:val="both"/>
        <w:rPr>
          <w:rFonts w:ascii="Times New Roman" w:hAnsi="Times New Roman" w:cs="Times New Roman"/>
          <w:sz w:val="24"/>
          <w:szCs w:val="24"/>
        </w:rPr>
      </w:pPr>
    </w:p>
    <w:p w:rsidR="00321750" w:rsidRPr="008B0CDF" w:rsidRDefault="00321750" w:rsidP="00E66771">
      <w:pPr>
        <w:pStyle w:val="ListParagraph"/>
        <w:numPr>
          <w:ilvl w:val="0"/>
          <w:numId w:val="23"/>
        </w:numPr>
        <w:spacing w:line="240" w:lineRule="auto"/>
        <w:ind w:left="1260" w:hanging="540"/>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does </w:t>
      </w:r>
      <w:r w:rsidRPr="002C131C">
        <w:rPr>
          <w:rFonts w:ascii="Times New Roman" w:hAnsi="Times New Roman" w:cs="Times New Roman"/>
          <w:sz w:val="24"/>
          <w:szCs w:val="24"/>
        </w:rPr>
        <w:t xml:space="preserve">not comply with any other conflict of interest situation as specified in </w:t>
      </w:r>
      <w:r w:rsidR="00FA155A">
        <w:rPr>
          <w:rFonts w:ascii="Times New Roman" w:hAnsi="Times New Roman" w:cs="Times New Roman"/>
          <w:sz w:val="24"/>
          <w:szCs w:val="24"/>
        </w:rPr>
        <w:t>t</w:t>
      </w:r>
      <w:r w:rsidR="00BE5612">
        <w:rPr>
          <w:rFonts w:ascii="Times New Roman" w:hAnsi="Times New Roman" w:cs="Times New Roman"/>
          <w:sz w:val="24"/>
          <w:szCs w:val="24"/>
        </w:rPr>
        <w:t>he</w:t>
      </w:r>
      <w:r w:rsidRPr="002C131C">
        <w:rPr>
          <w:rFonts w:ascii="Times New Roman" w:hAnsi="Times New Roman" w:cs="Times New Roman"/>
          <w:sz w:val="24"/>
          <w:szCs w:val="24"/>
        </w:rPr>
        <w:t xml:space="preserve"> Procedures or CDB</w:t>
      </w:r>
      <w:r w:rsidRPr="008B0CDF">
        <w:rPr>
          <w:rFonts w:ascii="Times New Roman" w:hAnsi="Times New Roman" w:cs="Times New Roman"/>
          <w:sz w:val="24"/>
          <w:szCs w:val="24"/>
        </w:rPr>
        <w:t>’s S</w:t>
      </w:r>
      <w:r w:rsidR="0099304F">
        <w:rPr>
          <w:rFonts w:ascii="Times New Roman" w:hAnsi="Times New Roman" w:cs="Times New Roman"/>
          <w:sz w:val="24"/>
          <w:szCs w:val="24"/>
        </w:rPr>
        <w:t>PDs</w:t>
      </w:r>
      <w:r w:rsidRPr="008B0CDF">
        <w:rPr>
          <w:rFonts w:ascii="Times New Roman" w:hAnsi="Times New Roman" w:cs="Times New Roman"/>
          <w:sz w:val="24"/>
          <w:szCs w:val="24"/>
        </w:rPr>
        <w:t xml:space="preserve"> </w:t>
      </w:r>
      <w:r w:rsidR="006B4521">
        <w:rPr>
          <w:rFonts w:ascii="Times New Roman" w:hAnsi="Times New Roman" w:cs="Times New Roman"/>
          <w:sz w:val="24"/>
          <w:szCs w:val="24"/>
        </w:rPr>
        <w:t xml:space="preserve">or equivalent </w:t>
      </w:r>
      <w:r w:rsidRPr="008B0CDF">
        <w:rPr>
          <w:rFonts w:ascii="Times New Roman" w:hAnsi="Times New Roman" w:cs="Times New Roman"/>
          <w:sz w:val="24"/>
          <w:szCs w:val="24"/>
        </w:rPr>
        <w:t>relevant to the specific procurement process.</w:t>
      </w:r>
    </w:p>
    <w:p w:rsidR="00321750" w:rsidRPr="00571B4F" w:rsidRDefault="00321750" w:rsidP="00F0515E">
      <w:pPr>
        <w:pStyle w:val="Heading4"/>
        <w:spacing w:before="240" w:after="160" w:line="240" w:lineRule="auto"/>
        <w:rPr>
          <w:rFonts w:ascii="Times New Roman" w:hAnsi="Times New Roman" w:cs="Times New Roman"/>
          <w:b/>
          <w:i w:val="0"/>
          <w:color w:val="000000" w:themeColor="text1"/>
          <w:sz w:val="24"/>
          <w:szCs w:val="24"/>
        </w:rPr>
      </w:pPr>
      <w:r w:rsidRPr="00571B4F">
        <w:rPr>
          <w:rFonts w:ascii="Times New Roman" w:hAnsi="Times New Roman" w:cs="Times New Roman"/>
          <w:b/>
          <w:i w:val="0"/>
          <w:color w:val="000000" w:themeColor="text1"/>
          <w:sz w:val="24"/>
          <w:szCs w:val="24"/>
        </w:rPr>
        <w:t xml:space="preserve">Selection of </w:t>
      </w:r>
      <w:r w:rsidR="00A05145" w:rsidRPr="00571B4F">
        <w:rPr>
          <w:rFonts w:ascii="Times New Roman" w:hAnsi="Times New Roman" w:cs="Times New Roman"/>
          <w:b/>
          <w:i w:val="0"/>
          <w:color w:val="000000" w:themeColor="text1"/>
          <w:sz w:val="24"/>
          <w:szCs w:val="24"/>
        </w:rPr>
        <w:t>Consult</w:t>
      </w:r>
      <w:r w:rsidRPr="00571B4F">
        <w:rPr>
          <w:rFonts w:ascii="Times New Roman" w:hAnsi="Times New Roman" w:cs="Times New Roman"/>
          <w:b/>
          <w:i w:val="0"/>
          <w:color w:val="000000" w:themeColor="text1"/>
          <w:sz w:val="24"/>
          <w:szCs w:val="24"/>
        </w:rPr>
        <w:t>ants</w:t>
      </w:r>
      <w:r w:rsidR="00E21B7F" w:rsidRPr="00571B4F">
        <w:rPr>
          <w:rFonts w:ascii="Times New Roman" w:hAnsi="Times New Roman" w:cs="Times New Roman"/>
          <w:b/>
          <w:i w:val="0"/>
          <w:color w:val="000000" w:themeColor="text1"/>
          <w:sz w:val="24"/>
          <w:szCs w:val="24"/>
        </w:rPr>
        <w:t xml:space="preserve"> </w:t>
      </w:r>
    </w:p>
    <w:p w:rsidR="00321750" w:rsidRDefault="00321750" w:rsidP="00B45964">
      <w:pPr>
        <w:pStyle w:val="ListParagraph"/>
        <w:numPr>
          <w:ilvl w:val="0"/>
          <w:numId w:val="56"/>
        </w:numPr>
        <w:spacing w:after="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CDB requires that </w:t>
      </w:r>
      <w:r w:rsidR="00A05145">
        <w:rPr>
          <w:rFonts w:ascii="Times New Roman" w:hAnsi="Times New Roman" w:cs="Times New Roman"/>
          <w:sz w:val="24"/>
          <w:szCs w:val="24"/>
        </w:rPr>
        <w:t>Consult</w:t>
      </w:r>
      <w:r w:rsidRPr="008B0CDF">
        <w:rPr>
          <w:rFonts w:ascii="Times New Roman" w:hAnsi="Times New Roman" w:cs="Times New Roman"/>
          <w:sz w:val="24"/>
          <w:szCs w:val="24"/>
        </w:rPr>
        <w:t xml:space="preserve">ants provide professional, objective, and impartial advice and </w:t>
      </w:r>
      <w:r w:rsidR="008C02C7" w:rsidRPr="008B0CDF">
        <w:rPr>
          <w:rFonts w:ascii="Times New Roman" w:hAnsi="Times New Roman" w:cs="Times New Roman"/>
          <w:sz w:val="24"/>
          <w:szCs w:val="24"/>
        </w:rPr>
        <w:t>always</w:t>
      </w:r>
      <w:r w:rsidRPr="008B0CDF">
        <w:rPr>
          <w:rFonts w:ascii="Times New Roman" w:hAnsi="Times New Roman" w:cs="Times New Roman"/>
          <w:sz w:val="24"/>
          <w:szCs w:val="24"/>
        </w:rPr>
        <w:t xml:space="preserve"> hold the client’s </w:t>
      </w:r>
      <w:r w:rsidR="00741592" w:rsidRPr="008B0CDF">
        <w:rPr>
          <w:rFonts w:ascii="Times New Roman" w:hAnsi="Times New Roman" w:cs="Times New Roman"/>
          <w:sz w:val="24"/>
          <w:szCs w:val="24"/>
        </w:rPr>
        <w:t>interests’</w:t>
      </w:r>
      <w:r w:rsidRPr="008B0CDF">
        <w:rPr>
          <w:rFonts w:ascii="Times New Roman" w:hAnsi="Times New Roman" w:cs="Times New Roman"/>
          <w:sz w:val="24"/>
          <w:szCs w:val="24"/>
        </w:rPr>
        <w:t xml:space="preserve"> paramount, without any consideration for future </w:t>
      </w:r>
      <w:r w:rsidR="00F25085">
        <w:rPr>
          <w:rFonts w:ascii="Times New Roman" w:hAnsi="Times New Roman" w:cs="Times New Roman"/>
          <w:sz w:val="24"/>
          <w:szCs w:val="24"/>
        </w:rPr>
        <w:t>w</w:t>
      </w:r>
      <w:r w:rsidR="00A05145">
        <w:rPr>
          <w:rFonts w:ascii="Times New Roman" w:hAnsi="Times New Roman" w:cs="Times New Roman"/>
          <w:sz w:val="24"/>
          <w:szCs w:val="24"/>
        </w:rPr>
        <w:t>ork</w:t>
      </w:r>
      <w:r w:rsidRPr="008B0CDF">
        <w:rPr>
          <w:rFonts w:ascii="Times New Roman" w:hAnsi="Times New Roman" w:cs="Times New Roman"/>
          <w:sz w:val="24"/>
          <w:szCs w:val="24"/>
        </w:rPr>
        <w:t>, and that in providing advice, they avoid conflicts with other assignments and their own corporate interests.</w:t>
      </w:r>
      <w:r w:rsidR="00E21B7F">
        <w:rPr>
          <w:rFonts w:ascii="Times New Roman" w:hAnsi="Times New Roman" w:cs="Times New Roman"/>
          <w:sz w:val="24"/>
          <w:szCs w:val="24"/>
        </w:rPr>
        <w:t xml:space="preserve"> </w:t>
      </w:r>
      <w:r w:rsidR="00A05145">
        <w:rPr>
          <w:rFonts w:ascii="Times New Roman" w:hAnsi="Times New Roman" w:cs="Times New Roman"/>
          <w:sz w:val="24"/>
          <w:szCs w:val="24"/>
        </w:rPr>
        <w:t>Consult</w:t>
      </w:r>
      <w:r w:rsidRPr="008B0CDF">
        <w:rPr>
          <w:rFonts w:ascii="Times New Roman" w:hAnsi="Times New Roman" w:cs="Times New Roman"/>
          <w:sz w:val="24"/>
          <w:szCs w:val="24"/>
        </w:rPr>
        <w:t xml:space="preserve">ants shall not be hired for any assignment that would </w:t>
      </w:r>
      <w:r w:rsidR="00E1579C" w:rsidRPr="008B0CDF">
        <w:rPr>
          <w:rFonts w:ascii="Times New Roman" w:hAnsi="Times New Roman" w:cs="Times New Roman"/>
          <w:sz w:val="24"/>
          <w:szCs w:val="24"/>
        </w:rPr>
        <w:t>conflict with</w:t>
      </w:r>
      <w:r w:rsidRPr="008B0CDF">
        <w:rPr>
          <w:rFonts w:ascii="Times New Roman" w:hAnsi="Times New Roman" w:cs="Times New Roman"/>
          <w:sz w:val="24"/>
          <w:szCs w:val="24"/>
        </w:rPr>
        <w:t xml:space="preserve"> their prior or current obligations to other clients, or in CDB’s opinion, that may place them in a position of being unable to carry out the assignment in the best interest of the Recipient.</w:t>
      </w:r>
      <w:r w:rsidR="00E21B7F">
        <w:rPr>
          <w:rFonts w:ascii="Times New Roman" w:hAnsi="Times New Roman" w:cs="Times New Roman"/>
          <w:sz w:val="24"/>
          <w:szCs w:val="24"/>
        </w:rPr>
        <w:t xml:space="preserve"> </w:t>
      </w:r>
      <w:r w:rsidRPr="008B0CDF">
        <w:rPr>
          <w:rFonts w:ascii="Times New Roman" w:hAnsi="Times New Roman" w:cs="Times New Roman"/>
          <w:sz w:val="24"/>
          <w:szCs w:val="24"/>
        </w:rPr>
        <w:t xml:space="preserve">Without limitation on the generality of the foregoing, </w:t>
      </w:r>
      <w:r w:rsidR="00A05145">
        <w:rPr>
          <w:rFonts w:ascii="Times New Roman" w:hAnsi="Times New Roman" w:cs="Times New Roman"/>
          <w:sz w:val="24"/>
          <w:szCs w:val="24"/>
        </w:rPr>
        <w:t>Consult</w:t>
      </w:r>
      <w:r w:rsidRPr="008B0CDF">
        <w:rPr>
          <w:rFonts w:ascii="Times New Roman" w:hAnsi="Times New Roman" w:cs="Times New Roman"/>
          <w:sz w:val="24"/>
          <w:szCs w:val="24"/>
        </w:rPr>
        <w:t>ants shall not be hired under the circumstances set forth below:</w:t>
      </w:r>
    </w:p>
    <w:p w:rsidR="00B45964" w:rsidRPr="008B0CDF" w:rsidRDefault="00B45964" w:rsidP="00B45964">
      <w:pPr>
        <w:pStyle w:val="ListParagraph"/>
        <w:spacing w:after="0" w:line="240" w:lineRule="auto"/>
        <w:contextualSpacing w:val="0"/>
        <w:jc w:val="both"/>
        <w:rPr>
          <w:rFonts w:ascii="Times New Roman" w:hAnsi="Times New Roman" w:cs="Times New Roman"/>
          <w:sz w:val="24"/>
          <w:szCs w:val="24"/>
        </w:rPr>
      </w:pPr>
    </w:p>
    <w:p w:rsidR="00321750" w:rsidRDefault="00321750" w:rsidP="00E66771">
      <w:pPr>
        <w:pStyle w:val="ListParagraph"/>
        <w:numPr>
          <w:ilvl w:val="0"/>
          <w:numId w:val="123"/>
        </w:numPr>
        <w:spacing w:after="0" w:line="240" w:lineRule="auto"/>
        <w:ind w:left="1267" w:hanging="547"/>
        <w:contextualSpacing w:val="0"/>
        <w:jc w:val="both"/>
        <w:rPr>
          <w:rFonts w:ascii="Times New Roman" w:hAnsi="Times New Roman" w:cs="Times New Roman"/>
          <w:sz w:val="24"/>
          <w:szCs w:val="24"/>
        </w:rPr>
      </w:pPr>
      <w:r w:rsidRPr="008B0CDF">
        <w:rPr>
          <w:rFonts w:ascii="Times New Roman" w:hAnsi="Times New Roman" w:cs="Times New Roman"/>
          <w:sz w:val="24"/>
          <w:szCs w:val="24"/>
        </w:rPr>
        <w:t>an entity that has been engag</w:t>
      </w:r>
      <w:r w:rsidR="00A05145">
        <w:rPr>
          <w:rFonts w:ascii="Times New Roman" w:hAnsi="Times New Roman" w:cs="Times New Roman"/>
          <w:sz w:val="24"/>
          <w:szCs w:val="24"/>
        </w:rPr>
        <w:t xml:space="preserve">ed by the Recipient to provide Goods, Works, or </w:t>
      </w:r>
      <w:r w:rsidR="00342F53">
        <w:rPr>
          <w:rFonts w:ascii="Times New Roman" w:hAnsi="Times New Roman" w:cs="Times New Roman"/>
          <w:sz w:val="24"/>
          <w:szCs w:val="24"/>
        </w:rPr>
        <w:t>Non-Consulting</w:t>
      </w:r>
      <w:r w:rsidR="00A05145">
        <w:rPr>
          <w:rFonts w:ascii="Times New Roman" w:hAnsi="Times New Roman" w:cs="Times New Roman"/>
          <w:sz w:val="24"/>
          <w:szCs w:val="24"/>
        </w:rPr>
        <w:t xml:space="preserve"> S</w:t>
      </w:r>
      <w:r w:rsidRPr="008B0CDF">
        <w:rPr>
          <w:rFonts w:ascii="Times New Roman" w:hAnsi="Times New Roman" w:cs="Times New Roman"/>
          <w:sz w:val="24"/>
          <w:szCs w:val="24"/>
        </w:rPr>
        <w:t xml:space="preserve">ervices for a </w:t>
      </w:r>
      <w:r w:rsidR="00E06D4D">
        <w:rPr>
          <w:rFonts w:ascii="Times New Roman" w:hAnsi="Times New Roman" w:cs="Times New Roman"/>
          <w:sz w:val="24"/>
          <w:szCs w:val="24"/>
        </w:rPr>
        <w:t>Project</w:t>
      </w:r>
      <w:r w:rsidRPr="008B0CDF">
        <w:rPr>
          <w:rFonts w:ascii="Times New Roman" w:hAnsi="Times New Roman" w:cs="Times New Roman"/>
          <w:sz w:val="24"/>
          <w:szCs w:val="24"/>
        </w:rPr>
        <w:t xml:space="preserve"> (or an affiliate that directly or indirectly controls, is controlled by, or is under common control with that entity), shall be </w:t>
      </w:r>
      <w:r w:rsidRPr="008B0CDF">
        <w:rPr>
          <w:rFonts w:ascii="Times New Roman" w:hAnsi="Times New Roman" w:cs="Times New Roman"/>
          <w:sz w:val="24"/>
          <w:szCs w:val="24"/>
        </w:rPr>
        <w:lastRenderedPageBreak/>
        <w:t xml:space="preserve">disqualified from providing </w:t>
      </w:r>
      <w:r w:rsidR="00A05145">
        <w:rPr>
          <w:rFonts w:ascii="Times New Roman" w:hAnsi="Times New Roman" w:cs="Times New Roman"/>
          <w:sz w:val="24"/>
          <w:szCs w:val="24"/>
        </w:rPr>
        <w:t>Consult</w:t>
      </w:r>
      <w:r w:rsidRPr="008B0CDF">
        <w:rPr>
          <w:rFonts w:ascii="Times New Roman" w:hAnsi="Times New Roman" w:cs="Times New Roman"/>
          <w:sz w:val="24"/>
          <w:szCs w:val="24"/>
        </w:rPr>
        <w:t xml:space="preserve">ing </w:t>
      </w:r>
      <w:r w:rsidR="00A102B5">
        <w:rPr>
          <w:rFonts w:ascii="Times New Roman" w:hAnsi="Times New Roman" w:cs="Times New Roman"/>
          <w:sz w:val="24"/>
          <w:szCs w:val="24"/>
        </w:rPr>
        <w:t>S</w:t>
      </w:r>
      <w:r w:rsidRPr="008B0CDF">
        <w:rPr>
          <w:rFonts w:ascii="Times New Roman" w:hAnsi="Times New Roman" w:cs="Times New Roman"/>
          <w:sz w:val="24"/>
          <w:szCs w:val="24"/>
        </w:rPr>
        <w:t>ervices resulting from,</w:t>
      </w:r>
      <w:r w:rsidR="00A05145">
        <w:rPr>
          <w:rFonts w:ascii="Times New Roman" w:hAnsi="Times New Roman" w:cs="Times New Roman"/>
          <w:sz w:val="24"/>
          <w:szCs w:val="24"/>
        </w:rPr>
        <w:t xml:space="preserve"> or directly related to, those Goods, Works, or </w:t>
      </w:r>
      <w:r w:rsidR="00342F53">
        <w:rPr>
          <w:rFonts w:ascii="Times New Roman" w:hAnsi="Times New Roman" w:cs="Times New Roman"/>
          <w:sz w:val="24"/>
          <w:szCs w:val="24"/>
        </w:rPr>
        <w:t>Non-Consulting</w:t>
      </w:r>
      <w:r w:rsidRPr="008B0CDF">
        <w:rPr>
          <w:rFonts w:ascii="Times New Roman" w:hAnsi="Times New Roman" w:cs="Times New Roman"/>
          <w:sz w:val="24"/>
          <w:szCs w:val="24"/>
        </w:rPr>
        <w:t xml:space="preserve"> </w:t>
      </w:r>
      <w:r w:rsidR="00B90533">
        <w:rPr>
          <w:rFonts w:ascii="Times New Roman" w:hAnsi="Times New Roman" w:cs="Times New Roman"/>
          <w:sz w:val="24"/>
          <w:szCs w:val="24"/>
        </w:rPr>
        <w:t>S</w:t>
      </w:r>
      <w:r w:rsidRPr="008B0CDF">
        <w:rPr>
          <w:rFonts w:ascii="Times New Roman" w:hAnsi="Times New Roman" w:cs="Times New Roman"/>
          <w:sz w:val="24"/>
          <w:szCs w:val="24"/>
        </w:rPr>
        <w:t>ervices. This provision does not apply to the various entities (</w:t>
      </w:r>
      <w:r w:rsidR="00A05145">
        <w:rPr>
          <w:rFonts w:ascii="Times New Roman" w:hAnsi="Times New Roman" w:cs="Times New Roman"/>
          <w:sz w:val="24"/>
          <w:szCs w:val="24"/>
        </w:rPr>
        <w:t>Consultants, Contractors, or S</w:t>
      </w:r>
      <w:r w:rsidRPr="008B0CDF">
        <w:rPr>
          <w:rFonts w:ascii="Times New Roman" w:hAnsi="Times New Roman" w:cs="Times New Roman"/>
          <w:sz w:val="24"/>
          <w:szCs w:val="24"/>
        </w:rPr>
        <w:t xml:space="preserve">uppliers), which together are performing the </w:t>
      </w:r>
      <w:r w:rsidR="00B90533">
        <w:rPr>
          <w:rFonts w:ascii="Times New Roman" w:hAnsi="Times New Roman" w:cs="Times New Roman"/>
          <w:sz w:val="24"/>
          <w:szCs w:val="24"/>
        </w:rPr>
        <w:t>C</w:t>
      </w:r>
      <w:r w:rsidRPr="008B0CDF">
        <w:rPr>
          <w:rFonts w:ascii="Times New Roman" w:hAnsi="Times New Roman" w:cs="Times New Roman"/>
          <w:sz w:val="24"/>
          <w:szCs w:val="24"/>
        </w:rPr>
        <w:t>ontractor’s obligations under a turnkey or design and build contract;</w:t>
      </w:r>
    </w:p>
    <w:p w:rsidR="00E66771" w:rsidRDefault="00E66771" w:rsidP="00E66771">
      <w:pPr>
        <w:pStyle w:val="ListParagraph"/>
        <w:spacing w:after="0" w:line="240" w:lineRule="auto"/>
        <w:ind w:left="1267"/>
        <w:contextualSpacing w:val="0"/>
        <w:jc w:val="both"/>
        <w:rPr>
          <w:rFonts w:ascii="Times New Roman" w:hAnsi="Times New Roman" w:cs="Times New Roman"/>
          <w:sz w:val="24"/>
          <w:szCs w:val="24"/>
        </w:rPr>
      </w:pPr>
    </w:p>
    <w:p w:rsidR="0062757B" w:rsidRDefault="0062757B" w:rsidP="00E66771">
      <w:pPr>
        <w:pStyle w:val="ListParagraph"/>
        <w:numPr>
          <w:ilvl w:val="0"/>
          <w:numId w:val="123"/>
        </w:numPr>
        <w:spacing w:after="0" w:line="240" w:lineRule="auto"/>
        <w:ind w:left="1267" w:hanging="547"/>
        <w:contextualSpacing w:val="0"/>
        <w:jc w:val="both"/>
        <w:rPr>
          <w:rFonts w:ascii="Times New Roman" w:hAnsi="Times New Roman" w:cs="Times New Roman"/>
          <w:sz w:val="24"/>
          <w:szCs w:val="24"/>
        </w:rPr>
      </w:pPr>
      <w:r>
        <w:rPr>
          <w:rFonts w:ascii="Times New Roman" w:hAnsi="Times New Roman" w:cs="Times New Roman"/>
          <w:sz w:val="24"/>
          <w:szCs w:val="24"/>
        </w:rPr>
        <w:t>neither a Consultant (including personnel and sub-consultants), nor an affiliate (</w:t>
      </w:r>
      <w:r w:rsidRPr="0062757B">
        <w:rPr>
          <w:rFonts w:ascii="Times New Roman" w:hAnsi="Times New Roman" w:cs="Times New Roman"/>
          <w:sz w:val="24"/>
          <w:szCs w:val="24"/>
        </w:rPr>
        <w:t xml:space="preserve">that directly or indirectly controls, is controlled by, or is under common control with that </w:t>
      </w:r>
      <w:r>
        <w:rPr>
          <w:rFonts w:ascii="Times New Roman" w:hAnsi="Times New Roman" w:cs="Times New Roman"/>
          <w:sz w:val="24"/>
          <w:szCs w:val="24"/>
        </w:rPr>
        <w:t>Consultant</w:t>
      </w:r>
      <w:r w:rsidRPr="0062757B">
        <w:rPr>
          <w:rFonts w:ascii="Times New Roman" w:hAnsi="Times New Roman" w:cs="Times New Roman"/>
          <w:sz w:val="24"/>
          <w:szCs w:val="24"/>
        </w:rPr>
        <w:t>)</w:t>
      </w:r>
      <w:r>
        <w:rPr>
          <w:rFonts w:ascii="Times New Roman" w:hAnsi="Times New Roman" w:cs="Times New Roman"/>
          <w:sz w:val="24"/>
          <w:szCs w:val="24"/>
        </w:rPr>
        <w:t>, shall be hired for any assignment that, by its nature, creates a conflict of interest with another assignment of the Consultant;</w:t>
      </w:r>
    </w:p>
    <w:p w:rsidR="00E66771" w:rsidRPr="00E66771" w:rsidRDefault="00E66771" w:rsidP="00E66771">
      <w:pPr>
        <w:pStyle w:val="ListParagraph"/>
        <w:rPr>
          <w:rFonts w:ascii="Times New Roman" w:hAnsi="Times New Roman" w:cs="Times New Roman"/>
          <w:sz w:val="24"/>
          <w:szCs w:val="24"/>
        </w:rPr>
      </w:pPr>
    </w:p>
    <w:p w:rsidR="00E23593" w:rsidRDefault="00A05145" w:rsidP="00B45964">
      <w:pPr>
        <w:pStyle w:val="ListParagraph"/>
        <w:numPr>
          <w:ilvl w:val="0"/>
          <w:numId w:val="123"/>
        </w:numPr>
        <w:spacing w:after="0" w:line="240" w:lineRule="auto"/>
        <w:ind w:left="1267" w:hanging="547"/>
        <w:contextualSpacing w:val="0"/>
        <w:jc w:val="both"/>
        <w:rPr>
          <w:rFonts w:ascii="Times New Roman" w:hAnsi="Times New Roman" w:cs="Times New Roman"/>
          <w:sz w:val="24"/>
          <w:szCs w:val="24"/>
        </w:rPr>
      </w:pPr>
      <w:r>
        <w:rPr>
          <w:rFonts w:ascii="Times New Roman" w:hAnsi="Times New Roman" w:cs="Times New Roman"/>
          <w:sz w:val="24"/>
          <w:szCs w:val="24"/>
        </w:rPr>
        <w:t>Consult</w:t>
      </w:r>
      <w:r w:rsidR="00321750" w:rsidRPr="008B0CDF">
        <w:rPr>
          <w:rFonts w:ascii="Times New Roman" w:hAnsi="Times New Roman" w:cs="Times New Roman"/>
          <w:sz w:val="24"/>
          <w:szCs w:val="24"/>
        </w:rPr>
        <w:t>ants (including their experts and other personnel, and sub-</w:t>
      </w:r>
      <w:r>
        <w:rPr>
          <w:rFonts w:ascii="Times New Roman" w:hAnsi="Times New Roman" w:cs="Times New Roman"/>
          <w:sz w:val="24"/>
          <w:szCs w:val="24"/>
        </w:rPr>
        <w:t>Consult</w:t>
      </w:r>
      <w:r w:rsidR="00321750" w:rsidRPr="008B0CDF">
        <w:rPr>
          <w:rFonts w:ascii="Times New Roman" w:hAnsi="Times New Roman" w:cs="Times New Roman"/>
          <w:sz w:val="24"/>
          <w:szCs w:val="24"/>
        </w:rPr>
        <w:t xml:space="preserve">ants), that have a close business or family relationship with professional staff of the Recipient, or of the </w:t>
      </w:r>
      <w:r w:rsidR="00E06D4D">
        <w:rPr>
          <w:rFonts w:ascii="Times New Roman" w:hAnsi="Times New Roman" w:cs="Times New Roman"/>
          <w:sz w:val="24"/>
          <w:szCs w:val="24"/>
        </w:rPr>
        <w:t>Project</w:t>
      </w:r>
      <w:r w:rsidR="00321750" w:rsidRPr="008B0CDF">
        <w:rPr>
          <w:rFonts w:ascii="Times New Roman" w:hAnsi="Times New Roman" w:cs="Times New Roman"/>
          <w:sz w:val="24"/>
          <w:szCs w:val="24"/>
        </w:rPr>
        <w:t xml:space="preserve"> implementing agency, or of a </w:t>
      </w:r>
      <w:r w:rsidR="00B90533">
        <w:rPr>
          <w:rFonts w:ascii="Times New Roman" w:hAnsi="Times New Roman" w:cs="Times New Roman"/>
          <w:sz w:val="24"/>
          <w:szCs w:val="24"/>
        </w:rPr>
        <w:t>R</w:t>
      </w:r>
      <w:r w:rsidR="00321750" w:rsidRPr="008B0CDF">
        <w:rPr>
          <w:rFonts w:ascii="Times New Roman" w:hAnsi="Times New Roman" w:cs="Times New Roman"/>
          <w:sz w:val="24"/>
          <w:szCs w:val="24"/>
        </w:rPr>
        <w:t xml:space="preserve">ecipient of a part of CDB’s </w:t>
      </w:r>
      <w:r w:rsidR="00410D18">
        <w:rPr>
          <w:rFonts w:ascii="Times New Roman" w:hAnsi="Times New Roman" w:cs="Times New Roman"/>
          <w:sz w:val="24"/>
          <w:szCs w:val="24"/>
        </w:rPr>
        <w:t>Financing</w:t>
      </w:r>
      <w:r w:rsidR="00321750" w:rsidRPr="008B0CDF">
        <w:rPr>
          <w:rFonts w:ascii="Times New Roman" w:hAnsi="Times New Roman" w:cs="Times New Roman"/>
          <w:sz w:val="24"/>
          <w:szCs w:val="24"/>
        </w:rPr>
        <w:t>, or any other party representing or acting on behalf of the Recipient, that is directly or indirectly involved in any part of:</w:t>
      </w:r>
    </w:p>
    <w:p w:rsidR="00B45964" w:rsidRPr="00B45964" w:rsidRDefault="00B45964" w:rsidP="00B45964">
      <w:pPr>
        <w:pStyle w:val="ListParagraph"/>
        <w:rPr>
          <w:rFonts w:ascii="Times New Roman" w:hAnsi="Times New Roman" w:cs="Times New Roman"/>
          <w:sz w:val="24"/>
          <w:szCs w:val="24"/>
        </w:rPr>
      </w:pPr>
    </w:p>
    <w:p w:rsidR="003C2460" w:rsidRPr="00235056" w:rsidRDefault="00462958" w:rsidP="00E66771">
      <w:pPr>
        <w:pStyle w:val="ListParagraph"/>
        <w:numPr>
          <w:ilvl w:val="0"/>
          <w:numId w:val="120"/>
        </w:numPr>
        <w:tabs>
          <w:tab w:val="left" w:pos="2250"/>
        </w:tabs>
        <w:ind w:left="1800" w:hanging="540"/>
        <w:rPr>
          <w:rFonts w:ascii="Times New Roman" w:hAnsi="Times New Roman" w:cs="Times New Roman"/>
          <w:sz w:val="24"/>
          <w:szCs w:val="24"/>
        </w:rPr>
      </w:pPr>
      <w:r w:rsidRPr="00235056">
        <w:rPr>
          <w:rFonts w:ascii="Times New Roman" w:hAnsi="Times New Roman" w:cs="Times New Roman"/>
          <w:sz w:val="24"/>
          <w:szCs w:val="24"/>
        </w:rPr>
        <w:t>preparation of the Procurement Documents or TOR, and/or the evaluation process of such contract; or</w:t>
      </w:r>
    </w:p>
    <w:p w:rsidR="003C2460" w:rsidRDefault="003C2460" w:rsidP="00E66771">
      <w:pPr>
        <w:pStyle w:val="ListParagraph"/>
        <w:numPr>
          <w:ilvl w:val="0"/>
          <w:numId w:val="120"/>
        </w:numPr>
        <w:spacing w:after="0" w:line="240" w:lineRule="auto"/>
        <w:ind w:left="1814" w:hanging="547"/>
        <w:rPr>
          <w:rFonts w:ascii="Times New Roman" w:hAnsi="Times New Roman" w:cs="Times New Roman"/>
          <w:sz w:val="24"/>
          <w:szCs w:val="24"/>
        </w:rPr>
      </w:pPr>
      <w:r w:rsidRPr="00235056">
        <w:rPr>
          <w:rFonts w:ascii="Times New Roman" w:hAnsi="Times New Roman" w:cs="Times New Roman"/>
          <w:sz w:val="24"/>
          <w:szCs w:val="24"/>
        </w:rPr>
        <w:t>execution or supervision of such contract.</w:t>
      </w:r>
    </w:p>
    <w:p w:rsidR="00E66771" w:rsidRPr="00235056" w:rsidRDefault="00E66771" w:rsidP="00E66771">
      <w:pPr>
        <w:pStyle w:val="ListParagraph"/>
        <w:spacing w:after="0" w:line="240" w:lineRule="auto"/>
        <w:ind w:left="1814"/>
        <w:rPr>
          <w:rFonts w:ascii="Times New Roman" w:hAnsi="Times New Roman" w:cs="Times New Roman"/>
          <w:sz w:val="24"/>
          <w:szCs w:val="24"/>
        </w:rPr>
      </w:pPr>
    </w:p>
    <w:p w:rsidR="00321750" w:rsidRDefault="009C0658" w:rsidP="00E66771">
      <w:pPr>
        <w:pStyle w:val="ListParagraph"/>
        <w:numPr>
          <w:ilvl w:val="0"/>
          <w:numId w:val="123"/>
        </w:numPr>
        <w:spacing w:after="80" w:line="240" w:lineRule="auto"/>
        <w:ind w:left="1260" w:hanging="540"/>
        <w:contextualSpacing w:val="0"/>
        <w:jc w:val="both"/>
        <w:rPr>
          <w:rFonts w:ascii="Times New Roman" w:hAnsi="Times New Roman" w:cs="Times New Roman"/>
          <w:sz w:val="24"/>
          <w:szCs w:val="24"/>
        </w:rPr>
      </w:pPr>
      <w:r>
        <w:rPr>
          <w:rFonts w:ascii="Times New Roman" w:hAnsi="Times New Roman" w:cs="Times New Roman"/>
          <w:sz w:val="24"/>
          <w:szCs w:val="24"/>
        </w:rPr>
        <w:t>Consultant</w:t>
      </w:r>
      <w:r w:rsidR="00A83FF8">
        <w:rPr>
          <w:rFonts w:ascii="Times New Roman" w:hAnsi="Times New Roman" w:cs="Times New Roman"/>
          <w:sz w:val="24"/>
          <w:szCs w:val="24"/>
        </w:rPr>
        <w:t>s</w:t>
      </w:r>
      <w:r>
        <w:rPr>
          <w:rFonts w:ascii="Times New Roman" w:hAnsi="Times New Roman" w:cs="Times New Roman"/>
          <w:sz w:val="24"/>
          <w:szCs w:val="24"/>
        </w:rPr>
        <w:t xml:space="preserve"> </w:t>
      </w:r>
      <w:r w:rsidR="00A83FF8">
        <w:rPr>
          <w:rFonts w:ascii="Times New Roman" w:hAnsi="Times New Roman" w:cs="Times New Roman"/>
          <w:sz w:val="24"/>
          <w:szCs w:val="24"/>
        </w:rPr>
        <w:t>that do</w:t>
      </w:r>
      <w:r w:rsidR="00321750" w:rsidRPr="008B0CDF">
        <w:rPr>
          <w:rFonts w:ascii="Times New Roman" w:hAnsi="Times New Roman" w:cs="Times New Roman"/>
          <w:sz w:val="24"/>
          <w:szCs w:val="24"/>
        </w:rPr>
        <w:t xml:space="preserve"> not comply with any other conflict of interest situation as specified in </w:t>
      </w:r>
      <w:r w:rsidR="00F25085">
        <w:rPr>
          <w:rFonts w:ascii="Times New Roman" w:hAnsi="Times New Roman" w:cs="Times New Roman"/>
          <w:sz w:val="24"/>
          <w:szCs w:val="24"/>
        </w:rPr>
        <w:t>t</w:t>
      </w:r>
      <w:r w:rsidR="00BE5612">
        <w:rPr>
          <w:rFonts w:ascii="Times New Roman" w:hAnsi="Times New Roman" w:cs="Times New Roman"/>
          <w:sz w:val="24"/>
          <w:szCs w:val="24"/>
        </w:rPr>
        <w:t>he</w:t>
      </w:r>
      <w:r w:rsidR="00321750" w:rsidRPr="008B0CDF">
        <w:rPr>
          <w:rFonts w:ascii="Times New Roman" w:hAnsi="Times New Roman" w:cs="Times New Roman"/>
          <w:sz w:val="24"/>
          <w:szCs w:val="24"/>
        </w:rPr>
        <w:t xml:space="preserve"> </w:t>
      </w:r>
      <w:r w:rsidR="00321750" w:rsidRPr="006555F7">
        <w:rPr>
          <w:rFonts w:ascii="Times New Roman" w:hAnsi="Times New Roman" w:cs="Times New Roman"/>
          <w:sz w:val="24"/>
          <w:szCs w:val="24"/>
        </w:rPr>
        <w:t xml:space="preserve">Procedures </w:t>
      </w:r>
      <w:r w:rsidR="00321750" w:rsidRPr="008B0CDF">
        <w:rPr>
          <w:rFonts w:ascii="Times New Roman" w:hAnsi="Times New Roman" w:cs="Times New Roman"/>
          <w:sz w:val="24"/>
          <w:szCs w:val="24"/>
        </w:rPr>
        <w:t xml:space="preserve">or CDB’s </w:t>
      </w:r>
      <w:r w:rsidR="006B4521">
        <w:rPr>
          <w:rFonts w:ascii="Times New Roman" w:hAnsi="Times New Roman" w:cs="Times New Roman"/>
          <w:sz w:val="24"/>
          <w:szCs w:val="24"/>
        </w:rPr>
        <w:t>SPDs</w:t>
      </w:r>
      <w:r w:rsidR="00321750" w:rsidRPr="008B0CDF">
        <w:rPr>
          <w:rFonts w:ascii="Times New Roman" w:hAnsi="Times New Roman" w:cs="Times New Roman"/>
          <w:sz w:val="24"/>
          <w:szCs w:val="24"/>
        </w:rPr>
        <w:t xml:space="preserve"> </w:t>
      </w:r>
      <w:r w:rsidR="00BE5612">
        <w:rPr>
          <w:rFonts w:ascii="Times New Roman" w:hAnsi="Times New Roman" w:cs="Times New Roman"/>
          <w:sz w:val="24"/>
          <w:szCs w:val="24"/>
        </w:rPr>
        <w:t xml:space="preserve">or equivalent </w:t>
      </w:r>
      <w:r w:rsidR="00321750" w:rsidRPr="008B0CDF">
        <w:rPr>
          <w:rFonts w:ascii="Times New Roman" w:hAnsi="Times New Roman" w:cs="Times New Roman"/>
          <w:sz w:val="24"/>
          <w:szCs w:val="24"/>
        </w:rPr>
        <w:t>relevant to the specific procurement process.</w:t>
      </w:r>
    </w:p>
    <w:p w:rsidR="00846C37" w:rsidRPr="008B0CDF" w:rsidRDefault="00846C37" w:rsidP="008B0CDF">
      <w:pPr>
        <w:pStyle w:val="Heading2"/>
        <w:spacing w:before="240" w:after="160" w:line="240" w:lineRule="auto"/>
        <w:rPr>
          <w:rFonts w:ascii="Times New Roman" w:hAnsi="Times New Roman" w:cs="Times New Roman"/>
          <w:b/>
          <w:sz w:val="24"/>
          <w:szCs w:val="24"/>
        </w:rPr>
      </w:pPr>
      <w:bookmarkStart w:id="37" w:name="_Toc490746622"/>
      <w:bookmarkStart w:id="38" w:name="_Toc495566495"/>
      <w:r w:rsidRPr="008B0CDF">
        <w:rPr>
          <w:rFonts w:ascii="Times New Roman" w:hAnsi="Times New Roman" w:cs="Times New Roman"/>
          <w:b/>
          <w:color w:val="auto"/>
          <w:sz w:val="24"/>
          <w:szCs w:val="24"/>
        </w:rPr>
        <w:t>UNFAIR COMPETITIVE ADVANTAGE</w:t>
      </w:r>
      <w:bookmarkEnd w:id="37"/>
      <w:bookmarkEnd w:id="38"/>
    </w:p>
    <w:p w:rsidR="00244957" w:rsidRDefault="00846C37" w:rsidP="00235056">
      <w:pPr>
        <w:pStyle w:val="ListParagraph"/>
        <w:numPr>
          <w:ilvl w:val="0"/>
          <w:numId w:val="56"/>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Fairness and transparency in the procurement process require that </w:t>
      </w:r>
      <w:r w:rsidR="004E76F8">
        <w:rPr>
          <w:rFonts w:ascii="Times New Roman" w:hAnsi="Times New Roman" w:cs="Times New Roman"/>
          <w:sz w:val="24"/>
          <w:szCs w:val="24"/>
        </w:rPr>
        <w:t>Bid</w:t>
      </w:r>
      <w:r w:rsidRPr="008B0CDF">
        <w:rPr>
          <w:rFonts w:ascii="Times New Roman" w:hAnsi="Times New Roman" w:cs="Times New Roman"/>
          <w:sz w:val="24"/>
          <w:szCs w:val="24"/>
        </w:rPr>
        <w:t>ders</w:t>
      </w:r>
      <w:r w:rsidR="00ED73E5">
        <w:rPr>
          <w:rFonts w:ascii="Times New Roman" w:hAnsi="Times New Roman" w:cs="Times New Roman"/>
          <w:sz w:val="24"/>
          <w:szCs w:val="24"/>
        </w:rPr>
        <w:t>/Proposers</w:t>
      </w:r>
      <w:r w:rsidRPr="008B0CDF">
        <w:rPr>
          <w:rFonts w:ascii="Times New Roman" w:hAnsi="Times New Roman" w:cs="Times New Roman"/>
          <w:sz w:val="24"/>
          <w:szCs w:val="24"/>
        </w:rPr>
        <w:t xml:space="preserve">, or their affiliates, competing for a particular contract do not derive a competitive advantage from any specific information or knowledge that they may possess and that directly relates to the contract in question. Unfair competitive advantage is also possible if the specifications or the TOR in a </w:t>
      </w:r>
      <w:r w:rsidR="00B90533">
        <w:rPr>
          <w:rFonts w:ascii="Times New Roman" w:hAnsi="Times New Roman" w:cs="Times New Roman"/>
          <w:sz w:val="24"/>
          <w:szCs w:val="24"/>
        </w:rPr>
        <w:t>S</w:t>
      </w:r>
      <w:r w:rsidR="005155FA">
        <w:rPr>
          <w:rFonts w:ascii="Times New Roman" w:hAnsi="Times New Roman" w:cs="Times New Roman"/>
          <w:sz w:val="24"/>
          <w:szCs w:val="24"/>
        </w:rPr>
        <w:t>PD</w:t>
      </w:r>
      <w:r w:rsidR="00B90533">
        <w:rPr>
          <w:rFonts w:ascii="Times New Roman" w:hAnsi="Times New Roman" w:cs="Times New Roman"/>
          <w:sz w:val="24"/>
          <w:szCs w:val="24"/>
        </w:rPr>
        <w:t xml:space="preserve"> </w:t>
      </w:r>
      <w:r w:rsidRPr="008B0CDF">
        <w:rPr>
          <w:rFonts w:ascii="Times New Roman" w:hAnsi="Times New Roman" w:cs="Times New Roman"/>
          <w:sz w:val="24"/>
          <w:szCs w:val="24"/>
        </w:rPr>
        <w:t xml:space="preserve">are not sufficiently broad and put specific </w:t>
      </w:r>
      <w:r w:rsidR="00A05145">
        <w:rPr>
          <w:rFonts w:ascii="Times New Roman" w:hAnsi="Times New Roman" w:cs="Times New Roman"/>
          <w:sz w:val="24"/>
          <w:szCs w:val="24"/>
        </w:rPr>
        <w:t>Firm</w:t>
      </w:r>
      <w:r w:rsidRPr="008B0CDF">
        <w:rPr>
          <w:rFonts w:ascii="Times New Roman" w:hAnsi="Times New Roman" w:cs="Times New Roman"/>
          <w:sz w:val="24"/>
          <w:szCs w:val="24"/>
        </w:rPr>
        <w:t>s at an unfair advantage compared to their competitors.</w:t>
      </w:r>
      <w:r w:rsidR="00E21B7F">
        <w:rPr>
          <w:rFonts w:ascii="Times New Roman" w:hAnsi="Times New Roman" w:cs="Times New Roman"/>
          <w:sz w:val="24"/>
          <w:szCs w:val="24"/>
        </w:rPr>
        <w:t xml:space="preserve"> </w:t>
      </w:r>
    </w:p>
    <w:p w:rsidR="00244957" w:rsidRDefault="00A05145" w:rsidP="00235056">
      <w:pPr>
        <w:pStyle w:val="ListParagraph"/>
        <w:numPr>
          <w:ilvl w:val="0"/>
          <w:numId w:val="56"/>
        </w:numPr>
        <w:spacing w:after="120" w:line="240" w:lineRule="auto"/>
        <w:contextualSpacing w:val="0"/>
        <w:jc w:val="both"/>
        <w:rPr>
          <w:rFonts w:ascii="Times New Roman" w:hAnsi="Times New Roman" w:cs="Times New Roman"/>
          <w:sz w:val="24"/>
          <w:szCs w:val="24"/>
        </w:rPr>
      </w:pPr>
      <w:r w:rsidRPr="00D024F1">
        <w:rPr>
          <w:rFonts w:ascii="Times New Roman" w:hAnsi="Times New Roman" w:cs="Times New Roman"/>
          <w:sz w:val="24"/>
          <w:szCs w:val="24"/>
        </w:rPr>
        <w:t>For Goods and Work</w:t>
      </w:r>
      <w:r w:rsidR="00846C37" w:rsidRPr="00D024F1">
        <w:rPr>
          <w:rFonts w:ascii="Times New Roman" w:hAnsi="Times New Roman" w:cs="Times New Roman"/>
          <w:sz w:val="24"/>
          <w:szCs w:val="24"/>
        </w:rPr>
        <w:t>s, Recipients shall avoid brand names</w:t>
      </w:r>
      <w:r w:rsidR="00402F1C" w:rsidRPr="00D024F1">
        <w:rPr>
          <w:rFonts w:ascii="Times New Roman" w:hAnsi="Times New Roman" w:cs="Times New Roman"/>
          <w:sz w:val="24"/>
          <w:szCs w:val="24"/>
          <w:vertAlign w:val="superscript"/>
        </w:rPr>
        <w:t xml:space="preserve"> </w:t>
      </w:r>
      <w:r w:rsidR="00402F1C" w:rsidRPr="0005741E">
        <w:rPr>
          <w:rFonts w:ascii="Times New Roman" w:hAnsi="Times New Roman" w:cs="Times New Roman"/>
          <w:sz w:val="24"/>
          <w:szCs w:val="24"/>
        </w:rPr>
        <w:t>(</w:t>
      </w:r>
      <w:r w:rsidR="0005741E" w:rsidRPr="00211969">
        <w:rPr>
          <w:rFonts w:ascii="Times New Roman" w:hAnsi="Times New Roman" w:cs="Times New Roman"/>
          <w:sz w:val="24"/>
          <w:szCs w:val="24"/>
        </w:rPr>
        <w:t>s</w:t>
      </w:r>
      <w:r w:rsidR="00402F1C" w:rsidRPr="0005741E">
        <w:rPr>
          <w:rFonts w:ascii="Times New Roman" w:hAnsi="Times New Roman" w:cs="Times New Roman"/>
          <w:sz w:val="24"/>
          <w:szCs w:val="24"/>
        </w:rPr>
        <w:t xml:space="preserve">ee </w:t>
      </w:r>
      <w:r w:rsidR="009F49AA">
        <w:rPr>
          <w:rFonts w:ascii="Times New Roman" w:hAnsi="Times New Roman" w:cs="Times New Roman"/>
          <w:sz w:val="24"/>
          <w:szCs w:val="24"/>
        </w:rPr>
        <w:t>P</w:t>
      </w:r>
      <w:r w:rsidR="009C0658">
        <w:rPr>
          <w:rFonts w:ascii="Times New Roman" w:hAnsi="Times New Roman" w:cs="Times New Roman"/>
          <w:sz w:val="24"/>
          <w:szCs w:val="24"/>
        </w:rPr>
        <w:t xml:space="preserve">aragraph </w:t>
      </w:r>
      <w:r w:rsidR="00D024F1" w:rsidRPr="00211969">
        <w:rPr>
          <w:rFonts w:ascii="Times New Roman" w:hAnsi="Times New Roman" w:cs="Times New Roman"/>
          <w:sz w:val="24"/>
          <w:szCs w:val="24"/>
        </w:rPr>
        <w:t>6.</w:t>
      </w:r>
      <w:r w:rsidR="0005741E" w:rsidRPr="00211969">
        <w:rPr>
          <w:rFonts w:ascii="Times New Roman" w:hAnsi="Times New Roman" w:cs="Times New Roman"/>
          <w:sz w:val="24"/>
          <w:szCs w:val="24"/>
        </w:rPr>
        <w:t>28</w:t>
      </w:r>
      <w:r w:rsidR="00D024F1" w:rsidRPr="0005741E">
        <w:rPr>
          <w:rFonts w:ascii="Times New Roman" w:hAnsi="Times New Roman" w:cs="Times New Roman"/>
          <w:sz w:val="24"/>
          <w:szCs w:val="24"/>
        </w:rPr>
        <w:t>)</w:t>
      </w:r>
      <w:r w:rsidR="00846C37" w:rsidRPr="008B0CDF">
        <w:rPr>
          <w:rFonts w:ascii="Times New Roman" w:hAnsi="Times New Roman" w:cs="Times New Roman"/>
          <w:sz w:val="24"/>
          <w:szCs w:val="24"/>
          <w:vertAlign w:val="superscript"/>
        </w:rPr>
        <w:t xml:space="preserve"> </w:t>
      </w:r>
      <w:r w:rsidR="00846C37" w:rsidRPr="008B0CDF">
        <w:rPr>
          <w:rFonts w:ascii="Times New Roman" w:hAnsi="Times New Roman" w:cs="Times New Roman"/>
          <w:sz w:val="24"/>
          <w:szCs w:val="24"/>
        </w:rPr>
        <w:t>and adopt generic specifications based on relevant characteristics and/or performance requirements, unless use of brand names is necessary for the purposes of standardisation, or if the requirements may be met only with a unique product or technology.</w:t>
      </w:r>
      <w:r w:rsidR="00E21B7F">
        <w:rPr>
          <w:rFonts w:ascii="Times New Roman" w:hAnsi="Times New Roman" w:cs="Times New Roman"/>
          <w:sz w:val="24"/>
          <w:szCs w:val="24"/>
        </w:rPr>
        <w:t xml:space="preserve"> </w:t>
      </w:r>
    </w:p>
    <w:p w:rsidR="00516B43" w:rsidRDefault="00846C37" w:rsidP="00235056">
      <w:pPr>
        <w:pStyle w:val="ListParagraph"/>
        <w:numPr>
          <w:ilvl w:val="0"/>
          <w:numId w:val="56"/>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For </w:t>
      </w:r>
      <w:r w:rsidR="00A05145">
        <w:rPr>
          <w:rFonts w:ascii="Times New Roman" w:hAnsi="Times New Roman" w:cs="Times New Roman"/>
          <w:sz w:val="24"/>
          <w:szCs w:val="24"/>
        </w:rPr>
        <w:t>Consult</w:t>
      </w:r>
      <w:r w:rsidRPr="008B0CDF">
        <w:rPr>
          <w:rFonts w:ascii="Times New Roman" w:hAnsi="Times New Roman" w:cs="Times New Roman"/>
          <w:sz w:val="24"/>
          <w:szCs w:val="24"/>
        </w:rPr>
        <w:t xml:space="preserve">ing </w:t>
      </w:r>
      <w:r w:rsidR="00687427">
        <w:rPr>
          <w:rFonts w:ascii="Times New Roman" w:hAnsi="Times New Roman" w:cs="Times New Roman"/>
          <w:sz w:val="24"/>
          <w:szCs w:val="24"/>
        </w:rPr>
        <w:t>S</w:t>
      </w:r>
      <w:r w:rsidRPr="008B0CDF">
        <w:rPr>
          <w:rFonts w:ascii="Times New Roman" w:hAnsi="Times New Roman" w:cs="Times New Roman"/>
          <w:sz w:val="24"/>
          <w:szCs w:val="24"/>
        </w:rPr>
        <w:t xml:space="preserve">ervices assignments, Recipients will make available at the time of requesting </w:t>
      </w:r>
      <w:r w:rsidR="004E76F8">
        <w:rPr>
          <w:rFonts w:ascii="Times New Roman" w:hAnsi="Times New Roman" w:cs="Times New Roman"/>
          <w:sz w:val="24"/>
          <w:szCs w:val="24"/>
        </w:rPr>
        <w:t>Proposal</w:t>
      </w:r>
      <w:r w:rsidRPr="008B0CDF">
        <w:rPr>
          <w:rFonts w:ascii="Times New Roman" w:hAnsi="Times New Roman" w:cs="Times New Roman"/>
          <w:sz w:val="24"/>
          <w:szCs w:val="24"/>
        </w:rPr>
        <w:t>s</w:t>
      </w:r>
      <w:r w:rsidR="00516B43">
        <w:rPr>
          <w:rFonts w:ascii="Times New Roman" w:hAnsi="Times New Roman" w:cs="Times New Roman"/>
          <w:sz w:val="24"/>
          <w:szCs w:val="24"/>
        </w:rPr>
        <w:t>,</w:t>
      </w:r>
      <w:r w:rsidRPr="008B0CDF">
        <w:rPr>
          <w:rFonts w:ascii="Times New Roman" w:hAnsi="Times New Roman" w:cs="Times New Roman"/>
          <w:sz w:val="24"/>
          <w:szCs w:val="24"/>
        </w:rPr>
        <w:t xml:space="preserve"> to the short-listed </w:t>
      </w:r>
      <w:r w:rsidR="00A05145">
        <w:rPr>
          <w:rFonts w:ascii="Times New Roman" w:hAnsi="Times New Roman" w:cs="Times New Roman"/>
          <w:sz w:val="24"/>
          <w:szCs w:val="24"/>
        </w:rPr>
        <w:t>Consult</w:t>
      </w:r>
      <w:r w:rsidRPr="008B0CDF">
        <w:rPr>
          <w:rFonts w:ascii="Times New Roman" w:hAnsi="Times New Roman" w:cs="Times New Roman"/>
          <w:sz w:val="24"/>
          <w:szCs w:val="24"/>
        </w:rPr>
        <w:t>ants</w:t>
      </w:r>
      <w:r w:rsidR="00516B43">
        <w:rPr>
          <w:rFonts w:ascii="Times New Roman" w:hAnsi="Times New Roman" w:cs="Times New Roman"/>
          <w:sz w:val="24"/>
          <w:szCs w:val="24"/>
        </w:rPr>
        <w:t>,</w:t>
      </w:r>
      <w:r w:rsidRPr="008B0CDF">
        <w:rPr>
          <w:rFonts w:ascii="Times New Roman" w:hAnsi="Times New Roman" w:cs="Times New Roman"/>
          <w:sz w:val="24"/>
          <w:szCs w:val="24"/>
        </w:rPr>
        <w:t xml:space="preserve"> all information that may give any </w:t>
      </w:r>
      <w:r w:rsidR="00A05145">
        <w:rPr>
          <w:rFonts w:ascii="Times New Roman" w:hAnsi="Times New Roman" w:cs="Times New Roman"/>
          <w:sz w:val="24"/>
          <w:szCs w:val="24"/>
        </w:rPr>
        <w:t>Consult</w:t>
      </w:r>
      <w:r w:rsidRPr="008B0CDF">
        <w:rPr>
          <w:rFonts w:ascii="Times New Roman" w:hAnsi="Times New Roman" w:cs="Times New Roman"/>
          <w:sz w:val="24"/>
          <w:szCs w:val="24"/>
        </w:rPr>
        <w:t>ant a competitive advantage.</w:t>
      </w:r>
      <w:r w:rsidR="00E21B7F">
        <w:rPr>
          <w:rFonts w:ascii="Times New Roman" w:hAnsi="Times New Roman" w:cs="Times New Roman"/>
          <w:sz w:val="24"/>
          <w:szCs w:val="24"/>
        </w:rPr>
        <w:t xml:space="preserve"> </w:t>
      </w:r>
    </w:p>
    <w:p w:rsidR="00E5587F" w:rsidRPr="008B0CDF" w:rsidRDefault="0023263E" w:rsidP="008B0CDF">
      <w:pPr>
        <w:pStyle w:val="Heading2"/>
        <w:spacing w:before="240" w:after="160" w:line="240" w:lineRule="auto"/>
        <w:rPr>
          <w:rFonts w:ascii="Times New Roman" w:hAnsi="Times New Roman" w:cs="Times New Roman"/>
          <w:b/>
          <w:sz w:val="24"/>
          <w:szCs w:val="24"/>
        </w:rPr>
      </w:pPr>
      <w:bookmarkStart w:id="39" w:name="_Toc490746623"/>
      <w:bookmarkStart w:id="40" w:name="_Toc495566496"/>
      <w:r w:rsidRPr="008B0CDF">
        <w:rPr>
          <w:rFonts w:ascii="Times New Roman" w:hAnsi="Times New Roman" w:cs="Times New Roman"/>
          <w:b/>
          <w:color w:val="auto"/>
          <w:sz w:val="24"/>
          <w:szCs w:val="24"/>
        </w:rPr>
        <w:t>NON</w:t>
      </w:r>
      <w:r w:rsidR="00E90163">
        <w:rPr>
          <w:rFonts w:ascii="Times New Roman" w:hAnsi="Times New Roman" w:cs="Times New Roman"/>
          <w:b/>
          <w:color w:val="auto"/>
          <w:sz w:val="24"/>
          <w:szCs w:val="24"/>
        </w:rPr>
        <w:t>-</w:t>
      </w:r>
      <w:r w:rsidRPr="008B0CDF">
        <w:rPr>
          <w:rFonts w:ascii="Times New Roman" w:hAnsi="Times New Roman" w:cs="Times New Roman"/>
          <w:b/>
          <w:color w:val="auto"/>
          <w:sz w:val="24"/>
          <w:szCs w:val="24"/>
        </w:rPr>
        <w:t>COMPLIANCE</w:t>
      </w:r>
      <w:bookmarkEnd w:id="39"/>
      <w:bookmarkEnd w:id="40"/>
    </w:p>
    <w:p w:rsidR="00E5587F" w:rsidRPr="008B0CDF" w:rsidRDefault="00470269" w:rsidP="00235056">
      <w:pPr>
        <w:pStyle w:val="ListParagraph"/>
        <w:numPr>
          <w:ilvl w:val="0"/>
          <w:numId w:val="56"/>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If the Recipient or other parties involved in the procurement process do not comply with the applicable procurement requirements, CDB may, in addition to the contractual remedies set out in the relevant </w:t>
      </w:r>
      <w:r w:rsidR="00410D18">
        <w:rPr>
          <w:rFonts w:ascii="Times New Roman" w:hAnsi="Times New Roman" w:cs="Times New Roman"/>
          <w:sz w:val="24"/>
          <w:szCs w:val="24"/>
        </w:rPr>
        <w:t>Financing</w:t>
      </w:r>
      <w:r w:rsidR="00687427">
        <w:rPr>
          <w:rFonts w:ascii="Times New Roman" w:hAnsi="Times New Roman" w:cs="Times New Roman"/>
          <w:sz w:val="24"/>
          <w:szCs w:val="24"/>
        </w:rPr>
        <w:t xml:space="preserve"> </w:t>
      </w:r>
      <w:r w:rsidR="00410D18">
        <w:rPr>
          <w:rFonts w:ascii="Times New Roman" w:hAnsi="Times New Roman" w:cs="Times New Roman"/>
          <w:sz w:val="24"/>
          <w:szCs w:val="24"/>
        </w:rPr>
        <w:t>A</w:t>
      </w:r>
      <w:r w:rsidRPr="008B0CDF">
        <w:rPr>
          <w:rFonts w:ascii="Times New Roman" w:hAnsi="Times New Roman" w:cs="Times New Roman"/>
          <w:sz w:val="24"/>
          <w:szCs w:val="24"/>
        </w:rPr>
        <w:t xml:space="preserve">greement, take other appropriate actions consistent with the terms and conditions of the </w:t>
      </w:r>
      <w:r w:rsidR="00410D18">
        <w:rPr>
          <w:rFonts w:ascii="Times New Roman" w:hAnsi="Times New Roman" w:cs="Times New Roman"/>
          <w:sz w:val="24"/>
          <w:szCs w:val="24"/>
        </w:rPr>
        <w:t>Financing</w:t>
      </w:r>
      <w:r w:rsidRPr="008B0CDF">
        <w:rPr>
          <w:rFonts w:ascii="Times New Roman" w:hAnsi="Times New Roman" w:cs="Times New Roman"/>
          <w:sz w:val="24"/>
          <w:szCs w:val="24"/>
        </w:rPr>
        <w:t xml:space="preserve"> </w:t>
      </w:r>
      <w:r w:rsidR="00410D18">
        <w:rPr>
          <w:rFonts w:ascii="Times New Roman" w:hAnsi="Times New Roman" w:cs="Times New Roman"/>
          <w:sz w:val="24"/>
          <w:szCs w:val="24"/>
        </w:rPr>
        <w:t>A</w:t>
      </w:r>
      <w:r w:rsidRPr="008B0CDF">
        <w:rPr>
          <w:rFonts w:ascii="Times New Roman" w:hAnsi="Times New Roman" w:cs="Times New Roman"/>
          <w:sz w:val="24"/>
          <w:szCs w:val="24"/>
        </w:rPr>
        <w:t xml:space="preserve">greement and CDB’s implementation support and monitoring role, including declaring </w:t>
      </w:r>
      <w:r w:rsidR="00516B43">
        <w:rPr>
          <w:rFonts w:ascii="Times New Roman" w:hAnsi="Times New Roman" w:cs="Times New Roman"/>
          <w:sz w:val="24"/>
          <w:szCs w:val="24"/>
        </w:rPr>
        <w:t>M</w:t>
      </w:r>
      <w:r w:rsidRPr="008B0CDF">
        <w:rPr>
          <w:rFonts w:ascii="Times New Roman" w:hAnsi="Times New Roman" w:cs="Times New Roman"/>
          <w:sz w:val="24"/>
          <w:szCs w:val="24"/>
        </w:rPr>
        <w:t>isprocurement.</w:t>
      </w:r>
    </w:p>
    <w:p w:rsidR="0023263E" w:rsidRPr="008B0CDF" w:rsidRDefault="0023263E" w:rsidP="00235056">
      <w:pPr>
        <w:pStyle w:val="ListParagraph"/>
        <w:numPr>
          <w:ilvl w:val="0"/>
          <w:numId w:val="56"/>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lastRenderedPageBreak/>
        <w:t>CDB does not finance expenditures under a contract if CDB concludes that such contract:</w:t>
      </w:r>
    </w:p>
    <w:p w:rsidR="0023263E" w:rsidRDefault="0023263E" w:rsidP="00E66771">
      <w:pPr>
        <w:pStyle w:val="ListParagraph"/>
        <w:numPr>
          <w:ilvl w:val="0"/>
          <w:numId w:val="27"/>
        </w:numPr>
        <w:spacing w:after="0" w:line="240" w:lineRule="auto"/>
        <w:ind w:left="1267" w:hanging="547"/>
        <w:contextualSpacing w:val="0"/>
        <w:jc w:val="both"/>
        <w:rPr>
          <w:rFonts w:ascii="Times New Roman" w:hAnsi="Times New Roman" w:cs="Times New Roman"/>
          <w:sz w:val="24"/>
          <w:szCs w:val="24"/>
        </w:rPr>
      </w:pPr>
      <w:r w:rsidRPr="008B0CDF">
        <w:rPr>
          <w:rFonts w:ascii="Times New Roman" w:hAnsi="Times New Roman" w:cs="Times New Roman"/>
          <w:sz w:val="24"/>
          <w:szCs w:val="24"/>
        </w:rPr>
        <w:t>has not been awarded in accordance with the agreed provisions of the Financing Agreement and as further elaborated in the Procurement Plan</w:t>
      </w:r>
      <w:r w:rsidR="00A102B5">
        <w:rPr>
          <w:rFonts w:ascii="Times New Roman" w:hAnsi="Times New Roman" w:cs="Times New Roman"/>
          <w:sz w:val="24"/>
          <w:szCs w:val="24"/>
        </w:rPr>
        <w:t xml:space="preserve"> and Procurement Strategy (if present)</w:t>
      </w:r>
      <w:r w:rsidR="00E21B7F">
        <w:rPr>
          <w:rFonts w:ascii="Times New Roman" w:hAnsi="Times New Roman" w:cs="Times New Roman"/>
          <w:sz w:val="24"/>
          <w:szCs w:val="24"/>
        </w:rPr>
        <w:t xml:space="preserve"> </w:t>
      </w:r>
      <w:r w:rsidRPr="008B0CDF">
        <w:rPr>
          <w:rFonts w:ascii="Times New Roman" w:hAnsi="Times New Roman" w:cs="Times New Roman"/>
          <w:sz w:val="24"/>
          <w:szCs w:val="24"/>
        </w:rPr>
        <w:t>to which CDB provided no</w:t>
      </w:r>
      <w:r w:rsidR="007168EE">
        <w:rPr>
          <w:rFonts w:ascii="Times New Roman" w:hAnsi="Times New Roman" w:cs="Times New Roman"/>
          <w:sz w:val="24"/>
          <w:szCs w:val="24"/>
        </w:rPr>
        <w:t>-</w:t>
      </w:r>
      <w:r w:rsidRPr="008B0CDF">
        <w:rPr>
          <w:rFonts w:ascii="Times New Roman" w:hAnsi="Times New Roman" w:cs="Times New Roman"/>
          <w:sz w:val="24"/>
          <w:szCs w:val="24"/>
        </w:rPr>
        <w:t>objection;</w:t>
      </w:r>
    </w:p>
    <w:p w:rsidR="00E66771" w:rsidRDefault="00E66771" w:rsidP="00E66771">
      <w:pPr>
        <w:pStyle w:val="ListParagraph"/>
        <w:spacing w:after="0" w:line="240" w:lineRule="auto"/>
        <w:ind w:left="1267"/>
        <w:contextualSpacing w:val="0"/>
        <w:jc w:val="both"/>
        <w:rPr>
          <w:rFonts w:ascii="Times New Roman" w:hAnsi="Times New Roman" w:cs="Times New Roman"/>
          <w:sz w:val="24"/>
          <w:szCs w:val="24"/>
        </w:rPr>
      </w:pPr>
    </w:p>
    <w:p w:rsidR="0023263E" w:rsidRDefault="0023263E" w:rsidP="00E66771">
      <w:pPr>
        <w:pStyle w:val="ListParagraph"/>
        <w:numPr>
          <w:ilvl w:val="0"/>
          <w:numId w:val="27"/>
        </w:numPr>
        <w:spacing w:after="0" w:line="240" w:lineRule="auto"/>
        <w:ind w:left="1267" w:hanging="547"/>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could not be awarded to the </w:t>
      </w:r>
      <w:r w:rsidR="00C7215D">
        <w:rPr>
          <w:rFonts w:ascii="Times New Roman" w:hAnsi="Times New Roman" w:cs="Times New Roman"/>
          <w:sz w:val="24"/>
          <w:szCs w:val="24"/>
        </w:rPr>
        <w:t>Bid</w:t>
      </w:r>
      <w:r w:rsidR="00C7215D" w:rsidRPr="008B0CDF">
        <w:rPr>
          <w:rFonts w:ascii="Times New Roman" w:hAnsi="Times New Roman" w:cs="Times New Roman"/>
          <w:sz w:val="24"/>
          <w:szCs w:val="24"/>
        </w:rPr>
        <w:t>der</w:t>
      </w:r>
      <w:r w:rsidR="00C7215D">
        <w:rPr>
          <w:rFonts w:ascii="Times New Roman" w:hAnsi="Times New Roman" w:cs="Times New Roman"/>
          <w:sz w:val="24"/>
          <w:szCs w:val="24"/>
        </w:rPr>
        <w:t>/Proposer</w:t>
      </w:r>
      <w:r w:rsidR="00C7215D" w:rsidDel="00C7215D">
        <w:rPr>
          <w:rFonts w:ascii="Times New Roman" w:hAnsi="Times New Roman" w:cs="Times New Roman"/>
          <w:sz w:val="24"/>
          <w:szCs w:val="24"/>
        </w:rPr>
        <w:t xml:space="preserve"> </w:t>
      </w:r>
      <w:r w:rsidRPr="008B0CDF">
        <w:rPr>
          <w:rFonts w:ascii="Times New Roman" w:hAnsi="Times New Roman" w:cs="Times New Roman"/>
          <w:sz w:val="24"/>
          <w:szCs w:val="24"/>
        </w:rPr>
        <w:t xml:space="preserve">otherwise determined successful, due to wilful, dilatory conduct or other actions of the Recipient resulting in unjustifiable delays, loss of the successful </w:t>
      </w:r>
      <w:r w:rsidR="004E76F8">
        <w:rPr>
          <w:rFonts w:ascii="Times New Roman" w:hAnsi="Times New Roman" w:cs="Times New Roman"/>
          <w:sz w:val="24"/>
          <w:szCs w:val="24"/>
        </w:rPr>
        <w:t>Bid</w:t>
      </w:r>
      <w:r w:rsidRPr="008B0CDF">
        <w:rPr>
          <w:rFonts w:ascii="Times New Roman" w:hAnsi="Times New Roman" w:cs="Times New Roman"/>
          <w:sz w:val="24"/>
          <w:szCs w:val="24"/>
        </w:rPr>
        <w:t xml:space="preserve"> or </w:t>
      </w:r>
      <w:r w:rsidR="004E76F8">
        <w:rPr>
          <w:rFonts w:ascii="Times New Roman" w:hAnsi="Times New Roman" w:cs="Times New Roman"/>
          <w:sz w:val="24"/>
          <w:szCs w:val="24"/>
        </w:rPr>
        <w:t>Proposal</w:t>
      </w:r>
      <w:r w:rsidRPr="008B0CDF">
        <w:rPr>
          <w:rFonts w:ascii="Times New Roman" w:hAnsi="Times New Roman" w:cs="Times New Roman"/>
          <w:sz w:val="24"/>
          <w:szCs w:val="24"/>
        </w:rPr>
        <w:t xml:space="preserve">, or its wrongful rejection of any one or more </w:t>
      </w:r>
      <w:r w:rsidR="004E76F8">
        <w:rPr>
          <w:rFonts w:ascii="Times New Roman" w:hAnsi="Times New Roman" w:cs="Times New Roman"/>
          <w:sz w:val="24"/>
          <w:szCs w:val="24"/>
        </w:rPr>
        <w:t>Bid</w:t>
      </w:r>
      <w:r w:rsidRPr="008B0CDF">
        <w:rPr>
          <w:rFonts w:ascii="Times New Roman" w:hAnsi="Times New Roman" w:cs="Times New Roman"/>
          <w:sz w:val="24"/>
          <w:szCs w:val="24"/>
        </w:rPr>
        <w:t xml:space="preserve">s or </w:t>
      </w:r>
      <w:r w:rsidR="004E76F8">
        <w:rPr>
          <w:rFonts w:ascii="Times New Roman" w:hAnsi="Times New Roman" w:cs="Times New Roman"/>
          <w:sz w:val="24"/>
          <w:szCs w:val="24"/>
        </w:rPr>
        <w:t>Proposal</w:t>
      </w:r>
      <w:r w:rsidRPr="008B0CDF">
        <w:rPr>
          <w:rFonts w:ascii="Times New Roman" w:hAnsi="Times New Roman" w:cs="Times New Roman"/>
          <w:sz w:val="24"/>
          <w:szCs w:val="24"/>
        </w:rPr>
        <w:t>s; or</w:t>
      </w:r>
    </w:p>
    <w:p w:rsidR="00E66771" w:rsidRPr="00E66771" w:rsidRDefault="00E66771" w:rsidP="00E66771">
      <w:pPr>
        <w:pStyle w:val="ListParagraph"/>
        <w:rPr>
          <w:rFonts w:ascii="Times New Roman" w:hAnsi="Times New Roman" w:cs="Times New Roman"/>
          <w:sz w:val="24"/>
          <w:szCs w:val="24"/>
        </w:rPr>
      </w:pPr>
    </w:p>
    <w:p w:rsidR="0023263E" w:rsidRDefault="0023263E" w:rsidP="00E66771">
      <w:pPr>
        <w:pStyle w:val="ListParagraph"/>
        <w:numPr>
          <w:ilvl w:val="0"/>
          <w:numId w:val="27"/>
        </w:numPr>
        <w:spacing w:after="0" w:line="240" w:lineRule="auto"/>
        <w:ind w:left="1267" w:hanging="547"/>
        <w:contextualSpacing w:val="0"/>
        <w:jc w:val="both"/>
        <w:rPr>
          <w:rFonts w:ascii="Times New Roman" w:hAnsi="Times New Roman" w:cs="Times New Roman"/>
          <w:sz w:val="24"/>
          <w:szCs w:val="24"/>
        </w:rPr>
      </w:pPr>
      <w:r w:rsidRPr="00C57677">
        <w:rPr>
          <w:rFonts w:ascii="Times New Roman" w:hAnsi="Times New Roman" w:cs="Times New Roman"/>
          <w:sz w:val="24"/>
          <w:szCs w:val="24"/>
        </w:rPr>
        <w:t xml:space="preserve">involves the engagement of a representative of the Recipient, or a </w:t>
      </w:r>
      <w:r w:rsidR="00687427" w:rsidRPr="00C57677">
        <w:rPr>
          <w:rFonts w:ascii="Times New Roman" w:hAnsi="Times New Roman" w:cs="Times New Roman"/>
          <w:sz w:val="24"/>
          <w:szCs w:val="24"/>
        </w:rPr>
        <w:t>R</w:t>
      </w:r>
      <w:r w:rsidRPr="00C57677">
        <w:rPr>
          <w:rFonts w:ascii="Times New Roman" w:hAnsi="Times New Roman" w:cs="Times New Roman"/>
          <w:sz w:val="24"/>
          <w:szCs w:val="24"/>
        </w:rPr>
        <w:t xml:space="preserve">ecipient of any part of the proceeds of the </w:t>
      </w:r>
      <w:r w:rsidR="00410D18" w:rsidRPr="00C2780F">
        <w:rPr>
          <w:rFonts w:ascii="Times New Roman" w:hAnsi="Times New Roman" w:cs="Times New Roman"/>
          <w:sz w:val="24"/>
          <w:szCs w:val="24"/>
        </w:rPr>
        <w:t>Financing</w:t>
      </w:r>
      <w:r w:rsidRPr="00C2780F">
        <w:rPr>
          <w:rFonts w:ascii="Times New Roman" w:hAnsi="Times New Roman" w:cs="Times New Roman"/>
          <w:sz w:val="24"/>
          <w:szCs w:val="24"/>
        </w:rPr>
        <w:t>, in Prohibited Practices</w:t>
      </w:r>
      <w:r w:rsidR="007528EE">
        <w:rPr>
          <w:rFonts w:ascii="Times New Roman" w:hAnsi="Times New Roman" w:cs="Times New Roman"/>
          <w:sz w:val="24"/>
          <w:szCs w:val="24"/>
        </w:rPr>
        <w:t xml:space="preserve">, </w:t>
      </w:r>
      <w:r w:rsidR="007528EE" w:rsidRPr="007528EE">
        <w:rPr>
          <w:rFonts w:ascii="Times New Roman" w:hAnsi="Times New Roman" w:cs="Times New Roman"/>
          <w:sz w:val="24"/>
          <w:szCs w:val="24"/>
        </w:rPr>
        <w:t>without the Recipient having taken timely and appropriate action satisfactory to CDB to remedy the situation</w:t>
      </w:r>
      <w:r w:rsidR="00D024F1">
        <w:rPr>
          <w:rFonts w:ascii="Times New Roman" w:hAnsi="Times New Roman" w:cs="Times New Roman"/>
          <w:sz w:val="24"/>
          <w:szCs w:val="24"/>
        </w:rPr>
        <w:t>.</w:t>
      </w:r>
    </w:p>
    <w:p w:rsidR="00E66771" w:rsidRDefault="00E66771" w:rsidP="00E66771">
      <w:pPr>
        <w:pStyle w:val="ListParagraph"/>
        <w:spacing w:after="0" w:line="240" w:lineRule="auto"/>
        <w:ind w:left="1267"/>
        <w:contextualSpacing w:val="0"/>
        <w:jc w:val="both"/>
        <w:rPr>
          <w:rFonts w:ascii="Times New Roman" w:hAnsi="Times New Roman" w:cs="Times New Roman"/>
          <w:sz w:val="24"/>
          <w:szCs w:val="24"/>
        </w:rPr>
      </w:pPr>
    </w:p>
    <w:p w:rsidR="0023263E" w:rsidRPr="008B0CDF" w:rsidRDefault="0023263E" w:rsidP="00E66771">
      <w:pPr>
        <w:pStyle w:val="ListParagraph"/>
        <w:numPr>
          <w:ilvl w:val="0"/>
          <w:numId w:val="56"/>
        </w:numPr>
        <w:spacing w:after="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In such cases, whether </w:t>
      </w:r>
      <w:r w:rsidR="00546B44">
        <w:rPr>
          <w:rFonts w:ascii="Times New Roman" w:hAnsi="Times New Roman" w:cs="Times New Roman"/>
          <w:sz w:val="24"/>
          <w:szCs w:val="24"/>
        </w:rPr>
        <w:t>subject to</w:t>
      </w:r>
      <w:r w:rsidRPr="008B0CDF">
        <w:rPr>
          <w:rFonts w:ascii="Times New Roman" w:hAnsi="Times New Roman" w:cs="Times New Roman"/>
          <w:sz w:val="24"/>
          <w:szCs w:val="24"/>
        </w:rPr>
        <w:t xml:space="preserve"> prior or post review, CDB </w:t>
      </w:r>
      <w:r w:rsidR="007E05C1">
        <w:rPr>
          <w:rFonts w:ascii="Times New Roman" w:hAnsi="Times New Roman" w:cs="Times New Roman"/>
          <w:sz w:val="24"/>
          <w:szCs w:val="24"/>
        </w:rPr>
        <w:t>may</w:t>
      </w:r>
      <w:r w:rsidRPr="008B0CDF">
        <w:rPr>
          <w:rFonts w:ascii="Times New Roman" w:hAnsi="Times New Roman" w:cs="Times New Roman"/>
          <w:sz w:val="24"/>
          <w:szCs w:val="24"/>
        </w:rPr>
        <w:t xml:space="preserve"> declare </w:t>
      </w:r>
      <w:r w:rsidR="00A546AF">
        <w:rPr>
          <w:rFonts w:ascii="Times New Roman" w:hAnsi="Times New Roman" w:cs="Times New Roman"/>
          <w:sz w:val="24"/>
          <w:szCs w:val="24"/>
        </w:rPr>
        <w:t>M</w:t>
      </w:r>
      <w:r w:rsidRPr="008B0CDF">
        <w:rPr>
          <w:rFonts w:ascii="Times New Roman" w:hAnsi="Times New Roman" w:cs="Times New Roman"/>
          <w:sz w:val="24"/>
          <w:szCs w:val="24"/>
        </w:rPr>
        <w:t xml:space="preserve">isprocurement, and it will normally cancel that portion of the </w:t>
      </w:r>
      <w:r w:rsidR="00410D18">
        <w:rPr>
          <w:rFonts w:ascii="Times New Roman" w:hAnsi="Times New Roman" w:cs="Times New Roman"/>
          <w:sz w:val="24"/>
          <w:szCs w:val="24"/>
        </w:rPr>
        <w:t>Financing</w:t>
      </w:r>
      <w:r w:rsidRPr="008B0CDF">
        <w:rPr>
          <w:rFonts w:ascii="Times New Roman" w:hAnsi="Times New Roman" w:cs="Times New Roman"/>
          <w:sz w:val="24"/>
          <w:szCs w:val="24"/>
        </w:rPr>
        <w:t xml:space="preserve"> allocated to the </w:t>
      </w:r>
      <w:r w:rsidR="007564FD">
        <w:rPr>
          <w:rFonts w:ascii="Times New Roman" w:hAnsi="Times New Roman" w:cs="Times New Roman"/>
          <w:sz w:val="24"/>
          <w:szCs w:val="24"/>
        </w:rPr>
        <w:t xml:space="preserve">goods, works or </w:t>
      </w:r>
      <w:r w:rsidR="00E06D4D">
        <w:rPr>
          <w:rFonts w:ascii="Times New Roman" w:hAnsi="Times New Roman" w:cs="Times New Roman"/>
          <w:sz w:val="24"/>
          <w:szCs w:val="24"/>
        </w:rPr>
        <w:t>s</w:t>
      </w:r>
      <w:r w:rsidRPr="008B0CDF">
        <w:rPr>
          <w:rFonts w:ascii="Times New Roman" w:hAnsi="Times New Roman" w:cs="Times New Roman"/>
          <w:sz w:val="24"/>
          <w:szCs w:val="24"/>
        </w:rPr>
        <w:t>ervices that have been misprocured.</w:t>
      </w:r>
      <w:r w:rsidR="00E21B7F">
        <w:rPr>
          <w:rFonts w:ascii="Times New Roman" w:hAnsi="Times New Roman" w:cs="Times New Roman"/>
          <w:sz w:val="24"/>
          <w:szCs w:val="24"/>
        </w:rPr>
        <w:t xml:space="preserve"> </w:t>
      </w:r>
      <w:r w:rsidRPr="008B0CDF">
        <w:rPr>
          <w:rFonts w:ascii="Times New Roman" w:hAnsi="Times New Roman" w:cs="Times New Roman"/>
          <w:sz w:val="24"/>
          <w:szCs w:val="24"/>
        </w:rPr>
        <w:t>Even if the contract is awarded after obtaining a no</w:t>
      </w:r>
      <w:r w:rsidR="007168EE">
        <w:rPr>
          <w:rFonts w:ascii="Times New Roman" w:hAnsi="Times New Roman" w:cs="Times New Roman"/>
          <w:sz w:val="24"/>
          <w:szCs w:val="24"/>
        </w:rPr>
        <w:t>-</w:t>
      </w:r>
      <w:r w:rsidRPr="008B0CDF">
        <w:rPr>
          <w:rFonts w:ascii="Times New Roman" w:hAnsi="Times New Roman" w:cs="Times New Roman"/>
          <w:sz w:val="24"/>
          <w:szCs w:val="24"/>
        </w:rPr>
        <w:t xml:space="preserve">objection from CDB, CDB may still declare </w:t>
      </w:r>
      <w:r w:rsidR="00A546AF">
        <w:rPr>
          <w:rFonts w:ascii="Times New Roman" w:hAnsi="Times New Roman" w:cs="Times New Roman"/>
          <w:sz w:val="24"/>
          <w:szCs w:val="24"/>
        </w:rPr>
        <w:t>M</w:t>
      </w:r>
      <w:r w:rsidRPr="008B0CDF">
        <w:rPr>
          <w:rFonts w:ascii="Times New Roman" w:hAnsi="Times New Roman" w:cs="Times New Roman"/>
          <w:sz w:val="24"/>
          <w:szCs w:val="24"/>
        </w:rPr>
        <w:t xml:space="preserve">isprocurement and apply in full </w:t>
      </w:r>
      <w:r w:rsidR="00A546AF">
        <w:rPr>
          <w:rFonts w:ascii="Times New Roman" w:hAnsi="Times New Roman" w:cs="Times New Roman"/>
          <w:sz w:val="24"/>
          <w:szCs w:val="24"/>
        </w:rPr>
        <w:t>the appropriate</w:t>
      </w:r>
      <w:r w:rsidRPr="008B0CDF">
        <w:rPr>
          <w:rFonts w:ascii="Times New Roman" w:hAnsi="Times New Roman" w:cs="Times New Roman"/>
          <w:sz w:val="24"/>
          <w:szCs w:val="24"/>
        </w:rPr>
        <w:t xml:space="preserve"> remedies regardless of </w:t>
      </w:r>
      <w:r w:rsidR="005877DB" w:rsidRPr="008B0CDF">
        <w:rPr>
          <w:rFonts w:ascii="Times New Roman" w:hAnsi="Times New Roman" w:cs="Times New Roman"/>
          <w:sz w:val="24"/>
          <w:szCs w:val="24"/>
        </w:rPr>
        <w:t>whether</w:t>
      </w:r>
      <w:r w:rsidRPr="008B0CDF">
        <w:rPr>
          <w:rFonts w:ascii="Times New Roman" w:hAnsi="Times New Roman" w:cs="Times New Roman"/>
          <w:sz w:val="24"/>
          <w:szCs w:val="24"/>
        </w:rPr>
        <w:t xml:space="preserve"> the </w:t>
      </w:r>
      <w:r w:rsidR="00410D18">
        <w:rPr>
          <w:rFonts w:ascii="Times New Roman" w:hAnsi="Times New Roman" w:cs="Times New Roman"/>
          <w:sz w:val="24"/>
          <w:szCs w:val="24"/>
        </w:rPr>
        <w:t>Financing</w:t>
      </w:r>
      <w:r w:rsidRPr="008B0CDF">
        <w:rPr>
          <w:rFonts w:ascii="Times New Roman" w:hAnsi="Times New Roman" w:cs="Times New Roman"/>
          <w:sz w:val="24"/>
          <w:szCs w:val="24"/>
        </w:rPr>
        <w:t xml:space="preserve"> has been fully disbursed, if it concludes that the no</w:t>
      </w:r>
      <w:r w:rsidR="007168EE">
        <w:rPr>
          <w:rFonts w:ascii="Times New Roman" w:hAnsi="Times New Roman" w:cs="Times New Roman"/>
          <w:sz w:val="24"/>
          <w:szCs w:val="24"/>
        </w:rPr>
        <w:t>-</w:t>
      </w:r>
      <w:r w:rsidRPr="008B0CDF">
        <w:rPr>
          <w:rFonts w:ascii="Times New Roman" w:hAnsi="Times New Roman" w:cs="Times New Roman"/>
          <w:sz w:val="24"/>
          <w:szCs w:val="24"/>
        </w:rPr>
        <w:t>objection was issued on the basis of incomplete, inaccurate, or misleading information furnished by the Recipient or that the terms and conditions of the contract had been substantially modified without CDB’s no</w:t>
      </w:r>
      <w:r w:rsidR="007168EE">
        <w:rPr>
          <w:rFonts w:ascii="Times New Roman" w:hAnsi="Times New Roman" w:cs="Times New Roman"/>
          <w:sz w:val="24"/>
          <w:szCs w:val="24"/>
        </w:rPr>
        <w:t>-</w:t>
      </w:r>
      <w:r w:rsidRPr="008B0CDF">
        <w:rPr>
          <w:rFonts w:ascii="Times New Roman" w:hAnsi="Times New Roman" w:cs="Times New Roman"/>
          <w:sz w:val="24"/>
          <w:szCs w:val="24"/>
        </w:rPr>
        <w:t>objection.</w:t>
      </w:r>
    </w:p>
    <w:p w:rsidR="0023263E" w:rsidRPr="008B0CDF" w:rsidRDefault="00470269" w:rsidP="008B0CDF">
      <w:pPr>
        <w:pStyle w:val="Heading2"/>
        <w:spacing w:before="240" w:after="160" w:line="240" w:lineRule="auto"/>
        <w:rPr>
          <w:rFonts w:ascii="Times New Roman" w:hAnsi="Times New Roman" w:cs="Times New Roman"/>
          <w:b/>
          <w:sz w:val="24"/>
          <w:szCs w:val="24"/>
        </w:rPr>
      </w:pPr>
      <w:bookmarkStart w:id="41" w:name="_Toc490746624"/>
      <w:bookmarkStart w:id="42" w:name="_Toc495566497"/>
      <w:r w:rsidRPr="008B0CDF">
        <w:rPr>
          <w:rFonts w:ascii="Times New Roman" w:hAnsi="Times New Roman" w:cs="Times New Roman"/>
          <w:b/>
          <w:color w:val="auto"/>
          <w:sz w:val="24"/>
          <w:szCs w:val="24"/>
        </w:rPr>
        <w:t>PROCUREMENT RELATED COMPLAINTS</w:t>
      </w:r>
      <w:bookmarkEnd w:id="41"/>
      <w:bookmarkEnd w:id="42"/>
    </w:p>
    <w:p w:rsidR="0023263E" w:rsidRPr="008B0CDF" w:rsidRDefault="00470269" w:rsidP="00235056">
      <w:pPr>
        <w:pStyle w:val="ListParagraph"/>
        <w:numPr>
          <w:ilvl w:val="0"/>
          <w:numId w:val="56"/>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Procurement-related complaints are governed by </w:t>
      </w:r>
      <w:r w:rsidRPr="00D024F1">
        <w:rPr>
          <w:rFonts w:ascii="Times New Roman" w:hAnsi="Times New Roman" w:cs="Times New Roman"/>
          <w:sz w:val="24"/>
          <w:szCs w:val="24"/>
        </w:rPr>
        <w:t xml:space="preserve">the provisions </w:t>
      </w:r>
      <w:r w:rsidRPr="0005741E">
        <w:rPr>
          <w:rFonts w:ascii="Times New Roman" w:hAnsi="Times New Roman" w:cs="Times New Roman"/>
          <w:sz w:val="24"/>
          <w:szCs w:val="24"/>
        </w:rPr>
        <w:t xml:space="preserve">of </w:t>
      </w:r>
      <w:r w:rsidR="00C64FE4" w:rsidRPr="0005741E">
        <w:rPr>
          <w:rFonts w:ascii="Times New Roman" w:hAnsi="Times New Roman" w:cs="Times New Roman"/>
          <w:sz w:val="24"/>
          <w:szCs w:val="24"/>
        </w:rPr>
        <w:t>Annex</w:t>
      </w:r>
      <w:r w:rsidR="004E23FA" w:rsidRPr="0005741E">
        <w:rPr>
          <w:rFonts w:ascii="Times New Roman" w:hAnsi="Times New Roman" w:cs="Times New Roman"/>
          <w:sz w:val="24"/>
          <w:szCs w:val="24"/>
        </w:rPr>
        <w:t xml:space="preserve"> </w:t>
      </w:r>
      <w:r w:rsidR="00E15CEC" w:rsidRPr="0005741E">
        <w:rPr>
          <w:rFonts w:ascii="Times New Roman" w:hAnsi="Times New Roman" w:cs="Times New Roman"/>
          <w:sz w:val="24"/>
          <w:szCs w:val="24"/>
        </w:rPr>
        <w:t>3</w:t>
      </w:r>
      <w:r w:rsidR="00093050" w:rsidRPr="0005741E">
        <w:rPr>
          <w:rFonts w:ascii="Times New Roman" w:hAnsi="Times New Roman" w:cs="Times New Roman"/>
          <w:sz w:val="24"/>
          <w:szCs w:val="24"/>
        </w:rPr>
        <w:t>,</w:t>
      </w:r>
      <w:r w:rsidR="00093050">
        <w:rPr>
          <w:rFonts w:ascii="Times New Roman" w:hAnsi="Times New Roman" w:cs="Times New Roman"/>
          <w:sz w:val="24"/>
          <w:szCs w:val="24"/>
        </w:rPr>
        <w:t xml:space="preserve"> except in the instances where </w:t>
      </w:r>
      <w:r w:rsidR="00A16F2C">
        <w:rPr>
          <w:rFonts w:ascii="Times New Roman" w:hAnsi="Times New Roman" w:cs="Times New Roman"/>
          <w:sz w:val="24"/>
          <w:szCs w:val="24"/>
        </w:rPr>
        <w:t>APAs</w:t>
      </w:r>
      <w:r w:rsidR="00093050">
        <w:rPr>
          <w:rFonts w:ascii="Times New Roman" w:hAnsi="Times New Roman" w:cs="Times New Roman"/>
          <w:sz w:val="24"/>
          <w:szCs w:val="24"/>
        </w:rPr>
        <w:t xml:space="preserve"> are approved for use by CDB, in which instance</w:t>
      </w:r>
      <w:r w:rsidR="00546B44">
        <w:rPr>
          <w:rFonts w:ascii="Times New Roman" w:hAnsi="Times New Roman" w:cs="Times New Roman"/>
          <w:sz w:val="24"/>
          <w:szCs w:val="24"/>
        </w:rPr>
        <w:t>s</w:t>
      </w:r>
      <w:r w:rsidR="00093050">
        <w:rPr>
          <w:rFonts w:ascii="Times New Roman" w:hAnsi="Times New Roman" w:cs="Times New Roman"/>
          <w:sz w:val="24"/>
          <w:szCs w:val="24"/>
        </w:rPr>
        <w:t xml:space="preserve"> the complaints mechanism used by the Recipient shall be utilised rather than CDB’s complaints mechanism</w:t>
      </w:r>
      <w:r w:rsidRPr="00D024F1">
        <w:rPr>
          <w:rFonts w:ascii="Times New Roman" w:hAnsi="Times New Roman" w:cs="Times New Roman"/>
          <w:sz w:val="24"/>
          <w:szCs w:val="24"/>
        </w:rPr>
        <w:t xml:space="preserve">. </w:t>
      </w:r>
      <w:r w:rsidR="00093050">
        <w:rPr>
          <w:rFonts w:ascii="Times New Roman" w:hAnsi="Times New Roman" w:cs="Times New Roman"/>
          <w:sz w:val="24"/>
          <w:szCs w:val="24"/>
        </w:rPr>
        <w:t>C</w:t>
      </w:r>
      <w:r w:rsidRPr="00D024F1">
        <w:rPr>
          <w:rFonts w:ascii="Times New Roman" w:hAnsi="Times New Roman" w:cs="Times New Roman"/>
          <w:sz w:val="24"/>
          <w:szCs w:val="24"/>
        </w:rPr>
        <w:t>omplaint</w:t>
      </w:r>
      <w:r w:rsidR="00093050">
        <w:rPr>
          <w:rFonts w:ascii="Times New Roman" w:hAnsi="Times New Roman" w:cs="Times New Roman"/>
          <w:sz w:val="24"/>
          <w:szCs w:val="24"/>
        </w:rPr>
        <w:t>s</w:t>
      </w:r>
      <w:r w:rsidRPr="00D024F1">
        <w:rPr>
          <w:rFonts w:ascii="Times New Roman" w:hAnsi="Times New Roman" w:cs="Times New Roman"/>
          <w:sz w:val="24"/>
          <w:szCs w:val="24"/>
        </w:rPr>
        <w:t xml:space="preserve"> may be brought, at the appropriate stage of the procurement process, to the attention of the </w:t>
      </w:r>
      <w:r w:rsidR="004E23FA" w:rsidRPr="00D024F1">
        <w:rPr>
          <w:rFonts w:ascii="Times New Roman" w:hAnsi="Times New Roman" w:cs="Times New Roman"/>
          <w:sz w:val="24"/>
          <w:szCs w:val="24"/>
        </w:rPr>
        <w:t>Recipient</w:t>
      </w:r>
      <w:r w:rsidRPr="00D024F1">
        <w:rPr>
          <w:rFonts w:ascii="Times New Roman" w:hAnsi="Times New Roman" w:cs="Times New Roman"/>
          <w:sz w:val="24"/>
          <w:szCs w:val="24"/>
        </w:rPr>
        <w:t xml:space="preserve">, by potential or actual </w:t>
      </w:r>
      <w:r w:rsidR="004E76F8" w:rsidRPr="00D024F1">
        <w:rPr>
          <w:rFonts w:ascii="Times New Roman" w:hAnsi="Times New Roman" w:cs="Times New Roman"/>
          <w:sz w:val="24"/>
          <w:szCs w:val="24"/>
        </w:rPr>
        <w:t>Bid</w:t>
      </w:r>
      <w:r w:rsidRPr="00D024F1">
        <w:rPr>
          <w:rFonts w:ascii="Times New Roman" w:hAnsi="Times New Roman" w:cs="Times New Roman"/>
          <w:sz w:val="24"/>
          <w:szCs w:val="24"/>
        </w:rPr>
        <w:t>ders</w:t>
      </w:r>
      <w:r w:rsidR="00C7215D" w:rsidRPr="00D024F1">
        <w:rPr>
          <w:rFonts w:ascii="Times New Roman" w:hAnsi="Times New Roman" w:cs="Times New Roman"/>
          <w:sz w:val="24"/>
          <w:szCs w:val="24"/>
        </w:rPr>
        <w:t>/Proposers</w:t>
      </w:r>
      <w:r w:rsidRPr="00D024F1">
        <w:rPr>
          <w:rFonts w:ascii="Times New Roman" w:hAnsi="Times New Roman" w:cs="Times New Roman"/>
          <w:sz w:val="24"/>
          <w:szCs w:val="24"/>
        </w:rPr>
        <w:t>. To promote an open</w:t>
      </w:r>
      <w:r w:rsidRPr="008B0CDF">
        <w:rPr>
          <w:rFonts w:ascii="Times New Roman" w:hAnsi="Times New Roman" w:cs="Times New Roman"/>
          <w:sz w:val="24"/>
          <w:szCs w:val="24"/>
        </w:rPr>
        <w:t xml:space="preserve"> and fair procurement process, the </w:t>
      </w:r>
      <w:r w:rsidR="004E23FA" w:rsidRPr="008B0CDF">
        <w:rPr>
          <w:rFonts w:ascii="Times New Roman" w:hAnsi="Times New Roman" w:cs="Times New Roman"/>
          <w:sz w:val="24"/>
          <w:szCs w:val="24"/>
        </w:rPr>
        <w:t>Recipient</w:t>
      </w:r>
      <w:r w:rsidRPr="008B0CDF">
        <w:rPr>
          <w:rFonts w:ascii="Times New Roman" w:hAnsi="Times New Roman" w:cs="Times New Roman"/>
          <w:sz w:val="24"/>
          <w:szCs w:val="24"/>
        </w:rPr>
        <w:t xml:space="preserve"> shall make every effort to address any such procurement-related complaint</w:t>
      </w:r>
      <w:r w:rsidR="00546B44">
        <w:rPr>
          <w:rFonts w:ascii="Times New Roman" w:hAnsi="Times New Roman" w:cs="Times New Roman"/>
          <w:sz w:val="24"/>
          <w:szCs w:val="24"/>
        </w:rPr>
        <w:t>s</w:t>
      </w:r>
      <w:r w:rsidRPr="008B0CDF">
        <w:rPr>
          <w:rFonts w:ascii="Times New Roman" w:hAnsi="Times New Roman" w:cs="Times New Roman"/>
          <w:sz w:val="24"/>
          <w:szCs w:val="24"/>
        </w:rPr>
        <w:t xml:space="preserve"> objectively and in a timely manner, with transparency and impartiality. </w:t>
      </w:r>
      <w:r w:rsidR="004E23FA" w:rsidRPr="008B0CDF">
        <w:rPr>
          <w:rFonts w:ascii="Times New Roman" w:hAnsi="Times New Roman" w:cs="Times New Roman"/>
          <w:sz w:val="24"/>
          <w:szCs w:val="24"/>
        </w:rPr>
        <w:t>CDB</w:t>
      </w:r>
      <w:r w:rsidRPr="008B0CDF">
        <w:rPr>
          <w:rFonts w:ascii="Times New Roman" w:hAnsi="Times New Roman" w:cs="Times New Roman"/>
          <w:sz w:val="24"/>
          <w:szCs w:val="24"/>
        </w:rPr>
        <w:t xml:space="preserve"> undertakes to monitor the process of resolution of any procurement related-complaint </w:t>
      </w:r>
      <w:r w:rsidR="009C0658">
        <w:rPr>
          <w:rFonts w:ascii="Times New Roman" w:hAnsi="Times New Roman" w:cs="Times New Roman"/>
          <w:sz w:val="24"/>
          <w:szCs w:val="24"/>
        </w:rPr>
        <w:t xml:space="preserve">of </w:t>
      </w:r>
      <w:r w:rsidRPr="008B0CDF">
        <w:rPr>
          <w:rFonts w:ascii="Times New Roman" w:hAnsi="Times New Roman" w:cs="Times New Roman"/>
          <w:sz w:val="24"/>
          <w:szCs w:val="24"/>
        </w:rPr>
        <w:t>which it has received notice</w:t>
      </w:r>
      <w:r w:rsidR="004D3C77">
        <w:rPr>
          <w:rFonts w:ascii="Times New Roman" w:hAnsi="Times New Roman" w:cs="Times New Roman"/>
          <w:sz w:val="24"/>
          <w:szCs w:val="24"/>
        </w:rPr>
        <w:t xml:space="preserve"> and to </w:t>
      </w:r>
      <w:r w:rsidR="00FE0154">
        <w:rPr>
          <w:rFonts w:ascii="Times New Roman" w:hAnsi="Times New Roman" w:cs="Times New Roman"/>
          <w:sz w:val="24"/>
          <w:szCs w:val="24"/>
        </w:rPr>
        <w:t>manage</w:t>
      </w:r>
      <w:r w:rsidR="004D3C77">
        <w:rPr>
          <w:rFonts w:ascii="Times New Roman" w:hAnsi="Times New Roman" w:cs="Times New Roman"/>
          <w:sz w:val="24"/>
          <w:szCs w:val="24"/>
        </w:rPr>
        <w:t xml:space="preserve"> complaints escalated to CDB in the manner detailed in Annex 3</w:t>
      </w:r>
      <w:r w:rsidRPr="008B0CDF">
        <w:rPr>
          <w:rFonts w:ascii="Times New Roman" w:hAnsi="Times New Roman" w:cs="Times New Roman"/>
          <w:sz w:val="24"/>
          <w:szCs w:val="24"/>
        </w:rPr>
        <w:t>.</w:t>
      </w:r>
    </w:p>
    <w:p w:rsidR="00461D7D" w:rsidRPr="00E8179D" w:rsidRDefault="009B4CC5" w:rsidP="00235056">
      <w:pPr>
        <w:pStyle w:val="Heading2"/>
        <w:spacing w:before="240" w:after="160" w:line="240" w:lineRule="auto"/>
        <w:rPr>
          <w:rFonts w:ascii="Times New Roman" w:hAnsi="Times New Roman" w:cs="Times New Roman"/>
          <w:b/>
          <w:sz w:val="24"/>
          <w:szCs w:val="24"/>
        </w:rPr>
      </w:pPr>
      <w:bookmarkStart w:id="43" w:name="_Toc490746625"/>
      <w:bookmarkStart w:id="44" w:name="_Toc495566498"/>
      <w:r w:rsidRPr="00235056">
        <w:rPr>
          <w:rFonts w:ascii="Times New Roman" w:hAnsi="Times New Roman" w:cs="Times New Roman"/>
          <w:b/>
          <w:color w:val="auto"/>
          <w:sz w:val="24"/>
          <w:szCs w:val="24"/>
        </w:rPr>
        <w:t>PROHIBITED PRACTICES</w:t>
      </w:r>
    </w:p>
    <w:p w:rsidR="00071972" w:rsidRDefault="009B4CC5" w:rsidP="00B45964">
      <w:pPr>
        <w:pStyle w:val="ListParagraph"/>
        <w:numPr>
          <w:ilvl w:val="0"/>
          <w:numId w:val="56"/>
        </w:numPr>
        <w:spacing w:after="0" w:line="240" w:lineRule="auto"/>
        <w:contextualSpacing w:val="0"/>
        <w:jc w:val="both"/>
        <w:rPr>
          <w:rFonts w:ascii="Times New Roman" w:hAnsi="Times New Roman" w:cs="Times New Roman"/>
          <w:sz w:val="24"/>
          <w:szCs w:val="24"/>
        </w:rPr>
      </w:pPr>
      <w:r w:rsidRPr="009B4CC5" w:rsidDel="009B4CC5">
        <w:rPr>
          <w:rFonts w:ascii="Times New Roman" w:hAnsi="Times New Roman" w:cs="Times New Roman"/>
          <w:b/>
          <w:sz w:val="24"/>
          <w:szCs w:val="24"/>
        </w:rPr>
        <w:t xml:space="preserve"> </w:t>
      </w:r>
      <w:bookmarkEnd w:id="43"/>
      <w:bookmarkEnd w:id="44"/>
      <w:r w:rsidR="00071972" w:rsidRPr="008B0CDF">
        <w:rPr>
          <w:rFonts w:ascii="Times New Roman" w:hAnsi="Times New Roman" w:cs="Times New Roman"/>
          <w:sz w:val="24"/>
          <w:szCs w:val="24"/>
        </w:rPr>
        <w:t>CDB require</w:t>
      </w:r>
      <w:r w:rsidR="0004090A">
        <w:rPr>
          <w:rFonts w:ascii="Times New Roman" w:hAnsi="Times New Roman" w:cs="Times New Roman"/>
          <w:sz w:val="24"/>
          <w:szCs w:val="24"/>
        </w:rPr>
        <w:t>s</w:t>
      </w:r>
      <w:r w:rsidR="00071972" w:rsidRPr="008B0CDF">
        <w:rPr>
          <w:rFonts w:ascii="Times New Roman" w:hAnsi="Times New Roman" w:cs="Times New Roman"/>
          <w:sz w:val="24"/>
          <w:szCs w:val="24"/>
        </w:rPr>
        <w:t xml:space="preserve"> that Recipients (including beneficiaries of CDB Financing), as well as </w:t>
      </w:r>
      <w:r w:rsidR="004E76F8">
        <w:rPr>
          <w:rFonts w:ascii="Times New Roman" w:hAnsi="Times New Roman" w:cs="Times New Roman"/>
          <w:sz w:val="24"/>
          <w:szCs w:val="24"/>
        </w:rPr>
        <w:t>Bid</w:t>
      </w:r>
      <w:r w:rsidR="00071972" w:rsidRPr="008B0CDF">
        <w:rPr>
          <w:rFonts w:ascii="Times New Roman" w:hAnsi="Times New Roman" w:cs="Times New Roman"/>
          <w:sz w:val="24"/>
          <w:szCs w:val="24"/>
        </w:rPr>
        <w:t xml:space="preserve">ders, </w:t>
      </w:r>
      <w:r w:rsidR="00C7215D">
        <w:rPr>
          <w:rFonts w:ascii="Times New Roman" w:hAnsi="Times New Roman" w:cs="Times New Roman"/>
          <w:sz w:val="24"/>
          <w:szCs w:val="24"/>
        </w:rPr>
        <w:t xml:space="preserve">Proposers, </w:t>
      </w:r>
      <w:r w:rsidR="00254F1C">
        <w:rPr>
          <w:rFonts w:ascii="Times New Roman" w:hAnsi="Times New Roman" w:cs="Times New Roman"/>
          <w:sz w:val="24"/>
          <w:szCs w:val="24"/>
        </w:rPr>
        <w:t xml:space="preserve">Firms, </w:t>
      </w:r>
      <w:r w:rsidR="00C7215D">
        <w:rPr>
          <w:rFonts w:ascii="Times New Roman" w:hAnsi="Times New Roman" w:cs="Times New Roman"/>
          <w:sz w:val="24"/>
          <w:szCs w:val="24"/>
        </w:rPr>
        <w:t>S</w:t>
      </w:r>
      <w:r w:rsidR="00071972" w:rsidRPr="008B0CDF">
        <w:rPr>
          <w:rFonts w:ascii="Times New Roman" w:hAnsi="Times New Roman" w:cs="Times New Roman"/>
          <w:sz w:val="24"/>
          <w:szCs w:val="24"/>
        </w:rPr>
        <w:t xml:space="preserve">uppliers, </w:t>
      </w:r>
      <w:r w:rsidR="00C7215D">
        <w:rPr>
          <w:rFonts w:ascii="Times New Roman" w:hAnsi="Times New Roman" w:cs="Times New Roman"/>
          <w:sz w:val="24"/>
          <w:szCs w:val="24"/>
        </w:rPr>
        <w:t>C</w:t>
      </w:r>
      <w:r w:rsidR="00071972" w:rsidRPr="008B0CDF">
        <w:rPr>
          <w:rFonts w:ascii="Times New Roman" w:hAnsi="Times New Roman" w:cs="Times New Roman"/>
          <w:sz w:val="24"/>
          <w:szCs w:val="24"/>
        </w:rPr>
        <w:t>ontractors</w:t>
      </w:r>
      <w:r w:rsidR="00254F1C">
        <w:rPr>
          <w:rFonts w:ascii="Times New Roman" w:hAnsi="Times New Roman" w:cs="Times New Roman"/>
          <w:sz w:val="24"/>
          <w:szCs w:val="24"/>
        </w:rPr>
        <w:t xml:space="preserve"> and Consultants</w:t>
      </w:r>
      <w:r w:rsidR="00071972" w:rsidRPr="008B0CDF">
        <w:rPr>
          <w:rFonts w:ascii="Times New Roman" w:hAnsi="Times New Roman" w:cs="Times New Roman"/>
          <w:sz w:val="24"/>
          <w:szCs w:val="24"/>
        </w:rPr>
        <w:t xml:space="preserve"> under CDB</w:t>
      </w:r>
      <w:r w:rsidR="00787A69">
        <w:rPr>
          <w:rFonts w:ascii="Times New Roman" w:hAnsi="Times New Roman" w:cs="Times New Roman"/>
          <w:sz w:val="24"/>
          <w:szCs w:val="24"/>
        </w:rPr>
        <w:t xml:space="preserve"> </w:t>
      </w:r>
      <w:r w:rsidR="00071972" w:rsidRPr="008B0CDF">
        <w:rPr>
          <w:rFonts w:ascii="Times New Roman" w:hAnsi="Times New Roman" w:cs="Times New Roman"/>
          <w:sz w:val="24"/>
          <w:szCs w:val="24"/>
        </w:rPr>
        <w:t>financed contracts, observe the highest standard of ethics during the procurement and execution of such contracts</w:t>
      </w:r>
      <w:r>
        <w:rPr>
          <w:rFonts w:ascii="Times New Roman" w:hAnsi="Times New Roman" w:cs="Times New Roman"/>
          <w:sz w:val="24"/>
          <w:szCs w:val="24"/>
        </w:rPr>
        <w:t xml:space="preserve"> </w:t>
      </w:r>
      <w:r w:rsidRPr="009B4CC5">
        <w:rPr>
          <w:rFonts w:ascii="Times New Roman" w:hAnsi="Times New Roman" w:cs="Times New Roman"/>
          <w:sz w:val="24"/>
          <w:szCs w:val="24"/>
        </w:rPr>
        <w:t>and refrain from all Prohibited Practices</w:t>
      </w:r>
      <w:r>
        <w:rPr>
          <w:rFonts w:ascii="Times New Roman" w:hAnsi="Times New Roman" w:cs="Times New Roman"/>
          <w:sz w:val="24"/>
          <w:szCs w:val="24"/>
        </w:rPr>
        <w:t xml:space="preserve"> (as defined below)</w:t>
      </w:r>
      <w:r w:rsidR="00071972" w:rsidRPr="008B0CDF">
        <w:rPr>
          <w:rFonts w:ascii="Times New Roman" w:hAnsi="Times New Roman" w:cs="Times New Roman"/>
          <w:sz w:val="24"/>
          <w:szCs w:val="24"/>
        </w:rPr>
        <w:t xml:space="preserve">. In pursuance of this </w:t>
      </w:r>
      <w:r w:rsidR="00814BDF">
        <w:rPr>
          <w:rFonts w:ascii="Times New Roman" w:hAnsi="Times New Roman" w:cs="Times New Roman"/>
          <w:sz w:val="24"/>
          <w:szCs w:val="24"/>
        </w:rPr>
        <w:t>requirement</w:t>
      </w:r>
      <w:r w:rsidR="00071972" w:rsidRPr="008B0CDF">
        <w:rPr>
          <w:rFonts w:ascii="Times New Roman" w:hAnsi="Times New Roman" w:cs="Times New Roman"/>
          <w:sz w:val="24"/>
          <w:szCs w:val="24"/>
        </w:rPr>
        <w:t>, CDB:</w:t>
      </w:r>
    </w:p>
    <w:p w:rsidR="00B45964" w:rsidRPr="008B0CDF" w:rsidRDefault="00B45964" w:rsidP="00B45964">
      <w:pPr>
        <w:pStyle w:val="ListParagraph"/>
        <w:spacing w:after="0" w:line="240" w:lineRule="auto"/>
        <w:contextualSpacing w:val="0"/>
        <w:jc w:val="both"/>
        <w:rPr>
          <w:rFonts w:ascii="Times New Roman" w:hAnsi="Times New Roman" w:cs="Times New Roman"/>
          <w:sz w:val="24"/>
          <w:szCs w:val="24"/>
        </w:rPr>
      </w:pPr>
    </w:p>
    <w:p w:rsidR="00071972" w:rsidRDefault="00071972" w:rsidP="00B45964">
      <w:pPr>
        <w:pStyle w:val="ListParagraph"/>
        <w:numPr>
          <w:ilvl w:val="0"/>
          <w:numId w:val="28"/>
        </w:numPr>
        <w:spacing w:after="0" w:line="240" w:lineRule="auto"/>
        <w:ind w:left="1267" w:hanging="547"/>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defines, for the purposes of this provision, </w:t>
      </w:r>
      <w:r w:rsidR="009B4CC5" w:rsidRPr="009B4CC5">
        <w:rPr>
          <w:rFonts w:ascii="Times New Roman" w:hAnsi="Times New Roman" w:cs="Times New Roman"/>
          <w:sz w:val="24"/>
          <w:szCs w:val="24"/>
        </w:rPr>
        <w:t>Prohibited Practices</w:t>
      </w:r>
      <w:r w:rsidR="009B4CC5" w:rsidRPr="009B4CC5" w:rsidDel="009B4CC5">
        <w:rPr>
          <w:rFonts w:ascii="Times New Roman" w:hAnsi="Times New Roman" w:cs="Times New Roman"/>
          <w:sz w:val="24"/>
          <w:szCs w:val="24"/>
        </w:rPr>
        <w:t xml:space="preserve"> </w:t>
      </w:r>
      <w:r w:rsidRPr="008B0CDF">
        <w:rPr>
          <w:rFonts w:ascii="Times New Roman" w:hAnsi="Times New Roman" w:cs="Times New Roman"/>
          <w:sz w:val="24"/>
          <w:szCs w:val="24"/>
        </w:rPr>
        <w:t>as follows:</w:t>
      </w:r>
    </w:p>
    <w:p w:rsidR="00B45964" w:rsidRDefault="00B45964" w:rsidP="00B45964">
      <w:pPr>
        <w:pStyle w:val="ListParagraph"/>
        <w:spacing w:after="0" w:line="240" w:lineRule="auto"/>
        <w:ind w:left="1267"/>
        <w:contextualSpacing w:val="0"/>
        <w:jc w:val="both"/>
        <w:rPr>
          <w:rFonts w:ascii="Times New Roman" w:hAnsi="Times New Roman" w:cs="Times New Roman"/>
          <w:sz w:val="24"/>
          <w:szCs w:val="24"/>
        </w:rPr>
      </w:pPr>
    </w:p>
    <w:p w:rsidR="00071972" w:rsidRDefault="00071972" w:rsidP="00E66771">
      <w:pPr>
        <w:pStyle w:val="ListParagraph"/>
        <w:numPr>
          <w:ilvl w:val="0"/>
          <w:numId w:val="17"/>
        </w:numPr>
        <w:spacing w:after="0" w:line="240" w:lineRule="auto"/>
        <w:ind w:left="1901" w:hanging="634"/>
        <w:contextualSpacing w:val="0"/>
        <w:jc w:val="both"/>
        <w:rPr>
          <w:rFonts w:ascii="Times New Roman" w:hAnsi="Times New Roman" w:cs="Times New Roman"/>
          <w:sz w:val="24"/>
          <w:szCs w:val="24"/>
        </w:rPr>
      </w:pPr>
      <w:r w:rsidRPr="008B0CDF">
        <w:rPr>
          <w:rFonts w:ascii="Times New Roman" w:hAnsi="Times New Roman" w:cs="Times New Roman"/>
          <w:b/>
          <w:sz w:val="24"/>
          <w:szCs w:val="24"/>
        </w:rPr>
        <w:t>“corrupt practice”</w:t>
      </w:r>
      <w:r w:rsidRPr="008B0CDF">
        <w:rPr>
          <w:rFonts w:ascii="Times New Roman" w:hAnsi="Times New Roman" w:cs="Times New Roman"/>
          <w:sz w:val="24"/>
          <w:szCs w:val="24"/>
        </w:rPr>
        <w:t xml:space="preserve"> means the offering, giving, receiving, or soliciting, directly or indirectly, of anything of value to influence the action of a public </w:t>
      </w:r>
      <w:r w:rsidRPr="008B0CDF">
        <w:rPr>
          <w:rFonts w:ascii="Times New Roman" w:hAnsi="Times New Roman" w:cs="Times New Roman"/>
          <w:sz w:val="24"/>
          <w:szCs w:val="24"/>
        </w:rPr>
        <w:lastRenderedPageBreak/>
        <w:t>official in the procurement process or in contract execution</w:t>
      </w:r>
      <w:r w:rsidR="00A90ADA">
        <w:rPr>
          <w:rFonts w:ascii="Times New Roman" w:hAnsi="Times New Roman" w:cs="Times New Roman"/>
          <w:sz w:val="24"/>
          <w:szCs w:val="24"/>
        </w:rPr>
        <w:t>, this also i</w:t>
      </w:r>
      <w:r w:rsidR="00A90ADA" w:rsidRPr="008B0CDF">
        <w:rPr>
          <w:rFonts w:ascii="Times New Roman" w:hAnsi="Times New Roman" w:cs="Times New Roman"/>
          <w:sz w:val="24"/>
          <w:szCs w:val="24"/>
        </w:rPr>
        <w:t>ncludes CDB staff and employees of other organisations taking or reviewing procurement</w:t>
      </w:r>
      <w:r w:rsidR="00D27DB7">
        <w:rPr>
          <w:rFonts w:ascii="Times New Roman" w:hAnsi="Times New Roman" w:cs="Times New Roman"/>
          <w:sz w:val="24"/>
          <w:szCs w:val="24"/>
        </w:rPr>
        <w:t xml:space="preserve"> or contract management</w:t>
      </w:r>
      <w:r w:rsidR="00A90ADA" w:rsidRPr="008B0CDF">
        <w:rPr>
          <w:rFonts w:ascii="Times New Roman" w:hAnsi="Times New Roman" w:cs="Times New Roman"/>
          <w:sz w:val="24"/>
          <w:szCs w:val="24"/>
        </w:rPr>
        <w:t xml:space="preserve"> decisions</w:t>
      </w:r>
      <w:r w:rsidRPr="008B0CDF">
        <w:rPr>
          <w:rFonts w:ascii="Times New Roman" w:hAnsi="Times New Roman" w:cs="Times New Roman"/>
          <w:sz w:val="24"/>
          <w:szCs w:val="24"/>
        </w:rPr>
        <w:t>;</w:t>
      </w:r>
    </w:p>
    <w:p w:rsidR="00E66771" w:rsidRDefault="00E66771" w:rsidP="00E66771">
      <w:pPr>
        <w:pStyle w:val="ListParagraph"/>
        <w:spacing w:after="0" w:line="240" w:lineRule="auto"/>
        <w:ind w:left="1901"/>
        <w:contextualSpacing w:val="0"/>
        <w:jc w:val="both"/>
        <w:rPr>
          <w:rFonts w:ascii="Times New Roman" w:hAnsi="Times New Roman" w:cs="Times New Roman"/>
          <w:sz w:val="24"/>
          <w:szCs w:val="24"/>
        </w:rPr>
      </w:pPr>
    </w:p>
    <w:p w:rsidR="00071972" w:rsidRDefault="00071972" w:rsidP="00E66771">
      <w:pPr>
        <w:pStyle w:val="ListParagraph"/>
        <w:numPr>
          <w:ilvl w:val="0"/>
          <w:numId w:val="17"/>
        </w:numPr>
        <w:spacing w:after="0" w:line="240" w:lineRule="auto"/>
        <w:ind w:left="1901" w:hanging="634"/>
        <w:contextualSpacing w:val="0"/>
        <w:jc w:val="both"/>
        <w:rPr>
          <w:rFonts w:ascii="Times New Roman" w:hAnsi="Times New Roman" w:cs="Times New Roman"/>
          <w:sz w:val="24"/>
          <w:szCs w:val="24"/>
        </w:rPr>
      </w:pPr>
      <w:r w:rsidRPr="008B0CDF">
        <w:rPr>
          <w:rFonts w:ascii="Times New Roman" w:hAnsi="Times New Roman" w:cs="Times New Roman"/>
          <w:b/>
          <w:sz w:val="24"/>
          <w:szCs w:val="24"/>
        </w:rPr>
        <w:t>“fraudulent practice”</w:t>
      </w:r>
      <w:r w:rsidRPr="008B0CDF">
        <w:rPr>
          <w:rFonts w:ascii="Times New Roman" w:hAnsi="Times New Roman" w:cs="Times New Roman"/>
          <w:sz w:val="24"/>
          <w:szCs w:val="24"/>
        </w:rPr>
        <w:t xml:space="preserve"> means a misrepresentation or omission of facts in order to influence a procurement process or the execution of a contract;</w:t>
      </w:r>
    </w:p>
    <w:p w:rsidR="00E66771" w:rsidRPr="00E66771" w:rsidRDefault="00E66771" w:rsidP="00E66771">
      <w:pPr>
        <w:pStyle w:val="ListParagraph"/>
        <w:rPr>
          <w:rFonts w:ascii="Times New Roman" w:hAnsi="Times New Roman" w:cs="Times New Roman"/>
          <w:sz w:val="24"/>
          <w:szCs w:val="24"/>
        </w:rPr>
      </w:pPr>
    </w:p>
    <w:p w:rsidR="00071972" w:rsidRDefault="00071972" w:rsidP="00B45964">
      <w:pPr>
        <w:pStyle w:val="ListParagraph"/>
        <w:numPr>
          <w:ilvl w:val="0"/>
          <w:numId w:val="17"/>
        </w:numPr>
        <w:spacing w:after="0" w:line="240" w:lineRule="auto"/>
        <w:ind w:left="1901" w:hanging="634"/>
        <w:contextualSpacing w:val="0"/>
        <w:jc w:val="both"/>
        <w:rPr>
          <w:rFonts w:ascii="Times New Roman" w:hAnsi="Times New Roman" w:cs="Times New Roman"/>
          <w:sz w:val="24"/>
          <w:szCs w:val="24"/>
        </w:rPr>
      </w:pPr>
      <w:r w:rsidRPr="008B0CDF">
        <w:rPr>
          <w:rFonts w:ascii="Times New Roman" w:hAnsi="Times New Roman" w:cs="Times New Roman"/>
          <w:b/>
          <w:sz w:val="24"/>
          <w:szCs w:val="24"/>
        </w:rPr>
        <w:t>“collusive practices”</w:t>
      </w:r>
      <w:r w:rsidRPr="008B0CDF">
        <w:rPr>
          <w:rFonts w:ascii="Times New Roman" w:hAnsi="Times New Roman" w:cs="Times New Roman"/>
          <w:sz w:val="24"/>
          <w:szCs w:val="24"/>
        </w:rPr>
        <w:t xml:space="preserve"> means a scheme or arrangement between two or more </w:t>
      </w:r>
      <w:r w:rsidR="004E76F8">
        <w:rPr>
          <w:rFonts w:ascii="Times New Roman" w:hAnsi="Times New Roman" w:cs="Times New Roman"/>
          <w:sz w:val="24"/>
          <w:szCs w:val="24"/>
        </w:rPr>
        <w:t>Bid</w:t>
      </w:r>
      <w:r w:rsidRPr="008B0CDF">
        <w:rPr>
          <w:rFonts w:ascii="Times New Roman" w:hAnsi="Times New Roman" w:cs="Times New Roman"/>
          <w:sz w:val="24"/>
          <w:szCs w:val="24"/>
        </w:rPr>
        <w:t>ders</w:t>
      </w:r>
      <w:r w:rsidR="00C7215D">
        <w:rPr>
          <w:rFonts w:ascii="Times New Roman" w:hAnsi="Times New Roman" w:cs="Times New Roman"/>
          <w:sz w:val="24"/>
          <w:szCs w:val="24"/>
        </w:rPr>
        <w:t>/Proposers</w:t>
      </w:r>
      <w:r w:rsidRPr="008B0CDF">
        <w:rPr>
          <w:rFonts w:ascii="Times New Roman" w:hAnsi="Times New Roman" w:cs="Times New Roman"/>
          <w:sz w:val="24"/>
          <w:szCs w:val="24"/>
        </w:rPr>
        <w:t xml:space="preserve">, with or without the knowledge of the Recipient, designed to establish </w:t>
      </w:r>
      <w:r w:rsidR="004E76F8">
        <w:rPr>
          <w:rFonts w:ascii="Times New Roman" w:hAnsi="Times New Roman" w:cs="Times New Roman"/>
          <w:sz w:val="24"/>
          <w:szCs w:val="24"/>
        </w:rPr>
        <w:t>Bid</w:t>
      </w:r>
      <w:r w:rsidR="00FB4B0B">
        <w:rPr>
          <w:rFonts w:ascii="Times New Roman" w:hAnsi="Times New Roman" w:cs="Times New Roman"/>
          <w:sz w:val="24"/>
          <w:szCs w:val="24"/>
        </w:rPr>
        <w:t>/Proposal</w:t>
      </w:r>
      <w:r w:rsidRPr="008B0CDF">
        <w:rPr>
          <w:rFonts w:ascii="Times New Roman" w:hAnsi="Times New Roman" w:cs="Times New Roman"/>
          <w:sz w:val="24"/>
          <w:szCs w:val="24"/>
        </w:rPr>
        <w:t xml:space="preserve"> prices at artificial, non-competitive levels; </w:t>
      </w:r>
    </w:p>
    <w:p w:rsidR="00B45964" w:rsidRPr="00B45964" w:rsidRDefault="00B45964" w:rsidP="00B45964">
      <w:pPr>
        <w:pStyle w:val="ListParagraph"/>
        <w:rPr>
          <w:rFonts w:ascii="Times New Roman" w:hAnsi="Times New Roman" w:cs="Times New Roman"/>
          <w:sz w:val="24"/>
          <w:szCs w:val="24"/>
        </w:rPr>
      </w:pPr>
    </w:p>
    <w:p w:rsidR="00A66E76" w:rsidRPr="00A66E76" w:rsidRDefault="00071972" w:rsidP="00F71B87">
      <w:pPr>
        <w:pStyle w:val="ListParagraph"/>
        <w:numPr>
          <w:ilvl w:val="0"/>
          <w:numId w:val="17"/>
        </w:numPr>
        <w:spacing w:after="0" w:line="240" w:lineRule="auto"/>
        <w:ind w:left="1901" w:hanging="551"/>
        <w:contextualSpacing w:val="0"/>
        <w:jc w:val="both"/>
        <w:rPr>
          <w:rFonts w:ascii="Times New Roman" w:hAnsi="Times New Roman" w:cs="Times New Roman"/>
          <w:b/>
          <w:sz w:val="24"/>
          <w:szCs w:val="24"/>
        </w:rPr>
      </w:pPr>
      <w:r w:rsidRPr="00A66E76">
        <w:rPr>
          <w:rFonts w:ascii="Times New Roman" w:hAnsi="Times New Roman" w:cs="Times New Roman"/>
          <w:b/>
          <w:sz w:val="24"/>
          <w:szCs w:val="24"/>
        </w:rPr>
        <w:t>“coercive practices”</w:t>
      </w:r>
      <w:r w:rsidRPr="00A66E76">
        <w:rPr>
          <w:rFonts w:ascii="Times New Roman" w:hAnsi="Times New Roman" w:cs="Times New Roman"/>
          <w:sz w:val="24"/>
          <w:szCs w:val="24"/>
        </w:rPr>
        <w:t xml:space="preserve"> means harming or threatening to harm, directly or indirectly, persons, or their property to influence their participation in a procurement process, or affect the execution of a contract</w:t>
      </w:r>
      <w:r w:rsidR="009C0658" w:rsidRPr="00A66E76">
        <w:rPr>
          <w:rFonts w:ascii="Times New Roman" w:hAnsi="Times New Roman" w:cs="Times New Roman"/>
          <w:sz w:val="24"/>
          <w:szCs w:val="24"/>
        </w:rPr>
        <w:t>; and</w:t>
      </w:r>
    </w:p>
    <w:p w:rsidR="00A66E76" w:rsidRPr="00A66E76" w:rsidRDefault="00A66E76" w:rsidP="00A66E76">
      <w:pPr>
        <w:pStyle w:val="ListParagraph"/>
        <w:spacing w:after="0" w:line="240" w:lineRule="auto"/>
        <w:ind w:left="1901"/>
        <w:contextualSpacing w:val="0"/>
        <w:jc w:val="both"/>
        <w:rPr>
          <w:rFonts w:ascii="Times New Roman" w:hAnsi="Times New Roman" w:cs="Times New Roman"/>
          <w:b/>
          <w:sz w:val="24"/>
          <w:szCs w:val="24"/>
        </w:rPr>
      </w:pPr>
    </w:p>
    <w:p w:rsidR="0004090A" w:rsidRPr="00A66E76" w:rsidRDefault="0004090A" w:rsidP="00B80795">
      <w:pPr>
        <w:pStyle w:val="ListParagraph"/>
        <w:numPr>
          <w:ilvl w:val="0"/>
          <w:numId w:val="17"/>
        </w:numPr>
        <w:spacing w:after="80" w:line="240" w:lineRule="auto"/>
        <w:ind w:left="1890" w:hanging="540"/>
        <w:contextualSpacing w:val="0"/>
        <w:jc w:val="both"/>
        <w:rPr>
          <w:rFonts w:ascii="Times New Roman" w:hAnsi="Times New Roman" w:cs="Times New Roman"/>
          <w:b/>
          <w:sz w:val="24"/>
          <w:szCs w:val="24"/>
        </w:rPr>
      </w:pPr>
      <w:r w:rsidRPr="00A66E76">
        <w:rPr>
          <w:rFonts w:ascii="Times New Roman" w:hAnsi="Times New Roman" w:cs="Times New Roman"/>
          <w:b/>
          <w:sz w:val="24"/>
          <w:szCs w:val="24"/>
        </w:rPr>
        <w:t xml:space="preserve">“obstructive practice” </w:t>
      </w:r>
      <w:r w:rsidRPr="00A66E76">
        <w:rPr>
          <w:rFonts w:ascii="Times New Roman" w:hAnsi="Times New Roman" w:cs="Times New Roman"/>
          <w:sz w:val="24"/>
          <w:szCs w:val="24"/>
        </w:rPr>
        <w:t>is:</w:t>
      </w:r>
    </w:p>
    <w:p w:rsidR="0004090A" w:rsidRDefault="0004090A" w:rsidP="00A66E76">
      <w:pPr>
        <w:pStyle w:val="ListParagraph"/>
        <w:numPr>
          <w:ilvl w:val="0"/>
          <w:numId w:val="99"/>
        </w:numPr>
        <w:spacing w:after="0" w:line="240" w:lineRule="auto"/>
        <w:ind w:left="2520" w:hanging="634"/>
        <w:contextualSpacing w:val="0"/>
        <w:jc w:val="both"/>
        <w:rPr>
          <w:rFonts w:ascii="Times New Roman" w:hAnsi="Times New Roman" w:cs="Times New Roman"/>
          <w:sz w:val="24"/>
          <w:szCs w:val="24"/>
        </w:rPr>
      </w:pPr>
      <w:r w:rsidRPr="0004090A">
        <w:rPr>
          <w:rFonts w:ascii="Times New Roman" w:hAnsi="Times New Roman" w:cs="Times New Roman"/>
          <w:sz w:val="24"/>
          <w:szCs w:val="24"/>
        </w:rPr>
        <w:t>deliberately destroying, falsifying, altering, or concealing of</w:t>
      </w:r>
      <w:r>
        <w:rPr>
          <w:rFonts w:ascii="Times New Roman" w:hAnsi="Times New Roman" w:cs="Times New Roman"/>
          <w:sz w:val="24"/>
          <w:szCs w:val="24"/>
        </w:rPr>
        <w:t xml:space="preserve"> </w:t>
      </w:r>
      <w:r w:rsidRPr="007C094A">
        <w:rPr>
          <w:rFonts w:ascii="Times New Roman" w:hAnsi="Times New Roman" w:cs="Times New Roman"/>
          <w:sz w:val="24"/>
          <w:szCs w:val="24"/>
        </w:rPr>
        <w:t>evidence material to the investigation or making false</w:t>
      </w:r>
      <w:r>
        <w:rPr>
          <w:rFonts w:ascii="Times New Roman" w:hAnsi="Times New Roman" w:cs="Times New Roman"/>
          <w:sz w:val="24"/>
          <w:szCs w:val="24"/>
        </w:rPr>
        <w:t xml:space="preserve"> </w:t>
      </w:r>
      <w:r w:rsidRPr="007C094A">
        <w:rPr>
          <w:rFonts w:ascii="Times New Roman" w:hAnsi="Times New Roman" w:cs="Times New Roman"/>
          <w:sz w:val="24"/>
          <w:szCs w:val="24"/>
        </w:rPr>
        <w:t xml:space="preserve">statements to investigators in order to materially impede a </w:t>
      </w:r>
      <w:r>
        <w:rPr>
          <w:rFonts w:ascii="Times New Roman" w:hAnsi="Times New Roman" w:cs="Times New Roman"/>
          <w:sz w:val="24"/>
          <w:szCs w:val="24"/>
        </w:rPr>
        <w:t xml:space="preserve">CDB </w:t>
      </w:r>
      <w:r w:rsidRPr="007C094A">
        <w:rPr>
          <w:rFonts w:ascii="Times New Roman" w:hAnsi="Times New Roman" w:cs="Times New Roman"/>
          <w:sz w:val="24"/>
          <w:szCs w:val="24"/>
        </w:rPr>
        <w:t>investigation into allegations of a corrupt, fraudulent, coercive,</w:t>
      </w:r>
      <w:r>
        <w:rPr>
          <w:rFonts w:ascii="Times New Roman" w:hAnsi="Times New Roman" w:cs="Times New Roman"/>
          <w:sz w:val="24"/>
          <w:szCs w:val="24"/>
        </w:rPr>
        <w:t xml:space="preserve"> </w:t>
      </w:r>
      <w:r w:rsidRPr="007C094A">
        <w:rPr>
          <w:rFonts w:ascii="Times New Roman" w:hAnsi="Times New Roman" w:cs="Times New Roman"/>
          <w:sz w:val="24"/>
          <w:szCs w:val="24"/>
        </w:rPr>
        <w:t>or collusive practice; and/or threatening, harassing, or</w:t>
      </w:r>
      <w:r>
        <w:rPr>
          <w:rFonts w:ascii="Times New Roman" w:hAnsi="Times New Roman" w:cs="Times New Roman"/>
          <w:sz w:val="24"/>
          <w:szCs w:val="24"/>
        </w:rPr>
        <w:t xml:space="preserve"> </w:t>
      </w:r>
      <w:r w:rsidRPr="007C094A">
        <w:rPr>
          <w:rFonts w:ascii="Times New Roman" w:hAnsi="Times New Roman" w:cs="Times New Roman"/>
          <w:sz w:val="24"/>
          <w:szCs w:val="24"/>
        </w:rPr>
        <w:t>intimidating any party to prevent it from disclosing its</w:t>
      </w:r>
      <w:r>
        <w:rPr>
          <w:rFonts w:ascii="Times New Roman" w:hAnsi="Times New Roman" w:cs="Times New Roman"/>
          <w:sz w:val="24"/>
          <w:szCs w:val="24"/>
        </w:rPr>
        <w:t xml:space="preserve"> </w:t>
      </w:r>
      <w:r w:rsidRPr="007C094A">
        <w:rPr>
          <w:rFonts w:ascii="Times New Roman" w:hAnsi="Times New Roman" w:cs="Times New Roman"/>
          <w:sz w:val="24"/>
          <w:szCs w:val="24"/>
        </w:rPr>
        <w:t>knowledge of matters relevant to the investigation or from</w:t>
      </w:r>
      <w:r>
        <w:rPr>
          <w:rFonts w:ascii="Times New Roman" w:hAnsi="Times New Roman" w:cs="Times New Roman"/>
          <w:sz w:val="24"/>
          <w:szCs w:val="24"/>
        </w:rPr>
        <w:t xml:space="preserve"> </w:t>
      </w:r>
      <w:r w:rsidRPr="007C094A">
        <w:rPr>
          <w:rFonts w:ascii="Times New Roman" w:hAnsi="Times New Roman" w:cs="Times New Roman"/>
          <w:sz w:val="24"/>
          <w:szCs w:val="24"/>
        </w:rPr>
        <w:t>pursuing the investigation; or</w:t>
      </w:r>
    </w:p>
    <w:p w:rsidR="00A66E76" w:rsidRPr="007C094A" w:rsidRDefault="00A66E76" w:rsidP="00A66E76">
      <w:pPr>
        <w:pStyle w:val="ListParagraph"/>
        <w:spacing w:after="0" w:line="240" w:lineRule="auto"/>
        <w:ind w:left="2520"/>
        <w:contextualSpacing w:val="0"/>
        <w:jc w:val="both"/>
        <w:rPr>
          <w:rFonts w:ascii="Times New Roman" w:hAnsi="Times New Roman" w:cs="Times New Roman"/>
          <w:sz w:val="24"/>
          <w:szCs w:val="24"/>
        </w:rPr>
      </w:pPr>
    </w:p>
    <w:p w:rsidR="0004090A" w:rsidRDefault="0004090A" w:rsidP="00A66E76">
      <w:pPr>
        <w:pStyle w:val="ListParagraph"/>
        <w:numPr>
          <w:ilvl w:val="0"/>
          <w:numId w:val="99"/>
        </w:numPr>
        <w:spacing w:after="0" w:line="240" w:lineRule="auto"/>
        <w:ind w:left="2520" w:hanging="634"/>
        <w:contextualSpacing w:val="0"/>
        <w:jc w:val="both"/>
        <w:rPr>
          <w:rFonts w:ascii="Times New Roman" w:hAnsi="Times New Roman" w:cs="Times New Roman"/>
          <w:sz w:val="24"/>
          <w:szCs w:val="24"/>
        </w:rPr>
      </w:pPr>
      <w:r w:rsidRPr="0004090A">
        <w:rPr>
          <w:rFonts w:ascii="Times New Roman" w:hAnsi="Times New Roman" w:cs="Times New Roman"/>
          <w:sz w:val="24"/>
          <w:szCs w:val="24"/>
        </w:rPr>
        <w:t xml:space="preserve">acts intended to materially impede the exercise of </w:t>
      </w:r>
      <w:r>
        <w:rPr>
          <w:rFonts w:ascii="Times New Roman" w:hAnsi="Times New Roman" w:cs="Times New Roman"/>
          <w:sz w:val="24"/>
          <w:szCs w:val="24"/>
        </w:rPr>
        <w:t>CDB</w:t>
      </w:r>
      <w:r w:rsidRPr="0004090A">
        <w:rPr>
          <w:rFonts w:ascii="Times New Roman" w:hAnsi="Times New Roman" w:cs="Times New Roman"/>
          <w:sz w:val="24"/>
          <w:szCs w:val="24"/>
        </w:rPr>
        <w:t>’s</w:t>
      </w:r>
      <w:r>
        <w:rPr>
          <w:rFonts w:ascii="Times New Roman" w:hAnsi="Times New Roman" w:cs="Times New Roman"/>
          <w:sz w:val="24"/>
          <w:szCs w:val="24"/>
        </w:rPr>
        <w:t xml:space="preserve"> </w:t>
      </w:r>
      <w:r w:rsidRPr="007C094A">
        <w:rPr>
          <w:rFonts w:ascii="Times New Roman" w:hAnsi="Times New Roman" w:cs="Times New Roman"/>
          <w:sz w:val="24"/>
          <w:szCs w:val="24"/>
        </w:rPr>
        <w:t xml:space="preserve">inspection and audit rights provided for under </w:t>
      </w:r>
      <w:r w:rsidR="009F49AA">
        <w:rPr>
          <w:rFonts w:ascii="Times New Roman" w:hAnsi="Times New Roman" w:cs="Times New Roman"/>
          <w:sz w:val="24"/>
          <w:szCs w:val="24"/>
        </w:rPr>
        <w:t>P</w:t>
      </w:r>
      <w:r w:rsidRPr="0005741E">
        <w:rPr>
          <w:rFonts w:ascii="Times New Roman" w:hAnsi="Times New Roman" w:cs="Times New Roman"/>
          <w:sz w:val="24"/>
          <w:szCs w:val="24"/>
        </w:rPr>
        <w:t xml:space="preserve">aragraph </w:t>
      </w:r>
      <w:r w:rsidRPr="00211969">
        <w:rPr>
          <w:rFonts w:ascii="Times New Roman" w:hAnsi="Times New Roman" w:cs="Times New Roman"/>
          <w:sz w:val="24"/>
          <w:szCs w:val="24"/>
        </w:rPr>
        <w:t>5.2</w:t>
      </w:r>
      <w:r w:rsidR="00486ED7">
        <w:rPr>
          <w:rFonts w:ascii="Times New Roman" w:hAnsi="Times New Roman" w:cs="Times New Roman"/>
          <w:sz w:val="24"/>
          <w:szCs w:val="24"/>
        </w:rPr>
        <w:t>5</w:t>
      </w:r>
      <w:r w:rsidRPr="00211969">
        <w:rPr>
          <w:rFonts w:ascii="Times New Roman" w:hAnsi="Times New Roman" w:cs="Times New Roman"/>
          <w:sz w:val="24"/>
          <w:szCs w:val="24"/>
        </w:rPr>
        <w:t xml:space="preserve"> (</w:t>
      </w:r>
      <w:r w:rsidR="009C0658">
        <w:rPr>
          <w:rFonts w:ascii="Times New Roman" w:hAnsi="Times New Roman" w:cs="Times New Roman"/>
          <w:sz w:val="24"/>
          <w:szCs w:val="24"/>
        </w:rPr>
        <w:t>e</w:t>
      </w:r>
      <w:r w:rsidRPr="00211969">
        <w:rPr>
          <w:rFonts w:ascii="Times New Roman" w:hAnsi="Times New Roman" w:cs="Times New Roman"/>
          <w:sz w:val="24"/>
          <w:szCs w:val="24"/>
        </w:rPr>
        <w:t>)</w:t>
      </w:r>
      <w:r w:rsidRPr="0005741E">
        <w:rPr>
          <w:rFonts w:ascii="Times New Roman" w:hAnsi="Times New Roman" w:cs="Times New Roman"/>
          <w:sz w:val="24"/>
          <w:szCs w:val="24"/>
        </w:rPr>
        <w:t xml:space="preserve"> below</w:t>
      </w:r>
      <w:r w:rsidRPr="007C094A">
        <w:rPr>
          <w:rFonts w:ascii="Times New Roman" w:hAnsi="Times New Roman" w:cs="Times New Roman"/>
          <w:sz w:val="24"/>
          <w:szCs w:val="24"/>
        </w:rPr>
        <w:t>.</w:t>
      </w:r>
    </w:p>
    <w:p w:rsidR="00B45964" w:rsidRPr="00B45964" w:rsidRDefault="00B45964" w:rsidP="00B45964">
      <w:pPr>
        <w:pStyle w:val="ListParagraph"/>
        <w:rPr>
          <w:rFonts w:ascii="Times New Roman" w:hAnsi="Times New Roman" w:cs="Times New Roman"/>
          <w:sz w:val="24"/>
          <w:szCs w:val="24"/>
        </w:rPr>
      </w:pPr>
    </w:p>
    <w:p w:rsidR="00071972" w:rsidRPr="00A66E76" w:rsidRDefault="00071972" w:rsidP="00A66E76">
      <w:pPr>
        <w:pStyle w:val="ListParagraph"/>
        <w:numPr>
          <w:ilvl w:val="0"/>
          <w:numId w:val="106"/>
        </w:numPr>
        <w:spacing w:after="0" w:line="240" w:lineRule="auto"/>
        <w:ind w:left="1260" w:hanging="540"/>
        <w:jc w:val="both"/>
        <w:rPr>
          <w:rFonts w:ascii="Times New Roman" w:hAnsi="Times New Roman" w:cs="Times New Roman"/>
          <w:sz w:val="24"/>
          <w:szCs w:val="24"/>
        </w:rPr>
      </w:pPr>
      <w:r w:rsidRPr="00A66E76">
        <w:rPr>
          <w:rFonts w:ascii="Times New Roman" w:hAnsi="Times New Roman" w:cs="Times New Roman"/>
          <w:sz w:val="24"/>
          <w:szCs w:val="24"/>
        </w:rPr>
        <w:t xml:space="preserve">will reject a </w:t>
      </w:r>
      <w:r w:rsidR="004E76F8" w:rsidRPr="00A66E76">
        <w:rPr>
          <w:rFonts w:ascii="Times New Roman" w:hAnsi="Times New Roman" w:cs="Times New Roman"/>
          <w:sz w:val="24"/>
          <w:szCs w:val="24"/>
        </w:rPr>
        <w:t>Proposal</w:t>
      </w:r>
      <w:r w:rsidRPr="00A66E76">
        <w:rPr>
          <w:rFonts w:ascii="Times New Roman" w:hAnsi="Times New Roman" w:cs="Times New Roman"/>
          <w:sz w:val="24"/>
          <w:szCs w:val="24"/>
        </w:rPr>
        <w:t xml:space="preserve"> for award if it determines that the </w:t>
      </w:r>
      <w:r w:rsidR="004E76F8" w:rsidRPr="00A66E76">
        <w:rPr>
          <w:rFonts w:ascii="Times New Roman" w:hAnsi="Times New Roman" w:cs="Times New Roman"/>
          <w:sz w:val="24"/>
          <w:szCs w:val="24"/>
        </w:rPr>
        <w:t>Bid</w:t>
      </w:r>
      <w:r w:rsidRPr="00A66E76">
        <w:rPr>
          <w:rFonts w:ascii="Times New Roman" w:hAnsi="Times New Roman" w:cs="Times New Roman"/>
          <w:sz w:val="24"/>
          <w:szCs w:val="24"/>
        </w:rPr>
        <w:t>der</w:t>
      </w:r>
      <w:r w:rsidR="00D83272" w:rsidRPr="00A66E76">
        <w:rPr>
          <w:rFonts w:ascii="Times New Roman" w:hAnsi="Times New Roman" w:cs="Times New Roman"/>
          <w:sz w:val="24"/>
          <w:szCs w:val="24"/>
        </w:rPr>
        <w:t xml:space="preserve"> </w:t>
      </w:r>
      <w:r w:rsidR="00814BDF" w:rsidRPr="00A66E76">
        <w:rPr>
          <w:rFonts w:ascii="Times New Roman" w:hAnsi="Times New Roman" w:cs="Times New Roman"/>
          <w:sz w:val="24"/>
          <w:szCs w:val="24"/>
        </w:rPr>
        <w:t>or</w:t>
      </w:r>
      <w:r w:rsidR="00D83272" w:rsidRPr="00A66E76">
        <w:rPr>
          <w:rFonts w:ascii="Times New Roman" w:hAnsi="Times New Roman" w:cs="Times New Roman"/>
          <w:sz w:val="24"/>
          <w:szCs w:val="24"/>
        </w:rPr>
        <w:t xml:space="preserve"> </w:t>
      </w:r>
      <w:r w:rsidR="00C7215D" w:rsidRPr="00A66E76">
        <w:rPr>
          <w:rFonts w:ascii="Times New Roman" w:hAnsi="Times New Roman" w:cs="Times New Roman"/>
          <w:sz w:val="24"/>
          <w:szCs w:val="24"/>
        </w:rPr>
        <w:t>Proposer</w:t>
      </w:r>
      <w:r w:rsidR="00D83272" w:rsidRPr="00A66E76">
        <w:rPr>
          <w:rFonts w:ascii="Times New Roman" w:hAnsi="Times New Roman" w:cs="Times New Roman"/>
          <w:sz w:val="24"/>
          <w:szCs w:val="24"/>
        </w:rPr>
        <w:t xml:space="preserve"> </w:t>
      </w:r>
      <w:r w:rsidRPr="00A66E76">
        <w:rPr>
          <w:rFonts w:ascii="Times New Roman" w:hAnsi="Times New Roman" w:cs="Times New Roman"/>
          <w:sz w:val="24"/>
          <w:szCs w:val="24"/>
        </w:rPr>
        <w:t xml:space="preserve">recommended for award has, directly or through an agent, engaged in </w:t>
      </w:r>
      <w:r w:rsidR="009B4CC5" w:rsidRPr="00A66E76">
        <w:rPr>
          <w:rFonts w:ascii="Times New Roman" w:hAnsi="Times New Roman" w:cs="Times New Roman"/>
          <w:sz w:val="24"/>
          <w:szCs w:val="24"/>
        </w:rPr>
        <w:t>Prohibited Practices</w:t>
      </w:r>
      <w:r w:rsidRPr="00A66E76">
        <w:rPr>
          <w:rFonts w:ascii="Times New Roman" w:hAnsi="Times New Roman" w:cs="Times New Roman"/>
          <w:sz w:val="24"/>
          <w:szCs w:val="24"/>
        </w:rPr>
        <w:t xml:space="preserve"> in competing for the contract in question;</w:t>
      </w:r>
    </w:p>
    <w:p w:rsidR="00A66E76" w:rsidRPr="00A66E76" w:rsidRDefault="00A66E76" w:rsidP="00A66E76">
      <w:pPr>
        <w:pStyle w:val="ListParagraph"/>
        <w:spacing w:after="0" w:line="240" w:lineRule="auto"/>
        <w:ind w:left="1080"/>
        <w:jc w:val="both"/>
        <w:rPr>
          <w:rFonts w:ascii="Times New Roman" w:hAnsi="Times New Roman" w:cs="Times New Roman"/>
          <w:sz w:val="24"/>
          <w:szCs w:val="24"/>
        </w:rPr>
      </w:pPr>
    </w:p>
    <w:p w:rsidR="00270053" w:rsidRDefault="00071972" w:rsidP="00A66E76">
      <w:pPr>
        <w:pStyle w:val="ListParagraph"/>
        <w:numPr>
          <w:ilvl w:val="0"/>
          <w:numId w:val="106"/>
        </w:numPr>
        <w:spacing w:after="0" w:line="240" w:lineRule="auto"/>
        <w:ind w:left="1267" w:hanging="547"/>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will cancel the portion of the CDB Financing allocated to a contract if it determines at any time that representatives of the Recipient or </w:t>
      </w:r>
      <w:r w:rsidR="00462958">
        <w:rPr>
          <w:rFonts w:ascii="Times New Roman" w:hAnsi="Times New Roman" w:cs="Times New Roman"/>
          <w:sz w:val="24"/>
          <w:szCs w:val="24"/>
        </w:rPr>
        <w:t>the</w:t>
      </w:r>
      <w:r w:rsidRPr="008B0CDF">
        <w:rPr>
          <w:rFonts w:ascii="Times New Roman" w:hAnsi="Times New Roman" w:cs="Times New Roman"/>
          <w:sz w:val="24"/>
          <w:szCs w:val="24"/>
        </w:rPr>
        <w:t xml:space="preserve"> </w:t>
      </w:r>
      <w:r w:rsidR="007D6BEC">
        <w:rPr>
          <w:rFonts w:ascii="Times New Roman" w:hAnsi="Times New Roman" w:cs="Times New Roman"/>
          <w:sz w:val="24"/>
          <w:szCs w:val="24"/>
        </w:rPr>
        <w:t>Recipient</w:t>
      </w:r>
      <w:r w:rsidRPr="008B0CDF">
        <w:rPr>
          <w:rFonts w:ascii="Times New Roman" w:hAnsi="Times New Roman" w:cs="Times New Roman"/>
          <w:sz w:val="24"/>
          <w:szCs w:val="24"/>
        </w:rPr>
        <w:t xml:space="preserve"> engaged in </w:t>
      </w:r>
      <w:r w:rsidR="009B4CC5" w:rsidRPr="009B4CC5">
        <w:rPr>
          <w:rFonts w:ascii="Times New Roman" w:hAnsi="Times New Roman" w:cs="Times New Roman"/>
          <w:sz w:val="24"/>
          <w:szCs w:val="24"/>
        </w:rPr>
        <w:t>Prohibited Practices</w:t>
      </w:r>
      <w:r w:rsidR="009B4CC5" w:rsidRPr="009B4CC5" w:rsidDel="009B4CC5">
        <w:rPr>
          <w:rFonts w:ascii="Times New Roman" w:hAnsi="Times New Roman" w:cs="Times New Roman"/>
          <w:sz w:val="24"/>
          <w:szCs w:val="24"/>
        </w:rPr>
        <w:t xml:space="preserve"> </w:t>
      </w:r>
      <w:r w:rsidRPr="008B0CDF">
        <w:rPr>
          <w:rFonts w:ascii="Times New Roman" w:hAnsi="Times New Roman" w:cs="Times New Roman"/>
          <w:sz w:val="24"/>
          <w:szCs w:val="24"/>
        </w:rPr>
        <w:t>during the procurement or the execution of that contract, without the Recipient having taken timely and appropriate action satisfactory to CDB to remedy the situation;</w:t>
      </w:r>
    </w:p>
    <w:p w:rsidR="00A66E76" w:rsidRDefault="00A66E76" w:rsidP="00A66E76">
      <w:pPr>
        <w:pStyle w:val="ListParagraph"/>
        <w:spacing w:after="0" w:line="240" w:lineRule="auto"/>
        <w:ind w:left="1267"/>
        <w:contextualSpacing w:val="0"/>
        <w:jc w:val="both"/>
        <w:rPr>
          <w:rFonts w:ascii="Times New Roman" w:hAnsi="Times New Roman" w:cs="Times New Roman"/>
          <w:sz w:val="24"/>
          <w:szCs w:val="24"/>
        </w:rPr>
      </w:pPr>
    </w:p>
    <w:p w:rsidR="00071972" w:rsidRDefault="0004090A" w:rsidP="00A66E76">
      <w:pPr>
        <w:pStyle w:val="ListParagraph"/>
        <w:numPr>
          <w:ilvl w:val="0"/>
          <w:numId w:val="106"/>
        </w:numPr>
        <w:spacing w:after="0" w:line="240" w:lineRule="auto"/>
        <w:ind w:left="1267" w:hanging="547"/>
        <w:contextualSpacing w:val="0"/>
        <w:jc w:val="both"/>
        <w:rPr>
          <w:rFonts w:ascii="Times New Roman" w:hAnsi="Times New Roman" w:cs="Times New Roman"/>
          <w:sz w:val="24"/>
          <w:szCs w:val="24"/>
        </w:rPr>
      </w:pPr>
      <w:r w:rsidRPr="007C094A">
        <w:rPr>
          <w:rFonts w:ascii="Times New Roman" w:hAnsi="Times New Roman" w:cs="Times New Roman"/>
          <w:sz w:val="24"/>
          <w:szCs w:val="24"/>
        </w:rPr>
        <w:t>in accordance with CDB’s prevailing sanctions policies and procedures,</w:t>
      </w:r>
      <w:r w:rsidRPr="0004090A">
        <w:rPr>
          <w:rFonts w:ascii="Times New Roman" w:hAnsi="Times New Roman" w:cs="Times New Roman"/>
          <w:sz w:val="24"/>
          <w:szCs w:val="24"/>
        </w:rPr>
        <w:t xml:space="preserve"> </w:t>
      </w:r>
      <w:r w:rsidR="00071972" w:rsidRPr="0004090A">
        <w:rPr>
          <w:rFonts w:ascii="Times New Roman" w:hAnsi="Times New Roman" w:cs="Times New Roman"/>
          <w:sz w:val="24"/>
          <w:szCs w:val="24"/>
        </w:rPr>
        <w:t>w</w:t>
      </w:r>
      <w:r w:rsidR="00071972" w:rsidRPr="008B0CDF">
        <w:rPr>
          <w:rFonts w:ascii="Times New Roman" w:hAnsi="Times New Roman" w:cs="Times New Roman"/>
          <w:sz w:val="24"/>
          <w:szCs w:val="24"/>
        </w:rPr>
        <w:t>ill sanction a body corporate or individual, including declaring the body corporate or individual ineligible, either indefinitely or for a stated period of time, to be awarded a CDB</w:t>
      </w:r>
      <w:r w:rsidR="00787A69">
        <w:rPr>
          <w:rFonts w:ascii="Times New Roman" w:hAnsi="Times New Roman" w:cs="Times New Roman"/>
          <w:sz w:val="24"/>
          <w:szCs w:val="24"/>
        </w:rPr>
        <w:t xml:space="preserve"> </w:t>
      </w:r>
      <w:r w:rsidR="00071972" w:rsidRPr="008B0CDF">
        <w:rPr>
          <w:rFonts w:ascii="Times New Roman" w:hAnsi="Times New Roman" w:cs="Times New Roman"/>
          <w:sz w:val="24"/>
          <w:szCs w:val="24"/>
        </w:rPr>
        <w:t xml:space="preserve">financed contract if it at any time determines that the body corporate or individual has, directly or through an agent, engaged in </w:t>
      </w:r>
      <w:r w:rsidR="009B4CC5" w:rsidRPr="009B4CC5">
        <w:rPr>
          <w:rFonts w:ascii="Times New Roman" w:hAnsi="Times New Roman" w:cs="Times New Roman"/>
          <w:sz w:val="24"/>
          <w:szCs w:val="24"/>
        </w:rPr>
        <w:t>Prohibited Practices</w:t>
      </w:r>
      <w:r w:rsidR="00071972" w:rsidRPr="008B0CDF">
        <w:rPr>
          <w:rFonts w:ascii="Times New Roman" w:hAnsi="Times New Roman" w:cs="Times New Roman"/>
          <w:sz w:val="24"/>
          <w:szCs w:val="24"/>
        </w:rPr>
        <w:t xml:space="preserve"> in competing for, or in executing, a CDB</w:t>
      </w:r>
      <w:r w:rsidR="00787A69">
        <w:rPr>
          <w:rFonts w:ascii="Times New Roman" w:hAnsi="Times New Roman" w:cs="Times New Roman"/>
          <w:sz w:val="24"/>
          <w:szCs w:val="24"/>
        </w:rPr>
        <w:t xml:space="preserve"> </w:t>
      </w:r>
      <w:r w:rsidR="00071972" w:rsidRPr="008B0CDF">
        <w:rPr>
          <w:rFonts w:ascii="Times New Roman" w:hAnsi="Times New Roman" w:cs="Times New Roman"/>
          <w:sz w:val="24"/>
          <w:szCs w:val="24"/>
        </w:rPr>
        <w:t>financed contract; and</w:t>
      </w:r>
    </w:p>
    <w:p w:rsidR="00A66E76" w:rsidRDefault="00A66E76" w:rsidP="00A66E76">
      <w:pPr>
        <w:pStyle w:val="ListParagraph"/>
        <w:spacing w:after="0" w:line="240" w:lineRule="auto"/>
        <w:ind w:left="1267"/>
        <w:contextualSpacing w:val="0"/>
        <w:jc w:val="both"/>
        <w:rPr>
          <w:rFonts w:ascii="Times New Roman" w:hAnsi="Times New Roman" w:cs="Times New Roman"/>
          <w:sz w:val="24"/>
          <w:szCs w:val="24"/>
        </w:rPr>
      </w:pPr>
    </w:p>
    <w:p w:rsidR="00071972" w:rsidRDefault="00071972" w:rsidP="00A66E76">
      <w:pPr>
        <w:pStyle w:val="ListParagraph"/>
        <w:numPr>
          <w:ilvl w:val="0"/>
          <w:numId w:val="106"/>
        </w:numPr>
        <w:spacing w:line="240" w:lineRule="auto"/>
        <w:ind w:left="1260" w:hanging="540"/>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will have the right to require that a provision be included in </w:t>
      </w:r>
      <w:r w:rsidR="00814BDF">
        <w:rPr>
          <w:rFonts w:ascii="Times New Roman" w:hAnsi="Times New Roman" w:cs="Times New Roman"/>
          <w:sz w:val="24"/>
          <w:szCs w:val="24"/>
        </w:rPr>
        <w:t xml:space="preserve">the </w:t>
      </w:r>
      <w:r w:rsidR="00FE6A54">
        <w:rPr>
          <w:rFonts w:ascii="Times New Roman" w:hAnsi="Times New Roman" w:cs="Times New Roman"/>
          <w:sz w:val="24"/>
          <w:szCs w:val="24"/>
        </w:rPr>
        <w:t>SPD</w:t>
      </w:r>
      <w:r w:rsidRPr="008B0CDF">
        <w:rPr>
          <w:rFonts w:ascii="Times New Roman" w:hAnsi="Times New Roman" w:cs="Times New Roman"/>
          <w:sz w:val="24"/>
          <w:szCs w:val="24"/>
        </w:rPr>
        <w:t xml:space="preserve"> and in contracts financed by CDB, requiring </w:t>
      </w:r>
      <w:r w:rsidR="004E76F8">
        <w:rPr>
          <w:rFonts w:ascii="Times New Roman" w:hAnsi="Times New Roman" w:cs="Times New Roman"/>
          <w:sz w:val="24"/>
          <w:szCs w:val="24"/>
        </w:rPr>
        <w:t>Bid</w:t>
      </w:r>
      <w:r w:rsidRPr="008B0CDF">
        <w:rPr>
          <w:rFonts w:ascii="Times New Roman" w:hAnsi="Times New Roman" w:cs="Times New Roman"/>
          <w:sz w:val="24"/>
          <w:szCs w:val="24"/>
        </w:rPr>
        <w:t>ders</w:t>
      </w:r>
      <w:r w:rsidR="00FB4B0B">
        <w:rPr>
          <w:rFonts w:ascii="Times New Roman" w:hAnsi="Times New Roman" w:cs="Times New Roman"/>
          <w:sz w:val="24"/>
          <w:szCs w:val="24"/>
        </w:rPr>
        <w:t>, Proposers</w:t>
      </w:r>
      <w:r w:rsidRPr="008B0CDF">
        <w:rPr>
          <w:rFonts w:ascii="Times New Roman" w:hAnsi="Times New Roman" w:cs="Times New Roman"/>
          <w:sz w:val="24"/>
          <w:szCs w:val="24"/>
        </w:rPr>
        <w:t xml:space="preserve">, </w:t>
      </w:r>
      <w:r w:rsidR="00254F1C">
        <w:rPr>
          <w:rFonts w:ascii="Times New Roman" w:hAnsi="Times New Roman" w:cs="Times New Roman"/>
          <w:sz w:val="24"/>
          <w:szCs w:val="24"/>
        </w:rPr>
        <w:t xml:space="preserve">Firms, </w:t>
      </w:r>
      <w:r w:rsidR="00FB4B0B">
        <w:rPr>
          <w:rFonts w:ascii="Times New Roman" w:hAnsi="Times New Roman" w:cs="Times New Roman"/>
          <w:sz w:val="24"/>
          <w:szCs w:val="24"/>
        </w:rPr>
        <w:t>S</w:t>
      </w:r>
      <w:r w:rsidRPr="008B0CDF">
        <w:rPr>
          <w:rFonts w:ascii="Times New Roman" w:hAnsi="Times New Roman" w:cs="Times New Roman"/>
          <w:sz w:val="24"/>
          <w:szCs w:val="24"/>
        </w:rPr>
        <w:t>uppliers</w:t>
      </w:r>
      <w:r w:rsidR="00254F1C">
        <w:rPr>
          <w:rFonts w:ascii="Times New Roman" w:hAnsi="Times New Roman" w:cs="Times New Roman"/>
          <w:sz w:val="24"/>
          <w:szCs w:val="24"/>
        </w:rPr>
        <w:t>,</w:t>
      </w:r>
      <w:r w:rsidRPr="008B0CDF">
        <w:rPr>
          <w:rFonts w:ascii="Times New Roman" w:hAnsi="Times New Roman" w:cs="Times New Roman"/>
          <w:sz w:val="24"/>
          <w:szCs w:val="24"/>
        </w:rPr>
        <w:t xml:space="preserve"> </w:t>
      </w:r>
      <w:r w:rsidR="00FB4B0B">
        <w:rPr>
          <w:rFonts w:ascii="Times New Roman" w:hAnsi="Times New Roman" w:cs="Times New Roman"/>
          <w:sz w:val="24"/>
          <w:szCs w:val="24"/>
        </w:rPr>
        <w:t>C</w:t>
      </w:r>
      <w:r w:rsidRPr="008B0CDF">
        <w:rPr>
          <w:rFonts w:ascii="Times New Roman" w:hAnsi="Times New Roman" w:cs="Times New Roman"/>
          <w:sz w:val="24"/>
          <w:szCs w:val="24"/>
        </w:rPr>
        <w:t xml:space="preserve">ontractors </w:t>
      </w:r>
      <w:r w:rsidR="00254F1C">
        <w:rPr>
          <w:rFonts w:ascii="Times New Roman" w:hAnsi="Times New Roman" w:cs="Times New Roman"/>
          <w:sz w:val="24"/>
          <w:szCs w:val="24"/>
        </w:rPr>
        <w:t xml:space="preserve">and Consultants </w:t>
      </w:r>
      <w:r w:rsidRPr="008B0CDF">
        <w:rPr>
          <w:rFonts w:ascii="Times New Roman" w:hAnsi="Times New Roman" w:cs="Times New Roman"/>
          <w:sz w:val="24"/>
          <w:szCs w:val="24"/>
        </w:rPr>
        <w:t xml:space="preserve">to permit CDB to inspect their accounts and records and other documents relating to the </w:t>
      </w:r>
      <w:r w:rsidR="004E76F8">
        <w:rPr>
          <w:rFonts w:ascii="Times New Roman" w:hAnsi="Times New Roman" w:cs="Times New Roman"/>
          <w:sz w:val="24"/>
          <w:szCs w:val="24"/>
        </w:rPr>
        <w:t>Bid</w:t>
      </w:r>
      <w:r w:rsidR="00FB4B0B">
        <w:rPr>
          <w:rFonts w:ascii="Times New Roman" w:hAnsi="Times New Roman" w:cs="Times New Roman"/>
          <w:sz w:val="24"/>
          <w:szCs w:val="24"/>
        </w:rPr>
        <w:t>/Proposal</w:t>
      </w:r>
      <w:r w:rsidRPr="008B0CDF">
        <w:rPr>
          <w:rFonts w:ascii="Times New Roman" w:hAnsi="Times New Roman" w:cs="Times New Roman"/>
          <w:sz w:val="24"/>
          <w:szCs w:val="24"/>
        </w:rPr>
        <w:t xml:space="preserve"> submission and contract performance and to have them audited by auditors appointed by CDB.</w:t>
      </w:r>
    </w:p>
    <w:p w:rsidR="00071972" w:rsidRDefault="00071972" w:rsidP="00235056">
      <w:pPr>
        <w:pStyle w:val="ListParagraph"/>
        <w:numPr>
          <w:ilvl w:val="0"/>
          <w:numId w:val="56"/>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lastRenderedPageBreak/>
        <w:t xml:space="preserve">With the specific agreement of CDB, a Recipient may introduce, into </w:t>
      </w:r>
      <w:r w:rsidR="004E76F8">
        <w:rPr>
          <w:rFonts w:ascii="Times New Roman" w:hAnsi="Times New Roman" w:cs="Times New Roman"/>
          <w:sz w:val="24"/>
          <w:szCs w:val="24"/>
        </w:rPr>
        <w:t>Bid</w:t>
      </w:r>
      <w:r w:rsidRPr="008B0CDF">
        <w:rPr>
          <w:rFonts w:ascii="Times New Roman" w:hAnsi="Times New Roman" w:cs="Times New Roman"/>
          <w:sz w:val="24"/>
          <w:szCs w:val="24"/>
        </w:rPr>
        <w:t xml:space="preserve"> forms for contracts financed by CDB, an undertaking of the </w:t>
      </w:r>
      <w:r w:rsidR="004E76F8">
        <w:rPr>
          <w:rFonts w:ascii="Times New Roman" w:hAnsi="Times New Roman" w:cs="Times New Roman"/>
          <w:sz w:val="24"/>
          <w:szCs w:val="24"/>
        </w:rPr>
        <w:t>Bid</w:t>
      </w:r>
      <w:r w:rsidRPr="008B0CDF">
        <w:rPr>
          <w:rFonts w:ascii="Times New Roman" w:hAnsi="Times New Roman" w:cs="Times New Roman"/>
          <w:sz w:val="24"/>
          <w:szCs w:val="24"/>
        </w:rPr>
        <w:t>der</w:t>
      </w:r>
      <w:r w:rsidR="00FB4B0B">
        <w:rPr>
          <w:rFonts w:ascii="Times New Roman" w:hAnsi="Times New Roman" w:cs="Times New Roman"/>
          <w:sz w:val="24"/>
          <w:szCs w:val="24"/>
        </w:rPr>
        <w:t>/Proposer</w:t>
      </w:r>
      <w:r w:rsidRPr="008B0CDF">
        <w:rPr>
          <w:rFonts w:ascii="Times New Roman" w:hAnsi="Times New Roman" w:cs="Times New Roman"/>
          <w:sz w:val="24"/>
          <w:szCs w:val="24"/>
        </w:rPr>
        <w:t xml:space="preserve"> to observe, in competing for and executing a contract, the laws of the country in which the </w:t>
      </w:r>
      <w:r w:rsidR="00E06D4D">
        <w:rPr>
          <w:rFonts w:ascii="Times New Roman" w:hAnsi="Times New Roman" w:cs="Times New Roman"/>
          <w:sz w:val="24"/>
          <w:szCs w:val="24"/>
        </w:rPr>
        <w:t>Project</w:t>
      </w:r>
      <w:r w:rsidRPr="008B0CDF">
        <w:rPr>
          <w:rFonts w:ascii="Times New Roman" w:hAnsi="Times New Roman" w:cs="Times New Roman"/>
          <w:sz w:val="24"/>
          <w:szCs w:val="24"/>
        </w:rPr>
        <w:t xml:space="preserve"> is being carried out against </w:t>
      </w:r>
      <w:r w:rsidR="009B4CC5" w:rsidRPr="009B4CC5">
        <w:rPr>
          <w:rFonts w:ascii="Times New Roman" w:hAnsi="Times New Roman" w:cs="Times New Roman"/>
          <w:sz w:val="24"/>
          <w:szCs w:val="24"/>
        </w:rPr>
        <w:t>Prohibited Practices</w:t>
      </w:r>
      <w:r w:rsidRPr="008B0CDF">
        <w:rPr>
          <w:rFonts w:ascii="Times New Roman" w:hAnsi="Times New Roman" w:cs="Times New Roman"/>
          <w:sz w:val="24"/>
          <w:szCs w:val="24"/>
        </w:rPr>
        <w:t xml:space="preserve">, as listed in the </w:t>
      </w:r>
      <w:r w:rsidR="00FE6A54">
        <w:rPr>
          <w:rFonts w:ascii="Times New Roman" w:hAnsi="Times New Roman" w:cs="Times New Roman"/>
          <w:sz w:val="24"/>
          <w:szCs w:val="24"/>
        </w:rPr>
        <w:t>S</w:t>
      </w:r>
      <w:r w:rsidR="0099304F">
        <w:rPr>
          <w:rFonts w:ascii="Times New Roman" w:hAnsi="Times New Roman" w:cs="Times New Roman"/>
          <w:sz w:val="24"/>
          <w:szCs w:val="24"/>
        </w:rPr>
        <w:t>PD</w:t>
      </w:r>
      <w:r w:rsidRPr="0008350F">
        <w:rPr>
          <w:rFonts w:ascii="Times New Roman" w:hAnsi="Times New Roman" w:cs="Times New Roman"/>
          <w:sz w:val="24"/>
          <w:szCs w:val="24"/>
          <w:vertAlign w:val="superscript"/>
        </w:rPr>
        <w:footnoteReference w:id="6"/>
      </w:r>
      <w:r w:rsidRPr="008B0CDF">
        <w:rPr>
          <w:rFonts w:ascii="Times New Roman" w:hAnsi="Times New Roman" w:cs="Times New Roman"/>
          <w:sz w:val="24"/>
          <w:szCs w:val="24"/>
        </w:rPr>
        <w:t xml:space="preserve">. CDB will accept the introduction of such undertaking at the request of a </w:t>
      </w:r>
      <w:r w:rsidR="00687427">
        <w:rPr>
          <w:rFonts w:ascii="Times New Roman" w:hAnsi="Times New Roman" w:cs="Times New Roman"/>
          <w:sz w:val="24"/>
          <w:szCs w:val="24"/>
        </w:rPr>
        <w:t>BMC</w:t>
      </w:r>
      <w:r w:rsidRPr="008B0CDF">
        <w:rPr>
          <w:rFonts w:ascii="Times New Roman" w:hAnsi="Times New Roman" w:cs="Times New Roman"/>
          <w:sz w:val="24"/>
          <w:szCs w:val="24"/>
        </w:rPr>
        <w:t>, provided the arrangements governing such undertaking are satisfactory to CDB.</w:t>
      </w:r>
    </w:p>
    <w:p w:rsidR="006A0A86" w:rsidRDefault="00DC618E" w:rsidP="00235056">
      <w:pPr>
        <w:pStyle w:val="ListParagraph"/>
        <w:numPr>
          <w:ilvl w:val="0"/>
          <w:numId w:val="56"/>
        </w:numPr>
        <w:spacing w:before="240" w:line="240" w:lineRule="auto"/>
        <w:jc w:val="both"/>
        <w:rPr>
          <w:rFonts w:ascii="Times New Roman" w:hAnsi="Times New Roman" w:cs="Times New Roman"/>
          <w:sz w:val="24"/>
          <w:szCs w:val="24"/>
        </w:rPr>
      </w:pPr>
      <w:r w:rsidRPr="00FE0C27">
        <w:rPr>
          <w:rFonts w:ascii="Times New Roman" w:hAnsi="Times New Roman" w:cs="Times New Roman"/>
          <w:sz w:val="24"/>
          <w:szCs w:val="24"/>
        </w:rPr>
        <w:t xml:space="preserve">When conducting the evaluation of Bids/Proposals, the Recipient shall check the eligibility of Bidders/Proposers from the lists of Firms and </w:t>
      </w:r>
      <w:r w:rsidR="004B7067" w:rsidRPr="00FE0C27">
        <w:rPr>
          <w:rFonts w:ascii="Times New Roman" w:hAnsi="Times New Roman" w:cs="Times New Roman"/>
          <w:sz w:val="24"/>
          <w:szCs w:val="24"/>
        </w:rPr>
        <w:t>i</w:t>
      </w:r>
      <w:r w:rsidRPr="00FE0C27">
        <w:rPr>
          <w:rFonts w:ascii="Times New Roman" w:hAnsi="Times New Roman" w:cs="Times New Roman"/>
          <w:sz w:val="24"/>
          <w:szCs w:val="24"/>
        </w:rPr>
        <w:t xml:space="preserve">ndividuals debarred and suspended, pursuant to </w:t>
      </w:r>
      <w:r w:rsidR="009F49AA" w:rsidRPr="00FE0C27">
        <w:rPr>
          <w:rFonts w:ascii="Times New Roman" w:hAnsi="Times New Roman" w:cs="Times New Roman"/>
          <w:sz w:val="24"/>
          <w:szCs w:val="24"/>
        </w:rPr>
        <w:t>P</w:t>
      </w:r>
      <w:r w:rsidRPr="00FE0C27">
        <w:rPr>
          <w:rFonts w:ascii="Times New Roman" w:hAnsi="Times New Roman" w:cs="Times New Roman"/>
          <w:sz w:val="24"/>
          <w:szCs w:val="24"/>
        </w:rPr>
        <w:t>aragraph 5.</w:t>
      </w:r>
      <w:r w:rsidR="0004090A" w:rsidRPr="00FE0C27">
        <w:rPr>
          <w:rFonts w:ascii="Times New Roman" w:hAnsi="Times New Roman" w:cs="Times New Roman"/>
          <w:sz w:val="24"/>
          <w:szCs w:val="24"/>
        </w:rPr>
        <w:t>2</w:t>
      </w:r>
      <w:r w:rsidR="00BA4772" w:rsidRPr="00FE0C27">
        <w:rPr>
          <w:rFonts w:ascii="Times New Roman" w:hAnsi="Times New Roman" w:cs="Times New Roman"/>
          <w:sz w:val="24"/>
          <w:szCs w:val="24"/>
        </w:rPr>
        <w:t>5</w:t>
      </w:r>
      <w:r w:rsidRPr="00FE0C27">
        <w:rPr>
          <w:rFonts w:ascii="Times New Roman" w:hAnsi="Times New Roman" w:cs="Times New Roman"/>
          <w:sz w:val="24"/>
          <w:szCs w:val="24"/>
        </w:rPr>
        <w:t>(</w:t>
      </w:r>
      <w:r w:rsidR="009C0658" w:rsidRPr="00FE0C27">
        <w:rPr>
          <w:rFonts w:ascii="Times New Roman" w:hAnsi="Times New Roman" w:cs="Times New Roman"/>
          <w:sz w:val="24"/>
          <w:szCs w:val="24"/>
        </w:rPr>
        <w:t>d</w:t>
      </w:r>
      <w:r w:rsidRPr="00FE0C27">
        <w:rPr>
          <w:rFonts w:ascii="Times New Roman" w:hAnsi="Times New Roman" w:cs="Times New Roman"/>
          <w:sz w:val="24"/>
          <w:szCs w:val="24"/>
        </w:rPr>
        <w:t xml:space="preserve">). The Recipient shall apply additional due diligence by closely supervising and monitoring any on-going contract (whether under prior or post review) executed by a Firm or </w:t>
      </w:r>
      <w:r w:rsidR="004B7067" w:rsidRPr="00FE0C27">
        <w:rPr>
          <w:rFonts w:ascii="Times New Roman" w:hAnsi="Times New Roman" w:cs="Times New Roman"/>
          <w:sz w:val="24"/>
          <w:szCs w:val="24"/>
        </w:rPr>
        <w:t>i</w:t>
      </w:r>
      <w:r w:rsidRPr="00FE0C27">
        <w:rPr>
          <w:rFonts w:ascii="Times New Roman" w:hAnsi="Times New Roman" w:cs="Times New Roman"/>
          <w:sz w:val="24"/>
          <w:szCs w:val="24"/>
        </w:rPr>
        <w:t xml:space="preserve">ndividual which has been sanctioned by CDB after such contract was signed. The Recipient shall neither sign any new contracts nor sign an amendment, including any extension of time for completion, to an on-going contract with a suspended or debarred Firm or </w:t>
      </w:r>
      <w:r w:rsidR="004B7067" w:rsidRPr="00FE0C27">
        <w:rPr>
          <w:rFonts w:ascii="Times New Roman" w:hAnsi="Times New Roman" w:cs="Times New Roman"/>
          <w:sz w:val="24"/>
          <w:szCs w:val="24"/>
        </w:rPr>
        <w:t>i</w:t>
      </w:r>
      <w:r w:rsidRPr="00FE0C27">
        <w:rPr>
          <w:rFonts w:ascii="Times New Roman" w:hAnsi="Times New Roman" w:cs="Times New Roman"/>
          <w:sz w:val="24"/>
          <w:szCs w:val="24"/>
        </w:rPr>
        <w:t>ndividual after the effective date of the suspension or debarment without CDB’s prior review and no-objection</w:t>
      </w:r>
      <w:r w:rsidR="00FE0C27">
        <w:rPr>
          <w:rFonts w:ascii="Times New Roman" w:hAnsi="Times New Roman" w:cs="Times New Roman"/>
          <w:sz w:val="24"/>
          <w:szCs w:val="24"/>
        </w:rPr>
        <w:t xml:space="preserve"> (whether under prior or post review)</w:t>
      </w:r>
      <w:r w:rsidRPr="00FE0C27">
        <w:rPr>
          <w:rFonts w:ascii="Times New Roman" w:hAnsi="Times New Roman" w:cs="Times New Roman"/>
          <w:sz w:val="24"/>
          <w:szCs w:val="24"/>
        </w:rPr>
        <w:t xml:space="preserve">. </w:t>
      </w:r>
    </w:p>
    <w:p w:rsidR="00C64FE4" w:rsidRPr="00235056" w:rsidRDefault="00C64FE4" w:rsidP="00BF0FF0">
      <w:pPr>
        <w:pStyle w:val="Heading2"/>
        <w:spacing w:before="240" w:after="160" w:line="240" w:lineRule="auto"/>
        <w:rPr>
          <w:rFonts w:ascii="Times New Roman" w:hAnsi="Times New Roman" w:cs="Times New Roman"/>
          <w:b/>
          <w:color w:val="auto"/>
          <w:sz w:val="24"/>
          <w:szCs w:val="24"/>
        </w:rPr>
      </w:pPr>
      <w:bookmarkStart w:id="45" w:name="_Toc490746626"/>
      <w:bookmarkStart w:id="46" w:name="_Toc495566499"/>
      <w:r w:rsidRPr="00235056">
        <w:rPr>
          <w:rFonts w:ascii="Times New Roman" w:hAnsi="Times New Roman" w:cs="Times New Roman"/>
          <w:b/>
          <w:color w:val="auto"/>
          <w:sz w:val="24"/>
          <w:szCs w:val="24"/>
        </w:rPr>
        <w:t>REFERENCES TO CDB</w:t>
      </w:r>
      <w:bookmarkEnd w:id="45"/>
      <w:bookmarkEnd w:id="46"/>
    </w:p>
    <w:p w:rsidR="00C64FE4" w:rsidRPr="005D248E" w:rsidRDefault="00C64FE4" w:rsidP="00235056">
      <w:pPr>
        <w:pStyle w:val="ListParagraph"/>
        <w:numPr>
          <w:ilvl w:val="0"/>
          <w:numId w:val="56"/>
        </w:numPr>
        <w:spacing w:after="120" w:line="240" w:lineRule="auto"/>
        <w:contextualSpacing w:val="0"/>
        <w:jc w:val="both"/>
        <w:rPr>
          <w:rFonts w:ascii="Times New Roman" w:hAnsi="Times New Roman" w:cs="Times New Roman"/>
          <w:sz w:val="24"/>
          <w:szCs w:val="24"/>
        </w:rPr>
      </w:pPr>
      <w:r w:rsidRPr="005D248E">
        <w:rPr>
          <w:rFonts w:ascii="Times New Roman" w:hAnsi="Times New Roman" w:cs="Times New Roman"/>
          <w:sz w:val="24"/>
          <w:szCs w:val="24"/>
        </w:rPr>
        <w:t xml:space="preserve">If the Recipient wishes to refer to CDB in </w:t>
      </w:r>
      <w:r w:rsidR="00B80FCE">
        <w:rPr>
          <w:rFonts w:ascii="Times New Roman" w:hAnsi="Times New Roman" w:cs="Times New Roman"/>
          <w:sz w:val="24"/>
          <w:szCs w:val="24"/>
        </w:rPr>
        <w:t xml:space="preserve">the </w:t>
      </w:r>
      <w:r w:rsidR="00FE6A54">
        <w:rPr>
          <w:rFonts w:ascii="Times New Roman" w:hAnsi="Times New Roman" w:cs="Times New Roman"/>
          <w:sz w:val="24"/>
          <w:szCs w:val="24"/>
        </w:rPr>
        <w:t>S</w:t>
      </w:r>
      <w:r w:rsidR="00E06D4D">
        <w:rPr>
          <w:rFonts w:ascii="Times New Roman" w:hAnsi="Times New Roman" w:cs="Times New Roman"/>
          <w:sz w:val="24"/>
          <w:szCs w:val="24"/>
        </w:rPr>
        <w:t>PD</w:t>
      </w:r>
      <w:r w:rsidRPr="005D248E">
        <w:rPr>
          <w:rFonts w:ascii="Times New Roman" w:hAnsi="Times New Roman" w:cs="Times New Roman"/>
          <w:sz w:val="24"/>
          <w:szCs w:val="24"/>
        </w:rPr>
        <w:t>, the following language shall be used:</w:t>
      </w:r>
    </w:p>
    <w:p w:rsidR="00A66E76" w:rsidRDefault="00C64FE4" w:rsidP="00A66E76">
      <w:pPr>
        <w:pStyle w:val="ListParagraph"/>
        <w:spacing w:after="120" w:line="240" w:lineRule="auto"/>
        <w:contextualSpacing w:val="0"/>
        <w:jc w:val="both"/>
        <w:rPr>
          <w:rFonts w:ascii="Times New Roman" w:hAnsi="Times New Roman" w:cs="Times New Roman"/>
          <w:sz w:val="24"/>
          <w:szCs w:val="24"/>
        </w:rPr>
      </w:pPr>
      <w:r w:rsidRPr="005D248E">
        <w:rPr>
          <w:rFonts w:ascii="Times New Roman" w:hAnsi="Times New Roman" w:cs="Times New Roman"/>
          <w:sz w:val="24"/>
          <w:szCs w:val="24"/>
        </w:rPr>
        <w:t>“(</w:t>
      </w:r>
      <w:r w:rsidRPr="007C094A">
        <w:rPr>
          <w:rFonts w:ascii="Times New Roman" w:hAnsi="Times New Roman" w:cs="Times New Roman"/>
          <w:i/>
          <w:sz w:val="24"/>
          <w:szCs w:val="24"/>
        </w:rPr>
        <w:t xml:space="preserve">name of </w:t>
      </w:r>
      <w:r w:rsidR="00F04EAB" w:rsidRPr="007C094A">
        <w:rPr>
          <w:rFonts w:ascii="Times New Roman" w:hAnsi="Times New Roman" w:cs="Times New Roman"/>
          <w:i/>
          <w:sz w:val="24"/>
          <w:szCs w:val="24"/>
        </w:rPr>
        <w:t>Recipien</w:t>
      </w:r>
      <w:r w:rsidR="007249B0">
        <w:rPr>
          <w:rFonts w:ascii="Times New Roman" w:hAnsi="Times New Roman" w:cs="Times New Roman"/>
          <w:i/>
          <w:sz w:val="24"/>
          <w:szCs w:val="24"/>
        </w:rPr>
        <w:t>t</w:t>
      </w:r>
      <w:r w:rsidR="00F04EAB" w:rsidRPr="005D248E">
        <w:rPr>
          <w:rFonts w:ascii="Times New Roman" w:hAnsi="Times New Roman" w:cs="Times New Roman"/>
          <w:sz w:val="24"/>
          <w:szCs w:val="24"/>
        </w:rPr>
        <w:t>)</w:t>
      </w:r>
      <w:r w:rsidRPr="005D248E">
        <w:rPr>
          <w:rFonts w:ascii="Times New Roman" w:hAnsi="Times New Roman" w:cs="Times New Roman"/>
          <w:sz w:val="24"/>
          <w:szCs w:val="24"/>
        </w:rPr>
        <w:t xml:space="preserve"> has received (</w:t>
      </w:r>
      <w:r w:rsidRPr="007C094A">
        <w:rPr>
          <w:rFonts w:ascii="Times New Roman" w:hAnsi="Times New Roman" w:cs="Times New Roman"/>
          <w:i/>
          <w:sz w:val="24"/>
          <w:szCs w:val="24"/>
        </w:rPr>
        <w:t>or in appropriate cases ‘has applied for’</w:t>
      </w:r>
      <w:r w:rsidRPr="005D248E">
        <w:rPr>
          <w:rFonts w:ascii="Times New Roman" w:hAnsi="Times New Roman" w:cs="Times New Roman"/>
          <w:sz w:val="24"/>
          <w:szCs w:val="24"/>
        </w:rPr>
        <w:t xml:space="preserve">) a [loan or grant] from the Caribbean Development Bank (the “Bank”) in an amount equivalent to </w:t>
      </w:r>
      <w:r w:rsidR="00546B44">
        <w:rPr>
          <w:rFonts w:ascii="Times New Roman" w:hAnsi="Times New Roman" w:cs="Times New Roman"/>
          <w:sz w:val="24"/>
          <w:szCs w:val="24"/>
        </w:rPr>
        <w:t>(</w:t>
      </w:r>
      <w:r w:rsidR="00546B44" w:rsidRPr="007C094A">
        <w:rPr>
          <w:rFonts w:ascii="Times New Roman" w:hAnsi="Times New Roman" w:cs="Times New Roman"/>
          <w:i/>
          <w:sz w:val="24"/>
          <w:szCs w:val="24"/>
        </w:rPr>
        <w:t>value and currency of financing</w:t>
      </w:r>
      <w:r w:rsidR="00546B44">
        <w:rPr>
          <w:rFonts w:ascii="Times New Roman" w:hAnsi="Times New Roman" w:cs="Times New Roman"/>
          <w:sz w:val="24"/>
          <w:szCs w:val="24"/>
        </w:rPr>
        <w:t>)</w:t>
      </w:r>
      <w:r w:rsidR="00546B44" w:rsidRPr="005D248E">
        <w:rPr>
          <w:rFonts w:ascii="Times New Roman" w:hAnsi="Times New Roman" w:cs="Times New Roman"/>
          <w:sz w:val="24"/>
          <w:szCs w:val="24"/>
        </w:rPr>
        <w:t xml:space="preserve"> </w:t>
      </w:r>
      <w:r w:rsidRPr="005D248E">
        <w:rPr>
          <w:rFonts w:ascii="Times New Roman" w:hAnsi="Times New Roman" w:cs="Times New Roman"/>
          <w:sz w:val="24"/>
          <w:szCs w:val="24"/>
        </w:rPr>
        <w:t>toward the cost of (</w:t>
      </w:r>
      <w:r w:rsidRPr="007C094A">
        <w:rPr>
          <w:rFonts w:ascii="Times New Roman" w:hAnsi="Times New Roman" w:cs="Times New Roman"/>
          <w:i/>
          <w:sz w:val="24"/>
          <w:szCs w:val="24"/>
        </w:rPr>
        <w:t xml:space="preserve">name of </w:t>
      </w:r>
      <w:r w:rsidR="00E06D4D" w:rsidRPr="007C094A">
        <w:rPr>
          <w:rFonts w:ascii="Times New Roman" w:hAnsi="Times New Roman" w:cs="Times New Roman"/>
          <w:i/>
          <w:sz w:val="24"/>
          <w:szCs w:val="24"/>
        </w:rPr>
        <w:t>Project</w:t>
      </w:r>
      <w:r w:rsidRPr="005D248E">
        <w:rPr>
          <w:rFonts w:ascii="Times New Roman" w:hAnsi="Times New Roman" w:cs="Times New Roman"/>
          <w:sz w:val="24"/>
          <w:szCs w:val="24"/>
        </w:rPr>
        <w:t xml:space="preserve">), and intends to apply a portion of the proceeds of this </w:t>
      </w:r>
      <w:r w:rsidR="00410D18">
        <w:rPr>
          <w:rFonts w:ascii="Times New Roman" w:hAnsi="Times New Roman" w:cs="Times New Roman"/>
          <w:sz w:val="24"/>
          <w:szCs w:val="24"/>
        </w:rPr>
        <w:t>Financing</w:t>
      </w:r>
      <w:r w:rsidRPr="005D248E">
        <w:rPr>
          <w:rFonts w:ascii="Times New Roman" w:hAnsi="Times New Roman" w:cs="Times New Roman"/>
          <w:sz w:val="24"/>
          <w:szCs w:val="24"/>
        </w:rPr>
        <w:t>] to eligible payments under this contract. Payment by CDB will be made only at the request of (</w:t>
      </w:r>
      <w:r w:rsidRPr="007C094A">
        <w:rPr>
          <w:rFonts w:ascii="Times New Roman" w:hAnsi="Times New Roman" w:cs="Times New Roman"/>
          <w:i/>
          <w:sz w:val="24"/>
          <w:szCs w:val="24"/>
        </w:rPr>
        <w:t xml:space="preserve">name of </w:t>
      </w:r>
      <w:r w:rsidR="00C32D4F" w:rsidRPr="007C094A">
        <w:rPr>
          <w:rFonts w:ascii="Times New Roman" w:hAnsi="Times New Roman" w:cs="Times New Roman"/>
          <w:i/>
          <w:sz w:val="24"/>
          <w:szCs w:val="24"/>
        </w:rPr>
        <w:t>Recipient</w:t>
      </w:r>
      <w:r w:rsidRPr="007C094A">
        <w:rPr>
          <w:rFonts w:ascii="Times New Roman" w:hAnsi="Times New Roman" w:cs="Times New Roman"/>
          <w:i/>
          <w:sz w:val="24"/>
          <w:szCs w:val="24"/>
        </w:rPr>
        <w:t xml:space="preserve"> or designate</w:t>
      </w:r>
      <w:r w:rsidRPr="005D248E">
        <w:rPr>
          <w:rFonts w:ascii="Times New Roman" w:hAnsi="Times New Roman" w:cs="Times New Roman"/>
          <w:sz w:val="24"/>
          <w:szCs w:val="24"/>
        </w:rPr>
        <w:t xml:space="preserve">) and upon approval by CDB, and will be subject, in all respects, to the terms and conditions of the </w:t>
      </w:r>
      <w:r w:rsidR="00C32D4F">
        <w:rPr>
          <w:rFonts w:ascii="Times New Roman" w:hAnsi="Times New Roman" w:cs="Times New Roman"/>
          <w:sz w:val="24"/>
          <w:szCs w:val="24"/>
        </w:rPr>
        <w:t>Financing</w:t>
      </w:r>
      <w:r w:rsidRPr="005D248E">
        <w:rPr>
          <w:rFonts w:ascii="Times New Roman" w:hAnsi="Times New Roman" w:cs="Times New Roman"/>
          <w:sz w:val="24"/>
          <w:szCs w:val="24"/>
        </w:rPr>
        <w:t xml:space="preserve"> Agreement. The </w:t>
      </w:r>
      <w:r w:rsidR="00C32D4F">
        <w:rPr>
          <w:rFonts w:ascii="Times New Roman" w:hAnsi="Times New Roman" w:cs="Times New Roman"/>
          <w:sz w:val="24"/>
          <w:szCs w:val="24"/>
        </w:rPr>
        <w:t>Financing</w:t>
      </w:r>
      <w:r w:rsidRPr="005D248E">
        <w:rPr>
          <w:rFonts w:ascii="Times New Roman" w:hAnsi="Times New Roman" w:cs="Times New Roman"/>
          <w:sz w:val="24"/>
          <w:szCs w:val="24"/>
        </w:rPr>
        <w:t xml:space="preserve"> Agreement prohibits a withdrawal from the </w:t>
      </w:r>
      <w:r w:rsidR="00C32D4F">
        <w:rPr>
          <w:rFonts w:ascii="Times New Roman" w:hAnsi="Times New Roman" w:cs="Times New Roman"/>
          <w:sz w:val="24"/>
          <w:szCs w:val="24"/>
        </w:rPr>
        <w:t>Financing</w:t>
      </w:r>
      <w:r w:rsidRPr="005D248E">
        <w:rPr>
          <w:rFonts w:ascii="Times New Roman" w:hAnsi="Times New Roman" w:cs="Times New Roman"/>
          <w:sz w:val="24"/>
          <w:szCs w:val="24"/>
        </w:rPr>
        <w:t xml:space="preserve"> Account for the purpose of any payment to persons or entities, or for any import of Goods, if such payment or import, to the knowledge of CDB, is prohibited by a decision of the UN Security Council taken under Chapter VII of the Charter of the UN. No party other than (</w:t>
      </w:r>
      <w:r w:rsidRPr="007C094A">
        <w:rPr>
          <w:rFonts w:ascii="Times New Roman" w:hAnsi="Times New Roman" w:cs="Times New Roman"/>
          <w:i/>
          <w:sz w:val="24"/>
          <w:szCs w:val="24"/>
        </w:rPr>
        <w:t xml:space="preserve">name of </w:t>
      </w:r>
      <w:r w:rsidR="00C32D4F" w:rsidRPr="007C094A">
        <w:rPr>
          <w:rFonts w:ascii="Times New Roman" w:hAnsi="Times New Roman" w:cs="Times New Roman"/>
          <w:i/>
          <w:sz w:val="24"/>
          <w:szCs w:val="24"/>
        </w:rPr>
        <w:t>Recipient</w:t>
      </w:r>
      <w:r w:rsidRPr="005D248E">
        <w:rPr>
          <w:rFonts w:ascii="Times New Roman" w:hAnsi="Times New Roman" w:cs="Times New Roman"/>
          <w:sz w:val="24"/>
          <w:szCs w:val="24"/>
        </w:rPr>
        <w:t xml:space="preserve">) shall derive any rights from the </w:t>
      </w:r>
      <w:r w:rsidR="00C32D4F">
        <w:rPr>
          <w:rFonts w:ascii="Times New Roman" w:hAnsi="Times New Roman" w:cs="Times New Roman"/>
          <w:sz w:val="24"/>
          <w:szCs w:val="24"/>
        </w:rPr>
        <w:t>Financing</w:t>
      </w:r>
      <w:r w:rsidRPr="005D248E">
        <w:rPr>
          <w:rFonts w:ascii="Times New Roman" w:hAnsi="Times New Roman" w:cs="Times New Roman"/>
          <w:sz w:val="24"/>
          <w:szCs w:val="24"/>
        </w:rPr>
        <w:t xml:space="preserve"> Agreement or have any claim to the proceeds of the </w:t>
      </w:r>
      <w:r w:rsidR="00410D18">
        <w:rPr>
          <w:rFonts w:ascii="Times New Roman" w:hAnsi="Times New Roman" w:cs="Times New Roman"/>
          <w:sz w:val="24"/>
          <w:szCs w:val="24"/>
        </w:rPr>
        <w:t>Financing</w:t>
      </w:r>
      <w:r w:rsidRPr="005D248E">
        <w:rPr>
          <w:rFonts w:ascii="Times New Roman" w:hAnsi="Times New Roman" w:cs="Times New Roman"/>
          <w:sz w:val="24"/>
          <w:szCs w:val="24"/>
        </w:rPr>
        <w:t>.”</w:t>
      </w:r>
      <w:bookmarkStart w:id="47" w:name="_Toc490746627"/>
      <w:bookmarkStart w:id="48" w:name="_Toc495566500"/>
    </w:p>
    <w:p w:rsidR="00B45964" w:rsidRDefault="00B45964" w:rsidP="00A66E76">
      <w:pPr>
        <w:spacing w:after="0" w:line="240" w:lineRule="auto"/>
        <w:jc w:val="both"/>
        <w:rPr>
          <w:rFonts w:ascii="Times New Roman" w:hAnsi="Times New Roman" w:cs="Times New Roman"/>
          <w:b/>
          <w:sz w:val="24"/>
          <w:szCs w:val="24"/>
        </w:rPr>
      </w:pPr>
    </w:p>
    <w:p w:rsidR="00677EC9" w:rsidRPr="00B45964" w:rsidRDefault="00B2434D" w:rsidP="00B45964">
      <w:pPr>
        <w:spacing w:after="120" w:line="240" w:lineRule="auto"/>
        <w:jc w:val="center"/>
        <w:rPr>
          <w:rFonts w:ascii="Times New Roman" w:hAnsi="Times New Roman" w:cs="Times New Roman"/>
          <w:b/>
          <w:sz w:val="28"/>
          <w:szCs w:val="28"/>
        </w:rPr>
      </w:pPr>
      <w:r w:rsidRPr="00B45964">
        <w:rPr>
          <w:rFonts w:ascii="Times New Roman" w:hAnsi="Times New Roman" w:cs="Times New Roman"/>
          <w:b/>
          <w:sz w:val="28"/>
          <w:szCs w:val="28"/>
        </w:rPr>
        <w:t>SECTION 6</w:t>
      </w:r>
      <w:r w:rsidR="00B45964" w:rsidRPr="00B45964">
        <w:rPr>
          <w:rFonts w:ascii="Times New Roman" w:hAnsi="Times New Roman" w:cs="Times New Roman"/>
          <w:b/>
          <w:sz w:val="28"/>
          <w:szCs w:val="28"/>
        </w:rPr>
        <w:t>:</w:t>
      </w:r>
      <w:r w:rsidR="00E21B7F" w:rsidRPr="00B45964">
        <w:rPr>
          <w:rFonts w:ascii="Times New Roman" w:hAnsi="Times New Roman" w:cs="Times New Roman"/>
          <w:b/>
          <w:sz w:val="28"/>
          <w:szCs w:val="28"/>
        </w:rPr>
        <w:t xml:space="preserve"> </w:t>
      </w:r>
      <w:r w:rsidR="00677EC9" w:rsidRPr="00B45964">
        <w:rPr>
          <w:rFonts w:ascii="Times New Roman" w:hAnsi="Times New Roman" w:cs="Times New Roman"/>
          <w:b/>
          <w:sz w:val="28"/>
          <w:szCs w:val="28"/>
          <w:u w:val="single"/>
        </w:rPr>
        <w:t>PROCUREMENT PROVISIONS</w:t>
      </w:r>
      <w:bookmarkEnd w:id="47"/>
      <w:bookmarkEnd w:id="48"/>
    </w:p>
    <w:p w:rsidR="00677EC9" w:rsidRPr="008B0CDF" w:rsidRDefault="00677EC9" w:rsidP="008B0CDF">
      <w:pPr>
        <w:pStyle w:val="Heading2"/>
        <w:spacing w:before="240" w:after="160" w:line="240" w:lineRule="auto"/>
        <w:rPr>
          <w:rFonts w:ascii="Times New Roman" w:hAnsi="Times New Roman" w:cs="Times New Roman"/>
          <w:b/>
          <w:sz w:val="24"/>
          <w:szCs w:val="24"/>
        </w:rPr>
      </w:pPr>
      <w:bookmarkStart w:id="49" w:name="_Toc490746628"/>
      <w:bookmarkStart w:id="50" w:name="_Toc495566501"/>
      <w:r w:rsidRPr="008B0CDF">
        <w:rPr>
          <w:rFonts w:ascii="Times New Roman" w:hAnsi="Times New Roman" w:cs="Times New Roman"/>
          <w:b/>
          <w:color w:val="auto"/>
          <w:sz w:val="24"/>
          <w:szCs w:val="24"/>
        </w:rPr>
        <w:t>A</w:t>
      </w:r>
      <w:r w:rsidR="0023579E" w:rsidRPr="008B0CDF">
        <w:rPr>
          <w:rFonts w:ascii="Times New Roman" w:hAnsi="Times New Roman" w:cs="Times New Roman"/>
          <w:b/>
          <w:color w:val="auto"/>
          <w:sz w:val="24"/>
          <w:szCs w:val="24"/>
        </w:rPr>
        <w:t>DVANCE CONTRACTING AND RETROACTIVE FINANCING</w:t>
      </w:r>
      <w:bookmarkEnd w:id="49"/>
      <w:bookmarkEnd w:id="50"/>
    </w:p>
    <w:p w:rsidR="00684590" w:rsidRPr="007C094A" w:rsidRDefault="00677EC9" w:rsidP="00235056">
      <w:pPr>
        <w:pStyle w:val="ListParagraph"/>
        <w:numPr>
          <w:ilvl w:val="0"/>
          <w:numId w:val="30"/>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The Recipient may wish to proceed with the initial steps of procurement before signing the related Financing Agreement. In such cases, the procurement procedures, including advertising, shall be in accordance with the </w:t>
      </w:r>
      <w:r w:rsidR="006947FD">
        <w:rPr>
          <w:rFonts w:ascii="Times New Roman" w:hAnsi="Times New Roman" w:cs="Times New Roman"/>
          <w:sz w:val="24"/>
          <w:szCs w:val="24"/>
        </w:rPr>
        <w:t>Procedures</w:t>
      </w:r>
      <w:r w:rsidRPr="008B0CDF">
        <w:rPr>
          <w:rFonts w:ascii="Times New Roman" w:hAnsi="Times New Roman" w:cs="Times New Roman"/>
          <w:sz w:val="24"/>
          <w:szCs w:val="24"/>
        </w:rPr>
        <w:t xml:space="preserve"> </w:t>
      </w:r>
      <w:r w:rsidR="00CA2F83" w:rsidRPr="008B0CDF">
        <w:rPr>
          <w:rFonts w:ascii="Times New Roman" w:hAnsi="Times New Roman" w:cs="Times New Roman"/>
          <w:sz w:val="24"/>
          <w:szCs w:val="24"/>
        </w:rPr>
        <w:t>for</w:t>
      </w:r>
      <w:r w:rsidRPr="008B0CDF">
        <w:rPr>
          <w:rFonts w:ascii="Times New Roman" w:hAnsi="Times New Roman" w:cs="Times New Roman"/>
          <w:sz w:val="24"/>
          <w:szCs w:val="24"/>
        </w:rPr>
        <w:t xml:space="preserve"> the eventual contracts to be eligible for CDB Financing, and CDB shall review the process used by the Recipient. A Recipient undertakes such advance contracting at the</w:t>
      </w:r>
      <w:r w:rsidR="00546B44">
        <w:rPr>
          <w:rFonts w:ascii="Times New Roman" w:hAnsi="Times New Roman" w:cs="Times New Roman"/>
          <w:sz w:val="24"/>
          <w:szCs w:val="24"/>
        </w:rPr>
        <w:t>ir</w:t>
      </w:r>
      <w:r w:rsidRPr="008B0CDF">
        <w:rPr>
          <w:rFonts w:ascii="Times New Roman" w:hAnsi="Times New Roman" w:cs="Times New Roman"/>
          <w:sz w:val="24"/>
          <w:szCs w:val="24"/>
        </w:rPr>
        <w:t xml:space="preserve"> sole risk, and any concurrence by CDB with the procedures, documentation, or </w:t>
      </w:r>
      <w:r w:rsidR="004E76F8">
        <w:rPr>
          <w:rFonts w:ascii="Times New Roman" w:hAnsi="Times New Roman" w:cs="Times New Roman"/>
          <w:sz w:val="24"/>
          <w:szCs w:val="24"/>
        </w:rPr>
        <w:t>Proposal</w:t>
      </w:r>
      <w:r w:rsidRPr="008B0CDF">
        <w:rPr>
          <w:rFonts w:ascii="Times New Roman" w:hAnsi="Times New Roman" w:cs="Times New Roman"/>
          <w:sz w:val="24"/>
          <w:szCs w:val="24"/>
        </w:rPr>
        <w:t xml:space="preserve"> for award does not commit CDB to provide </w:t>
      </w:r>
      <w:r w:rsidR="002E306C">
        <w:rPr>
          <w:rFonts w:ascii="Times New Roman" w:hAnsi="Times New Roman" w:cs="Times New Roman"/>
          <w:sz w:val="24"/>
          <w:szCs w:val="24"/>
        </w:rPr>
        <w:t>f</w:t>
      </w:r>
      <w:r w:rsidRPr="008B0CDF">
        <w:rPr>
          <w:rFonts w:ascii="Times New Roman" w:hAnsi="Times New Roman" w:cs="Times New Roman"/>
          <w:sz w:val="24"/>
          <w:szCs w:val="24"/>
        </w:rPr>
        <w:t xml:space="preserve">inancing for the </w:t>
      </w:r>
      <w:r w:rsidR="00E06D4D">
        <w:rPr>
          <w:rFonts w:ascii="Times New Roman" w:hAnsi="Times New Roman" w:cs="Times New Roman"/>
          <w:sz w:val="24"/>
          <w:szCs w:val="24"/>
        </w:rPr>
        <w:t>Project</w:t>
      </w:r>
      <w:r w:rsidRPr="008B0CDF">
        <w:rPr>
          <w:rFonts w:ascii="Times New Roman" w:hAnsi="Times New Roman" w:cs="Times New Roman"/>
          <w:sz w:val="24"/>
          <w:szCs w:val="24"/>
        </w:rPr>
        <w:t xml:space="preserve"> in question. If the contract is signed, </w:t>
      </w:r>
      <w:r w:rsidRPr="008B0CDF">
        <w:rPr>
          <w:rFonts w:ascii="Times New Roman" w:hAnsi="Times New Roman" w:cs="Times New Roman"/>
          <w:sz w:val="24"/>
          <w:szCs w:val="24"/>
        </w:rPr>
        <w:lastRenderedPageBreak/>
        <w:t xml:space="preserve">reimbursement by CDB of any payments made by the Recipient under the contract prior to signing of the Financing Agreement is referred to as retroactive </w:t>
      </w:r>
      <w:r w:rsidR="00410D18">
        <w:rPr>
          <w:rFonts w:ascii="Times New Roman" w:hAnsi="Times New Roman" w:cs="Times New Roman"/>
          <w:sz w:val="24"/>
          <w:szCs w:val="24"/>
        </w:rPr>
        <w:t>Financing</w:t>
      </w:r>
      <w:r w:rsidRPr="008B0CDF">
        <w:rPr>
          <w:rFonts w:ascii="Times New Roman" w:hAnsi="Times New Roman" w:cs="Times New Roman"/>
          <w:sz w:val="24"/>
          <w:szCs w:val="24"/>
        </w:rPr>
        <w:t xml:space="preserve"> and is only permitted within the limits specified in the Financing Agreement.</w:t>
      </w:r>
    </w:p>
    <w:p w:rsidR="00684590" w:rsidRDefault="00684590" w:rsidP="00684590">
      <w:pPr>
        <w:pStyle w:val="Heading2"/>
        <w:spacing w:before="240" w:after="160" w:line="240" w:lineRule="auto"/>
        <w:rPr>
          <w:rFonts w:ascii="Times New Roman" w:hAnsi="Times New Roman" w:cs="Times New Roman"/>
          <w:b/>
          <w:color w:val="auto"/>
          <w:sz w:val="24"/>
          <w:szCs w:val="24"/>
        </w:rPr>
      </w:pPr>
      <w:bookmarkStart w:id="51" w:name="_Toc490746629"/>
      <w:bookmarkStart w:id="52" w:name="_Toc495566502"/>
      <w:r>
        <w:rPr>
          <w:rFonts w:ascii="Times New Roman" w:hAnsi="Times New Roman" w:cs="Times New Roman"/>
          <w:b/>
          <w:color w:val="auto"/>
          <w:sz w:val="24"/>
          <w:szCs w:val="24"/>
        </w:rPr>
        <w:t xml:space="preserve">PROCUREMENT OF LEASED OR </w:t>
      </w:r>
      <w:r w:rsidR="007E5EFD">
        <w:rPr>
          <w:rFonts w:ascii="Times New Roman" w:hAnsi="Times New Roman" w:cs="Times New Roman"/>
          <w:b/>
          <w:color w:val="auto"/>
          <w:sz w:val="24"/>
          <w:szCs w:val="24"/>
        </w:rPr>
        <w:t>SECOND-HAND</w:t>
      </w:r>
      <w:r>
        <w:rPr>
          <w:rFonts w:ascii="Times New Roman" w:hAnsi="Times New Roman" w:cs="Times New Roman"/>
          <w:b/>
          <w:color w:val="auto"/>
          <w:sz w:val="24"/>
          <w:szCs w:val="24"/>
        </w:rPr>
        <w:t xml:space="preserve"> ASSETS</w:t>
      </w:r>
    </w:p>
    <w:p w:rsidR="00684590" w:rsidRDefault="00684590" w:rsidP="00B45964">
      <w:pPr>
        <w:pStyle w:val="ListParagraph"/>
        <w:numPr>
          <w:ilvl w:val="0"/>
          <w:numId w:val="30"/>
        </w:numPr>
        <w:spacing w:after="0" w:line="240" w:lineRule="auto"/>
        <w:contextualSpacing w:val="0"/>
        <w:jc w:val="both"/>
        <w:rPr>
          <w:rFonts w:ascii="Times New Roman" w:hAnsi="Times New Roman" w:cs="Times New Roman"/>
          <w:sz w:val="24"/>
          <w:szCs w:val="24"/>
        </w:rPr>
      </w:pPr>
      <w:r w:rsidRPr="007C094A">
        <w:rPr>
          <w:rFonts w:ascii="Times New Roman" w:hAnsi="Times New Roman" w:cs="Times New Roman"/>
          <w:sz w:val="24"/>
          <w:szCs w:val="24"/>
        </w:rPr>
        <w:t>Leasing may be appropriate when there are economic and/or operational benefits to the Recipient (e.g. lower financing costs, tax benefits, assets used for a temporary period, reducing risks of obsolescence). Recipients may use leasing if it is agreed with CDB and specified in the Procurement Plan</w:t>
      </w:r>
      <w:r w:rsidR="0080704E">
        <w:rPr>
          <w:rFonts w:ascii="Times New Roman" w:hAnsi="Times New Roman" w:cs="Times New Roman"/>
          <w:sz w:val="24"/>
          <w:szCs w:val="24"/>
        </w:rPr>
        <w:t xml:space="preserve"> (and </w:t>
      </w:r>
      <w:r w:rsidR="0080704E" w:rsidRPr="0080704E">
        <w:rPr>
          <w:rFonts w:ascii="Times New Roman" w:hAnsi="Times New Roman" w:cs="Times New Roman"/>
          <w:sz w:val="24"/>
          <w:szCs w:val="24"/>
        </w:rPr>
        <w:t xml:space="preserve">if appropriate </w:t>
      </w:r>
      <w:r w:rsidR="0080704E">
        <w:rPr>
          <w:rFonts w:ascii="Times New Roman" w:hAnsi="Times New Roman" w:cs="Times New Roman"/>
          <w:sz w:val="24"/>
          <w:szCs w:val="24"/>
        </w:rPr>
        <w:t xml:space="preserve">the </w:t>
      </w:r>
      <w:r w:rsidR="0080704E" w:rsidRPr="0080704E">
        <w:rPr>
          <w:rFonts w:ascii="Times New Roman" w:hAnsi="Times New Roman" w:cs="Times New Roman"/>
          <w:sz w:val="24"/>
          <w:szCs w:val="24"/>
        </w:rPr>
        <w:t>Procurement Strategy</w:t>
      </w:r>
      <w:r w:rsidR="0080704E">
        <w:rPr>
          <w:rFonts w:ascii="Times New Roman" w:hAnsi="Times New Roman" w:cs="Times New Roman"/>
          <w:sz w:val="24"/>
          <w:szCs w:val="24"/>
        </w:rPr>
        <w:t>)</w:t>
      </w:r>
      <w:r w:rsidR="00A23A8B">
        <w:rPr>
          <w:rFonts w:ascii="Times New Roman" w:hAnsi="Times New Roman" w:cs="Times New Roman"/>
          <w:sz w:val="24"/>
          <w:szCs w:val="24"/>
        </w:rPr>
        <w:t xml:space="preserve">. </w:t>
      </w:r>
      <w:r w:rsidRPr="007C094A">
        <w:rPr>
          <w:rFonts w:ascii="Times New Roman" w:hAnsi="Times New Roman" w:cs="Times New Roman"/>
          <w:sz w:val="24"/>
          <w:szCs w:val="24"/>
        </w:rPr>
        <w:t>Appropriate risk mitigation measures shall</w:t>
      </w:r>
      <w:r w:rsidR="00546B44">
        <w:rPr>
          <w:rFonts w:ascii="Times New Roman" w:hAnsi="Times New Roman" w:cs="Times New Roman"/>
          <w:sz w:val="24"/>
          <w:szCs w:val="24"/>
        </w:rPr>
        <w:t>, as necessary,</w:t>
      </w:r>
      <w:r w:rsidRPr="007C094A">
        <w:rPr>
          <w:rFonts w:ascii="Times New Roman" w:hAnsi="Times New Roman" w:cs="Times New Roman"/>
          <w:sz w:val="24"/>
          <w:szCs w:val="24"/>
        </w:rPr>
        <w:t xml:space="preserve"> also be agreed with CDB.</w:t>
      </w:r>
    </w:p>
    <w:p w:rsidR="00B45964" w:rsidRPr="007C094A" w:rsidRDefault="00B45964" w:rsidP="00B45964">
      <w:pPr>
        <w:pStyle w:val="ListParagraph"/>
        <w:spacing w:after="0" w:line="240" w:lineRule="auto"/>
        <w:contextualSpacing w:val="0"/>
        <w:jc w:val="both"/>
        <w:rPr>
          <w:rFonts w:ascii="Times New Roman" w:hAnsi="Times New Roman" w:cs="Times New Roman"/>
          <w:sz w:val="24"/>
          <w:szCs w:val="24"/>
        </w:rPr>
      </w:pPr>
    </w:p>
    <w:p w:rsidR="00684590" w:rsidRDefault="00B01E14" w:rsidP="007B34B8">
      <w:pPr>
        <w:pStyle w:val="ListParagraph"/>
        <w:numPr>
          <w:ilvl w:val="0"/>
          <w:numId w:val="30"/>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In principle new Goods should be procured</w:t>
      </w:r>
      <w:r w:rsidR="00A23A8B">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Pr="00F37CF8">
        <w:rPr>
          <w:rFonts w:ascii="Times New Roman" w:hAnsi="Times New Roman" w:cs="Times New Roman"/>
          <w:sz w:val="24"/>
          <w:szCs w:val="24"/>
        </w:rPr>
        <w:t>i</w:t>
      </w:r>
      <w:r w:rsidR="00684590" w:rsidRPr="007C094A">
        <w:rPr>
          <w:rFonts w:ascii="Times New Roman" w:hAnsi="Times New Roman" w:cs="Times New Roman"/>
          <w:sz w:val="24"/>
          <w:szCs w:val="24"/>
        </w:rPr>
        <w:t>f agreed with CDB and specified in the Procurement Plan</w:t>
      </w:r>
      <w:r w:rsidR="002E306C">
        <w:rPr>
          <w:rFonts w:ascii="Times New Roman" w:hAnsi="Times New Roman" w:cs="Times New Roman"/>
          <w:sz w:val="24"/>
          <w:szCs w:val="24"/>
        </w:rPr>
        <w:t xml:space="preserve"> </w:t>
      </w:r>
      <w:r w:rsidR="002E306C" w:rsidRPr="002E306C">
        <w:rPr>
          <w:rFonts w:ascii="Times New Roman" w:hAnsi="Times New Roman" w:cs="Times New Roman"/>
          <w:sz w:val="24"/>
          <w:szCs w:val="24"/>
        </w:rPr>
        <w:t>(and if appropriate the Procurement Strategy)</w:t>
      </w:r>
      <w:r w:rsidR="00684590" w:rsidRPr="007C094A">
        <w:rPr>
          <w:rFonts w:ascii="Times New Roman" w:hAnsi="Times New Roman" w:cs="Times New Roman"/>
          <w:sz w:val="24"/>
          <w:szCs w:val="24"/>
        </w:rPr>
        <w:t xml:space="preserve">, the Recipient may procure second-hand Goods if doing so would provide an economic and efficient means of achieving the </w:t>
      </w:r>
      <w:r w:rsidR="00C279FC">
        <w:rPr>
          <w:rFonts w:ascii="Times New Roman" w:hAnsi="Times New Roman" w:cs="Times New Roman"/>
          <w:sz w:val="24"/>
          <w:szCs w:val="24"/>
        </w:rPr>
        <w:t>P</w:t>
      </w:r>
      <w:r w:rsidR="00684590" w:rsidRPr="007C094A">
        <w:rPr>
          <w:rFonts w:ascii="Times New Roman" w:hAnsi="Times New Roman" w:cs="Times New Roman"/>
          <w:sz w:val="24"/>
          <w:szCs w:val="24"/>
        </w:rPr>
        <w:t>roject’s development objectives. The following requirements shall apply:</w:t>
      </w:r>
    </w:p>
    <w:p w:rsidR="007B34B8" w:rsidRPr="007B34B8" w:rsidRDefault="007B34B8" w:rsidP="007B34B8">
      <w:pPr>
        <w:pStyle w:val="ListParagraph"/>
        <w:rPr>
          <w:rFonts w:ascii="Times New Roman" w:hAnsi="Times New Roman" w:cs="Times New Roman"/>
          <w:sz w:val="24"/>
          <w:szCs w:val="24"/>
        </w:rPr>
      </w:pPr>
    </w:p>
    <w:p w:rsidR="00684590" w:rsidRDefault="0080704E" w:rsidP="00A66E76">
      <w:pPr>
        <w:pStyle w:val="ListParagraph"/>
        <w:numPr>
          <w:ilvl w:val="0"/>
          <w:numId w:val="80"/>
        </w:numPr>
        <w:spacing w:after="0" w:line="240" w:lineRule="auto"/>
        <w:ind w:left="1260" w:hanging="540"/>
        <w:contextualSpacing w:val="0"/>
        <w:jc w:val="both"/>
        <w:rPr>
          <w:rFonts w:ascii="Times New Roman" w:hAnsi="Times New Roman" w:cs="Times New Roman"/>
          <w:sz w:val="24"/>
          <w:szCs w:val="24"/>
        </w:rPr>
      </w:pPr>
      <w:r>
        <w:rPr>
          <w:rFonts w:ascii="Times New Roman" w:hAnsi="Times New Roman" w:cs="Times New Roman"/>
          <w:sz w:val="24"/>
          <w:szCs w:val="24"/>
        </w:rPr>
        <w:t xml:space="preserve">it shall be specified in the Procurement Plan (and if appropriate the Procurement Strategy) with </w:t>
      </w:r>
      <w:r w:rsidR="00684590" w:rsidRPr="007C094A">
        <w:rPr>
          <w:rFonts w:ascii="Times New Roman" w:hAnsi="Times New Roman" w:cs="Times New Roman"/>
          <w:sz w:val="24"/>
          <w:szCs w:val="24"/>
        </w:rPr>
        <w:t>any risk mitigation measures that may be necessary</w:t>
      </w:r>
      <w:r w:rsidR="00546B44">
        <w:rPr>
          <w:rFonts w:ascii="Times New Roman" w:hAnsi="Times New Roman" w:cs="Times New Roman"/>
          <w:sz w:val="24"/>
          <w:szCs w:val="24"/>
        </w:rPr>
        <w:t xml:space="preserve"> specified</w:t>
      </w:r>
      <w:r w:rsidR="00684590" w:rsidRPr="007C094A">
        <w:rPr>
          <w:rFonts w:ascii="Times New Roman" w:hAnsi="Times New Roman" w:cs="Times New Roman"/>
          <w:sz w:val="24"/>
          <w:szCs w:val="24"/>
        </w:rPr>
        <w:t>;</w:t>
      </w:r>
    </w:p>
    <w:p w:rsidR="00A66E76" w:rsidRDefault="00A66E76" w:rsidP="00A66E76">
      <w:pPr>
        <w:pStyle w:val="ListParagraph"/>
        <w:spacing w:after="0" w:line="240" w:lineRule="auto"/>
        <w:ind w:left="1260"/>
        <w:contextualSpacing w:val="0"/>
        <w:jc w:val="both"/>
        <w:rPr>
          <w:rFonts w:ascii="Times New Roman" w:hAnsi="Times New Roman" w:cs="Times New Roman"/>
          <w:sz w:val="24"/>
          <w:szCs w:val="24"/>
        </w:rPr>
      </w:pPr>
    </w:p>
    <w:p w:rsidR="00684590" w:rsidRDefault="00684590" w:rsidP="00A66E76">
      <w:pPr>
        <w:pStyle w:val="ListParagraph"/>
        <w:numPr>
          <w:ilvl w:val="0"/>
          <w:numId w:val="80"/>
        </w:numPr>
        <w:spacing w:after="0" w:line="240" w:lineRule="auto"/>
        <w:ind w:left="1260" w:hanging="540"/>
        <w:contextualSpacing w:val="0"/>
        <w:jc w:val="both"/>
        <w:rPr>
          <w:rFonts w:ascii="Times New Roman" w:hAnsi="Times New Roman" w:cs="Times New Roman"/>
          <w:sz w:val="24"/>
          <w:szCs w:val="24"/>
        </w:rPr>
      </w:pPr>
      <w:r w:rsidRPr="007C094A">
        <w:rPr>
          <w:rFonts w:ascii="Times New Roman" w:hAnsi="Times New Roman" w:cs="Times New Roman"/>
          <w:sz w:val="24"/>
          <w:szCs w:val="24"/>
        </w:rPr>
        <w:t>the procurement of second-hand Goods shall not be combined with the procurement of new Goods;</w:t>
      </w:r>
    </w:p>
    <w:p w:rsidR="00A66E76" w:rsidRPr="00A66E76" w:rsidRDefault="00A66E76" w:rsidP="00A66E76">
      <w:pPr>
        <w:pStyle w:val="ListParagraph"/>
        <w:spacing w:after="0" w:line="240" w:lineRule="auto"/>
        <w:rPr>
          <w:rFonts w:ascii="Times New Roman" w:hAnsi="Times New Roman" w:cs="Times New Roman"/>
          <w:sz w:val="24"/>
          <w:szCs w:val="24"/>
        </w:rPr>
      </w:pPr>
    </w:p>
    <w:p w:rsidR="00A66E76" w:rsidRDefault="00684590" w:rsidP="00A66E76">
      <w:pPr>
        <w:pStyle w:val="ListParagraph"/>
        <w:numPr>
          <w:ilvl w:val="0"/>
          <w:numId w:val="80"/>
        </w:numPr>
        <w:spacing w:after="0" w:line="240" w:lineRule="auto"/>
        <w:ind w:left="1260" w:hanging="540"/>
        <w:contextualSpacing w:val="0"/>
        <w:jc w:val="both"/>
        <w:rPr>
          <w:rFonts w:ascii="Times New Roman" w:hAnsi="Times New Roman" w:cs="Times New Roman"/>
          <w:sz w:val="24"/>
          <w:szCs w:val="24"/>
        </w:rPr>
      </w:pPr>
      <w:r w:rsidRPr="007C094A">
        <w:rPr>
          <w:rFonts w:ascii="Times New Roman" w:hAnsi="Times New Roman" w:cs="Times New Roman"/>
          <w:sz w:val="24"/>
          <w:szCs w:val="24"/>
        </w:rPr>
        <w:t xml:space="preserve">the technical requirements/specifications shall describe the minimum characteristics of the </w:t>
      </w:r>
      <w:r w:rsidR="007E5EFD" w:rsidRPr="007C094A">
        <w:rPr>
          <w:rFonts w:ascii="Times New Roman" w:hAnsi="Times New Roman" w:cs="Times New Roman"/>
          <w:sz w:val="24"/>
          <w:szCs w:val="24"/>
        </w:rPr>
        <w:t>second-hand</w:t>
      </w:r>
      <w:r w:rsidRPr="007C094A">
        <w:rPr>
          <w:rFonts w:ascii="Times New Roman" w:hAnsi="Times New Roman" w:cs="Times New Roman"/>
          <w:sz w:val="24"/>
          <w:szCs w:val="24"/>
        </w:rPr>
        <w:t xml:space="preserve"> Goods, including the age and condition; and</w:t>
      </w:r>
    </w:p>
    <w:p w:rsidR="00A66E76" w:rsidRPr="00A66E76" w:rsidRDefault="00A66E76" w:rsidP="00A66E76">
      <w:pPr>
        <w:pStyle w:val="ListParagraph"/>
        <w:spacing w:after="0" w:line="240" w:lineRule="auto"/>
        <w:rPr>
          <w:rFonts w:ascii="Times New Roman" w:hAnsi="Times New Roman" w:cs="Times New Roman"/>
          <w:sz w:val="24"/>
          <w:szCs w:val="24"/>
        </w:rPr>
      </w:pPr>
    </w:p>
    <w:p w:rsidR="00684590" w:rsidRPr="007C094A" w:rsidRDefault="00684590" w:rsidP="00A66E76">
      <w:pPr>
        <w:pStyle w:val="ListParagraph"/>
        <w:numPr>
          <w:ilvl w:val="0"/>
          <w:numId w:val="80"/>
        </w:numPr>
        <w:spacing w:after="0" w:line="240" w:lineRule="auto"/>
        <w:ind w:left="1260" w:hanging="540"/>
        <w:contextualSpacing w:val="0"/>
        <w:jc w:val="both"/>
        <w:rPr>
          <w:rFonts w:ascii="Times New Roman" w:hAnsi="Times New Roman" w:cs="Times New Roman"/>
          <w:sz w:val="24"/>
          <w:szCs w:val="24"/>
        </w:rPr>
      </w:pPr>
      <w:r w:rsidRPr="007C094A">
        <w:rPr>
          <w:rFonts w:ascii="Times New Roman" w:hAnsi="Times New Roman" w:cs="Times New Roman"/>
          <w:sz w:val="24"/>
          <w:szCs w:val="24"/>
        </w:rPr>
        <w:t>appropriate warranty provisions shall be specified.</w:t>
      </w:r>
    </w:p>
    <w:p w:rsidR="00684590" w:rsidRPr="008B0CDF" w:rsidRDefault="00684590" w:rsidP="00684590">
      <w:pPr>
        <w:pStyle w:val="Heading2"/>
        <w:spacing w:before="240" w:after="160" w:line="240" w:lineRule="auto"/>
        <w:rPr>
          <w:rFonts w:ascii="Times New Roman" w:hAnsi="Times New Roman" w:cs="Times New Roman"/>
          <w:bCs/>
          <w:color w:val="auto"/>
          <w:sz w:val="24"/>
          <w:szCs w:val="24"/>
        </w:rPr>
      </w:pPr>
      <w:r w:rsidRPr="008B0CDF">
        <w:rPr>
          <w:rFonts w:ascii="Times New Roman" w:hAnsi="Times New Roman" w:cs="Times New Roman"/>
          <w:b/>
          <w:color w:val="auto"/>
          <w:sz w:val="24"/>
          <w:szCs w:val="24"/>
        </w:rPr>
        <w:t>SUSTAINABLE PROCUREMENT</w:t>
      </w:r>
    </w:p>
    <w:p w:rsidR="00684590" w:rsidRPr="008B0CDF" w:rsidRDefault="00684590" w:rsidP="00235056">
      <w:pPr>
        <w:pStyle w:val="ListParagraph"/>
        <w:numPr>
          <w:ilvl w:val="0"/>
          <w:numId w:val="76"/>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If agreed with CDB, Recipients may include additional sustainability requirements in the </w:t>
      </w:r>
      <w:r w:rsidR="00226889">
        <w:rPr>
          <w:rFonts w:ascii="Times New Roman" w:hAnsi="Times New Roman" w:cs="Times New Roman"/>
          <w:sz w:val="24"/>
          <w:szCs w:val="24"/>
        </w:rPr>
        <w:t>p</w:t>
      </w:r>
      <w:r w:rsidRPr="008B0CDF">
        <w:rPr>
          <w:rFonts w:ascii="Times New Roman" w:hAnsi="Times New Roman" w:cs="Times New Roman"/>
          <w:sz w:val="24"/>
          <w:szCs w:val="24"/>
        </w:rPr>
        <w:t xml:space="preserve">rocurement </w:t>
      </w:r>
      <w:r w:rsidR="00226889">
        <w:rPr>
          <w:rFonts w:ascii="Times New Roman" w:hAnsi="Times New Roman" w:cs="Times New Roman"/>
          <w:sz w:val="24"/>
          <w:szCs w:val="24"/>
        </w:rPr>
        <w:t>p</w:t>
      </w:r>
      <w:r w:rsidRPr="008B0CDF">
        <w:rPr>
          <w:rFonts w:ascii="Times New Roman" w:hAnsi="Times New Roman" w:cs="Times New Roman"/>
          <w:sz w:val="24"/>
          <w:szCs w:val="24"/>
        </w:rPr>
        <w:t xml:space="preserve">rocess, including their own sustainable procurement policy requirements, if they are applied in </w:t>
      </w:r>
      <w:r w:rsidR="00546B44">
        <w:rPr>
          <w:rFonts w:ascii="Times New Roman" w:hAnsi="Times New Roman" w:cs="Times New Roman"/>
          <w:sz w:val="24"/>
          <w:szCs w:val="24"/>
        </w:rPr>
        <w:t>a manner that is</w:t>
      </w:r>
      <w:r w:rsidRPr="008B0CDF">
        <w:rPr>
          <w:rFonts w:ascii="Times New Roman" w:hAnsi="Times New Roman" w:cs="Times New Roman"/>
          <w:sz w:val="24"/>
          <w:szCs w:val="24"/>
        </w:rPr>
        <w:t xml:space="preserve"> consistent with CDB’s Core Procurement Principles.</w:t>
      </w:r>
      <w:r>
        <w:rPr>
          <w:rFonts w:ascii="Times New Roman" w:hAnsi="Times New Roman" w:cs="Times New Roman"/>
          <w:sz w:val="24"/>
          <w:szCs w:val="24"/>
        </w:rPr>
        <w:t xml:space="preserve"> </w:t>
      </w:r>
    </w:p>
    <w:p w:rsidR="008D3125" w:rsidRPr="008B0CDF" w:rsidRDefault="008D3125" w:rsidP="008D3125">
      <w:pPr>
        <w:pStyle w:val="Heading2"/>
        <w:spacing w:before="240" w:after="160" w:line="240" w:lineRule="auto"/>
        <w:rPr>
          <w:rFonts w:ascii="Times New Roman" w:hAnsi="Times New Roman" w:cs="Times New Roman"/>
          <w:b/>
          <w:sz w:val="24"/>
          <w:szCs w:val="24"/>
        </w:rPr>
      </w:pPr>
      <w:r w:rsidRPr="008B0CDF">
        <w:rPr>
          <w:rFonts w:ascii="Times New Roman" w:hAnsi="Times New Roman" w:cs="Times New Roman"/>
          <w:b/>
          <w:color w:val="auto"/>
          <w:sz w:val="24"/>
          <w:szCs w:val="24"/>
        </w:rPr>
        <w:t>ELECTRONIC</w:t>
      </w:r>
      <w:r>
        <w:rPr>
          <w:rFonts w:ascii="Times New Roman" w:hAnsi="Times New Roman" w:cs="Times New Roman"/>
          <w:b/>
          <w:color w:val="auto"/>
          <w:sz w:val="24"/>
          <w:szCs w:val="24"/>
        </w:rPr>
        <w:t xml:space="preserve"> </w:t>
      </w:r>
      <w:r w:rsidRPr="008B0CDF">
        <w:rPr>
          <w:rFonts w:ascii="Times New Roman" w:hAnsi="Times New Roman" w:cs="Times New Roman"/>
          <w:b/>
          <w:color w:val="auto"/>
          <w:sz w:val="24"/>
          <w:szCs w:val="24"/>
        </w:rPr>
        <w:t xml:space="preserve">PROCUREMENT SYSTEMS </w:t>
      </w:r>
    </w:p>
    <w:p w:rsidR="008D3125" w:rsidRPr="008B0CDF" w:rsidRDefault="008D3125" w:rsidP="00235056">
      <w:pPr>
        <w:pStyle w:val="ListParagraph"/>
        <w:numPr>
          <w:ilvl w:val="0"/>
          <w:numId w:val="76"/>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Recipients may use electronic procurement systems (e-</w:t>
      </w:r>
      <w:r w:rsidR="00814BDF">
        <w:rPr>
          <w:rFonts w:ascii="Times New Roman" w:hAnsi="Times New Roman" w:cs="Times New Roman"/>
          <w:sz w:val="24"/>
          <w:szCs w:val="24"/>
        </w:rPr>
        <w:t>P</w:t>
      </w:r>
      <w:r w:rsidRPr="008B0CDF">
        <w:rPr>
          <w:rFonts w:ascii="Times New Roman" w:hAnsi="Times New Roman" w:cs="Times New Roman"/>
          <w:sz w:val="24"/>
          <w:szCs w:val="24"/>
        </w:rPr>
        <w:t xml:space="preserve">rocurement) for aspects of the procurement process, including: issuing </w:t>
      </w:r>
      <w:r>
        <w:rPr>
          <w:rFonts w:ascii="Times New Roman" w:hAnsi="Times New Roman" w:cs="Times New Roman"/>
          <w:sz w:val="24"/>
          <w:szCs w:val="24"/>
        </w:rPr>
        <w:t>SPD</w:t>
      </w:r>
      <w:r w:rsidR="00814BDF">
        <w:rPr>
          <w:rFonts w:ascii="Times New Roman" w:hAnsi="Times New Roman" w:cs="Times New Roman"/>
          <w:sz w:val="24"/>
          <w:szCs w:val="24"/>
        </w:rPr>
        <w:t>s</w:t>
      </w:r>
      <w:r w:rsidRPr="008B0CDF">
        <w:rPr>
          <w:rFonts w:ascii="Times New Roman" w:hAnsi="Times New Roman" w:cs="Times New Roman"/>
          <w:sz w:val="24"/>
          <w:szCs w:val="24"/>
        </w:rPr>
        <w:t xml:space="preserve">, and addenda, </w:t>
      </w:r>
      <w:r w:rsidR="00F60057">
        <w:rPr>
          <w:rFonts w:ascii="Times New Roman" w:hAnsi="Times New Roman" w:cs="Times New Roman"/>
          <w:sz w:val="24"/>
          <w:szCs w:val="24"/>
        </w:rPr>
        <w:t xml:space="preserve">receiving and responding to requests for clarification, </w:t>
      </w:r>
      <w:r w:rsidRPr="008B0CDF">
        <w:rPr>
          <w:rFonts w:ascii="Times New Roman" w:hAnsi="Times New Roman" w:cs="Times New Roman"/>
          <w:sz w:val="24"/>
          <w:szCs w:val="24"/>
        </w:rPr>
        <w:t xml:space="preserve">receiving applications / quotations / </w:t>
      </w:r>
      <w:r>
        <w:rPr>
          <w:rFonts w:ascii="Times New Roman" w:hAnsi="Times New Roman" w:cs="Times New Roman"/>
          <w:sz w:val="24"/>
          <w:szCs w:val="24"/>
        </w:rPr>
        <w:t>Bid</w:t>
      </w:r>
      <w:r w:rsidRPr="008B0CDF">
        <w:rPr>
          <w:rFonts w:ascii="Times New Roman" w:hAnsi="Times New Roman" w:cs="Times New Roman"/>
          <w:sz w:val="24"/>
          <w:szCs w:val="24"/>
        </w:rPr>
        <w:t xml:space="preserve">s / </w:t>
      </w:r>
      <w:r>
        <w:rPr>
          <w:rFonts w:ascii="Times New Roman" w:hAnsi="Times New Roman" w:cs="Times New Roman"/>
          <w:sz w:val="24"/>
          <w:szCs w:val="24"/>
        </w:rPr>
        <w:t>Proposal</w:t>
      </w:r>
      <w:r w:rsidRPr="008B0CDF">
        <w:rPr>
          <w:rFonts w:ascii="Times New Roman" w:hAnsi="Times New Roman" w:cs="Times New Roman"/>
          <w:sz w:val="24"/>
          <w:szCs w:val="24"/>
        </w:rPr>
        <w:t xml:space="preserve">s, </w:t>
      </w:r>
      <w:r w:rsidR="00F60057">
        <w:rPr>
          <w:rFonts w:ascii="Times New Roman" w:hAnsi="Times New Roman" w:cs="Times New Roman"/>
          <w:sz w:val="24"/>
          <w:szCs w:val="24"/>
        </w:rPr>
        <w:t xml:space="preserve">evaluation activities, issuing contracts and amendments </w:t>
      </w:r>
      <w:r w:rsidRPr="008B0CDF">
        <w:rPr>
          <w:rFonts w:ascii="Times New Roman" w:hAnsi="Times New Roman" w:cs="Times New Roman"/>
          <w:sz w:val="24"/>
          <w:szCs w:val="24"/>
        </w:rPr>
        <w:t xml:space="preserve">and carrying out other </w:t>
      </w:r>
      <w:r w:rsidR="00F60057">
        <w:rPr>
          <w:rFonts w:ascii="Times New Roman" w:hAnsi="Times New Roman" w:cs="Times New Roman"/>
          <w:sz w:val="24"/>
          <w:szCs w:val="24"/>
        </w:rPr>
        <w:t xml:space="preserve">specific </w:t>
      </w:r>
      <w:r w:rsidRPr="008B0CDF">
        <w:rPr>
          <w:rFonts w:ascii="Times New Roman" w:hAnsi="Times New Roman" w:cs="Times New Roman"/>
          <w:sz w:val="24"/>
          <w:szCs w:val="24"/>
        </w:rPr>
        <w:t>procurement actions such as e</w:t>
      </w:r>
      <w:r w:rsidR="00814BDF">
        <w:rPr>
          <w:rFonts w:ascii="Times New Roman" w:hAnsi="Times New Roman" w:cs="Times New Roman"/>
          <w:sz w:val="24"/>
          <w:szCs w:val="24"/>
        </w:rPr>
        <w:t>-R</w:t>
      </w:r>
      <w:r w:rsidRPr="008B0CDF">
        <w:rPr>
          <w:rFonts w:ascii="Times New Roman" w:hAnsi="Times New Roman" w:cs="Times New Roman"/>
          <w:sz w:val="24"/>
          <w:szCs w:val="24"/>
        </w:rPr>
        <w:t xml:space="preserve">everse </w:t>
      </w:r>
      <w:r w:rsidR="00814BDF">
        <w:rPr>
          <w:rFonts w:ascii="Times New Roman" w:hAnsi="Times New Roman" w:cs="Times New Roman"/>
          <w:sz w:val="24"/>
          <w:szCs w:val="24"/>
        </w:rPr>
        <w:t>a</w:t>
      </w:r>
      <w:r w:rsidRPr="008B0CDF">
        <w:rPr>
          <w:rFonts w:ascii="Times New Roman" w:hAnsi="Times New Roman" w:cs="Times New Roman"/>
          <w:sz w:val="24"/>
          <w:szCs w:val="24"/>
        </w:rPr>
        <w:t>uctions, provided CDB is satisfied with the adequacy of</w:t>
      </w:r>
      <w:r>
        <w:rPr>
          <w:rFonts w:ascii="Times New Roman" w:hAnsi="Times New Roman" w:cs="Times New Roman"/>
          <w:sz w:val="24"/>
          <w:szCs w:val="24"/>
        </w:rPr>
        <w:t xml:space="preserve"> </w:t>
      </w:r>
      <w:r w:rsidRPr="008B0CDF">
        <w:rPr>
          <w:rFonts w:ascii="Times New Roman" w:hAnsi="Times New Roman" w:cs="Times New Roman"/>
          <w:sz w:val="24"/>
          <w:szCs w:val="24"/>
        </w:rPr>
        <w:t>the system, including its accessibility, security and integrity, confidentiality, and audit trail features.</w:t>
      </w:r>
    </w:p>
    <w:p w:rsidR="00310258" w:rsidRPr="00AC594E" w:rsidRDefault="00310258" w:rsidP="008B0CDF">
      <w:pPr>
        <w:pStyle w:val="Heading2"/>
        <w:spacing w:before="240" w:after="160" w:line="240" w:lineRule="auto"/>
        <w:rPr>
          <w:rFonts w:ascii="Times New Roman" w:hAnsi="Times New Roman" w:cs="Times New Roman"/>
          <w:b/>
          <w:sz w:val="24"/>
          <w:szCs w:val="24"/>
        </w:rPr>
      </w:pPr>
      <w:bookmarkStart w:id="53" w:name="_Toc490746630"/>
      <w:bookmarkStart w:id="54" w:name="_Toc495566503"/>
      <w:bookmarkEnd w:id="51"/>
      <w:bookmarkEnd w:id="52"/>
      <w:r w:rsidRPr="008B0CDF">
        <w:rPr>
          <w:rFonts w:ascii="Times New Roman" w:hAnsi="Times New Roman" w:cs="Times New Roman"/>
          <w:b/>
          <w:color w:val="auto"/>
          <w:sz w:val="24"/>
          <w:szCs w:val="24"/>
        </w:rPr>
        <w:t>CONFIDENTIALITY</w:t>
      </w:r>
      <w:bookmarkEnd w:id="53"/>
      <w:bookmarkEnd w:id="54"/>
    </w:p>
    <w:p w:rsidR="00310258" w:rsidRPr="00211969" w:rsidRDefault="00310258" w:rsidP="00235056">
      <w:pPr>
        <w:pStyle w:val="ListParagraph"/>
        <w:numPr>
          <w:ilvl w:val="0"/>
          <w:numId w:val="76"/>
        </w:numPr>
        <w:spacing w:after="120" w:line="240" w:lineRule="auto"/>
        <w:contextualSpacing w:val="0"/>
        <w:jc w:val="both"/>
        <w:rPr>
          <w:rFonts w:ascii="Times New Roman" w:hAnsi="Times New Roman" w:cs="Times New Roman"/>
          <w:sz w:val="24"/>
          <w:szCs w:val="24"/>
        </w:rPr>
      </w:pPr>
      <w:r w:rsidRPr="00CB4B57">
        <w:rPr>
          <w:rFonts w:ascii="Times New Roman" w:hAnsi="Times New Roman" w:cs="Times New Roman"/>
          <w:sz w:val="24"/>
          <w:szCs w:val="24"/>
        </w:rPr>
        <w:t xml:space="preserve">Except as required by law, after </w:t>
      </w:r>
      <w:r w:rsidR="002E306C" w:rsidRPr="00650D4C">
        <w:rPr>
          <w:rFonts w:ascii="Times New Roman" w:hAnsi="Times New Roman" w:cs="Times New Roman"/>
          <w:sz w:val="24"/>
          <w:szCs w:val="24"/>
        </w:rPr>
        <w:t xml:space="preserve">the </w:t>
      </w:r>
      <w:r w:rsidRPr="00650D4C">
        <w:rPr>
          <w:rFonts w:ascii="Times New Roman" w:hAnsi="Times New Roman" w:cs="Times New Roman"/>
          <w:sz w:val="24"/>
          <w:szCs w:val="24"/>
        </w:rPr>
        <w:t xml:space="preserve">opening of </w:t>
      </w:r>
      <w:r w:rsidR="002E306C" w:rsidRPr="00650D4C">
        <w:rPr>
          <w:rFonts w:ascii="Times New Roman" w:hAnsi="Times New Roman" w:cs="Times New Roman"/>
          <w:sz w:val="24"/>
          <w:szCs w:val="24"/>
        </w:rPr>
        <w:t>applications/</w:t>
      </w:r>
      <w:r w:rsidR="004E76F8" w:rsidRPr="00650D4C">
        <w:rPr>
          <w:rFonts w:ascii="Times New Roman" w:hAnsi="Times New Roman" w:cs="Times New Roman"/>
          <w:sz w:val="24"/>
          <w:szCs w:val="24"/>
        </w:rPr>
        <w:t>Bid</w:t>
      </w:r>
      <w:r w:rsidRPr="00650D4C">
        <w:rPr>
          <w:rFonts w:ascii="Times New Roman" w:hAnsi="Times New Roman" w:cs="Times New Roman"/>
          <w:sz w:val="24"/>
          <w:szCs w:val="24"/>
        </w:rPr>
        <w:t>s</w:t>
      </w:r>
      <w:r w:rsidR="00E116DF" w:rsidRPr="006A6C56">
        <w:rPr>
          <w:rFonts w:ascii="Times New Roman" w:hAnsi="Times New Roman" w:cs="Times New Roman"/>
          <w:sz w:val="24"/>
          <w:szCs w:val="24"/>
        </w:rPr>
        <w:t>/Proposals</w:t>
      </w:r>
      <w:r w:rsidRPr="006A6C56">
        <w:rPr>
          <w:rFonts w:ascii="Times New Roman" w:hAnsi="Times New Roman" w:cs="Times New Roman"/>
          <w:sz w:val="24"/>
          <w:szCs w:val="24"/>
        </w:rPr>
        <w:t xml:space="preserve">, information relating to the examination, clarification, and evaluation of </w:t>
      </w:r>
      <w:r w:rsidR="004E76F8" w:rsidRPr="00DE30A6">
        <w:rPr>
          <w:rFonts w:ascii="Times New Roman" w:hAnsi="Times New Roman" w:cs="Times New Roman"/>
          <w:sz w:val="24"/>
          <w:szCs w:val="24"/>
        </w:rPr>
        <w:t>Bid</w:t>
      </w:r>
      <w:r w:rsidRPr="00DE30A6">
        <w:rPr>
          <w:rFonts w:ascii="Times New Roman" w:hAnsi="Times New Roman" w:cs="Times New Roman"/>
          <w:sz w:val="24"/>
          <w:szCs w:val="24"/>
        </w:rPr>
        <w:t>s</w:t>
      </w:r>
      <w:r w:rsidR="00651DA1" w:rsidRPr="004F1B69">
        <w:rPr>
          <w:rFonts w:ascii="Times New Roman" w:hAnsi="Times New Roman" w:cs="Times New Roman"/>
          <w:sz w:val="24"/>
          <w:szCs w:val="24"/>
        </w:rPr>
        <w:t>/</w:t>
      </w:r>
      <w:r w:rsidR="004E76F8" w:rsidRPr="004F1B69">
        <w:rPr>
          <w:rFonts w:ascii="Times New Roman" w:hAnsi="Times New Roman" w:cs="Times New Roman"/>
          <w:sz w:val="24"/>
          <w:szCs w:val="24"/>
        </w:rPr>
        <w:t>Proposal</w:t>
      </w:r>
      <w:r w:rsidR="00651DA1" w:rsidRPr="004F1B69">
        <w:rPr>
          <w:rFonts w:ascii="Times New Roman" w:hAnsi="Times New Roman" w:cs="Times New Roman"/>
          <w:sz w:val="24"/>
          <w:szCs w:val="24"/>
        </w:rPr>
        <w:t>s</w:t>
      </w:r>
      <w:r w:rsidRPr="004F1B69">
        <w:rPr>
          <w:rFonts w:ascii="Times New Roman" w:hAnsi="Times New Roman" w:cs="Times New Roman"/>
          <w:sz w:val="24"/>
          <w:szCs w:val="24"/>
        </w:rPr>
        <w:t xml:space="preserve"> and recommendations concerning awards shall not be disclosed to </w:t>
      </w:r>
      <w:r w:rsidR="004E76F8" w:rsidRPr="000233AB">
        <w:rPr>
          <w:rFonts w:ascii="Times New Roman" w:hAnsi="Times New Roman" w:cs="Times New Roman"/>
          <w:sz w:val="24"/>
          <w:szCs w:val="24"/>
        </w:rPr>
        <w:t>Bid</w:t>
      </w:r>
      <w:r w:rsidRPr="00CB4B57">
        <w:rPr>
          <w:rFonts w:ascii="Times New Roman" w:hAnsi="Times New Roman" w:cs="Times New Roman"/>
          <w:sz w:val="24"/>
          <w:szCs w:val="24"/>
        </w:rPr>
        <w:t>ders</w:t>
      </w:r>
      <w:r w:rsidR="00E116DF" w:rsidRPr="00CB4B57">
        <w:rPr>
          <w:rFonts w:ascii="Times New Roman" w:hAnsi="Times New Roman" w:cs="Times New Roman"/>
          <w:sz w:val="24"/>
          <w:szCs w:val="24"/>
        </w:rPr>
        <w:t>/Proposers</w:t>
      </w:r>
      <w:r w:rsidRPr="00CB4B57">
        <w:rPr>
          <w:rFonts w:ascii="Times New Roman" w:hAnsi="Times New Roman" w:cs="Times New Roman"/>
          <w:sz w:val="24"/>
          <w:szCs w:val="24"/>
        </w:rPr>
        <w:t xml:space="preserve"> or other persons not officially concerned with this process until the publication of </w:t>
      </w:r>
      <w:r w:rsidRPr="00CB4B57">
        <w:rPr>
          <w:rFonts w:ascii="Times New Roman" w:hAnsi="Times New Roman" w:cs="Times New Roman"/>
          <w:sz w:val="24"/>
          <w:szCs w:val="24"/>
        </w:rPr>
        <w:lastRenderedPageBreak/>
        <w:t>contract award</w:t>
      </w:r>
      <w:r w:rsidR="00244957" w:rsidRPr="00CB4B57">
        <w:rPr>
          <w:rFonts w:ascii="Times New Roman" w:hAnsi="Times New Roman" w:cs="Times New Roman"/>
          <w:sz w:val="24"/>
          <w:szCs w:val="24"/>
        </w:rPr>
        <w:t xml:space="preserve"> or </w:t>
      </w:r>
      <w:r w:rsidR="00BA4772">
        <w:rPr>
          <w:rFonts w:ascii="Times New Roman" w:hAnsi="Times New Roman" w:cs="Times New Roman"/>
          <w:sz w:val="24"/>
          <w:szCs w:val="24"/>
        </w:rPr>
        <w:t>rejection of all Bids/Proposals</w:t>
      </w:r>
      <w:r w:rsidR="00651DA1" w:rsidRPr="00CB4B57">
        <w:rPr>
          <w:rFonts w:ascii="Times New Roman" w:hAnsi="Times New Roman" w:cs="Times New Roman"/>
          <w:sz w:val="24"/>
          <w:szCs w:val="24"/>
        </w:rPr>
        <w:t xml:space="preserve">, except as provided </w:t>
      </w:r>
      <w:r w:rsidR="007B27CC">
        <w:rPr>
          <w:rFonts w:ascii="Times New Roman" w:hAnsi="Times New Roman" w:cs="Times New Roman"/>
          <w:sz w:val="24"/>
          <w:szCs w:val="24"/>
        </w:rPr>
        <w:t>otherwise in the Procedures</w:t>
      </w:r>
      <w:r w:rsidR="00651DA1" w:rsidRPr="00211969">
        <w:rPr>
          <w:rFonts w:ascii="Times New Roman" w:hAnsi="Times New Roman" w:cs="Times New Roman"/>
          <w:sz w:val="24"/>
          <w:szCs w:val="24"/>
        </w:rPr>
        <w:t>.</w:t>
      </w:r>
    </w:p>
    <w:p w:rsidR="006C56F5" w:rsidRPr="008B0CDF" w:rsidRDefault="006C56F5" w:rsidP="008B0CDF">
      <w:pPr>
        <w:pStyle w:val="Heading2"/>
        <w:spacing w:before="240" w:after="160" w:line="240" w:lineRule="auto"/>
        <w:rPr>
          <w:rFonts w:ascii="Times New Roman" w:hAnsi="Times New Roman" w:cs="Times New Roman"/>
          <w:b/>
          <w:color w:val="auto"/>
          <w:sz w:val="24"/>
          <w:szCs w:val="24"/>
        </w:rPr>
      </w:pPr>
      <w:bookmarkStart w:id="55" w:name="_Toc453544283"/>
      <w:bookmarkStart w:id="56" w:name="_Toc490746631"/>
      <w:bookmarkStart w:id="57" w:name="_Toc495566504"/>
      <w:r w:rsidRPr="00963138">
        <w:rPr>
          <w:rFonts w:ascii="Times New Roman" w:hAnsi="Times New Roman" w:cs="Times New Roman"/>
          <w:b/>
          <w:color w:val="auto"/>
          <w:sz w:val="24"/>
          <w:szCs w:val="24"/>
        </w:rPr>
        <w:t>COMMUNICA</w:t>
      </w:r>
      <w:r>
        <w:rPr>
          <w:rFonts w:ascii="Times New Roman" w:hAnsi="Times New Roman" w:cs="Times New Roman"/>
          <w:b/>
          <w:color w:val="auto"/>
          <w:sz w:val="24"/>
          <w:szCs w:val="24"/>
        </w:rPr>
        <w:t>TIONS</w:t>
      </w:r>
      <w:bookmarkEnd w:id="55"/>
      <w:bookmarkEnd w:id="56"/>
      <w:bookmarkEnd w:id="57"/>
    </w:p>
    <w:p w:rsidR="006C56F5" w:rsidRPr="008B0CDF" w:rsidRDefault="006C56F5" w:rsidP="00235056">
      <w:pPr>
        <w:pStyle w:val="ListParagraph"/>
        <w:numPr>
          <w:ilvl w:val="0"/>
          <w:numId w:val="76"/>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Communications between the </w:t>
      </w:r>
      <w:r>
        <w:rPr>
          <w:rFonts w:ascii="Times New Roman" w:hAnsi="Times New Roman" w:cs="Times New Roman"/>
          <w:sz w:val="24"/>
          <w:szCs w:val="24"/>
        </w:rPr>
        <w:t>Recipient</w:t>
      </w:r>
      <w:r w:rsidRPr="008B0CDF">
        <w:rPr>
          <w:rFonts w:ascii="Times New Roman" w:hAnsi="Times New Roman" w:cs="Times New Roman"/>
          <w:sz w:val="24"/>
          <w:szCs w:val="24"/>
        </w:rPr>
        <w:t xml:space="preserve"> and </w:t>
      </w:r>
      <w:r w:rsidR="004E76F8">
        <w:rPr>
          <w:rFonts w:ascii="Times New Roman" w:hAnsi="Times New Roman" w:cs="Times New Roman"/>
          <w:sz w:val="24"/>
          <w:szCs w:val="24"/>
        </w:rPr>
        <w:t>Bid</w:t>
      </w:r>
      <w:r w:rsidRPr="008B0CDF">
        <w:rPr>
          <w:rFonts w:ascii="Times New Roman" w:hAnsi="Times New Roman" w:cs="Times New Roman"/>
          <w:sz w:val="24"/>
          <w:szCs w:val="24"/>
        </w:rPr>
        <w:t xml:space="preserve">ders/Proposers during the different stages of the </w:t>
      </w:r>
      <w:r w:rsidR="00226889">
        <w:rPr>
          <w:rFonts w:ascii="Times New Roman" w:hAnsi="Times New Roman" w:cs="Times New Roman"/>
          <w:sz w:val="24"/>
          <w:szCs w:val="24"/>
        </w:rPr>
        <w:t>p</w:t>
      </w:r>
      <w:r w:rsidRPr="008B0CDF">
        <w:rPr>
          <w:rFonts w:ascii="Times New Roman" w:hAnsi="Times New Roman" w:cs="Times New Roman"/>
          <w:sz w:val="24"/>
          <w:szCs w:val="24"/>
        </w:rPr>
        <w:t xml:space="preserve">rocurement </w:t>
      </w:r>
      <w:r w:rsidR="00226889">
        <w:rPr>
          <w:rFonts w:ascii="Times New Roman" w:hAnsi="Times New Roman" w:cs="Times New Roman"/>
          <w:sz w:val="24"/>
          <w:szCs w:val="24"/>
        </w:rPr>
        <w:t>p</w:t>
      </w:r>
      <w:r w:rsidRPr="008B0CDF">
        <w:rPr>
          <w:rFonts w:ascii="Times New Roman" w:hAnsi="Times New Roman" w:cs="Times New Roman"/>
          <w:sz w:val="24"/>
          <w:szCs w:val="24"/>
        </w:rPr>
        <w:t xml:space="preserve">rocess shall be </w:t>
      </w:r>
      <w:r w:rsidR="00587734">
        <w:rPr>
          <w:rFonts w:ascii="Times New Roman" w:hAnsi="Times New Roman" w:cs="Times New Roman"/>
          <w:sz w:val="24"/>
          <w:szCs w:val="24"/>
        </w:rPr>
        <w:t>i</w:t>
      </w:r>
      <w:r w:rsidRPr="008B0CDF">
        <w:rPr>
          <w:rFonts w:ascii="Times New Roman" w:hAnsi="Times New Roman" w:cs="Times New Roman"/>
          <w:sz w:val="24"/>
          <w:szCs w:val="24"/>
        </w:rPr>
        <w:t xml:space="preserve">n </w:t>
      </w:r>
      <w:r w:rsidR="00587734">
        <w:rPr>
          <w:rFonts w:ascii="Times New Roman" w:hAnsi="Times New Roman" w:cs="Times New Roman"/>
          <w:sz w:val="24"/>
          <w:szCs w:val="24"/>
        </w:rPr>
        <w:t>w</w:t>
      </w:r>
      <w:r w:rsidRPr="008B0CDF">
        <w:rPr>
          <w:rFonts w:ascii="Times New Roman" w:hAnsi="Times New Roman" w:cs="Times New Roman"/>
          <w:sz w:val="24"/>
          <w:szCs w:val="24"/>
        </w:rPr>
        <w:t>riting with proof of receipt.</w:t>
      </w:r>
      <w:r w:rsidR="00E21B7F">
        <w:rPr>
          <w:rFonts w:ascii="Times New Roman" w:hAnsi="Times New Roman" w:cs="Times New Roman"/>
          <w:sz w:val="24"/>
          <w:szCs w:val="24"/>
        </w:rPr>
        <w:t xml:space="preserve"> </w:t>
      </w:r>
      <w:r w:rsidRPr="008B0CDF">
        <w:rPr>
          <w:rFonts w:ascii="Times New Roman" w:hAnsi="Times New Roman" w:cs="Times New Roman"/>
          <w:sz w:val="24"/>
          <w:szCs w:val="24"/>
        </w:rPr>
        <w:t xml:space="preserve">The </w:t>
      </w:r>
      <w:r>
        <w:rPr>
          <w:rFonts w:ascii="Times New Roman" w:hAnsi="Times New Roman" w:cs="Times New Roman"/>
          <w:sz w:val="24"/>
          <w:szCs w:val="24"/>
        </w:rPr>
        <w:t xml:space="preserve">Recipient </w:t>
      </w:r>
      <w:r w:rsidRPr="008B0CDF">
        <w:rPr>
          <w:rFonts w:ascii="Times New Roman" w:hAnsi="Times New Roman" w:cs="Times New Roman"/>
          <w:sz w:val="24"/>
          <w:szCs w:val="24"/>
        </w:rPr>
        <w:t xml:space="preserve">shall keep a written record of meetings, such as: early market engagement, </w:t>
      </w:r>
      <w:r w:rsidR="00587734">
        <w:rPr>
          <w:rFonts w:ascii="Times New Roman" w:hAnsi="Times New Roman" w:cs="Times New Roman"/>
          <w:sz w:val="24"/>
          <w:szCs w:val="24"/>
        </w:rPr>
        <w:t>pre-</w:t>
      </w:r>
      <w:r w:rsidR="00B80FCE">
        <w:rPr>
          <w:rFonts w:ascii="Times New Roman" w:hAnsi="Times New Roman" w:cs="Times New Roman"/>
          <w:sz w:val="24"/>
          <w:szCs w:val="24"/>
        </w:rPr>
        <w:t>B</w:t>
      </w:r>
      <w:r w:rsidR="00587734">
        <w:rPr>
          <w:rFonts w:ascii="Times New Roman" w:hAnsi="Times New Roman" w:cs="Times New Roman"/>
          <w:sz w:val="24"/>
          <w:szCs w:val="24"/>
        </w:rPr>
        <w:t xml:space="preserve">id conferences, negotiation meetings </w:t>
      </w:r>
      <w:r w:rsidRPr="008B0CDF">
        <w:rPr>
          <w:rFonts w:ascii="Times New Roman" w:hAnsi="Times New Roman" w:cs="Times New Roman"/>
          <w:sz w:val="24"/>
          <w:szCs w:val="24"/>
        </w:rPr>
        <w:t>and exploratory/clarification meetings</w:t>
      </w:r>
      <w:r w:rsidR="00C228A2">
        <w:rPr>
          <w:rFonts w:ascii="Times New Roman" w:hAnsi="Times New Roman" w:cs="Times New Roman"/>
          <w:sz w:val="24"/>
          <w:szCs w:val="24"/>
        </w:rPr>
        <w:t>.</w:t>
      </w:r>
    </w:p>
    <w:p w:rsidR="008D3125" w:rsidRPr="00AC594E" w:rsidRDefault="008D3125" w:rsidP="008D3125">
      <w:pPr>
        <w:pStyle w:val="Heading2"/>
        <w:spacing w:before="240" w:after="160" w:line="240" w:lineRule="auto"/>
        <w:rPr>
          <w:rFonts w:ascii="Times New Roman" w:hAnsi="Times New Roman" w:cs="Times New Roman"/>
          <w:b/>
          <w:sz w:val="24"/>
          <w:szCs w:val="24"/>
        </w:rPr>
      </w:pPr>
      <w:bookmarkStart w:id="58" w:name="_Toc490746632"/>
      <w:bookmarkStart w:id="59" w:name="_Toc495566505"/>
      <w:r w:rsidRPr="008B0CDF">
        <w:rPr>
          <w:rFonts w:ascii="Times New Roman" w:hAnsi="Times New Roman" w:cs="Times New Roman"/>
          <w:b/>
          <w:color w:val="auto"/>
          <w:sz w:val="24"/>
          <w:szCs w:val="24"/>
        </w:rPr>
        <w:t>L</w:t>
      </w:r>
      <w:r>
        <w:rPr>
          <w:rFonts w:ascii="Times New Roman" w:hAnsi="Times New Roman" w:cs="Times New Roman"/>
          <w:b/>
          <w:color w:val="auto"/>
          <w:sz w:val="24"/>
          <w:szCs w:val="24"/>
        </w:rPr>
        <w:t>ANGUAGE</w:t>
      </w:r>
    </w:p>
    <w:p w:rsidR="008D3125" w:rsidRPr="008D3125" w:rsidRDefault="008D3125" w:rsidP="00235056">
      <w:pPr>
        <w:pStyle w:val="ListParagraph"/>
        <w:numPr>
          <w:ilvl w:val="0"/>
          <w:numId w:val="76"/>
        </w:numPr>
        <w:spacing w:after="120" w:line="240" w:lineRule="auto"/>
        <w:contextualSpacing w:val="0"/>
        <w:jc w:val="both"/>
        <w:rPr>
          <w:rFonts w:ascii="Times New Roman" w:hAnsi="Times New Roman" w:cs="Times New Roman"/>
          <w:sz w:val="24"/>
          <w:szCs w:val="24"/>
        </w:rPr>
      </w:pPr>
      <w:r w:rsidRPr="00200F34">
        <w:rPr>
          <w:rFonts w:ascii="Times New Roman" w:hAnsi="Times New Roman" w:cs="Times New Roman"/>
          <w:sz w:val="24"/>
          <w:szCs w:val="24"/>
        </w:rPr>
        <w:t xml:space="preserve">For all international </w:t>
      </w:r>
      <w:r w:rsidR="00200F34">
        <w:rPr>
          <w:rFonts w:ascii="Times New Roman" w:hAnsi="Times New Roman" w:cs="Times New Roman"/>
          <w:sz w:val="24"/>
          <w:szCs w:val="24"/>
        </w:rPr>
        <w:t xml:space="preserve">and regional </w:t>
      </w:r>
      <w:r w:rsidRPr="00200F34">
        <w:rPr>
          <w:rFonts w:ascii="Times New Roman" w:hAnsi="Times New Roman" w:cs="Times New Roman"/>
          <w:sz w:val="24"/>
          <w:szCs w:val="24"/>
        </w:rPr>
        <w:t xml:space="preserve">competitive </w:t>
      </w:r>
      <w:r w:rsidR="00B80FCE">
        <w:rPr>
          <w:rFonts w:ascii="Times New Roman" w:hAnsi="Times New Roman" w:cs="Times New Roman"/>
          <w:sz w:val="24"/>
          <w:szCs w:val="24"/>
        </w:rPr>
        <w:t>B</w:t>
      </w:r>
      <w:r w:rsidRPr="00200F34">
        <w:rPr>
          <w:rFonts w:ascii="Times New Roman" w:hAnsi="Times New Roman" w:cs="Times New Roman"/>
          <w:sz w:val="24"/>
          <w:szCs w:val="24"/>
        </w:rPr>
        <w:t>idding processes, SPDs shall</w:t>
      </w:r>
      <w:r w:rsidRPr="00957578">
        <w:rPr>
          <w:rFonts w:ascii="Times New Roman" w:hAnsi="Times New Roman" w:cs="Times New Roman"/>
          <w:sz w:val="24"/>
          <w:szCs w:val="24"/>
        </w:rPr>
        <w:t xml:space="preserve"> be prepared in English. </w:t>
      </w:r>
      <w:r w:rsidRPr="008D3125">
        <w:rPr>
          <w:rFonts w:ascii="Times New Roman" w:hAnsi="Times New Roman" w:cs="Times New Roman"/>
          <w:sz w:val="24"/>
          <w:szCs w:val="24"/>
        </w:rPr>
        <w:t xml:space="preserve">The Recipient may also issue translated versions of these documents in another language, which should be the national language. The </w:t>
      </w:r>
      <w:r w:rsidRPr="00957578">
        <w:rPr>
          <w:rFonts w:ascii="Times New Roman" w:hAnsi="Times New Roman" w:cs="Times New Roman"/>
          <w:sz w:val="24"/>
          <w:szCs w:val="24"/>
        </w:rPr>
        <w:t>national l</w:t>
      </w:r>
      <w:r w:rsidRPr="008D3125">
        <w:rPr>
          <w:rFonts w:ascii="Times New Roman" w:hAnsi="Times New Roman" w:cs="Times New Roman"/>
          <w:sz w:val="24"/>
          <w:szCs w:val="24"/>
        </w:rPr>
        <w:t>anguage is, either:</w:t>
      </w:r>
      <w:r w:rsidR="008A6144">
        <w:rPr>
          <w:rFonts w:ascii="Times New Roman" w:hAnsi="Times New Roman" w:cs="Times New Roman"/>
          <w:sz w:val="24"/>
          <w:szCs w:val="24"/>
        </w:rPr>
        <w:t xml:space="preserve"> </w:t>
      </w:r>
    </w:p>
    <w:p w:rsidR="008D3125" w:rsidRDefault="008D3125" w:rsidP="00A66E76">
      <w:pPr>
        <w:pStyle w:val="ListParagraph"/>
        <w:numPr>
          <w:ilvl w:val="0"/>
          <w:numId w:val="88"/>
        </w:numPr>
        <w:spacing w:after="0" w:line="240" w:lineRule="auto"/>
        <w:ind w:left="1267" w:hanging="547"/>
        <w:contextualSpacing w:val="0"/>
        <w:jc w:val="both"/>
        <w:rPr>
          <w:rFonts w:ascii="Times New Roman" w:hAnsi="Times New Roman" w:cs="Times New Roman"/>
          <w:sz w:val="24"/>
          <w:szCs w:val="24"/>
        </w:rPr>
      </w:pPr>
      <w:r w:rsidRPr="008D3125">
        <w:rPr>
          <w:rFonts w:ascii="Times New Roman" w:hAnsi="Times New Roman" w:cs="Times New Roman"/>
          <w:sz w:val="24"/>
          <w:szCs w:val="24"/>
        </w:rPr>
        <w:t xml:space="preserve">the national language of the Recipient; or </w:t>
      </w:r>
    </w:p>
    <w:p w:rsidR="00A66E76" w:rsidRDefault="00A66E76" w:rsidP="00A66E76">
      <w:pPr>
        <w:pStyle w:val="ListParagraph"/>
        <w:spacing w:after="0" w:line="240" w:lineRule="auto"/>
        <w:ind w:left="1267"/>
        <w:contextualSpacing w:val="0"/>
        <w:jc w:val="both"/>
        <w:rPr>
          <w:rFonts w:ascii="Times New Roman" w:hAnsi="Times New Roman" w:cs="Times New Roman"/>
          <w:sz w:val="24"/>
          <w:szCs w:val="24"/>
        </w:rPr>
      </w:pPr>
    </w:p>
    <w:p w:rsidR="00A66E76" w:rsidRDefault="008D3125" w:rsidP="00A66E76">
      <w:pPr>
        <w:pStyle w:val="ListParagraph"/>
        <w:numPr>
          <w:ilvl w:val="0"/>
          <w:numId w:val="88"/>
        </w:numPr>
        <w:spacing w:after="0" w:line="240" w:lineRule="auto"/>
        <w:ind w:left="1267" w:hanging="547"/>
        <w:contextualSpacing w:val="0"/>
        <w:jc w:val="both"/>
        <w:rPr>
          <w:rFonts w:ascii="Times New Roman" w:hAnsi="Times New Roman" w:cs="Times New Roman"/>
          <w:sz w:val="24"/>
          <w:szCs w:val="24"/>
        </w:rPr>
      </w:pPr>
      <w:r w:rsidRPr="008D3125">
        <w:rPr>
          <w:rFonts w:ascii="Times New Roman" w:hAnsi="Times New Roman" w:cs="Times New Roman"/>
          <w:sz w:val="24"/>
          <w:szCs w:val="24"/>
        </w:rPr>
        <w:t>the language used nationwide in the Recipient’s country for commercial transactions, a</w:t>
      </w:r>
      <w:r w:rsidR="002E306C">
        <w:rPr>
          <w:rFonts w:ascii="Times New Roman" w:hAnsi="Times New Roman" w:cs="Times New Roman"/>
          <w:sz w:val="24"/>
          <w:szCs w:val="24"/>
        </w:rPr>
        <w:t>s accepted by</w:t>
      </w:r>
      <w:r w:rsidRPr="008D3125">
        <w:rPr>
          <w:rFonts w:ascii="Times New Roman" w:hAnsi="Times New Roman" w:cs="Times New Roman"/>
          <w:sz w:val="24"/>
          <w:szCs w:val="24"/>
        </w:rPr>
        <w:t xml:space="preserve"> </w:t>
      </w:r>
      <w:r w:rsidR="00595B7B">
        <w:rPr>
          <w:rFonts w:ascii="Times New Roman" w:hAnsi="Times New Roman" w:cs="Times New Roman"/>
          <w:sz w:val="24"/>
          <w:szCs w:val="24"/>
        </w:rPr>
        <w:t>CDB</w:t>
      </w:r>
      <w:r w:rsidRPr="008D3125">
        <w:rPr>
          <w:rFonts w:ascii="Times New Roman" w:hAnsi="Times New Roman" w:cs="Times New Roman"/>
          <w:sz w:val="24"/>
          <w:szCs w:val="24"/>
        </w:rPr>
        <w:t>.</w:t>
      </w:r>
    </w:p>
    <w:p w:rsidR="00A66E76" w:rsidRPr="00A66E76" w:rsidRDefault="00A66E76" w:rsidP="00A66E76">
      <w:pPr>
        <w:pStyle w:val="ListParagraph"/>
        <w:rPr>
          <w:rFonts w:ascii="Times New Roman" w:hAnsi="Times New Roman" w:cs="Times New Roman"/>
          <w:sz w:val="24"/>
          <w:szCs w:val="24"/>
        </w:rPr>
      </w:pPr>
    </w:p>
    <w:p w:rsidR="008D3125" w:rsidRPr="007C094A" w:rsidRDefault="008D3125" w:rsidP="00235056">
      <w:pPr>
        <w:pStyle w:val="ListParagraph"/>
        <w:numPr>
          <w:ilvl w:val="0"/>
          <w:numId w:val="76"/>
        </w:numPr>
        <w:spacing w:after="120" w:line="240" w:lineRule="auto"/>
        <w:contextualSpacing w:val="0"/>
        <w:jc w:val="both"/>
        <w:rPr>
          <w:rFonts w:ascii="Times New Roman" w:hAnsi="Times New Roman" w:cs="Times New Roman"/>
          <w:sz w:val="24"/>
          <w:szCs w:val="24"/>
        </w:rPr>
      </w:pPr>
      <w:r w:rsidRPr="007C094A">
        <w:rPr>
          <w:rFonts w:ascii="Times New Roman" w:hAnsi="Times New Roman" w:cs="Times New Roman"/>
          <w:sz w:val="24"/>
          <w:szCs w:val="24"/>
        </w:rPr>
        <w:t xml:space="preserve">The Recipient shall take full responsibility for the correct translation of the documents into the national language. In case of any discrepancy, the text in English prevails. If Procurement Documents are issued in two languages, potential Bidders/Proposers may submit their </w:t>
      </w:r>
      <w:r w:rsidR="002E306C">
        <w:rPr>
          <w:rFonts w:ascii="Times New Roman" w:hAnsi="Times New Roman" w:cs="Times New Roman"/>
          <w:sz w:val="24"/>
          <w:szCs w:val="24"/>
        </w:rPr>
        <w:t>applications/</w:t>
      </w:r>
      <w:r w:rsidRPr="007C094A">
        <w:rPr>
          <w:rFonts w:ascii="Times New Roman" w:hAnsi="Times New Roman" w:cs="Times New Roman"/>
          <w:sz w:val="24"/>
          <w:szCs w:val="24"/>
        </w:rPr>
        <w:t xml:space="preserve">Bids/Proposals in either of those two languages. </w:t>
      </w:r>
    </w:p>
    <w:p w:rsidR="008D3125" w:rsidRDefault="008D3125" w:rsidP="007B34B8">
      <w:pPr>
        <w:pStyle w:val="ListParagraph"/>
        <w:numPr>
          <w:ilvl w:val="0"/>
          <w:numId w:val="77"/>
        </w:numPr>
        <w:spacing w:after="0" w:line="240" w:lineRule="auto"/>
        <w:contextualSpacing w:val="0"/>
        <w:jc w:val="both"/>
        <w:rPr>
          <w:rFonts w:ascii="Times New Roman" w:hAnsi="Times New Roman" w:cs="Times New Roman"/>
          <w:sz w:val="24"/>
          <w:szCs w:val="24"/>
        </w:rPr>
      </w:pPr>
      <w:r w:rsidRPr="008D3125">
        <w:rPr>
          <w:rFonts w:ascii="Times New Roman" w:hAnsi="Times New Roman" w:cs="Times New Roman"/>
          <w:sz w:val="24"/>
          <w:szCs w:val="24"/>
        </w:rPr>
        <w:t xml:space="preserve">The contract signed with the winning Bidder/Proposer shall always be written in the language in which the Bid/Proposal was submitted, which shall be the one that governs the contractual relations between the </w:t>
      </w:r>
      <w:r w:rsidR="00B7249D">
        <w:rPr>
          <w:rFonts w:ascii="Times New Roman" w:hAnsi="Times New Roman" w:cs="Times New Roman"/>
          <w:sz w:val="24"/>
          <w:szCs w:val="24"/>
        </w:rPr>
        <w:t>Recipient</w:t>
      </w:r>
      <w:r w:rsidRPr="008D3125">
        <w:rPr>
          <w:rFonts w:ascii="Times New Roman" w:hAnsi="Times New Roman" w:cs="Times New Roman"/>
          <w:sz w:val="24"/>
          <w:szCs w:val="24"/>
        </w:rPr>
        <w:t xml:space="preserve"> and the win</w:t>
      </w:r>
      <w:r w:rsidRPr="00F20D1D">
        <w:rPr>
          <w:rFonts w:ascii="Times New Roman" w:hAnsi="Times New Roman" w:cs="Times New Roman"/>
          <w:sz w:val="24"/>
          <w:szCs w:val="24"/>
        </w:rPr>
        <w:t>ning Bidder/</w:t>
      </w:r>
      <w:r w:rsidRPr="008D3125">
        <w:rPr>
          <w:rFonts w:ascii="Times New Roman" w:hAnsi="Times New Roman" w:cs="Times New Roman"/>
          <w:sz w:val="24"/>
          <w:szCs w:val="24"/>
        </w:rPr>
        <w:t>Proposer. The contract shall not be signed in more than one language.</w:t>
      </w:r>
    </w:p>
    <w:p w:rsidR="007B34B8" w:rsidRPr="008D3125" w:rsidRDefault="007B34B8" w:rsidP="007B34B8">
      <w:pPr>
        <w:pStyle w:val="ListParagraph"/>
        <w:spacing w:after="0" w:line="240" w:lineRule="auto"/>
        <w:contextualSpacing w:val="0"/>
        <w:jc w:val="both"/>
        <w:rPr>
          <w:rFonts w:ascii="Times New Roman" w:hAnsi="Times New Roman" w:cs="Times New Roman"/>
          <w:sz w:val="24"/>
          <w:szCs w:val="24"/>
        </w:rPr>
      </w:pPr>
    </w:p>
    <w:p w:rsidR="008D3125" w:rsidRDefault="008D3125" w:rsidP="007B34B8">
      <w:pPr>
        <w:pStyle w:val="ListParagraph"/>
        <w:numPr>
          <w:ilvl w:val="0"/>
          <w:numId w:val="77"/>
        </w:numPr>
        <w:spacing w:after="0" w:line="240" w:lineRule="auto"/>
        <w:contextualSpacing w:val="0"/>
        <w:jc w:val="both"/>
        <w:rPr>
          <w:rFonts w:ascii="Times New Roman" w:hAnsi="Times New Roman" w:cs="Times New Roman"/>
          <w:sz w:val="24"/>
          <w:szCs w:val="24"/>
        </w:rPr>
      </w:pPr>
      <w:r w:rsidRPr="002C131C">
        <w:rPr>
          <w:rFonts w:ascii="Times New Roman" w:hAnsi="Times New Roman" w:cs="Times New Roman"/>
          <w:sz w:val="24"/>
          <w:szCs w:val="24"/>
        </w:rPr>
        <w:t xml:space="preserve">For procurement subject to national </w:t>
      </w:r>
      <w:r w:rsidR="00B80FCE">
        <w:rPr>
          <w:rFonts w:ascii="Times New Roman" w:hAnsi="Times New Roman" w:cs="Times New Roman"/>
          <w:sz w:val="24"/>
          <w:szCs w:val="24"/>
        </w:rPr>
        <w:t>B</w:t>
      </w:r>
      <w:r w:rsidRPr="002C131C">
        <w:rPr>
          <w:rFonts w:ascii="Times New Roman" w:hAnsi="Times New Roman" w:cs="Times New Roman"/>
          <w:sz w:val="24"/>
          <w:szCs w:val="24"/>
        </w:rPr>
        <w:t>idding</w:t>
      </w:r>
      <w:r w:rsidR="00226889">
        <w:rPr>
          <w:rFonts w:ascii="Times New Roman" w:hAnsi="Times New Roman" w:cs="Times New Roman"/>
          <w:sz w:val="24"/>
          <w:szCs w:val="24"/>
        </w:rPr>
        <w:t xml:space="preserve">, </w:t>
      </w:r>
      <w:r w:rsidR="00E54B51">
        <w:rPr>
          <w:rFonts w:ascii="Times New Roman" w:hAnsi="Times New Roman" w:cs="Times New Roman"/>
          <w:sz w:val="24"/>
          <w:szCs w:val="24"/>
        </w:rPr>
        <w:t>Procurement</w:t>
      </w:r>
      <w:r w:rsidR="00E54B51" w:rsidRPr="002C131C">
        <w:rPr>
          <w:rFonts w:ascii="Times New Roman" w:hAnsi="Times New Roman" w:cs="Times New Roman"/>
          <w:sz w:val="24"/>
          <w:szCs w:val="24"/>
        </w:rPr>
        <w:t xml:space="preserve"> </w:t>
      </w:r>
      <w:r w:rsidR="00E54B51">
        <w:rPr>
          <w:rFonts w:ascii="Times New Roman" w:hAnsi="Times New Roman" w:cs="Times New Roman"/>
          <w:sz w:val="24"/>
          <w:szCs w:val="24"/>
        </w:rPr>
        <w:t>D</w:t>
      </w:r>
      <w:r w:rsidRPr="002C131C">
        <w:rPr>
          <w:rFonts w:ascii="Times New Roman" w:hAnsi="Times New Roman" w:cs="Times New Roman"/>
          <w:sz w:val="24"/>
          <w:szCs w:val="24"/>
        </w:rPr>
        <w:t xml:space="preserve">ocuments can all be issued in </w:t>
      </w:r>
      <w:r>
        <w:rPr>
          <w:rFonts w:ascii="Times New Roman" w:hAnsi="Times New Roman" w:cs="Times New Roman"/>
          <w:sz w:val="24"/>
          <w:szCs w:val="24"/>
        </w:rPr>
        <w:t xml:space="preserve">the </w:t>
      </w:r>
      <w:r w:rsidRPr="002C131C">
        <w:rPr>
          <w:rFonts w:ascii="Times New Roman" w:hAnsi="Times New Roman" w:cs="Times New Roman"/>
          <w:sz w:val="24"/>
          <w:szCs w:val="24"/>
        </w:rPr>
        <w:t>national language.</w:t>
      </w:r>
    </w:p>
    <w:p w:rsidR="007B34B8" w:rsidRPr="007B34B8" w:rsidRDefault="007B34B8" w:rsidP="007B34B8">
      <w:pPr>
        <w:pStyle w:val="ListParagraph"/>
        <w:rPr>
          <w:rFonts w:ascii="Times New Roman" w:hAnsi="Times New Roman" w:cs="Times New Roman"/>
          <w:sz w:val="24"/>
          <w:szCs w:val="24"/>
        </w:rPr>
      </w:pPr>
    </w:p>
    <w:p w:rsidR="008D3125" w:rsidRPr="007C094A" w:rsidRDefault="008D3125" w:rsidP="00235056">
      <w:pPr>
        <w:pStyle w:val="ListParagraph"/>
        <w:numPr>
          <w:ilvl w:val="0"/>
          <w:numId w:val="77"/>
        </w:numPr>
        <w:spacing w:after="120" w:line="240" w:lineRule="auto"/>
        <w:contextualSpacing w:val="0"/>
        <w:jc w:val="both"/>
        <w:rPr>
          <w:rFonts w:ascii="Times New Roman" w:hAnsi="Times New Roman" w:cs="Times New Roman"/>
          <w:sz w:val="24"/>
          <w:szCs w:val="24"/>
        </w:rPr>
      </w:pPr>
      <w:r w:rsidRPr="007C094A">
        <w:rPr>
          <w:rFonts w:ascii="Times New Roman" w:hAnsi="Times New Roman" w:cs="Times New Roman"/>
          <w:sz w:val="24"/>
          <w:szCs w:val="24"/>
        </w:rPr>
        <w:t>All documents subject to CDB’s review, whether prior or post, which are prepared in the national language shall also be translated into English</w:t>
      </w:r>
      <w:r w:rsidR="002E306C">
        <w:rPr>
          <w:rFonts w:ascii="Times New Roman" w:hAnsi="Times New Roman" w:cs="Times New Roman"/>
          <w:sz w:val="24"/>
          <w:szCs w:val="24"/>
        </w:rPr>
        <w:t xml:space="preserve"> by the Recipient</w:t>
      </w:r>
      <w:r w:rsidR="003725A6">
        <w:rPr>
          <w:rFonts w:ascii="Times New Roman" w:hAnsi="Times New Roman" w:cs="Times New Roman"/>
          <w:sz w:val="24"/>
          <w:szCs w:val="24"/>
        </w:rPr>
        <w:t xml:space="preserve"> unless otherwise agreed by CDB</w:t>
      </w:r>
      <w:r w:rsidR="00A23A8B">
        <w:rPr>
          <w:rFonts w:ascii="Times New Roman" w:hAnsi="Times New Roman" w:cs="Times New Roman"/>
          <w:sz w:val="24"/>
          <w:szCs w:val="24"/>
        </w:rPr>
        <w:t xml:space="preserve">. </w:t>
      </w:r>
      <w:r w:rsidRPr="007C094A">
        <w:rPr>
          <w:rFonts w:ascii="Times New Roman" w:hAnsi="Times New Roman" w:cs="Times New Roman"/>
          <w:sz w:val="24"/>
          <w:szCs w:val="24"/>
        </w:rPr>
        <w:t xml:space="preserve">This includes SPDs, evaluation reports, contracts and any subsequent modifications of contracts. </w:t>
      </w:r>
    </w:p>
    <w:p w:rsidR="008D3125" w:rsidRPr="00963138" w:rsidRDefault="008D3125" w:rsidP="00235056">
      <w:pPr>
        <w:pStyle w:val="ListParagraph"/>
        <w:numPr>
          <w:ilvl w:val="0"/>
          <w:numId w:val="78"/>
        </w:numPr>
        <w:spacing w:after="120" w:line="240" w:lineRule="auto"/>
        <w:contextualSpacing w:val="0"/>
        <w:jc w:val="both"/>
        <w:rPr>
          <w:rFonts w:ascii="Times New Roman" w:hAnsi="Times New Roman" w:cs="Times New Roman"/>
          <w:sz w:val="24"/>
          <w:szCs w:val="24"/>
        </w:rPr>
      </w:pPr>
      <w:r w:rsidRPr="00963138">
        <w:rPr>
          <w:rFonts w:ascii="Times New Roman" w:hAnsi="Times New Roman" w:cs="Times New Roman"/>
          <w:sz w:val="24"/>
          <w:szCs w:val="24"/>
        </w:rPr>
        <w:t xml:space="preserve">However, </w:t>
      </w:r>
      <w:r>
        <w:rPr>
          <w:rFonts w:ascii="Times New Roman" w:hAnsi="Times New Roman" w:cs="Times New Roman"/>
          <w:sz w:val="24"/>
          <w:szCs w:val="24"/>
        </w:rPr>
        <w:t xml:space="preserve">CDB </w:t>
      </w:r>
      <w:r w:rsidR="00200F34">
        <w:rPr>
          <w:rFonts w:ascii="Times New Roman" w:hAnsi="Times New Roman" w:cs="Times New Roman"/>
          <w:sz w:val="24"/>
          <w:szCs w:val="24"/>
        </w:rPr>
        <w:t>may</w:t>
      </w:r>
      <w:r>
        <w:rPr>
          <w:rFonts w:ascii="Times New Roman" w:hAnsi="Times New Roman" w:cs="Times New Roman"/>
          <w:sz w:val="24"/>
          <w:szCs w:val="24"/>
        </w:rPr>
        <w:t xml:space="preserve"> agree suitable </w:t>
      </w:r>
      <w:r w:rsidRPr="00650D4C">
        <w:rPr>
          <w:rFonts w:ascii="Times New Roman" w:hAnsi="Times New Roman" w:cs="Times New Roman"/>
          <w:sz w:val="24"/>
          <w:szCs w:val="24"/>
        </w:rPr>
        <w:t>modifications of the</w:t>
      </w:r>
      <w:r w:rsidRPr="006A6C56">
        <w:rPr>
          <w:rFonts w:ascii="Times New Roman" w:hAnsi="Times New Roman" w:cs="Times New Roman"/>
          <w:sz w:val="24"/>
          <w:szCs w:val="24"/>
        </w:rPr>
        <w:t xml:space="preserve"> provisions of Paragraphs 6.0</w:t>
      </w:r>
      <w:r w:rsidR="00200F34" w:rsidRPr="006A6C56">
        <w:rPr>
          <w:rFonts w:ascii="Times New Roman" w:hAnsi="Times New Roman" w:cs="Times New Roman"/>
          <w:sz w:val="24"/>
          <w:szCs w:val="24"/>
        </w:rPr>
        <w:t>8</w:t>
      </w:r>
      <w:r w:rsidRPr="006A6C56">
        <w:rPr>
          <w:rFonts w:ascii="Times New Roman" w:hAnsi="Times New Roman" w:cs="Times New Roman"/>
          <w:sz w:val="24"/>
          <w:szCs w:val="24"/>
        </w:rPr>
        <w:t xml:space="preserve"> – 6.</w:t>
      </w:r>
      <w:r w:rsidR="00200F34" w:rsidRPr="006A6C56">
        <w:rPr>
          <w:rFonts w:ascii="Times New Roman" w:hAnsi="Times New Roman" w:cs="Times New Roman"/>
          <w:sz w:val="24"/>
          <w:szCs w:val="24"/>
        </w:rPr>
        <w:t>12</w:t>
      </w:r>
      <w:r w:rsidRPr="006A6C56">
        <w:rPr>
          <w:rFonts w:ascii="Times New Roman" w:hAnsi="Times New Roman" w:cs="Times New Roman"/>
          <w:sz w:val="24"/>
          <w:szCs w:val="24"/>
        </w:rPr>
        <w:t xml:space="preserve"> with the Recipient </w:t>
      </w:r>
      <w:r w:rsidRPr="00DE30A6">
        <w:rPr>
          <w:rFonts w:ascii="Times New Roman" w:hAnsi="Times New Roman" w:cs="Times New Roman"/>
          <w:sz w:val="24"/>
          <w:szCs w:val="24"/>
        </w:rPr>
        <w:t xml:space="preserve">in the case </w:t>
      </w:r>
      <w:r w:rsidR="00200F34" w:rsidRPr="00DE30A6">
        <w:rPr>
          <w:rFonts w:ascii="Times New Roman" w:hAnsi="Times New Roman" w:cs="Times New Roman"/>
          <w:sz w:val="24"/>
          <w:szCs w:val="24"/>
        </w:rPr>
        <w:t xml:space="preserve">where entities are permitted by CDB to use </w:t>
      </w:r>
      <w:r w:rsidR="00514968">
        <w:rPr>
          <w:rFonts w:ascii="Times New Roman" w:hAnsi="Times New Roman" w:cs="Times New Roman"/>
          <w:sz w:val="24"/>
          <w:szCs w:val="24"/>
        </w:rPr>
        <w:t>APA</w:t>
      </w:r>
      <w:r w:rsidR="00200F34" w:rsidRPr="00DE30A6">
        <w:rPr>
          <w:rFonts w:ascii="Times New Roman" w:hAnsi="Times New Roman" w:cs="Times New Roman"/>
          <w:sz w:val="24"/>
          <w:szCs w:val="24"/>
        </w:rPr>
        <w:t>s</w:t>
      </w:r>
      <w:r w:rsidRPr="00DE30A6">
        <w:rPr>
          <w:rFonts w:ascii="Times New Roman" w:hAnsi="Times New Roman" w:cs="Times New Roman"/>
          <w:sz w:val="24"/>
          <w:szCs w:val="24"/>
        </w:rPr>
        <w:t xml:space="preserve"> described in </w:t>
      </w:r>
      <w:r w:rsidR="009F49AA" w:rsidRPr="009F49AA">
        <w:rPr>
          <w:rFonts w:ascii="Times New Roman" w:hAnsi="Times New Roman" w:cs="Times New Roman"/>
          <w:sz w:val="24"/>
          <w:szCs w:val="24"/>
        </w:rPr>
        <w:t>P</w:t>
      </w:r>
      <w:r w:rsidRPr="006A6C56">
        <w:rPr>
          <w:rFonts w:ascii="Times New Roman" w:hAnsi="Times New Roman" w:cs="Times New Roman"/>
          <w:sz w:val="24"/>
          <w:szCs w:val="24"/>
        </w:rPr>
        <w:t xml:space="preserve">aragraph </w:t>
      </w:r>
      <w:r w:rsidRPr="00211969">
        <w:rPr>
          <w:rFonts w:ascii="Times New Roman" w:hAnsi="Times New Roman" w:cs="Times New Roman"/>
          <w:sz w:val="24"/>
          <w:szCs w:val="24"/>
        </w:rPr>
        <w:t>3.</w:t>
      </w:r>
      <w:r w:rsidR="00650D4C" w:rsidRPr="00650D4C">
        <w:rPr>
          <w:rFonts w:ascii="Times New Roman" w:hAnsi="Times New Roman" w:cs="Times New Roman"/>
          <w:sz w:val="24"/>
          <w:szCs w:val="24"/>
        </w:rPr>
        <w:t>05.</w:t>
      </w:r>
    </w:p>
    <w:p w:rsidR="00032DCA" w:rsidRDefault="00937D1D" w:rsidP="008B0CDF">
      <w:pPr>
        <w:pStyle w:val="Heading2"/>
        <w:spacing w:before="240" w:after="160" w:line="240" w:lineRule="auto"/>
        <w:rPr>
          <w:rFonts w:ascii="Times New Roman" w:hAnsi="Times New Roman" w:cs="Times New Roman"/>
          <w:b/>
          <w:color w:val="auto"/>
          <w:sz w:val="24"/>
          <w:szCs w:val="24"/>
        </w:rPr>
      </w:pPr>
      <w:bookmarkStart w:id="60" w:name="_Toc490746633"/>
      <w:bookmarkStart w:id="61" w:name="_Toc495566506"/>
      <w:bookmarkEnd w:id="58"/>
      <w:bookmarkEnd w:id="59"/>
      <w:r w:rsidRPr="008B0CDF">
        <w:rPr>
          <w:rFonts w:ascii="Times New Roman" w:hAnsi="Times New Roman" w:cs="Times New Roman"/>
          <w:b/>
          <w:color w:val="auto"/>
          <w:sz w:val="24"/>
          <w:szCs w:val="24"/>
        </w:rPr>
        <w:t>NOTIFICATION AND ADVERTISING</w:t>
      </w:r>
      <w:bookmarkEnd w:id="60"/>
      <w:bookmarkEnd w:id="61"/>
    </w:p>
    <w:p w:rsidR="00660E14" w:rsidRPr="00E1579C" w:rsidRDefault="004F50C7" w:rsidP="00235056">
      <w:pPr>
        <w:pStyle w:val="ListParagraph"/>
        <w:numPr>
          <w:ilvl w:val="0"/>
          <w:numId w:val="78"/>
        </w:numPr>
        <w:spacing w:after="120" w:line="240" w:lineRule="auto"/>
        <w:contextualSpacing w:val="0"/>
        <w:jc w:val="both"/>
        <w:rPr>
          <w:rFonts w:ascii="Times New Roman" w:hAnsi="Times New Roman" w:cs="Times New Roman"/>
          <w:sz w:val="24"/>
          <w:szCs w:val="24"/>
        </w:rPr>
      </w:pPr>
      <w:r w:rsidRPr="00E1579C">
        <w:rPr>
          <w:rFonts w:ascii="Times New Roman" w:hAnsi="Times New Roman" w:cs="Times New Roman"/>
          <w:sz w:val="24"/>
          <w:szCs w:val="24"/>
        </w:rPr>
        <w:t xml:space="preserve">For all Projects </w:t>
      </w:r>
      <w:r w:rsidR="00655672" w:rsidRPr="00E1579C">
        <w:rPr>
          <w:rFonts w:ascii="Times New Roman" w:hAnsi="Times New Roman" w:cs="Times New Roman"/>
          <w:sz w:val="24"/>
          <w:szCs w:val="24"/>
        </w:rPr>
        <w:t>subject to open</w:t>
      </w:r>
      <w:r w:rsidR="00F20D1D" w:rsidRPr="00E1579C">
        <w:rPr>
          <w:rFonts w:ascii="Times New Roman" w:hAnsi="Times New Roman" w:cs="Times New Roman"/>
          <w:sz w:val="24"/>
          <w:szCs w:val="24"/>
        </w:rPr>
        <w:t xml:space="preserve"> international</w:t>
      </w:r>
      <w:r w:rsidR="00655672" w:rsidRPr="00E1579C">
        <w:rPr>
          <w:rFonts w:ascii="Times New Roman" w:hAnsi="Times New Roman" w:cs="Times New Roman"/>
          <w:sz w:val="24"/>
          <w:szCs w:val="24"/>
        </w:rPr>
        <w:t xml:space="preserve"> </w:t>
      </w:r>
      <w:r w:rsidR="00200F34" w:rsidRPr="00E1579C">
        <w:rPr>
          <w:rFonts w:ascii="Times New Roman" w:hAnsi="Times New Roman" w:cs="Times New Roman"/>
          <w:sz w:val="24"/>
          <w:szCs w:val="24"/>
        </w:rPr>
        <w:t xml:space="preserve">or regional </w:t>
      </w:r>
      <w:r w:rsidR="00655672" w:rsidRPr="00E1579C">
        <w:rPr>
          <w:rFonts w:ascii="Times New Roman" w:hAnsi="Times New Roman" w:cs="Times New Roman"/>
          <w:sz w:val="24"/>
          <w:szCs w:val="24"/>
        </w:rPr>
        <w:t xml:space="preserve">competition </w:t>
      </w:r>
      <w:r w:rsidRPr="00E1579C">
        <w:rPr>
          <w:rFonts w:ascii="Times New Roman" w:hAnsi="Times New Roman" w:cs="Times New Roman"/>
          <w:sz w:val="24"/>
          <w:szCs w:val="24"/>
        </w:rPr>
        <w:t xml:space="preserve">the Recipient is required to prepare and submit to CDB a draft GPN. CDB will arrange for its publication </w:t>
      </w:r>
      <w:r w:rsidR="00E54B51">
        <w:rPr>
          <w:rFonts w:ascii="Times New Roman" w:hAnsi="Times New Roman" w:cs="Times New Roman"/>
          <w:sz w:val="24"/>
          <w:szCs w:val="24"/>
        </w:rPr>
        <w:t>o</w:t>
      </w:r>
      <w:r w:rsidRPr="00E1579C">
        <w:rPr>
          <w:rFonts w:ascii="Times New Roman" w:hAnsi="Times New Roman" w:cs="Times New Roman"/>
          <w:sz w:val="24"/>
          <w:szCs w:val="24"/>
        </w:rPr>
        <w:t>n UNDB online</w:t>
      </w:r>
      <w:r w:rsidR="003725A6">
        <w:rPr>
          <w:rStyle w:val="FootnoteReference"/>
          <w:rFonts w:ascii="Times New Roman" w:hAnsi="Times New Roman" w:cs="Times New Roman"/>
          <w:sz w:val="24"/>
          <w:szCs w:val="24"/>
        </w:rPr>
        <w:footnoteReference w:id="7"/>
      </w:r>
      <w:r w:rsidRPr="00E1579C">
        <w:rPr>
          <w:rFonts w:ascii="Times New Roman" w:hAnsi="Times New Roman" w:cs="Times New Roman"/>
          <w:sz w:val="24"/>
          <w:szCs w:val="24"/>
        </w:rPr>
        <w:t xml:space="preserve"> and on CDB’s external website</w:t>
      </w:r>
      <w:r w:rsidR="00A23A8B" w:rsidRPr="00E1579C">
        <w:rPr>
          <w:rFonts w:ascii="Times New Roman" w:hAnsi="Times New Roman" w:cs="Times New Roman"/>
          <w:sz w:val="24"/>
          <w:szCs w:val="24"/>
        </w:rPr>
        <w:t xml:space="preserve">. </w:t>
      </w:r>
      <w:r w:rsidR="00660E14" w:rsidRPr="00E1579C">
        <w:rPr>
          <w:rFonts w:ascii="Times New Roman" w:hAnsi="Times New Roman" w:cs="Times New Roman"/>
          <w:sz w:val="24"/>
          <w:szCs w:val="24"/>
        </w:rPr>
        <w:t>The GPN shall contain information</w:t>
      </w:r>
      <w:r w:rsidR="003725A6">
        <w:rPr>
          <w:rFonts w:ascii="Times New Roman" w:hAnsi="Times New Roman" w:cs="Times New Roman"/>
          <w:sz w:val="24"/>
          <w:szCs w:val="24"/>
        </w:rPr>
        <w:t xml:space="preserve"> </w:t>
      </w:r>
      <w:r w:rsidR="00660E14" w:rsidRPr="00E1579C">
        <w:rPr>
          <w:rFonts w:ascii="Times New Roman" w:hAnsi="Times New Roman" w:cs="Times New Roman"/>
          <w:sz w:val="24"/>
          <w:szCs w:val="24"/>
        </w:rPr>
        <w:t xml:space="preserve"> concerning the Recipient (or prospective Recipient), amount and purpose of the CDB Financing, scope of procurement subject to open international</w:t>
      </w:r>
      <w:r w:rsidR="009D549D" w:rsidRPr="00E1579C">
        <w:rPr>
          <w:rFonts w:ascii="Times New Roman" w:hAnsi="Times New Roman" w:cs="Times New Roman"/>
          <w:sz w:val="24"/>
          <w:szCs w:val="24"/>
        </w:rPr>
        <w:t xml:space="preserve"> or regional</w:t>
      </w:r>
      <w:r w:rsidR="00660E14" w:rsidRPr="00E1579C">
        <w:rPr>
          <w:rFonts w:ascii="Times New Roman" w:hAnsi="Times New Roman" w:cs="Times New Roman"/>
          <w:sz w:val="24"/>
          <w:szCs w:val="24"/>
        </w:rPr>
        <w:t xml:space="preserve"> </w:t>
      </w:r>
      <w:r w:rsidR="00660E14" w:rsidRPr="00E1579C">
        <w:rPr>
          <w:rFonts w:ascii="Times New Roman" w:hAnsi="Times New Roman" w:cs="Times New Roman"/>
          <w:sz w:val="24"/>
          <w:szCs w:val="24"/>
        </w:rPr>
        <w:lastRenderedPageBreak/>
        <w:t xml:space="preserve">competition, and the name, telephone (or fax) number, </w:t>
      </w:r>
      <w:r w:rsidR="00E02E41" w:rsidRPr="00E1579C">
        <w:rPr>
          <w:rFonts w:ascii="Times New Roman" w:hAnsi="Times New Roman" w:cs="Times New Roman"/>
          <w:sz w:val="24"/>
          <w:szCs w:val="24"/>
        </w:rPr>
        <w:t xml:space="preserve">email address </w:t>
      </w:r>
      <w:r w:rsidR="00660E14" w:rsidRPr="00E1579C">
        <w:rPr>
          <w:rFonts w:ascii="Times New Roman" w:hAnsi="Times New Roman" w:cs="Times New Roman"/>
          <w:sz w:val="24"/>
          <w:szCs w:val="24"/>
        </w:rPr>
        <w:t xml:space="preserve">and </w:t>
      </w:r>
      <w:r w:rsidR="00E02E41" w:rsidRPr="00E1579C">
        <w:rPr>
          <w:rFonts w:ascii="Times New Roman" w:hAnsi="Times New Roman" w:cs="Times New Roman"/>
          <w:sz w:val="24"/>
          <w:szCs w:val="24"/>
        </w:rPr>
        <w:t xml:space="preserve">postal </w:t>
      </w:r>
      <w:r w:rsidR="00660E14" w:rsidRPr="00E1579C">
        <w:rPr>
          <w:rFonts w:ascii="Times New Roman" w:hAnsi="Times New Roman" w:cs="Times New Roman"/>
          <w:sz w:val="24"/>
          <w:szCs w:val="24"/>
        </w:rPr>
        <w:t xml:space="preserve">address of the agency of the Recipient responsible for procurement and the address of the </w:t>
      </w:r>
      <w:r w:rsidR="00226889" w:rsidRPr="00E1579C">
        <w:rPr>
          <w:rFonts w:ascii="Times New Roman" w:hAnsi="Times New Roman" w:cs="Times New Roman"/>
          <w:sz w:val="24"/>
          <w:szCs w:val="24"/>
        </w:rPr>
        <w:t>w</w:t>
      </w:r>
      <w:r w:rsidR="00660E14" w:rsidRPr="00E1579C">
        <w:rPr>
          <w:rFonts w:ascii="Times New Roman" w:hAnsi="Times New Roman" w:cs="Times New Roman"/>
          <w:sz w:val="24"/>
          <w:szCs w:val="24"/>
        </w:rPr>
        <w:t>ebsite</w:t>
      </w:r>
      <w:r w:rsidR="009D549D" w:rsidRPr="00E1579C">
        <w:rPr>
          <w:rFonts w:ascii="Times New Roman" w:hAnsi="Times New Roman" w:cs="Times New Roman"/>
          <w:sz w:val="24"/>
          <w:szCs w:val="24"/>
        </w:rPr>
        <w:t>(s)</w:t>
      </w:r>
      <w:r w:rsidR="00660E14" w:rsidRPr="00E1579C">
        <w:rPr>
          <w:rFonts w:ascii="Times New Roman" w:hAnsi="Times New Roman" w:cs="Times New Roman"/>
          <w:sz w:val="24"/>
          <w:szCs w:val="24"/>
        </w:rPr>
        <w:t xml:space="preserve"> where </w:t>
      </w:r>
      <w:r w:rsidR="00FE4D1B">
        <w:rPr>
          <w:rFonts w:ascii="Times New Roman" w:hAnsi="Times New Roman" w:cs="Times New Roman"/>
          <w:sz w:val="24"/>
          <w:szCs w:val="24"/>
        </w:rPr>
        <w:t>S</w:t>
      </w:r>
      <w:r w:rsidR="00660E14" w:rsidRPr="00E1579C">
        <w:rPr>
          <w:rFonts w:ascii="Times New Roman" w:hAnsi="Times New Roman" w:cs="Times New Roman"/>
          <w:sz w:val="24"/>
          <w:szCs w:val="24"/>
        </w:rPr>
        <w:t xml:space="preserve">pecific </w:t>
      </w:r>
      <w:r w:rsidR="00FE4D1B">
        <w:rPr>
          <w:rFonts w:ascii="Times New Roman" w:hAnsi="Times New Roman" w:cs="Times New Roman"/>
          <w:sz w:val="24"/>
          <w:szCs w:val="24"/>
        </w:rPr>
        <w:t>P</w:t>
      </w:r>
      <w:r w:rsidR="00660E14" w:rsidRPr="00E1579C">
        <w:rPr>
          <w:rFonts w:ascii="Times New Roman" w:hAnsi="Times New Roman" w:cs="Times New Roman"/>
          <w:sz w:val="24"/>
          <w:szCs w:val="24"/>
        </w:rPr>
        <w:t xml:space="preserve">rocurement </w:t>
      </w:r>
      <w:r w:rsidR="00FE4D1B">
        <w:rPr>
          <w:rFonts w:ascii="Times New Roman" w:hAnsi="Times New Roman" w:cs="Times New Roman"/>
          <w:sz w:val="24"/>
          <w:szCs w:val="24"/>
        </w:rPr>
        <w:t>N</w:t>
      </w:r>
      <w:r w:rsidR="00660E14" w:rsidRPr="00E1579C">
        <w:rPr>
          <w:rFonts w:ascii="Times New Roman" w:hAnsi="Times New Roman" w:cs="Times New Roman"/>
          <w:sz w:val="24"/>
          <w:szCs w:val="24"/>
        </w:rPr>
        <w:t xml:space="preserve">otices </w:t>
      </w:r>
      <w:r w:rsidR="00FE4D1B">
        <w:rPr>
          <w:rFonts w:ascii="Times New Roman" w:hAnsi="Times New Roman" w:cs="Times New Roman"/>
          <w:sz w:val="24"/>
          <w:szCs w:val="24"/>
        </w:rPr>
        <w:t xml:space="preserve">(SPN) </w:t>
      </w:r>
      <w:r w:rsidR="00660E14" w:rsidRPr="00E1579C">
        <w:rPr>
          <w:rFonts w:ascii="Times New Roman" w:hAnsi="Times New Roman" w:cs="Times New Roman"/>
          <w:sz w:val="24"/>
          <w:szCs w:val="24"/>
        </w:rPr>
        <w:t>and REOIs will be posted. If known, the scheduled date for availability of the SPD should be indicated. The related SPD</w:t>
      </w:r>
      <w:r w:rsidR="002B3B77" w:rsidRPr="00E1579C">
        <w:rPr>
          <w:rFonts w:ascii="Times New Roman" w:hAnsi="Times New Roman" w:cs="Times New Roman"/>
          <w:sz w:val="24"/>
          <w:szCs w:val="24"/>
        </w:rPr>
        <w:t xml:space="preserve"> shall</w:t>
      </w:r>
      <w:r w:rsidR="00660E14" w:rsidRPr="00E1579C">
        <w:rPr>
          <w:rFonts w:ascii="Times New Roman" w:hAnsi="Times New Roman" w:cs="Times New Roman"/>
          <w:sz w:val="24"/>
          <w:szCs w:val="24"/>
        </w:rPr>
        <w:t xml:space="preserve"> not be released to the public earlier than the date of publication of the GPN.</w:t>
      </w:r>
    </w:p>
    <w:p w:rsidR="00937D1D" w:rsidRPr="008B0CDF" w:rsidRDefault="00A05145" w:rsidP="00235056">
      <w:pPr>
        <w:pStyle w:val="Heading3"/>
        <w:spacing w:before="240" w:after="160"/>
        <w:ind w:left="720"/>
        <w:rPr>
          <w:rFonts w:ascii="Times New Roman" w:hAnsi="Times New Roman" w:cs="Times New Roman"/>
          <w:b/>
          <w:color w:val="000000" w:themeColor="text1"/>
        </w:rPr>
      </w:pPr>
      <w:bookmarkStart w:id="62" w:name="_Toc490746634"/>
      <w:bookmarkStart w:id="63" w:name="_Toc495566507"/>
      <w:r>
        <w:rPr>
          <w:rFonts w:ascii="Times New Roman" w:hAnsi="Times New Roman" w:cs="Times New Roman"/>
          <w:b/>
          <w:color w:val="000000" w:themeColor="text1"/>
        </w:rPr>
        <w:t>Good</w:t>
      </w:r>
      <w:r w:rsidR="00032DCA" w:rsidRPr="008B0CDF">
        <w:rPr>
          <w:rFonts w:ascii="Times New Roman" w:hAnsi="Times New Roman" w:cs="Times New Roman"/>
          <w:b/>
          <w:color w:val="000000" w:themeColor="text1"/>
        </w:rPr>
        <w:t xml:space="preserve">s, </w:t>
      </w:r>
      <w:r>
        <w:rPr>
          <w:rFonts w:ascii="Times New Roman" w:hAnsi="Times New Roman" w:cs="Times New Roman"/>
          <w:b/>
          <w:color w:val="000000" w:themeColor="text1"/>
        </w:rPr>
        <w:t>Work</w:t>
      </w:r>
      <w:r w:rsidR="00032DCA" w:rsidRPr="008B0CDF">
        <w:rPr>
          <w:rFonts w:ascii="Times New Roman" w:hAnsi="Times New Roman" w:cs="Times New Roman"/>
          <w:b/>
          <w:color w:val="000000" w:themeColor="text1"/>
        </w:rPr>
        <w:t xml:space="preserve">s and </w:t>
      </w:r>
      <w:r w:rsidR="00342F53">
        <w:rPr>
          <w:rFonts w:ascii="Times New Roman" w:hAnsi="Times New Roman" w:cs="Times New Roman"/>
          <w:b/>
          <w:color w:val="000000" w:themeColor="text1"/>
        </w:rPr>
        <w:t>Non-Consulting</w:t>
      </w:r>
      <w:r w:rsidR="00032DCA" w:rsidRPr="008B0CDF">
        <w:rPr>
          <w:rFonts w:ascii="Times New Roman" w:hAnsi="Times New Roman" w:cs="Times New Roman"/>
          <w:b/>
          <w:color w:val="000000" w:themeColor="text1"/>
        </w:rPr>
        <w:t xml:space="preserve"> Services</w:t>
      </w:r>
      <w:bookmarkEnd w:id="62"/>
      <w:bookmarkEnd w:id="63"/>
    </w:p>
    <w:p w:rsidR="00937D1D" w:rsidRPr="007B27CC" w:rsidRDefault="00660E14" w:rsidP="00235056">
      <w:pPr>
        <w:pStyle w:val="ListParagraph"/>
        <w:numPr>
          <w:ilvl w:val="0"/>
          <w:numId w:val="78"/>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For Goods, Works and </w:t>
      </w:r>
      <w:r w:rsidR="00342F53">
        <w:rPr>
          <w:rFonts w:ascii="Times New Roman" w:hAnsi="Times New Roman" w:cs="Times New Roman"/>
          <w:sz w:val="24"/>
          <w:szCs w:val="24"/>
        </w:rPr>
        <w:t>Non-Consulting</w:t>
      </w:r>
      <w:r w:rsidRPr="00660E14">
        <w:rPr>
          <w:rFonts w:ascii="Times New Roman" w:hAnsi="Times New Roman" w:cs="Times New Roman"/>
          <w:sz w:val="24"/>
          <w:szCs w:val="24"/>
        </w:rPr>
        <w:t xml:space="preserve"> services the Recipient shall include a list of </w:t>
      </w:r>
      <w:r>
        <w:rPr>
          <w:rFonts w:ascii="Times New Roman" w:hAnsi="Times New Roman" w:cs="Times New Roman"/>
          <w:sz w:val="24"/>
          <w:szCs w:val="24"/>
        </w:rPr>
        <w:t>opportunities</w:t>
      </w:r>
      <w:r w:rsidRPr="00660E14">
        <w:rPr>
          <w:rFonts w:ascii="Times New Roman" w:hAnsi="Times New Roman" w:cs="Times New Roman"/>
          <w:sz w:val="24"/>
          <w:szCs w:val="24"/>
        </w:rPr>
        <w:t xml:space="preserve"> expected to be subject to </w:t>
      </w:r>
      <w:r w:rsidR="009D549D">
        <w:rPr>
          <w:rFonts w:ascii="Times New Roman" w:hAnsi="Times New Roman" w:cs="Times New Roman"/>
          <w:sz w:val="24"/>
          <w:szCs w:val="24"/>
        </w:rPr>
        <w:t>international or regional open competition</w:t>
      </w:r>
      <w:r w:rsidRPr="00660E14">
        <w:rPr>
          <w:rFonts w:ascii="Times New Roman" w:hAnsi="Times New Roman" w:cs="Times New Roman"/>
          <w:sz w:val="24"/>
          <w:szCs w:val="24"/>
        </w:rPr>
        <w:t xml:space="preserve"> in the GPN</w:t>
      </w:r>
      <w:r>
        <w:rPr>
          <w:rFonts w:ascii="Times New Roman" w:hAnsi="Times New Roman" w:cs="Times New Roman"/>
          <w:sz w:val="24"/>
          <w:szCs w:val="24"/>
        </w:rPr>
        <w:t>.</w:t>
      </w:r>
      <w:r w:rsidRPr="00660E14" w:rsidDel="00660E14">
        <w:rPr>
          <w:rFonts w:ascii="Times New Roman" w:hAnsi="Times New Roman" w:cs="Times New Roman"/>
          <w:sz w:val="24"/>
          <w:szCs w:val="24"/>
        </w:rPr>
        <w:t xml:space="preserve"> </w:t>
      </w:r>
      <w:r w:rsidR="00CF2EAE">
        <w:rPr>
          <w:rFonts w:ascii="Times New Roman" w:hAnsi="Times New Roman" w:cs="Times New Roman"/>
          <w:sz w:val="24"/>
          <w:szCs w:val="24"/>
        </w:rPr>
        <w:t xml:space="preserve">Each individual </w:t>
      </w:r>
      <w:r w:rsidR="00814BDF">
        <w:rPr>
          <w:rFonts w:ascii="Times New Roman" w:hAnsi="Times New Roman" w:cs="Times New Roman"/>
          <w:sz w:val="24"/>
          <w:szCs w:val="24"/>
        </w:rPr>
        <w:t>i</w:t>
      </w:r>
      <w:r w:rsidR="00937D1D" w:rsidRPr="00660E14">
        <w:rPr>
          <w:rFonts w:ascii="Times New Roman" w:hAnsi="Times New Roman" w:cs="Times New Roman"/>
          <w:sz w:val="24"/>
          <w:szCs w:val="24"/>
        </w:rPr>
        <w:t xml:space="preserve">nvitation to prequalify or to </w:t>
      </w:r>
      <w:r w:rsidR="004E76F8" w:rsidRPr="00660E14">
        <w:rPr>
          <w:rFonts w:ascii="Times New Roman" w:hAnsi="Times New Roman" w:cs="Times New Roman"/>
          <w:sz w:val="24"/>
          <w:szCs w:val="24"/>
        </w:rPr>
        <w:t>Bid</w:t>
      </w:r>
      <w:r w:rsidR="0039068E">
        <w:rPr>
          <w:rFonts w:ascii="Times New Roman" w:hAnsi="Times New Roman" w:cs="Times New Roman"/>
          <w:sz w:val="24"/>
          <w:szCs w:val="24"/>
        </w:rPr>
        <w:t>, as the case may be,</w:t>
      </w:r>
      <w:r w:rsidR="00CF2EAE">
        <w:rPr>
          <w:rFonts w:ascii="Times New Roman" w:hAnsi="Times New Roman" w:cs="Times New Roman"/>
          <w:sz w:val="24"/>
          <w:szCs w:val="24"/>
        </w:rPr>
        <w:t xml:space="preserve"> for the provision of Goods, Works or </w:t>
      </w:r>
      <w:r w:rsidR="00342F53">
        <w:rPr>
          <w:rFonts w:ascii="Times New Roman" w:hAnsi="Times New Roman" w:cs="Times New Roman"/>
          <w:sz w:val="24"/>
          <w:szCs w:val="24"/>
        </w:rPr>
        <w:t>Non-Consulting</w:t>
      </w:r>
      <w:r w:rsidR="00CF2EAE">
        <w:rPr>
          <w:rFonts w:ascii="Times New Roman" w:hAnsi="Times New Roman" w:cs="Times New Roman"/>
          <w:sz w:val="24"/>
          <w:szCs w:val="24"/>
        </w:rPr>
        <w:t xml:space="preserve"> services</w:t>
      </w:r>
      <w:r w:rsidR="0039068E">
        <w:rPr>
          <w:rFonts w:ascii="Times New Roman" w:hAnsi="Times New Roman" w:cs="Times New Roman"/>
          <w:sz w:val="24"/>
          <w:szCs w:val="24"/>
        </w:rPr>
        <w:t xml:space="preserve"> </w:t>
      </w:r>
      <w:r w:rsidR="00937D1D" w:rsidRPr="00660E14">
        <w:rPr>
          <w:rFonts w:ascii="Times New Roman" w:hAnsi="Times New Roman" w:cs="Times New Roman"/>
          <w:sz w:val="24"/>
          <w:szCs w:val="24"/>
        </w:rPr>
        <w:t xml:space="preserve">shall be advertised as </w:t>
      </w:r>
      <w:r w:rsidR="0039068E">
        <w:rPr>
          <w:rFonts w:ascii="Times New Roman" w:hAnsi="Times New Roman" w:cs="Times New Roman"/>
          <w:sz w:val="24"/>
          <w:szCs w:val="24"/>
        </w:rPr>
        <w:t xml:space="preserve">a </w:t>
      </w:r>
      <w:r w:rsidR="00937D1D" w:rsidRPr="00660E14">
        <w:rPr>
          <w:rFonts w:ascii="Times New Roman" w:hAnsi="Times New Roman" w:cs="Times New Roman"/>
          <w:sz w:val="24"/>
          <w:szCs w:val="24"/>
        </w:rPr>
        <w:t>Specific Procurement Notice</w:t>
      </w:r>
      <w:r w:rsidR="00302A6A" w:rsidRPr="00660E14">
        <w:rPr>
          <w:rFonts w:ascii="Times New Roman" w:hAnsi="Times New Roman" w:cs="Times New Roman"/>
          <w:sz w:val="24"/>
          <w:szCs w:val="24"/>
        </w:rPr>
        <w:t xml:space="preserve"> (SPN)</w:t>
      </w:r>
      <w:r w:rsidR="00937D1D" w:rsidRPr="00660E14">
        <w:rPr>
          <w:rFonts w:ascii="Times New Roman" w:hAnsi="Times New Roman" w:cs="Times New Roman"/>
          <w:sz w:val="24"/>
          <w:szCs w:val="24"/>
        </w:rPr>
        <w:t xml:space="preserve"> in at least one newspaper of national circulation in the country of the Recipient (or in the official gazette, or </w:t>
      </w:r>
      <w:r w:rsidR="0039068E">
        <w:rPr>
          <w:rFonts w:ascii="Times New Roman" w:hAnsi="Times New Roman" w:cs="Times New Roman"/>
          <w:sz w:val="24"/>
          <w:szCs w:val="24"/>
        </w:rPr>
        <w:t>o</w:t>
      </w:r>
      <w:r w:rsidR="00937D1D" w:rsidRPr="00660E14">
        <w:rPr>
          <w:rFonts w:ascii="Times New Roman" w:hAnsi="Times New Roman" w:cs="Times New Roman"/>
          <w:sz w:val="24"/>
          <w:szCs w:val="24"/>
        </w:rPr>
        <w:t xml:space="preserve">n an electronic portal with free </w:t>
      </w:r>
      <w:r>
        <w:rPr>
          <w:rFonts w:ascii="Times New Roman" w:hAnsi="Times New Roman" w:cs="Times New Roman"/>
          <w:sz w:val="24"/>
          <w:szCs w:val="24"/>
        </w:rPr>
        <w:t xml:space="preserve">national and international </w:t>
      </w:r>
      <w:r w:rsidR="00937D1D" w:rsidRPr="00660E14">
        <w:rPr>
          <w:rFonts w:ascii="Times New Roman" w:hAnsi="Times New Roman" w:cs="Times New Roman"/>
          <w:sz w:val="24"/>
          <w:szCs w:val="24"/>
        </w:rPr>
        <w:t xml:space="preserve">access). Such invitations </w:t>
      </w:r>
      <w:r w:rsidR="00CF2EAE">
        <w:rPr>
          <w:rFonts w:ascii="Times New Roman" w:hAnsi="Times New Roman" w:cs="Times New Roman"/>
          <w:sz w:val="24"/>
          <w:szCs w:val="24"/>
        </w:rPr>
        <w:t xml:space="preserve">in the case of </w:t>
      </w:r>
      <w:r w:rsidR="009D549D">
        <w:rPr>
          <w:rFonts w:ascii="Times New Roman" w:hAnsi="Times New Roman" w:cs="Times New Roman"/>
          <w:sz w:val="24"/>
          <w:szCs w:val="24"/>
        </w:rPr>
        <w:t>open international bidding</w:t>
      </w:r>
      <w:r w:rsidR="00CF2EAE">
        <w:rPr>
          <w:rFonts w:ascii="Times New Roman" w:hAnsi="Times New Roman" w:cs="Times New Roman"/>
          <w:sz w:val="24"/>
          <w:szCs w:val="24"/>
        </w:rPr>
        <w:t xml:space="preserve"> </w:t>
      </w:r>
      <w:r w:rsidR="00937D1D" w:rsidRPr="00660E14">
        <w:rPr>
          <w:rFonts w:ascii="Times New Roman" w:hAnsi="Times New Roman" w:cs="Times New Roman"/>
          <w:sz w:val="24"/>
          <w:szCs w:val="24"/>
        </w:rPr>
        <w:t xml:space="preserve">shall also be published </w:t>
      </w:r>
      <w:r w:rsidR="00CF2EAE">
        <w:rPr>
          <w:rFonts w:ascii="Times New Roman" w:hAnsi="Times New Roman" w:cs="Times New Roman"/>
          <w:sz w:val="24"/>
          <w:szCs w:val="24"/>
        </w:rPr>
        <w:t>o</w:t>
      </w:r>
      <w:r w:rsidR="00937D1D" w:rsidRPr="00660E14">
        <w:rPr>
          <w:rFonts w:ascii="Times New Roman" w:hAnsi="Times New Roman" w:cs="Times New Roman"/>
          <w:sz w:val="24"/>
          <w:szCs w:val="24"/>
        </w:rPr>
        <w:t xml:space="preserve">n UNDB online and CDB </w:t>
      </w:r>
      <w:r w:rsidR="00226889">
        <w:rPr>
          <w:rFonts w:ascii="Times New Roman" w:hAnsi="Times New Roman" w:cs="Times New Roman"/>
          <w:sz w:val="24"/>
          <w:szCs w:val="24"/>
        </w:rPr>
        <w:t>w</w:t>
      </w:r>
      <w:r w:rsidR="00937D1D" w:rsidRPr="00660E14">
        <w:rPr>
          <w:rFonts w:ascii="Times New Roman" w:hAnsi="Times New Roman" w:cs="Times New Roman"/>
          <w:sz w:val="24"/>
          <w:szCs w:val="24"/>
        </w:rPr>
        <w:t>ebsite</w:t>
      </w:r>
      <w:r w:rsidR="00CF2EAE">
        <w:rPr>
          <w:rFonts w:ascii="Times New Roman" w:hAnsi="Times New Roman" w:cs="Times New Roman"/>
          <w:sz w:val="24"/>
          <w:szCs w:val="24"/>
        </w:rPr>
        <w:t>s</w:t>
      </w:r>
      <w:r w:rsidR="009D549D">
        <w:rPr>
          <w:rFonts w:ascii="Times New Roman" w:hAnsi="Times New Roman" w:cs="Times New Roman"/>
          <w:sz w:val="24"/>
          <w:szCs w:val="24"/>
        </w:rPr>
        <w:t xml:space="preserve"> and in the case of open regional bidding </w:t>
      </w:r>
      <w:r w:rsidR="00857CAA">
        <w:rPr>
          <w:rFonts w:ascii="Times New Roman" w:hAnsi="Times New Roman" w:cs="Times New Roman"/>
          <w:sz w:val="24"/>
          <w:szCs w:val="24"/>
        </w:rPr>
        <w:t xml:space="preserve">on any regional sites required by CDB and CDB’s </w:t>
      </w:r>
      <w:r w:rsidR="00226889">
        <w:rPr>
          <w:rFonts w:ascii="Times New Roman" w:hAnsi="Times New Roman" w:cs="Times New Roman"/>
          <w:sz w:val="24"/>
          <w:szCs w:val="24"/>
        </w:rPr>
        <w:t>w</w:t>
      </w:r>
      <w:r w:rsidR="00857CAA">
        <w:rPr>
          <w:rFonts w:ascii="Times New Roman" w:hAnsi="Times New Roman" w:cs="Times New Roman"/>
          <w:sz w:val="24"/>
          <w:szCs w:val="24"/>
        </w:rPr>
        <w:t>ebsite</w:t>
      </w:r>
      <w:r w:rsidR="00937D1D" w:rsidRPr="00660E14">
        <w:rPr>
          <w:rFonts w:ascii="Times New Roman" w:hAnsi="Times New Roman" w:cs="Times New Roman"/>
          <w:sz w:val="24"/>
          <w:szCs w:val="24"/>
        </w:rPr>
        <w:t xml:space="preserve">. </w:t>
      </w:r>
      <w:r w:rsidR="00AF0657">
        <w:rPr>
          <w:rFonts w:ascii="Times New Roman" w:hAnsi="Times New Roman" w:cs="Times New Roman"/>
          <w:sz w:val="24"/>
          <w:szCs w:val="24"/>
        </w:rPr>
        <w:t xml:space="preserve">Recipients are also </w:t>
      </w:r>
      <w:r w:rsidR="0039068E">
        <w:rPr>
          <w:rFonts w:ascii="Times New Roman" w:hAnsi="Times New Roman" w:cs="Times New Roman"/>
          <w:sz w:val="24"/>
          <w:szCs w:val="24"/>
        </w:rPr>
        <w:t xml:space="preserve">further </w:t>
      </w:r>
      <w:r w:rsidR="00AF0657">
        <w:rPr>
          <w:rFonts w:ascii="Times New Roman" w:hAnsi="Times New Roman" w:cs="Times New Roman"/>
          <w:sz w:val="24"/>
          <w:szCs w:val="24"/>
        </w:rPr>
        <w:t xml:space="preserve">encouraged to publish invitations on their own websites and in </w:t>
      </w:r>
      <w:r w:rsidR="0039068E">
        <w:rPr>
          <w:rFonts w:ascii="Times New Roman" w:hAnsi="Times New Roman" w:cs="Times New Roman"/>
          <w:sz w:val="24"/>
          <w:szCs w:val="24"/>
        </w:rPr>
        <w:t xml:space="preserve">other </w:t>
      </w:r>
      <w:r w:rsidR="00AF0657">
        <w:rPr>
          <w:rFonts w:ascii="Times New Roman" w:hAnsi="Times New Roman" w:cs="Times New Roman"/>
          <w:sz w:val="24"/>
          <w:szCs w:val="24"/>
        </w:rPr>
        <w:t>suitable technical or trade publications and sites as appropriate</w:t>
      </w:r>
      <w:r w:rsidR="00A23A8B">
        <w:rPr>
          <w:rFonts w:ascii="Times New Roman" w:hAnsi="Times New Roman" w:cs="Times New Roman"/>
          <w:sz w:val="24"/>
          <w:szCs w:val="24"/>
        </w:rPr>
        <w:t xml:space="preserve">. </w:t>
      </w:r>
      <w:r w:rsidR="00937D1D" w:rsidRPr="00660E14">
        <w:rPr>
          <w:rFonts w:ascii="Times New Roman" w:hAnsi="Times New Roman" w:cs="Times New Roman"/>
          <w:sz w:val="24"/>
          <w:szCs w:val="24"/>
        </w:rPr>
        <w:t xml:space="preserve">Notification shall be given in sufficient time to enable prospective </w:t>
      </w:r>
      <w:r w:rsidR="004E76F8" w:rsidRPr="00660E14">
        <w:rPr>
          <w:rFonts w:ascii="Times New Roman" w:hAnsi="Times New Roman" w:cs="Times New Roman"/>
          <w:sz w:val="24"/>
          <w:szCs w:val="24"/>
        </w:rPr>
        <w:t>Bid</w:t>
      </w:r>
      <w:r w:rsidR="00937D1D" w:rsidRPr="00660E14">
        <w:rPr>
          <w:rFonts w:ascii="Times New Roman" w:hAnsi="Times New Roman" w:cs="Times New Roman"/>
          <w:sz w:val="24"/>
          <w:szCs w:val="24"/>
        </w:rPr>
        <w:t xml:space="preserve">ders to obtain </w:t>
      </w:r>
      <w:r w:rsidR="00A51C08" w:rsidRPr="00660E14">
        <w:rPr>
          <w:rFonts w:ascii="Times New Roman" w:hAnsi="Times New Roman" w:cs="Times New Roman"/>
          <w:sz w:val="24"/>
          <w:szCs w:val="24"/>
        </w:rPr>
        <w:t>S</w:t>
      </w:r>
      <w:r w:rsidR="0099304F" w:rsidRPr="00660E14">
        <w:rPr>
          <w:rFonts w:ascii="Times New Roman" w:hAnsi="Times New Roman" w:cs="Times New Roman"/>
          <w:sz w:val="24"/>
          <w:szCs w:val="24"/>
        </w:rPr>
        <w:t>PD</w:t>
      </w:r>
      <w:r w:rsidR="00937D1D" w:rsidRPr="00660E14">
        <w:rPr>
          <w:rFonts w:ascii="Times New Roman" w:hAnsi="Times New Roman" w:cs="Times New Roman"/>
          <w:sz w:val="24"/>
          <w:szCs w:val="24"/>
        </w:rPr>
        <w:t xml:space="preserve"> </w:t>
      </w:r>
      <w:r w:rsidR="00937D1D" w:rsidRPr="006A6C56">
        <w:rPr>
          <w:rFonts w:ascii="Times New Roman" w:hAnsi="Times New Roman" w:cs="Times New Roman"/>
          <w:sz w:val="24"/>
          <w:szCs w:val="24"/>
        </w:rPr>
        <w:t xml:space="preserve">and prepare </w:t>
      </w:r>
      <w:r w:rsidR="00937D1D" w:rsidRPr="007B27CC">
        <w:rPr>
          <w:rFonts w:ascii="Times New Roman" w:hAnsi="Times New Roman" w:cs="Times New Roman"/>
          <w:sz w:val="24"/>
          <w:szCs w:val="24"/>
        </w:rPr>
        <w:t>and submit their responses</w:t>
      </w:r>
      <w:r w:rsidR="00391000" w:rsidRPr="007B27CC">
        <w:rPr>
          <w:rFonts w:ascii="Times New Roman" w:hAnsi="Times New Roman" w:cs="Times New Roman"/>
          <w:sz w:val="24"/>
          <w:szCs w:val="24"/>
        </w:rPr>
        <w:t xml:space="preserve"> (</w:t>
      </w:r>
      <w:r w:rsidR="006A6C56" w:rsidRPr="00211969">
        <w:rPr>
          <w:rFonts w:ascii="Times New Roman" w:hAnsi="Times New Roman" w:cs="Times New Roman"/>
          <w:sz w:val="24"/>
          <w:szCs w:val="24"/>
        </w:rPr>
        <w:t>s</w:t>
      </w:r>
      <w:r w:rsidR="00391000" w:rsidRPr="007B27CC">
        <w:rPr>
          <w:rFonts w:ascii="Times New Roman" w:hAnsi="Times New Roman" w:cs="Times New Roman"/>
          <w:sz w:val="24"/>
          <w:szCs w:val="24"/>
        </w:rPr>
        <w:t xml:space="preserve">ee </w:t>
      </w:r>
      <w:r w:rsidR="00CD259F" w:rsidRPr="007B27CC">
        <w:rPr>
          <w:rFonts w:ascii="Times New Roman" w:hAnsi="Times New Roman" w:cs="Times New Roman"/>
          <w:sz w:val="24"/>
          <w:szCs w:val="24"/>
        </w:rPr>
        <w:t>Paragraph</w:t>
      </w:r>
      <w:r w:rsidR="00391000" w:rsidRPr="007B27CC">
        <w:rPr>
          <w:rFonts w:ascii="Times New Roman" w:hAnsi="Times New Roman" w:cs="Times New Roman"/>
          <w:sz w:val="24"/>
          <w:szCs w:val="24"/>
        </w:rPr>
        <w:t xml:space="preserve"> </w:t>
      </w:r>
      <w:r w:rsidR="00963138" w:rsidRPr="007B27CC">
        <w:rPr>
          <w:rFonts w:ascii="Times New Roman" w:hAnsi="Times New Roman" w:cs="Times New Roman"/>
          <w:sz w:val="24"/>
          <w:szCs w:val="24"/>
        </w:rPr>
        <w:t>6.</w:t>
      </w:r>
      <w:r w:rsidR="000C2F86">
        <w:rPr>
          <w:rFonts w:ascii="Times New Roman" w:hAnsi="Times New Roman" w:cs="Times New Roman"/>
          <w:sz w:val="24"/>
          <w:szCs w:val="24"/>
        </w:rPr>
        <w:t>39</w:t>
      </w:r>
      <w:r w:rsidR="00391000" w:rsidRPr="007B27CC">
        <w:rPr>
          <w:rFonts w:ascii="Times New Roman" w:hAnsi="Times New Roman" w:cs="Times New Roman"/>
          <w:sz w:val="24"/>
          <w:szCs w:val="24"/>
        </w:rPr>
        <w:t>)</w:t>
      </w:r>
      <w:r w:rsidR="00937D1D" w:rsidRPr="007B27CC">
        <w:rPr>
          <w:rFonts w:ascii="Times New Roman" w:hAnsi="Times New Roman" w:cs="Times New Roman"/>
          <w:sz w:val="24"/>
          <w:szCs w:val="24"/>
        </w:rPr>
        <w:t xml:space="preserve">. </w:t>
      </w:r>
    </w:p>
    <w:p w:rsidR="00032DCA" w:rsidRPr="008B0CDF" w:rsidRDefault="00A05145" w:rsidP="00235056">
      <w:pPr>
        <w:pStyle w:val="Heading3"/>
        <w:spacing w:before="240" w:after="160"/>
        <w:ind w:firstLine="720"/>
        <w:rPr>
          <w:rFonts w:ascii="Times New Roman" w:hAnsi="Times New Roman" w:cs="Times New Roman"/>
          <w:b/>
          <w:color w:val="000000" w:themeColor="text1"/>
        </w:rPr>
      </w:pPr>
      <w:bookmarkStart w:id="64" w:name="_Toc490746635"/>
      <w:bookmarkStart w:id="65" w:name="_Toc495566508"/>
      <w:r>
        <w:rPr>
          <w:rFonts w:ascii="Times New Roman" w:hAnsi="Times New Roman" w:cs="Times New Roman"/>
          <w:b/>
          <w:color w:val="000000" w:themeColor="text1"/>
        </w:rPr>
        <w:t>Consult</w:t>
      </w:r>
      <w:r w:rsidR="00032DCA" w:rsidRPr="001E3370">
        <w:rPr>
          <w:rFonts w:ascii="Times New Roman" w:hAnsi="Times New Roman" w:cs="Times New Roman"/>
          <w:b/>
          <w:color w:val="000000" w:themeColor="text1"/>
        </w:rPr>
        <w:t>ing Services</w:t>
      </w:r>
      <w:bookmarkEnd w:id="64"/>
      <w:bookmarkEnd w:id="65"/>
    </w:p>
    <w:p w:rsidR="007B34B8" w:rsidRDefault="0000609D" w:rsidP="007B34B8">
      <w:pPr>
        <w:pStyle w:val="ListParagraph"/>
        <w:numPr>
          <w:ilvl w:val="0"/>
          <w:numId w:val="79"/>
        </w:numPr>
        <w:spacing w:after="0" w:line="240" w:lineRule="auto"/>
        <w:contextualSpacing w:val="0"/>
        <w:jc w:val="both"/>
        <w:rPr>
          <w:rFonts w:ascii="Times New Roman" w:hAnsi="Times New Roman" w:cs="Times New Roman"/>
          <w:sz w:val="24"/>
          <w:szCs w:val="24"/>
        </w:rPr>
      </w:pPr>
      <w:r w:rsidRPr="00A33949">
        <w:rPr>
          <w:rFonts w:ascii="Times New Roman" w:hAnsi="Times New Roman" w:cs="Times New Roman"/>
          <w:sz w:val="24"/>
          <w:szCs w:val="24"/>
        </w:rPr>
        <w:t xml:space="preserve">For Consulting </w:t>
      </w:r>
      <w:r w:rsidR="00381174">
        <w:rPr>
          <w:rFonts w:ascii="Times New Roman" w:hAnsi="Times New Roman" w:cs="Times New Roman"/>
          <w:sz w:val="24"/>
          <w:szCs w:val="24"/>
        </w:rPr>
        <w:t>S</w:t>
      </w:r>
      <w:r w:rsidR="00381174" w:rsidRPr="00A33949">
        <w:rPr>
          <w:rFonts w:ascii="Times New Roman" w:hAnsi="Times New Roman" w:cs="Times New Roman"/>
          <w:sz w:val="24"/>
          <w:szCs w:val="24"/>
        </w:rPr>
        <w:t>ervices,</w:t>
      </w:r>
      <w:r w:rsidRPr="00A33949">
        <w:rPr>
          <w:rFonts w:ascii="Times New Roman" w:hAnsi="Times New Roman" w:cs="Times New Roman"/>
          <w:sz w:val="24"/>
          <w:szCs w:val="24"/>
        </w:rPr>
        <w:t xml:space="preserve"> t</w:t>
      </w:r>
      <w:r w:rsidR="00032DCA" w:rsidRPr="00A33949">
        <w:rPr>
          <w:rFonts w:ascii="Times New Roman" w:hAnsi="Times New Roman" w:cs="Times New Roman"/>
          <w:sz w:val="24"/>
          <w:szCs w:val="24"/>
        </w:rPr>
        <w:t xml:space="preserve">he Recipient shall include a list of </w:t>
      </w:r>
      <w:r w:rsidR="00226889">
        <w:rPr>
          <w:rFonts w:ascii="Times New Roman" w:hAnsi="Times New Roman" w:cs="Times New Roman"/>
          <w:sz w:val="24"/>
          <w:szCs w:val="24"/>
        </w:rPr>
        <w:t>c</w:t>
      </w:r>
      <w:r w:rsidR="00A05145" w:rsidRPr="00A33949">
        <w:rPr>
          <w:rFonts w:ascii="Times New Roman" w:hAnsi="Times New Roman" w:cs="Times New Roman"/>
          <w:sz w:val="24"/>
          <w:szCs w:val="24"/>
        </w:rPr>
        <w:t>onsult</w:t>
      </w:r>
      <w:r w:rsidR="00032DCA" w:rsidRPr="00A33949">
        <w:rPr>
          <w:rFonts w:ascii="Times New Roman" w:hAnsi="Times New Roman" w:cs="Times New Roman"/>
          <w:sz w:val="24"/>
          <w:szCs w:val="24"/>
        </w:rPr>
        <w:t xml:space="preserve">ing assignments </w:t>
      </w:r>
      <w:r w:rsidR="00660E14">
        <w:rPr>
          <w:rFonts w:ascii="Times New Roman" w:hAnsi="Times New Roman" w:cs="Times New Roman"/>
          <w:sz w:val="24"/>
          <w:szCs w:val="24"/>
        </w:rPr>
        <w:t xml:space="preserve">expected to be subject to open international competition </w:t>
      </w:r>
      <w:r w:rsidR="00032DCA" w:rsidRPr="00A33949">
        <w:rPr>
          <w:rFonts w:ascii="Times New Roman" w:hAnsi="Times New Roman" w:cs="Times New Roman"/>
          <w:sz w:val="24"/>
          <w:szCs w:val="24"/>
        </w:rPr>
        <w:t>in the GPN</w:t>
      </w:r>
      <w:r w:rsidR="00CF2EAE">
        <w:rPr>
          <w:rFonts w:ascii="Times New Roman" w:hAnsi="Times New Roman" w:cs="Times New Roman"/>
          <w:sz w:val="24"/>
          <w:szCs w:val="24"/>
        </w:rPr>
        <w:t>.</w:t>
      </w:r>
    </w:p>
    <w:p w:rsidR="00CF2EAE" w:rsidRDefault="00032DCA" w:rsidP="007B34B8">
      <w:pPr>
        <w:pStyle w:val="ListParagraph"/>
        <w:spacing w:after="0" w:line="240" w:lineRule="auto"/>
        <w:contextualSpacing w:val="0"/>
        <w:jc w:val="both"/>
        <w:rPr>
          <w:rFonts w:ascii="Times New Roman" w:hAnsi="Times New Roman" w:cs="Times New Roman"/>
          <w:sz w:val="24"/>
          <w:szCs w:val="24"/>
        </w:rPr>
      </w:pPr>
      <w:r w:rsidRPr="00A33949">
        <w:rPr>
          <w:rFonts w:ascii="Times New Roman" w:hAnsi="Times New Roman" w:cs="Times New Roman"/>
          <w:sz w:val="24"/>
          <w:szCs w:val="24"/>
        </w:rPr>
        <w:t xml:space="preserve"> </w:t>
      </w:r>
    </w:p>
    <w:p w:rsidR="00687427" w:rsidRDefault="00CF2EAE" w:rsidP="007B34B8">
      <w:pPr>
        <w:pStyle w:val="ListParagraph"/>
        <w:numPr>
          <w:ilvl w:val="0"/>
          <w:numId w:val="79"/>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Each individual opportunity to</w:t>
      </w:r>
      <w:r w:rsidRPr="00A33949">
        <w:rPr>
          <w:rFonts w:ascii="Times New Roman" w:hAnsi="Times New Roman" w:cs="Times New Roman"/>
          <w:sz w:val="24"/>
          <w:szCs w:val="24"/>
        </w:rPr>
        <w:t xml:space="preserve"> </w:t>
      </w:r>
      <w:r>
        <w:rPr>
          <w:rFonts w:ascii="Times New Roman" w:hAnsi="Times New Roman" w:cs="Times New Roman"/>
          <w:sz w:val="24"/>
          <w:szCs w:val="24"/>
        </w:rPr>
        <w:t xml:space="preserve">provide Consulting </w:t>
      </w:r>
      <w:r w:rsidR="00226889">
        <w:rPr>
          <w:rFonts w:ascii="Times New Roman" w:hAnsi="Times New Roman" w:cs="Times New Roman"/>
          <w:sz w:val="24"/>
          <w:szCs w:val="24"/>
        </w:rPr>
        <w:t>S</w:t>
      </w:r>
      <w:r>
        <w:rPr>
          <w:rFonts w:ascii="Times New Roman" w:hAnsi="Times New Roman" w:cs="Times New Roman"/>
          <w:sz w:val="24"/>
          <w:szCs w:val="24"/>
        </w:rPr>
        <w:t xml:space="preserve">ervices </w:t>
      </w:r>
      <w:r w:rsidR="00032DCA" w:rsidRPr="00A33949">
        <w:rPr>
          <w:rFonts w:ascii="Times New Roman" w:hAnsi="Times New Roman" w:cs="Times New Roman"/>
          <w:sz w:val="24"/>
          <w:szCs w:val="24"/>
        </w:rPr>
        <w:t xml:space="preserve">shall </w:t>
      </w:r>
      <w:r>
        <w:rPr>
          <w:rFonts w:ascii="Times New Roman" w:hAnsi="Times New Roman" w:cs="Times New Roman"/>
          <w:sz w:val="24"/>
          <w:szCs w:val="24"/>
        </w:rPr>
        <w:t xml:space="preserve">be </w:t>
      </w:r>
      <w:r w:rsidR="00032DCA" w:rsidRPr="00A33949">
        <w:rPr>
          <w:rFonts w:ascii="Times New Roman" w:hAnsi="Times New Roman" w:cs="Times New Roman"/>
          <w:sz w:val="24"/>
          <w:szCs w:val="24"/>
        </w:rPr>
        <w:t>advertise</w:t>
      </w:r>
      <w:r>
        <w:rPr>
          <w:rFonts w:ascii="Times New Roman" w:hAnsi="Times New Roman" w:cs="Times New Roman"/>
          <w:sz w:val="24"/>
          <w:szCs w:val="24"/>
        </w:rPr>
        <w:t>d</w:t>
      </w:r>
      <w:r w:rsidR="00032DCA" w:rsidRPr="00A33949">
        <w:rPr>
          <w:rFonts w:ascii="Times New Roman" w:hAnsi="Times New Roman" w:cs="Times New Roman"/>
          <w:sz w:val="24"/>
          <w:szCs w:val="24"/>
        </w:rPr>
        <w:t xml:space="preserve"> a</w:t>
      </w:r>
      <w:r>
        <w:rPr>
          <w:rFonts w:ascii="Times New Roman" w:hAnsi="Times New Roman" w:cs="Times New Roman"/>
          <w:sz w:val="24"/>
          <w:szCs w:val="24"/>
        </w:rPr>
        <w:t>s a</w:t>
      </w:r>
      <w:r w:rsidR="00032DCA" w:rsidRPr="00A33949">
        <w:rPr>
          <w:rFonts w:ascii="Times New Roman" w:hAnsi="Times New Roman" w:cs="Times New Roman"/>
          <w:sz w:val="24"/>
          <w:szCs w:val="24"/>
        </w:rPr>
        <w:t xml:space="preserve"> </w:t>
      </w:r>
      <w:r w:rsidR="00032DCA" w:rsidRPr="009C1577">
        <w:rPr>
          <w:rFonts w:ascii="Times New Roman" w:hAnsi="Times New Roman" w:cs="Times New Roman"/>
          <w:sz w:val="24"/>
          <w:szCs w:val="24"/>
        </w:rPr>
        <w:t xml:space="preserve">REOI </w:t>
      </w:r>
      <w:r>
        <w:rPr>
          <w:rFonts w:ascii="Times New Roman" w:hAnsi="Times New Roman" w:cs="Times New Roman"/>
          <w:sz w:val="24"/>
          <w:szCs w:val="24"/>
        </w:rPr>
        <w:t xml:space="preserve">in </w:t>
      </w:r>
      <w:r w:rsidR="00660E14" w:rsidRPr="00660E14">
        <w:rPr>
          <w:rFonts w:ascii="Times New Roman" w:hAnsi="Times New Roman" w:cs="Times New Roman"/>
          <w:sz w:val="24"/>
          <w:szCs w:val="24"/>
        </w:rPr>
        <w:t>at least one newspaper of national circulation in the country of the Recipient (or in the official gazette, or in an electronic portal with free national and international access)</w:t>
      </w:r>
      <w:r w:rsidR="0039068E">
        <w:rPr>
          <w:rFonts w:ascii="Times New Roman" w:hAnsi="Times New Roman" w:cs="Times New Roman"/>
          <w:sz w:val="24"/>
          <w:szCs w:val="24"/>
        </w:rPr>
        <w:t xml:space="preserve"> and on CDB’s website</w:t>
      </w:r>
      <w:r w:rsidR="00226889">
        <w:rPr>
          <w:rFonts w:ascii="Times New Roman" w:hAnsi="Times New Roman" w:cs="Times New Roman"/>
          <w:sz w:val="24"/>
          <w:szCs w:val="24"/>
        </w:rPr>
        <w:t>.</w:t>
      </w:r>
      <w:r w:rsidR="00381174">
        <w:rPr>
          <w:rFonts w:ascii="Times New Roman" w:hAnsi="Times New Roman" w:cs="Times New Roman"/>
          <w:sz w:val="24"/>
          <w:szCs w:val="24"/>
        </w:rPr>
        <w:t xml:space="preserve"> </w:t>
      </w:r>
      <w:r w:rsidR="00AF0657">
        <w:rPr>
          <w:rFonts w:ascii="Times New Roman" w:hAnsi="Times New Roman" w:cs="Times New Roman"/>
          <w:sz w:val="24"/>
          <w:szCs w:val="24"/>
        </w:rPr>
        <w:t xml:space="preserve">REOIs, above CDB’s prevailing threshold for international advertising, shall also be published on the UNDB online </w:t>
      </w:r>
      <w:r w:rsidR="0039068E">
        <w:rPr>
          <w:rFonts w:ascii="Times New Roman" w:hAnsi="Times New Roman" w:cs="Times New Roman"/>
          <w:sz w:val="24"/>
          <w:szCs w:val="24"/>
        </w:rPr>
        <w:t>website</w:t>
      </w:r>
      <w:r w:rsidR="00A23A8B">
        <w:rPr>
          <w:rFonts w:ascii="Times New Roman" w:hAnsi="Times New Roman" w:cs="Times New Roman"/>
          <w:sz w:val="24"/>
          <w:szCs w:val="24"/>
        </w:rPr>
        <w:t xml:space="preserve">. </w:t>
      </w:r>
      <w:r w:rsidR="0039068E" w:rsidRPr="0039068E">
        <w:rPr>
          <w:rFonts w:ascii="Times New Roman" w:hAnsi="Times New Roman" w:cs="Times New Roman"/>
          <w:sz w:val="24"/>
          <w:szCs w:val="24"/>
        </w:rPr>
        <w:t xml:space="preserve">Recipients are also encouraged to further publish </w:t>
      </w:r>
      <w:r w:rsidR="0039068E">
        <w:rPr>
          <w:rFonts w:ascii="Times New Roman" w:hAnsi="Times New Roman" w:cs="Times New Roman"/>
          <w:sz w:val="24"/>
          <w:szCs w:val="24"/>
        </w:rPr>
        <w:t>REOIs</w:t>
      </w:r>
      <w:r w:rsidR="0039068E" w:rsidRPr="0039068E">
        <w:rPr>
          <w:rFonts w:ascii="Times New Roman" w:hAnsi="Times New Roman" w:cs="Times New Roman"/>
          <w:sz w:val="24"/>
          <w:szCs w:val="24"/>
        </w:rPr>
        <w:t xml:space="preserve"> on their own websites and in other suitable technical or trade publications and sites as appropriate.</w:t>
      </w:r>
      <w:r w:rsidR="008A6144">
        <w:rPr>
          <w:rFonts w:ascii="Times New Roman" w:hAnsi="Times New Roman" w:cs="Times New Roman"/>
          <w:sz w:val="24"/>
          <w:szCs w:val="24"/>
        </w:rPr>
        <w:t xml:space="preserve"> </w:t>
      </w:r>
      <w:r w:rsidR="006A6C56">
        <w:rPr>
          <w:rFonts w:ascii="Times New Roman" w:hAnsi="Times New Roman" w:cs="Times New Roman"/>
          <w:sz w:val="24"/>
          <w:szCs w:val="24"/>
        </w:rPr>
        <w:t>Sufficient time should be allowed</w:t>
      </w:r>
      <w:r w:rsidR="009F49AA">
        <w:rPr>
          <w:rFonts w:ascii="Times New Roman" w:hAnsi="Times New Roman" w:cs="Times New Roman"/>
          <w:sz w:val="24"/>
          <w:szCs w:val="24"/>
        </w:rPr>
        <w:t xml:space="preserve"> for Proposers to respond (see P</w:t>
      </w:r>
      <w:r w:rsidR="006A6C56">
        <w:rPr>
          <w:rFonts w:ascii="Times New Roman" w:hAnsi="Times New Roman" w:cs="Times New Roman"/>
          <w:sz w:val="24"/>
          <w:szCs w:val="24"/>
        </w:rPr>
        <w:t>aragraph 6.6</w:t>
      </w:r>
      <w:r w:rsidR="00BC0B7E">
        <w:rPr>
          <w:rFonts w:ascii="Times New Roman" w:hAnsi="Times New Roman" w:cs="Times New Roman"/>
          <w:sz w:val="24"/>
          <w:szCs w:val="24"/>
        </w:rPr>
        <w:t>1</w:t>
      </w:r>
      <w:r w:rsidR="006A6C56">
        <w:rPr>
          <w:rFonts w:ascii="Times New Roman" w:hAnsi="Times New Roman" w:cs="Times New Roman"/>
          <w:sz w:val="24"/>
          <w:szCs w:val="24"/>
        </w:rPr>
        <w:t>).</w:t>
      </w:r>
    </w:p>
    <w:p w:rsidR="007B34B8" w:rsidRPr="007B34B8" w:rsidRDefault="007B34B8" w:rsidP="007B34B8">
      <w:pPr>
        <w:pStyle w:val="ListParagraph"/>
        <w:rPr>
          <w:rFonts w:ascii="Times New Roman" w:hAnsi="Times New Roman" w:cs="Times New Roman"/>
          <w:sz w:val="24"/>
          <w:szCs w:val="24"/>
        </w:rPr>
      </w:pPr>
    </w:p>
    <w:p w:rsidR="00391000" w:rsidRPr="00391000" w:rsidRDefault="00391000" w:rsidP="00235056">
      <w:pPr>
        <w:pStyle w:val="ListParagraph"/>
        <w:numPr>
          <w:ilvl w:val="0"/>
          <w:numId w:val="79"/>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Exceptionally</w:t>
      </w:r>
      <w:r w:rsidR="000E1056">
        <w:rPr>
          <w:rFonts w:ascii="Times New Roman" w:hAnsi="Times New Roman" w:cs="Times New Roman"/>
          <w:sz w:val="24"/>
          <w:szCs w:val="24"/>
        </w:rPr>
        <w:t xml:space="preserve">, taking into </w:t>
      </w:r>
      <w:r w:rsidR="00FE0154">
        <w:rPr>
          <w:rFonts w:ascii="Times New Roman" w:hAnsi="Times New Roman" w:cs="Times New Roman"/>
          <w:sz w:val="24"/>
          <w:szCs w:val="24"/>
        </w:rPr>
        <w:t xml:space="preserve">consideration </w:t>
      </w:r>
      <w:r w:rsidR="00C279FC">
        <w:rPr>
          <w:rFonts w:ascii="Times New Roman" w:hAnsi="Times New Roman" w:cs="Times New Roman"/>
          <w:sz w:val="24"/>
          <w:szCs w:val="24"/>
        </w:rPr>
        <w:t>the specifics of the P</w:t>
      </w:r>
      <w:r w:rsidR="000E1056">
        <w:rPr>
          <w:rFonts w:ascii="Times New Roman" w:hAnsi="Times New Roman" w:cs="Times New Roman"/>
          <w:sz w:val="24"/>
          <w:szCs w:val="24"/>
        </w:rPr>
        <w:t>roject and the Core Procurement Principles,</w:t>
      </w:r>
      <w:r w:rsidRPr="008B0CDF">
        <w:rPr>
          <w:rFonts w:ascii="Times New Roman" w:hAnsi="Times New Roman" w:cs="Times New Roman"/>
          <w:sz w:val="24"/>
          <w:szCs w:val="24"/>
        </w:rPr>
        <w:t xml:space="preserve"> CDB </w:t>
      </w:r>
      <w:r w:rsidR="0039068E">
        <w:rPr>
          <w:rFonts w:ascii="Times New Roman" w:hAnsi="Times New Roman" w:cs="Times New Roman"/>
          <w:sz w:val="24"/>
          <w:szCs w:val="24"/>
        </w:rPr>
        <w:t>may</w:t>
      </w:r>
      <w:r w:rsidR="0039068E" w:rsidRPr="008B0CDF">
        <w:rPr>
          <w:rFonts w:ascii="Times New Roman" w:hAnsi="Times New Roman" w:cs="Times New Roman"/>
          <w:sz w:val="24"/>
          <w:szCs w:val="24"/>
        </w:rPr>
        <w:t xml:space="preserve"> </w:t>
      </w:r>
      <w:r w:rsidRPr="008B0CDF">
        <w:rPr>
          <w:rFonts w:ascii="Times New Roman" w:hAnsi="Times New Roman" w:cs="Times New Roman"/>
          <w:sz w:val="24"/>
          <w:szCs w:val="24"/>
        </w:rPr>
        <w:t>agree to shortlist</w:t>
      </w:r>
      <w:r w:rsidR="0039068E">
        <w:rPr>
          <w:rFonts w:ascii="Times New Roman" w:hAnsi="Times New Roman" w:cs="Times New Roman"/>
          <w:sz w:val="24"/>
          <w:szCs w:val="24"/>
        </w:rPr>
        <w:t>s</w:t>
      </w:r>
      <w:r w:rsidRPr="008B0CDF">
        <w:rPr>
          <w:rFonts w:ascii="Times New Roman" w:hAnsi="Times New Roman" w:cs="Times New Roman"/>
          <w:sz w:val="24"/>
          <w:szCs w:val="24"/>
        </w:rPr>
        <w:t xml:space="preserve"> comprising of all </w:t>
      </w:r>
      <w:r w:rsidR="0039068E">
        <w:rPr>
          <w:rFonts w:ascii="Times New Roman" w:hAnsi="Times New Roman" w:cs="Times New Roman"/>
          <w:sz w:val="24"/>
          <w:szCs w:val="24"/>
        </w:rPr>
        <w:t>n</w:t>
      </w:r>
      <w:r w:rsidRPr="008B0CDF">
        <w:rPr>
          <w:rFonts w:ascii="Times New Roman" w:hAnsi="Times New Roman" w:cs="Times New Roman"/>
          <w:sz w:val="24"/>
          <w:szCs w:val="24"/>
        </w:rPr>
        <w:t>ationals</w:t>
      </w:r>
      <w:r w:rsidR="0039068E">
        <w:rPr>
          <w:rFonts w:ascii="Times New Roman" w:hAnsi="Times New Roman" w:cs="Times New Roman"/>
          <w:sz w:val="24"/>
          <w:szCs w:val="24"/>
        </w:rPr>
        <w:t xml:space="preserve"> </w:t>
      </w:r>
      <w:r w:rsidR="00AA16C3">
        <w:rPr>
          <w:rFonts w:ascii="Times New Roman" w:hAnsi="Times New Roman" w:cs="Times New Roman"/>
          <w:sz w:val="24"/>
          <w:szCs w:val="24"/>
        </w:rPr>
        <w:t>Proposer</w:t>
      </w:r>
      <w:r w:rsidR="0039068E">
        <w:rPr>
          <w:rFonts w:ascii="Times New Roman" w:hAnsi="Times New Roman" w:cs="Times New Roman"/>
          <w:sz w:val="24"/>
          <w:szCs w:val="24"/>
        </w:rPr>
        <w:t>s</w:t>
      </w:r>
      <w:r w:rsidRPr="008B0CDF">
        <w:rPr>
          <w:rFonts w:ascii="Times New Roman" w:hAnsi="Times New Roman" w:cs="Times New Roman"/>
          <w:sz w:val="24"/>
          <w:szCs w:val="24"/>
        </w:rPr>
        <w:t xml:space="preserve"> </w:t>
      </w:r>
      <w:r w:rsidR="00EB4974">
        <w:rPr>
          <w:rFonts w:ascii="Times New Roman" w:hAnsi="Times New Roman" w:cs="Times New Roman"/>
          <w:sz w:val="24"/>
          <w:szCs w:val="24"/>
        </w:rPr>
        <w:t xml:space="preserve">from the Recipient’s country </w:t>
      </w:r>
      <w:r w:rsidRPr="008B0CDF">
        <w:rPr>
          <w:rFonts w:ascii="Times New Roman" w:hAnsi="Times New Roman" w:cs="Times New Roman"/>
          <w:sz w:val="24"/>
          <w:szCs w:val="24"/>
        </w:rPr>
        <w:t>for contracts</w:t>
      </w:r>
      <w:r w:rsidR="0039068E">
        <w:rPr>
          <w:rFonts w:ascii="Times New Roman" w:hAnsi="Times New Roman" w:cs="Times New Roman"/>
          <w:sz w:val="24"/>
          <w:szCs w:val="24"/>
        </w:rPr>
        <w:t xml:space="preserve"> above CDB’s prevailing threshold for international advertising of </w:t>
      </w:r>
      <w:r w:rsidR="000C2F86">
        <w:rPr>
          <w:rFonts w:ascii="Times New Roman" w:hAnsi="Times New Roman" w:cs="Times New Roman"/>
          <w:sz w:val="24"/>
          <w:szCs w:val="24"/>
        </w:rPr>
        <w:t>R</w:t>
      </w:r>
      <w:r w:rsidR="0039068E">
        <w:rPr>
          <w:rFonts w:ascii="Times New Roman" w:hAnsi="Times New Roman" w:cs="Times New Roman"/>
          <w:sz w:val="24"/>
          <w:szCs w:val="24"/>
        </w:rPr>
        <w:t xml:space="preserve">EOIs </w:t>
      </w:r>
      <w:r w:rsidR="00EB4974">
        <w:rPr>
          <w:rFonts w:ascii="Times New Roman" w:hAnsi="Times New Roman" w:cs="Times New Roman"/>
          <w:sz w:val="24"/>
          <w:szCs w:val="24"/>
        </w:rPr>
        <w:t xml:space="preserve">on the UNDB online website </w:t>
      </w:r>
      <w:r w:rsidR="00857CAA">
        <w:rPr>
          <w:rFonts w:ascii="Times New Roman" w:hAnsi="Times New Roman" w:cs="Times New Roman"/>
          <w:sz w:val="24"/>
          <w:szCs w:val="24"/>
        </w:rPr>
        <w:t>and</w:t>
      </w:r>
      <w:r w:rsidR="0039068E">
        <w:rPr>
          <w:rFonts w:ascii="Times New Roman" w:hAnsi="Times New Roman" w:cs="Times New Roman"/>
          <w:sz w:val="24"/>
          <w:szCs w:val="24"/>
        </w:rPr>
        <w:t xml:space="preserve"> where this is detailed in the Procurement Plan</w:t>
      </w:r>
      <w:r w:rsidRPr="008B0CDF">
        <w:rPr>
          <w:rFonts w:ascii="Times New Roman" w:hAnsi="Times New Roman" w:cs="Times New Roman"/>
          <w:sz w:val="24"/>
          <w:szCs w:val="24"/>
        </w:rPr>
        <w:t xml:space="preserve"> there </w:t>
      </w:r>
      <w:r w:rsidR="0039068E">
        <w:rPr>
          <w:rFonts w:ascii="Times New Roman" w:hAnsi="Times New Roman" w:cs="Times New Roman"/>
          <w:sz w:val="24"/>
          <w:szCs w:val="24"/>
        </w:rPr>
        <w:t>shall</w:t>
      </w:r>
      <w:r w:rsidR="0039068E" w:rsidRPr="008B0CDF">
        <w:rPr>
          <w:rFonts w:ascii="Times New Roman" w:hAnsi="Times New Roman" w:cs="Times New Roman"/>
          <w:sz w:val="24"/>
          <w:szCs w:val="24"/>
        </w:rPr>
        <w:t xml:space="preserve"> </w:t>
      </w:r>
      <w:r w:rsidRPr="008B0CDF">
        <w:rPr>
          <w:rFonts w:ascii="Times New Roman" w:hAnsi="Times New Roman" w:cs="Times New Roman"/>
          <w:sz w:val="24"/>
          <w:szCs w:val="24"/>
        </w:rPr>
        <w:t xml:space="preserve">be no need to publish </w:t>
      </w:r>
      <w:r w:rsidR="0039068E">
        <w:rPr>
          <w:rFonts w:ascii="Times New Roman" w:hAnsi="Times New Roman" w:cs="Times New Roman"/>
          <w:sz w:val="24"/>
          <w:szCs w:val="24"/>
        </w:rPr>
        <w:t>the REOI o</w:t>
      </w:r>
      <w:r w:rsidRPr="008B0CDF">
        <w:rPr>
          <w:rFonts w:ascii="Times New Roman" w:hAnsi="Times New Roman" w:cs="Times New Roman"/>
          <w:sz w:val="24"/>
          <w:szCs w:val="24"/>
        </w:rPr>
        <w:t xml:space="preserve">n UNDB online </w:t>
      </w:r>
      <w:r w:rsidR="00EB4974">
        <w:rPr>
          <w:rFonts w:ascii="Times New Roman" w:hAnsi="Times New Roman" w:cs="Times New Roman"/>
          <w:sz w:val="24"/>
          <w:szCs w:val="24"/>
        </w:rPr>
        <w:t xml:space="preserve">or </w:t>
      </w:r>
      <w:r w:rsidR="00857CAA">
        <w:rPr>
          <w:rFonts w:ascii="Times New Roman" w:hAnsi="Times New Roman" w:cs="Times New Roman"/>
          <w:sz w:val="24"/>
          <w:szCs w:val="24"/>
        </w:rPr>
        <w:t xml:space="preserve">on </w:t>
      </w:r>
      <w:r w:rsidR="00EB4974">
        <w:rPr>
          <w:rFonts w:ascii="Times New Roman" w:hAnsi="Times New Roman" w:cs="Times New Roman"/>
          <w:sz w:val="24"/>
          <w:szCs w:val="24"/>
        </w:rPr>
        <w:t>CDB</w:t>
      </w:r>
      <w:r w:rsidR="00857CAA">
        <w:rPr>
          <w:rFonts w:ascii="Times New Roman" w:hAnsi="Times New Roman" w:cs="Times New Roman"/>
          <w:sz w:val="24"/>
          <w:szCs w:val="24"/>
        </w:rPr>
        <w:t>’s</w:t>
      </w:r>
      <w:r w:rsidR="00EB4974">
        <w:rPr>
          <w:rFonts w:ascii="Times New Roman" w:hAnsi="Times New Roman" w:cs="Times New Roman"/>
          <w:sz w:val="24"/>
          <w:szCs w:val="24"/>
        </w:rPr>
        <w:t xml:space="preserve"> </w:t>
      </w:r>
      <w:r w:rsidR="0039068E">
        <w:rPr>
          <w:rFonts w:ascii="Times New Roman" w:hAnsi="Times New Roman" w:cs="Times New Roman"/>
          <w:sz w:val="24"/>
          <w:szCs w:val="24"/>
        </w:rPr>
        <w:t>website</w:t>
      </w:r>
      <w:r w:rsidRPr="008B0CDF">
        <w:rPr>
          <w:rFonts w:ascii="Times New Roman" w:hAnsi="Times New Roman" w:cs="Times New Roman"/>
          <w:sz w:val="24"/>
          <w:szCs w:val="24"/>
        </w:rPr>
        <w:t>.</w:t>
      </w:r>
    </w:p>
    <w:p w:rsidR="00C228A2" w:rsidRDefault="00C228A2" w:rsidP="008B0CDF">
      <w:pPr>
        <w:pStyle w:val="Heading2"/>
        <w:spacing w:before="240" w:after="160" w:line="240" w:lineRule="auto"/>
        <w:rPr>
          <w:rFonts w:ascii="Times New Roman" w:hAnsi="Times New Roman" w:cs="Times New Roman"/>
          <w:b/>
          <w:color w:val="auto"/>
          <w:sz w:val="24"/>
          <w:szCs w:val="24"/>
        </w:rPr>
      </w:pPr>
      <w:bookmarkStart w:id="66" w:name="_Toc453170863"/>
      <w:bookmarkStart w:id="67" w:name="_Toc453544285"/>
      <w:bookmarkStart w:id="68" w:name="_Toc490746636"/>
      <w:bookmarkStart w:id="69" w:name="_Toc495566509"/>
      <w:r w:rsidRPr="008B0CDF">
        <w:rPr>
          <w:rFonts w:ascii="Times New Roman" w:hAnsi="Times New Roman" w:cs="Times New Roman"/>
          <w:b/>
          <w:color w:val="auto"/>
          <w:sz w:val="24"/>
          <w:szCs w:val="24"/>
        </w:rPr>
        <w:t>S</w:t>
      </w:r>
      <w:r>
        <w:rPr>
          <w:rFonts w:ascii="Times New Roman" w:hAnsi="Times New Roman" w:cs="Times New Roman"/>
          <w:b/>
          <w:color w:val="auto"/>
          <w:sz w:val="24"/>
          <w:szCs w:val="24"/>
        </w:rPr>
        <w:t xml:space="preserve">TANDARD </w:t>
      </w:r>
      <w:r w:rsidRPr="008B0CDF">
        <w:rPr>
          <w:rFonts w:ascii="Times New Roman" w:hAnsi="Times New Roman" w:cs="Times New Roman"/>
          <w:b/>
          <w:color w:val="auto"/>
          <w:sz w:val="24"/>
          <w:szCs w:val="24"/>
        </w:rPr>
        <w:t>P</w:t>
      </w:r>
      <w:r>
        <w:rPr>
          <w:rFonts w:ascii="Times New Roman" w:hAnsi="Times New Roman" w:cs="Times New Roman"/>
          <w:b/>
          <w:color w:val="auto"/>
          <w:sz w:val="24"/>
          <w:szCs w:val="24"/>
        </w:rPr>
        <w:t>ROCUREMENT DOCUMENTS</w:t>
      </w:r>
      <w:bookmarkEnd w:id="66"/>
      <w:bookmarkEnd w:id="67"/>
      <w:bookmarkEnd w:id="68"/>
      <w:bookmarkEnd w:id="69"/>
    </w:p>
    <w:p w:rsidR="00C41D40" w:rsidRPr="00211969" w:rsidRDefault="00C41D40" w:rsidP="00211969">
      <w:pPr>
        <w:pStyle w:val="Heading3"/>
        <w:spacing w:before="0" w:after="160"/>
        <w:rPr>
          <w:rFonts w:ascii="Times New Roman" w:hAnsi="Times New Roman" w:cs="Times New Roman"/>
          <w:b/>
          <w:color w:val="000000" w:themeColor="text1"/>
        </w:rPr>
      </w:pPr>
      <w:r w:rsidRPr="00211969">
        <w:rPr>
          <w:rFonts w:ascii="Times New Roman" w:hAnsi="Times New Roman" w:cs="Times New Roman"/>
          <w:b/>
          <w:color w:val="000000" w:themeColor="text1"/>
        </w:rPr>
        <w:t xml:space="preserve"> </w:t>
      </w:r>
      <w:r w:rsidR="00A66E76">
        <w:rPr>
          <w:rFonts w:ascii="Times New Roman" w:hAnsi="Times New Roman" w:cs="Times New Roman"/>
          <w:b/>
          <w:color w:val="000000" w:themeColor="text1"/>
        </w:rPr>
        <w:tab/>
      </w:r>
      <w:r w:rsidRPr="00211969">
        <w:rPr>
          <w:rFonts w:ascii="Times New Roman" w:hAnsi="Times New Roman" w:cs="Times New Roman"/>
          <w:b/>
          <w:color w:val="000000" w:themeColor="text1"/>
        </w:rPr>
        <w:t>Use of SPDs</w:t>
      </w:r>
    </w:p>
    <w:p w:rsidR="00C228A2" w:rsidRDefault="00C228A2" w:rsidP="007B34B8">
      <w:pPr>
        <w:pStyle w:val="ListParagraph"/>
        <w:numPr>
          <w:ilvl w:val="0"/>
          <w:numId w:val="79"/>
        </w:numPr>
        <w:spacing w:after="0" w:line="240" w:lineRule="auto"/>
        <w:contextualSpacing w:val="0"/>
        <w:jc w:val="both"/>
        <w:rPr>
          <w:rFonts w:ascii="Times New Roman" w:hAnsi="Times New Roman" w:cs="Times New Roman"/>
          <w:sz w:val="24"/>
          <w:szCs w:val="24"/>
        </w:rPr>
      </w:pPr>
      <w:r w:rsidRPr="00C57677">
        <w:rPr>
          <w:rFonts w:ascii="Times New Roman" w:hAnsi="Times New Roman" w:cs="Times New Roman"/>
          <w:sz w:val="24"/>
          <w:szCs w:val="24"/>
        </w:rPr>
        <w:t xml:space="preserve">For </w:t>
      </w:r>
      <w:r w:rsidR="00E02E41">
        <w:rPr>
          <w:rFonts w:ascii="Times New Roman" w:hAnsi="Times New Roman" w:cs="Times New Roman"/>
          <w:sz w:val="24"/>
          <w:szCs w:val="24"/>
        </w:rPr>
        <w:t xml:space="preserve">procurement subject to </w:t>
      </w:r>
      <w:r w:rsidRPr="00C57677">
        <w:rPr>
          <w:rFonts w:ascii="Times New Roman" w:hAnsi="Times New Roman" w:cs="Times New Roman"/>
          <w:sz w:val="24"/>
          <w:szCs w:val="24"/>
        </w:rPr>
        <w:t xml:space="preserve">international </w:t>
      </w:r>
      <w:r w:rsidR="00857CAA">
        <w:rPr>
          <w:rFonts w:ascii="Times New Roman" w:hAnsi="Times New Roman" w:cs="Times New Roman"/>
          <w:sz w:val="24"/>
          <w:szCs w:val="24"/>
        </w:rPr>
        <w:t xml:space="preserve">and regional </w:t>
      </w:r>
      <w:r w:rsidRPr="00C57677">
        <w:rPr>
          <w:rFonts w:ascii="Times New Roman" w:hAnsi="Times New Roman" w:cs="Times New Roman"/>
          <w:sz w:val="24"/>
          <w:szCs w:val="24"/>
        </w:rPr>
        <w:t>competiti</w:t>
      </w:r>
      <w:r w:rsidR="00E02E41">
        <w:rPr>
          <w:rFonts w:ascii="Times New Roman" w:hAnsi="Times New Roman" w:cs="Times New Roman"/>
          <w:sz w:val="24"/>
          <w:szCs w:val="24"/>
        </w:rPr>
        <w:t>on</w:t>
      </w:r>
      <w:r w:rsidRPr="00C57677">
        <w:rPr>
          <w:rFonts w:ascii="Times New Roman" w:hAnsi="Times New Roman" w:cs="Times New Roman"/>
          <w:sz w:val="24"/>
          <w:szCs w:val="24"/>
        </w:rPr>
        <w:t xml:space="preserve">, </w:t>
      </w:r>
      <w:r w:rsidR="00816F19">
        <w:rPr>
          <w:rFonts w:ascii="Times New Roman" w:hAnsi="Times New Roman" w:cs="Times New Roman"/>
          <w:sz w:val="24"/>
          <w:szCs w:val="24"/>
        </w:rPr>
        <w:t xml:space="preserve">notwithstanding the exceptions permitted in </w:t>
      </w:r>
      <w:r w:rsidR="00816F19" w:rsidRPr="007B27CC">
        <w:rPr>
          <w:rFonts w:ascii="Times New Roman" w:hAnsi="Times New Roman" w:cs="Times New Roman"/>
          <w:sz w:val="24"/>
          <w:szCs w:val="24"/>
        </w:rPr>
        <w:t>Section</w:t>
      </w:r>
      <w:r w:rsidR="007B27CC">
        <w:rPr>
          <w:rFonts w:ascii="Times New Roman" w:hAnsi="Times New Roman" w:cs="Times New Roman"/>
          <w:sz w:val="24"/>
          <w:szCs w:val="24"/>
        </w:rPr>
        <w:t>s</w:t>
      </w:r>
      <w:r w:rsidR="00816F19" w:rsidRPr="007B27CC">
        <w:rPr>
          <w:rFonts w:ascii="Times New Roman" w:hAnsi="Times New Roman" w:cs="Times New Roman"/>
          <w:sz w:val="24"/>
          <w:szCs w:val="24"/>
        </w:rPr>
        <w:t xml:space="preserve"> 7</w:t>
      </w:r>
      <w:r w:rsidR="007B27CC">
        <w:rPr>
          <w:rFonts w:ascii="Times New Roman" w:hAnsi="Times New Roman" w:cs="Times New Roman"/>
          <w:sz w:val="24"/>
          <w:szCs w:val="24"/>
        </w:rPr>
        <w:t xml:space="preserve"> and 8</w:t>
      </w:r>
      <w:r w:rsidR="00816F19">
        <w:rPr>
          <w:rFonts w:ascii="Times New Roman" w:hAnsi="Times New Roman" w:cs="Times New Roman"/>
          <w:sz w:val="24"/>
          <w:szCs w:val="24"/>
        </w:rPr>
        <w:t xml:space="preserve">, </w:t>
      </w:r>
      <w:r w:rsidRPr="00C57677">
        <w:rPr>
          <w:rFonts w:ascii="Times New Roman" w:hAnsi="Times New Roman" w:cs="Times New Roman"/>
          <w:sz w:val="24"/>
          <w:szCs w:val="24"/>
        </w:rPr>
        <w:t xml:space="preserve">the Recipient shall use CDB’s </w:t>
      </w:r>
      <w:r w:rsidR="00606781">
        <w:rPr>
          <w:rFonts w:ascii="Times New Roman" w:hAnsi="Times New Roman" w:cs="Times New Roman"/>
          <w:sz w:val="24"/>
          <w:szCs w:val="24"/>
        </w:rPr>
        <w:t>SPDs</w:t>
      </w:r>
      <w:r w:rsidR="00E510C1">
        <w:rPr>
          <w:rStyle w:val="FootnoteReference"/>
          <w:rFonts w:ascii="Times New Roman" w:hAnsi="Times New Roman" w:cs="Times New Roman"/>
          <w:sz w:val="24"/>
          <w:szCs w:val="24"/>
        </w:rPr>
        <w:footnoteReference w:id="8"/>
      </w:r>
      <w:r w:rsidR="00816F19">
        <w:rPr>
          <w:rFonts w:ascii="Times New Roman" w:hAnsi="Times New Roman" w:cs="Times New Roman"/>
          <w:sz w:val="24"/>
          <w:szCs w:val="24"/>
        </w:rPr>
        <w:t>.</w:t>
      </w:r>
      <w:r w:rsidRPr="00C57677">
        <w:rPr>
          <w:rFonts w:ascii="Times New Roman" w:hAnsi="Times New Roman" w:cs="Times New Roman"/>
          <w:sz w:val="24"/>
          <w:szCs w:val="24"/>
        </w:rPr>
        <w:t xml:space="preserve"> For </w:t>
      </w:r>
      <w:r w:rsidR="00816F19">
        <w:rPr>
          <w:rFonts w:ascii="Times New Roman" w:hAnsi="Times New Roman" w:cs="Times New Roman"/>
          <w:sz w:val="24"/>
          <w:szCs w:val="24"/>
        </w:rPr>
        <w:t>p</w:t>
      </w:r>
      <w:r w:rsidRPr="00C57677">
        <w:rPr>
          <w:rFonts w:ascii="Times New Roman" w:hAnsi="Times New Roman" w:cs="Times New Roman"/>
          <w:sz w:val="24"/>
          <w:szCs w:val="24"/>
        </w:rPr>
        <w:t xml:space="preserve">rocurement </w:t>
      </w:r>
      <w:r w:rsidR="00E02E41">
        <w:rPr>
          <w:rFonts w:ascii="Times New Roman" w:hAnsi="Times New Roman" w:cs="Times New Roman"/>
          <w:sz w:val="24"/>
          <w:szCs w:val="24"/>
        </w:rPr>
        <w:t>subject to</w:t>
      </w:r>
      <w:r w:rsidR="00E02E41" w:rsidRPr="00C57677">
        <w:rPr>
          <w:rFonts w:ascii="Times New Roman" w:hAnsi="Times New Roman" w:cs="Times New Roman"/>
          <w:sz w:val="24"/>
          <w:szCs w:val="24"/>
        </w:rPr>
        <w:t xml:space="preserve"> </w:t>
      </w:r>
      <w:r w:rsidRPr="00C57677">
        <w:rPr>
          <w:rFonts w:ascii="Times New Roman" w:hAnsi="Times New Roman" w:cs="Times New Roman"/>
          <w:sz w:val="24"/>
          <w:szCs w:val="24"/>
        </w:rPr>
        <w:t>national competiti</w:t>
      </w:r>
      <w:r w:rsidR="00E02E41">
        <w:rPr>
          <w:rFonts w:ascii="Times New Roman" w:hAnsi="Times New Roman" w:cs="Times New Roman"/>
          <w:sz w:val="24"/>
          <w:szCs w:val="24"/>
        </w:rPr>
        <w:t>on</w:t>
      </w:r>
      <w:r w:rsidRPr="00C57677">
        <w:rPr>
          <w:rFonts w:ascii="Times New Roman" w:hAnsi="Times New Roman" w:cs="Times New Roman"/>
          <w:sz w:val="24"/>
          <w:szCs w:val="24"/>
        </w:rPr>
        <w:t xml:space="preserve">, the Recipient may use its own </w:t>
      </w:r>
      <w:r w:rsidR="00226889">
        <w:rPr>
          <w:rFonts w:ascii="Times New Roman" w:hAnsi="Times New Roman" w:cs="Times New Roman"/>
          <w:sz w:val="24"/>
          <w:szCs w:val="24"/>
        </w:rPr>
        <w:lastRenderedPageBreak/>
        <w:t>p</w:t>
      </w:r>
      <w:r w:rsidRPr="00C57677">
        <w:rPr>
          <w:rFonts w:ascii="Times New Roman" w:hAnsi="Times New Roman" w:cs="Times New Roman"/>
          <w:sz w:val="24"/>
          <w:szCs w:val="24"/>
        </w:rPr>
        <w:t xml:space="preserve">rocurement </w:t>
      </w:r>
      <w:r w:rsidR="00226889">
        <w:rPr>
          <w:rFonts w:ascii="Times New Roman" w:hAnsi="Times New Roman" w:cs="Times New Roman"/>
          <w:sz w:val="24"/>
          <w:szCs w:val="24"/>
        </w:rPr>
        <w:t>d</w:t>
      </w:r>
      <w:r w:rsidRPr="00C57677">
        <w:rPr>
          <w:rFonts w:ascii="Times New Roman" w:hAnsi="Times New Roman" w:cs="Times New Roman"/>
          <w:sz w:val="24"/>
          <w:szCs w:val="24"/>
        </w:rPr>
        <w:t>ocuments,</w:t>
      </w:r>
      <w:r w:rsidR="00C41D40">
        <w:rPr>
          <w:rFonts w:ascii="Times New Roman" w:hAnsi="Times New Roman" w:cs="Times New Roman"/>
          <w:sz w:val="24"/>
          <w:szCs w:val="24"/>
        </w:rPr>
        <w:t xml:space="preserve"> subject to </w:t>
      </w:r>
      <w:r w:rsidR="00816F19">
        <w:rPr>
          <w:rFonts w:ascii="Times New Roman" w:hAnsi="Times New Roman" w:cs="Times New Roman"/>
          <w:sz w:val="24"/>
          <w:szCs w:val="24"/>
        </w:rPr>
        <w:t xml:space="preserve">their </w:t>
      </w:r>
      <w:r w:rsidR="00C41D40">
        <w:rPr>
          <w:rFonts w:ascii="Times New Roman" w:hAnsi="Times New Roman" w:cs="Times New Roman"/>
          <w:sz w:val="24"/>
          <w:szCs w:val="24"/>
        </w:rPr>
        <w:t>acceptance by CDB</w:t>
      </w:r>
      <w:r w:rsidR="00816F19">
        <w:rPr>
          <w:rStyle w:val="FootnoteReference"/>
          <w:rFonts w:ascii="Times New Roman" w:hAnsi="Times New Roman" w:cs="Times New Roman"/>
          <w:sz w:val="24"/>
          <w:szCs w:val="24"/>
        </w:rPr>
        <w:footnoteReference w:id="9"/>
      </w:r>
      <w:r w:rsidR="00C41D40">
        <w:rPr>
          <w:rFonts w:ascii="Times New Roman" w:hAnsi="Times New Roman" w:cs="Times New Roman"/>
          <w:sz w:val="24"/>
          <w:szCs w:val="24"/>
        </w:rPr>
        <w:t>, or alternatively</w:t>
      </w:r>
      <w:r w:rsidRPr="00C57677">
        <w:rPr>
          <w:rFonts w:ascii="Times New Roman" w:hAnsi="Times New Roman" w:cs="Times New Roman"/>
          <w:sz w:val="24"/>
          <w:szCs w:val="24"/>
        </w:rPr>
        <w:t xml:space="preserve"> </w:t>
      </w:r>
      <w:r w:rsidR="00EB4974">
        <w:rPr>
          <w:rFonts w:ascii="Times New Roman" w:hAnsi="Times New Roman" w:cs="Times New Roman"/>
          <w:sz w:val="24"/>
          <w:szCs w:val="24"/>
        </w:rPr>
        <w:t xml:space="preserve">modified versions of CDB’s SPDs or other </w:t>
      </w:r>
      <w:r w:rsidR="00226889">
        <w:rPr>
          <w:rFonts w:ascii="Times New Roman" w:hAnsi="Times New Roman" w:cs="Times New Roman"/>
          <w:sz w:val="24"/>
          <w:szCs w:val="24"/>
        </w:rPr>
        <w:t>p</w:t>
      </w:r>
      <w:r w:rsidR="00EB4974">
        <w:rPr>
          <w:rFonts w:ascii="Times New Roman" w:hAnsi="Times New Roman" w:cs="Times New Roman"/>
          <w:sz w:val="24"/>
          <w:szCs w:val="24"/>
        </w:rPr>
        <w:t xml:space="preserve">rocurement </w:t>
      </w:r>
      <w:r w:rsidR="00226889">
        <w:rPr>
          <w:rFonts w:ascii="Times New Roman" w:hAnsi="Times New Roman" w:cs="Times New Roman"/>
          <w:sz w:val="24"/>
          <w:szCs w:val="24"/>
        </w:rPr>
        <w:t>d</w:t>
      </w:r>
      <w:r w:rsidR="00EB4974">
        <w:rPr>
          <w:rFonts w:ascii="Times New Roman" w:hAnsi="Times New Roman" w:cs="Times New Roman"/>
          <w:sz w:val="24"/>
          <w:szCs w:val="24"/>
        </w:rPr>
        <w:t>ocuments</w:t>
      </w:r>
      <w:r w:rsidR="00C41D40">
        <w:rPr>
          <w:rFonts w:ascii="Times New Roman" w:hAnsi="Times New Roman" w:cs="Times New Roman"/>
          <w:sz w:val="24"/>
          <w:szCs w:val="24"/>
        </w:rPr>
        <w:t>,</w:t>
      </w:r>
      <w:r w:rsidR="00EB4974">
        <w:rPr>
          <w:rFonts w:ascii="Times New Roman" w:hAnsi="Times New Roman" w:cs="Times New Roman"/>
          <w:sz w:val="24"/>
          <w:szCs w:val="24"/>
        </w:rPr>
        <w:t xml:space="preserve"> </w:t>
      </w:r>
      <w:r w:rsidR="00857CAA">
        <w:rPr>
          <w:rFonts w:ascii="Times New Roman" w:hAnsi="Times New Roman" w:cs="Times New Roman"/>
          <w:sz w:val="24"/>
          <w:szCs w:val="24"/>
        </w:rPr>
        <w:t>subject to their acceptance</w:t>
      </w:r>
      <w:r w:rsidR="00C41D40" w:rsidRPr="00C41D40">
        <w:rPr>
          <w:rFonts w:ascii="Times New Roman" w:hAnsi="Times New Roman" w:cs="Times New Roman"/>
          <w:sz w:val="24"/>
          <w:szCs w:val="24"/>
        </w:rPr>
        <w:t xml:space="preserve"> by CDB</w:t>
      </w:r>
      <w:r w:rsidRPr="00C57677">
        <w:rPr>
          <w:rFonts w:ascii="Times New Roman" w:hAnsi="Times New Roman" w:cs="Times New Roman"/>
          <w:sz w:val="24"/>
          <w:szCs w:val="24"/>
        </w:rPr>
        <w:t>.</w:t>
      </w:r>
      <w:r w:rsidR="00E21B7F" w:rsidRPr="00C57677">
        <w:rPr>
          <w:rFonts w:ascii="Times New Roman" w:hAnsi="Times New Roman" w:cs="Times New Roman"/>
          <w:sz w:val="24"/>
          <w:szCs w:val="24"/>
        </w:rPr>
        <w:t xml:space="preserve"> </w:t>
      </w:r>
      <w:r w:rsidR="007D1081">
        <w:rPr>
          <w:rFonts w:ascii="Times New Roman" w:hAnsi="Times New Roman" w:cs="Times New Roman"/>
          <w:sz w:val="24"/>
          <w:szCs w:val="24"/>
        </w:rPr>
        <w:t xml:space="preserve">Where a Recipient </w:t>
      </w:r>
      <w:r w:rsidR="00EE110B">
        <w:rPr>
          <w:rFonts w:ascii="Times New Roman" w:hAnsi="Times New Roman" w:cs="Times New Roman"/>
          <w:sz w:val="24"/>
          <w:szCs w:val="24"/>
        </w:rPr>
        <w:t>does not utilise CDB’s SPDs</w:t>
      </w:r>
      <w:r w:rsidR="007B27CC">
        <w:rPr>
          <w:rFonts w:ascii="Times New Roman" w:hAnsi="Times New Roman" w:cs="Times New Roman"/>
          <w:sz w:val="24"/>
          <w:szCs w:val="24"/>
        </w:rPr>
        <w:t xml:space="preserve">, unless </w:t>
      </w:r>
      <w:r w:rsidR="00514968">
        <w:rPr>
          <w:rFonts w:ascii="Times New Roman" w:hAnsi="Times New Roman" w:cs="Times New Roman"/>
          <w:sz w:val="24"/>
          <w:szCs w:val="24"/>
        </w:rPr>
        <w:t>APAs</w:t>
      </w:r>
      <w:r w:rsidR="007B27CC">
        <w:rPr>
          <w:rFonts w:ascii="Times New Roman" w:hAnsi="Times New Roman" w:cs="Times New Roman"/>
          <w:sz w:val="24"/>
          <w:szCs w:val="24"/>
        </w:rPr>
        <w:t xml:space="preserve"> permit otherwise,</w:t>
      </w:r>
      <w:r w:rsidR="007D1081">
        <w:rPr>
          <w:rFonts w:ascii="Times New Roman" w:hAnsi="Times New Roman" w:cs="Times New Roman"/>
          <w:sz w:val="24"/>
          <w:szCs w:val="24"/>
        </w:rPr>
        <w:t xml:space="preserve"> they </w:t>
      </w:r>
      <w:r w:rsidR="007D1081" w:rsidRPr="007B27CC">
        <w:rPr>
          <w:rFonts w:ascii="Times New Roman" w:hAnsi="Times New Roman" w:cs="Times New Roman"/>
          <w:sz w:val="24"/>
          <w:szCs w:val="24"/>
        </w:rPr>
        <w:t xml:space="preserve">shall incorporate CDB’s </w:t>
      </w:r>
      <w:r w:rsidR="009B4CC5" w:rsidRPr="007B27CC">
        <w:rPr>
          <w:rFonts w:ascii="Times New Roman" w:hAnsi="Times New Roman" w:cs="Times New Roman"/>
          <w:sz w:val="24"/>
          <w:szCs w:val="24"/>
        </w:rPr>
        <w:t>Prohibited Practices</w:t>
      </w:r>
      <w:r w:rsidR="007D1081" w:rsidRPr="007B27CC">
        <w:rPr>
          <w:rFonts w:ascii="Times New Roman" w:hAnsi="Times New Roman" w:cs="Times New Roman"/>
          <w:sz w:val="24"/>
          <w:szCs w:val="24"/>
        </w:rPr>
        <w:t xml:space="preserve"> provisions detailed in </w:t>
      </w:r>
      <w:r w:rsidR="009F49AA" w:rsidRPr="009F49AA">
        <w:rPr>
          <w:rFonts w:ascii="Times New Roman" w:hAnsi="Times New Roman" w:cs="Times New Roman"/>
          <w:sz w:val="24"/>
          <w:szCs w:val="24"/>
        </w:rPr>
        <w:t>P</w:t>
      </w:r>
      <w:r w:rsidR="007D1081" w:rsidRPr="007B27CC">
        <w:rPr>
          <w:rFonts w:ascii="Times New Roman" w:hAnsi="Times New Roman" w:cs="Times New Roman"/>
          <w:sz w:val="24"/>
          <w:szCs w:val="24"/>
        </w:rPr>
        <w:t xml:space="preserve">aragraph </w:t>
      </w:r>
      <w:r w:rsidR="007B27CC" w:rsidRPr="00211969">
        <w:rPr>
          <w:rFonts w:ascii="Times New Roman" w:hAnsi="Times New Roman" w:cs="Times New Roman"/>
          <w:sz w:val="24"/>
          <w:szCs w:val="24"/>
        </w:rPr>
        <w:t>5.2</w:t>
      </w:r>
      <w:r w:rsidR="00E063AF">
        <w:rPr>
          <w:rFonts w:ascii="Times New Roman" w:hAnsi="Times New Roman" w:cs="Times New Roman"/>
          <w:sz w:val="24"/>
          <w:szCs w:val="24"/>
        </w:rPr>
        <w:t>5</w:t>
      </w:r>
      <w:r w:rsidR="007D1081" w:rsidRPr="007B27CC">
        <w:rPr>
          <w:rFonts w:ascii="Times New Roman" w:hAnsi="Times New Roman" w:cs="Times New Roman"/>
          <w:sz w:val="24"/>
          <w:szCs w:val="24"/>
        </w:rPr>
        <w:t>, including without limitation CDB’s right to sanction and CDB’s inspection and</w:t>
      </w:r>
      <w:r w:rsidR="007D1081">
        <w:rPr>
          <w:rFonts w:ascii="Times New Roman" w:hAnsi="Times New Roman" w:cs="Times New Roman"/>
          <w:sz w:val="24"/>
          <w:szCs w:val="24"/>
        </w:rPr>
        <w:t xml:space="preserve"> audit rights, as well as the applicable eligibility requirements.</w:t>
      </w:r>
    </w:p>
    <w:p w:rsidR="007B34B8" w:rsidRDefault="007B34B8" w:rsidP="007B34B8">
      <w:pPr>
        <w:pStyle w:val="ListParagraph"/>
        <w:spacing w:after="0" w:line="240" w:lineRule="auto"/>
        <w:contextualSpacing w:val="0"/>
        <w:jc w:val="both"/>
        <w:rPr>
          <w:rFonts w:ascii="Times New Roman" w:hAnsi="Times New Roman" w:cs="Times New Roman"/>
          <w:sz w:val="24"/>
          <w:szCs w:val="24"/>
        </w:rPr>
      </w:pPr>
    </w:p>
    <w:p w:rsidR="00252C39" w:rsidRPr="006411CE" w:rsidRDefault="00252C39" w:rsidP="00235056">
      <w:pPr>
        <w:pStyle w:val="ListParagraph"/>
        <w:numPr>
          <w:ilvl w:val="0"/>
          <w:numId w:val="79"/>
        </w:numPr>
        <w:spacing w:after="120" w:line="240" w:lineRule="auto"/>
        <w:contextualSpacing w:val="0"/>
        <w:jc w:val="both"/>
        <w:rPr>
          <w:rFonts w:ascii="Times New Roman" w:hAnsi="Times New Roman" w:cs="Times New Roman"/>
          <w:sz w:val="24"/>
          <w:szCs w:val="24"/>
        </w:rPr>
      </w:pPr>
      <w:r w:rsidRPr="006411CE">
        <w:rPr>
          <w:rFonts w:ascii="Times New Roman" w:hAnsi="Times New Roman" w:cs="Times New Roman"/>
          <w:sz w:val="24"/>
          <w:szCs w:val="24"/>
        </w:rPr>
        <w:t xml:space="preserve">Paragraphs </w:t>
      </w:r>
      <w:r w:rsidR="00CF2243">
        <w:rPr>
          <w:rFonts w:ascii="Times New Roman" w:hAnsi="Times New Roman" w:cs="Times New Roman"/>
          <w:sz w:val="24"/>
          <w:szCs w:val="24"/>
        </w:rPr>
        <w:t>6.21</w:t>
      </w:r>
      <w:r w:rsidR="006411CE" w:rsidRPr="00211969">
        <w:rPr>
          <w:rFonts w:ascii="Times New Roman" w:hAnsi="Times New Roman" w:cs="Times New Roman"/>
          <w:sz w:val="24"/>
          <w:szCs w:val="24"/>
        </w:rPr>
        <w:t xml:space="preserve"> </w:t>
      </w:r>
      <w:r w:rsidRPr="00211969">
        <w:rPr>
          <w:rFonts w:ascii="Times New Roman" w:hAnsi="Times New Roman" w:cs="Times New Roman"/>
          <w:sz w:val="24"/>
          <w:szCs w:val="24"/>
        </w:rPr>
        <w:t xml:space="preserve">– </w:t>
      </w:r>
      <w:r w:rsidR="006411CE" w:rsidRPr="00211969">
        <w:rPr>
          <w:rFonts w:ascii="Times New Roman" w:hAnsi="Times New Roman" w:cs="Times New Roman"/>
          <w:sz w:val="24"/>
          <w:szCs w:val="24"/>
        </w:rPr>
        <w:t>6.</w:t>
      </w:r>
      <w:r w:rsidR="00E063AF">
        <w:rPr>
          <w:rFonts w:ascii="Times New Roman" w:hAnsi="Times New Roman" w:cs="Times New Roman"/>
          <w:sz w:val="24"/>
          <w:szCs w:val="24"/>
        </w:rPr>
        <w:t>36</w:t>
      </w:r>
      <w:r w:rsidR="00E063AF" w:rsidRPr="006411CE">
        <w:rPr>
          <w:rFonts w:ascii="Times New Roman" w:hAnsi="Times New Roman" w:cs="Times New Roman"/>
          <w:sz w:val="24"/>
          <w:szCs w:val="24"/>
        </w:rPr>
        <w:t xml:space="preserve"> </w:t>
      </w:r>
      <w:r w:rsidR="006411CE" w:rsidRPr="006411CE">
        <w:rPr>
          <w:rFonts w:ascii="Times New Roman" w:hAnsi="Times New Roman" w:cs="Times New Roman"/>
          <w:sz w:val="24"/>
          <w:szCs w:val="24"/>
        </w:rPr>
        <w:t>detail some</w:t>
      </w:r>
      <w:r w:rsidRPr="006411CE">
        <w:rPr>
          <w:rFonts w:ascii="Times New Roman" w:hAnsi="Times New Roman" w:cs="Times New Roman"/>
          <w:sz w:val="24"/>
          <w:szCs w:val="24"/>
        </w:rPr>
        <w:t xml:space="preserve"> requirements where SPDs </w:t>
      </w:r>
      <w:r w:rsidR="006411CE">
        <w:rPr>
          <w:rFonts w:ascii="Times New Roman" w:hAnsi="Times New Roman" w:cs="Times New Roman"/>
          <w:sz w:val="24"/>
          <w:szCs w:val="24"/>
        </w:rPr>
        <w:t xml:space="preserve">or equivalents </w:t>
      </w:r>
      <w:r w:rsidRPr="006411CE">
        <w:rPr>
          <w:rFonts w:ascii="Times New Roman" w:hAnsi="Times New Roman" w:cs="Times New Roman"/>
          <w:sz w:val="24"/>
          <w:szCs w:val="24"/>
        </w:rPr>
        <w:t>are utilised.</w:t>
      </w:r>
    </w:p>
    <w:p w:rsidR="00CF19E9" w:rsidRPr="00CF19E9" w:rsidRDefault="004C00E8" w:rsidP="00CF19E9">
      <w:pPr>
        <w:keepNext/>
        <w:keepLines/>
        <w:spacing w:before="240" w:line="240" w:lineRule="auto"/>
        <w:outlineLvl w:val="1"/>
        <w:rPr>
          <w:rFonts w:ascii="Times New Roman" w:eastAsiaTheme="majorEastAsia" w:hAnsi="Times New Roman" w:cs="Times New Roman"/>
          <w:bCs/>
          <w:sz w:val="24"/>
          <w:szCs w:val="24"/>
        </w:rPr>
      </w:pPr>
      <w:r>
        <w:rPr>
          <w:rFonts w:ascii="Times New Roman" w:eastAsiaTheme="majorEastAsia" w:hAnsi="Times New Roman" w:cs="Times New Roman"/>
          <w:b/>
          <w:sz w:val="24"/>
          <w:szCs w:val="24"/>
        </w:rPr>
        <w:t>O</w:t>
      </w:r>
      <w:r w:rsidR="00822296">
        <w:rPr>
          <w:rFonts w:ascii="Times New Roman" w:eastAsiaTheme="majorEastAsia" w:hAnsi="Times New Roman" w:cs="Times New Roman"/>
          <w:b/>
          <w:sz w:val="24"/>
          <w:szCs w:val="24"/>
        </w:rPr>
        <w:t>NE</w:t>
      </w:r>
      <w:r w:rsidRPr="00CF19E9">
        <w:rPr>
          <w:rFonts w:ascii="Times New Roman" w:eastAsiaTheme="majorEastAsia" w:hAnsi="Times New Roman" w:cs="Times New Roman"/>
          <w:b/>
          <w:sz w:val="24"/>
          <w:szCs w:val="24"/>
        </w:rPr>
        <w:t xml:space="preserve"> </w:t>
      </w:r>
      <w:r>
        <w:rPr>
          <w:rFonts w:ascii="Times New Roman" w:eastAsiaTheme="majorEastAsia" w:hAnsi="Times New Roman" w:cs="Times New Roman"/>
          <w:b/>
          <w:sz w:val="24"/>
          <w:szCs w:val="24"/>
        </w:rPr>
        <w:t>B</w:t>
      </w:r>
      <w:r w:rsidR="00822296">
        <w:rPr>
          <w:rFonts w:ascii="Times New Roman" w:eastAsiaTheme="majorEastAsia" w:hAnsi="Times New Roman" w:cs="Times New Roman"/>
          <w:b/>
          <w:sz w:val="24"/>
          <w:szCs w:val="24"/>
        </w:rPr>
        <w:t>ID</w:t>
      </w:r>
      <w:r w:rsidRPr="00CF19E9">
        <w:rPr>
          <w:rFonts w:ascii="Times New Roman" w:eastAsiaTheme="majorEastAsia" w:hAnsi="Times New Roman" w:cs="Times New Roman"/>
          <w:b/>
          <w:sz w:val="24"/>
          <w:szCs w:val="24"/>
        </w:rPr>
        <w:t>/</w:t>
      </w:r>
      <w:r>
        <w:rPr>
          <w:rFonts w:ascii="Times New Roman" w:eastAsiaTheme="majorEastAsia" w:hAnsi="Times New Roman" w:cs="Times New Roman"/>
          <w:b/>
          <w:sz w:val="24"/>
          <w:szCs w:val="24"/>
        </w:rPr>
        <w:t>P</w:t>
      </w:r>
      <w:r w:rsidR="00822296">
        <w:rPr>
          <w:rFonts w:ascii="Times New Roman" w:eastAsiaTheme="majorEastAsia" w:hAnsi="Times New Roman" w:cs="Times New Roman"/>
          <w:b/>
          <w:sz w:val="24"/>
          <w:szCs w:val="24"/>
        </w:rPr>
        <w:t>ROPOSAL PER BIDDER/PROPOSER</w:t>
      </w:r>
    </w:p>
    <w:p w:rsidR="00CF19E9" w:rsidRPr="00211969" w:rsidRDefault="00CF19E9" w:rsidP="00211969">
      <w:pPr>
        <w:keepNext/>
        <w:keepLines/>
        <w:ind w:firstLine="720"/>
        <w:outlineLvl w:val="2"/>
        <w:rPr>
          <w:rFonts w:ascii="Times New Roman" w:eastAsiaTheme="majorEastAsia" w:hAnsi="Times New Roman" w:cs="Times New Roman"/>
          <w:b/>
          <w:color w:val="000000" w:themeColor="text1"/>
          <w:sz w:val="24"/>
          <w:szCs w:val="24"/>
        </w:rPr>
      </w:pPr>
      <w:r w:rsidRPr="00211969">
        <w:rPr>
          <w:rFonts w:ascii="Times New Roman" w:eastAsiaTheme="majorEastAsia" w:hAnsi="Times New Roman" w:cs="Times New Roman"/>
          <w:b/>
          <w:color w:val="000000" w:themeColor="text1"/>
          <w:sz w:val="24"/>
          <w:szCs w:val="24"/>
        </w:rPr>
        <w:t xml:space="preserve">Goods, Works, and </w:t>
      </w:r>
      <w:r w:rsidR="00342F53">
        <w:rPr>
          <w:rFonts w:ascii="Times New Roman" w:eastAsiaTheme="majorEastAsia" w:hAnsi="Times New Roman" w:cs="Times New Roman"/>
          <w:b/>
          <w:color w:val="000000" w:themeColor="text1"/>
          <w:sz w:val="24"/>
          <w:szCs w:val="24"/>
        </w:rPr>
        <w:t>Non-Consulting</w:t>
      </w:r>
      <w:r w:rsidRPr="00211969">
        <w:rPr>
          <w:rFonts w:ascii="Times New Roman" w:eastAsiaTheme="majorEastAsia" w:hAnsi="Times New Roman" w:cs="Times New Roman"/>
          <w:b/>
          <w:color w:val="000000" w:themeColor="text1"/>
          <w:sz w:val="24"/>
          <w:szCs w:val="24"/>
        </w:rPr>
        <w:t xml:space="preserve"> Services</w:t>
      </w:r>
    </w:p>
    <w:p w:rsidR="00CF19E9" w:rsidRPr="00CF19E9" w:rsidRDefault="00CF19E9" w:rsidP="001A25EA">
      <w:pPr>
        <w:numPr>
          <w:ilvl w:val="0"/>
          <w:numId w:val="79"/>
        </w:numPr>
        <w:spacing w:after="120" w:line="240" w:lineRule="auto"/>
        <w:jc w:val="both"/>
        <w:rPr>
          <w:rFonts w:ascii="Times New Roman" w:hAnsi="Times New Roman" w:cs="Times New Roman"/>
          <w:sz w:val="24"/>
          <w:szCs w:val="24"/>
        </w:rPr>
      </w:pPr>
      <w:r w:rsidRPr="00CF19E9">
        <w:rPr>
          <w:rFonts w:ascii="Times New Roman" w:hAnsi="Times New Roman" w:cs="Times New Roman"/>
          <w:sz w:val="24"/>
          <w:szCs w:val="24"/>
        </w:rPr>
        <w:t>Firm</w:t>
      </w:r>
      <w:r w:rsidR="00B80FCE">
        <w:rPr>
          <w:rFonts w:ascii="Times New Roman" w:hAnsi="Times New Roman" w:cs="Times New Roman"/>
          <w:sz w:val="24"/>
          <w:szCs w:val="24"/>
        </w:rPr>
        <w:t>s</w:t>
      </w:r>
      <w:r w:rsidRPr="00CF19E9">
        <w:rPr>
          <w:rFonts w:ascii="Times New Roman" w:hAnsi="Times New Roman" w:cs="Times New Roman"/>
          <w:sz w:val="24"/>
          <w:szCs w:val="24"/>
        </w:rPr>
        <w:t xml:space="preserve"> shall not </w:t>
      </w:r>
      <w:r w:rsidR="00F16FC3">
        <w:rPr>
          <w:rFonts w:ascii="Times New Roman" w:hAnsi="Times New Roman" w:cs="Times New Roman"/>
          <w:sz w:val="24"/>
          <w:szCs w:val="24"/>
        </w:rPr>
        <w:t xml:space="preserve">be permitted to </w:t>
      </w:r>
      <w:r w:rsidRPr="00CF19E9">
        <w:rPr>
          <w:rFonts w:ascii="Times New Roman" w:hAnsi="Times New Roman" w:cs="Times New Roman"/>
          <w:sz w:val="24"/>
          <w:szCs w:val="24"/>
        </w:rPr>
        <w:t xml:space="preserve">submit more than one Bid, either individually or as a joint venture partner in another Bid, except for permitted alternative Bids. If a Firm, including a joint venture partner, submits or participates in more than one Bid, all such Bids shall be disqualified. However, </w:t>
      </w:r>
      <w:r w:rsidR="00D166D2">
        <w:rPr>
          <w:rFonts w:ascii="Times New Roman" w:hAnsi="Times New Roman" w:cs="Times New Roman"/>
          <w:sz w:val="24"/>
          <w:szCs w:val="24"/>
        </w:rPr>
        <w:t>a sub-contractor shall not be deemed as</w:t>
      </w:r>
      <w:r w:rsidRPr="00CF19E9">
        <w:rPr>
          <w:rFonts w:ascii="Times New Roman" w:hAnsi="Times New Roman" w:cs="Times New Roman"/>
          <w:sz w:val="24"/>
          <w:szCs w:val="24"/>
        </w:rPr>
        <w:t xml:space="preserve"> participati</w:t>
      </w:r>
      <w:r w:rsidR="00D166D2">
        <w:rPr>
          <w:rFonts w:ascii="Times New Roman" w:hAnsi="Times New Roman" w:cs="Times New Roman"/>
          <w:sz w:val="24"/>
          <w:szCs w:val="24"/>
        </w:rPr>
        <w:t>ng</w:t>
      </w:r>
      <w:r w:rsidRPr="00CF19E9">
        <w:rPr>
          <w:rFonts w:ascii="Times New Roman" w:hAnsi="Times New Roman" w:cs="Times New Roman"/>
          <w:sz w:val="24"/>
          <w:szCs w:val="24"/>
        </w:rPr>
        <w:t xml:space="preserve"> </w:t>
      </w:r>
      <w:r w:rsidR="00D166D2">
        <w:rPr>
          <w:rFonts w:ascii="Times New Roman" w:hAnsi="Times New Roman" w:cs="Times New Roman"/>
          <w:sz w:val="24"/>
          <w:szCs w:val="24"/>
        </w:rPr>
        <w:t>in</w:t>
      </w:r>
      <w:r w:rsidRPr="00CF19E9">
        <w:rPr>
          <w:rFonts w:ascii="Times New Roman" w:hAnsi="Times New Roman" w:cs="Times New Roman"/>
          <w:sz w:val="24"/>
          <w:szCs w:val="24"/>
        </w:rPr>
        <w:t xml:space="preserve"> a </w:t>
      </w:r>
      <w:r w:rsidR="00D166D2">
        <w:rPr>
          <w:rFonts w:ascii="Times New Roman" w:hAnsi="Times New Roman" w:cs="Times New Roman"/>
          <w:sz w:val="24"/>
          <w:szCs w:val="24"/>
        </w:rPr>
        <w:t>Bid and thus is not precluded from being included in multiple Bids</w:t>
      </w:r>
      <w:r w:rsidRPr="00CF19E9">
        <w:rPr>
          <w:rFonts w:ascii="Times New Roman" w:hAnsi="Times New Roman" w:cs="Times New Roman"/>
          <w:sz w:val="24"/>
          <w:szCs w:val="24"/>
        </w:rPr>
        <w:t xml:space="preserve">. </w:t>
      </w:r>
    </w:p>
    <w:p w:rsidR="00CF19E9" w:rsidRPr="00211969" w:rsidRDefault="00CF19E9" w:rsidP="00235056">
      <w:pPr>
        <w:keepNext/>
        <w:keepLines/>
        <w:spacing w:before="240"/>
        <w:ind w:firstLine="720"/>
        <w:outlineLvl w:val="2"/>
        <w:rPr>
          <w:rFonts w:ascii="Times New Roman" w:eastAsiaTheme="majorEastAsia" w:hAnsi="Times New Roman" w:cs="Times New Roman"/>
          <w:b/>
          <w:color w:val="000000" w:themeColor="text1"/>
          <w:sz w:val="24"/>
          <w:szCs w:val="24"/>
        </w:rPr>
      </w:pPr>
      <w:r w:rsidRPr="00211969">
        <w:rPr>
          <w:rFonts w:ascii="Times New Roman" w:eastAsiaTheme="majorEastAsia" w:hAnsi="Times New Roman" w:cs="Times New Roman"/>
          <w:b/>
          <w:color w:val="000000" w:themeColor="text1"/>
          <w:sz w:val="24"/>
          <w:szCs w:val="24"/>
        </w:rPr>
        <w:t>Consulting Services</w:t>
      </w:r>
    </w:p>
    <w:p w:rsidR="00CF19E9" w:rsidRPr="00CF19E9" w:rsidRDefault="00CF19E9" w:rsidP="00235056">
      <w:pPr>
        <w:numPr>
          <w:ilvl w:val="0"/>
          <w:numId w:val="79"/>
        </w:numPr>
        <w:spacing w:after="120" w:line="240" w:lineRule="auto"/>
        <w:jc w:val="both"/>
        <w:rPr>
          <w:rFonts w:ascii="Times New Roman" w:hAnsi="Times New Roman" w:cs="Times New Roman"/>
          <w:sz w:val="24"/>
          <w:szCs w:val="24"/>
        </w:rPr>
      </w:pPr>
      <w:r w:rsidRPr="00CF19E9">
        <w:rPr>
          <w:rFonts w:ascii="Times New Roman" w:hAnsi="Times New Roman" w:cs="Times New Roman"/>
          <w:sz w:val="24"/>
          <w:szCs w:val="24"/>
        </w:rPr>
        <w:t xml:space="preserve">A </w:t>
      </w:r>
      <w:r w:rsidR="00AA16C3">
        <w:rPr>
          <w:rFonts w:ascii="Times New Roman" w:hAnsi="Times New Roman" w:cs="Times New Roman"/>
          <w:sz w:val="24"/>
          <w:szCs w:val="24"/>
        </w:rPr>
        <w:t>Proposer</w:t>
      </w:r>
      <w:r w:rsidRPr="00CF19E9">
        <w:rPr>
          <w:rFonts w:ascii="Times New Roman" w:hAnsi="Times New Roman" w:cs="Times New Roman"/>
          <w:sz w:val="24"/>
          <w:szCs w:val="24"/>
        </w:rPr>
        <w:t xml:space="preserve"> shall not </w:t>
      </w:r>
      <w:r w:rsidR="00F16FC3">
        <w:rPr>
          <w:rFonts w:ascii="Times New Roman" w:hAnsi="Times New Roman" w:cs="Times New Roman"/>
          <w:sz w:val="24"/>
          <w:szCs w:val="24"/>
        </w:rPr>
        <w:t xml:space="preserve">be permitted to </w:t>
      </w:r>
      <w:r w:rsidRPr="00CF19E9">
        <w:rPr>
          <w:rFonts w:ascii="Times New Roman" w:hAnsi="Times New Roman" w:cs="Times New Roman"/>
          <w:sz w:val="24"/>
          <w:szCs w:val="24"/>
        </w:rPr>
        <w:t xml:space="preserve">submit more than one Proposal, either individually or as a joint venture partner in another Proposal. If a </w:t>
      </w:r>
      <w:r w:rsidR="00AA16C3" w:rsidRPr="00AA16C3">
        <w:rPr>
          <w:rFonts w:ascii="Times New Roman" w:hAnsi="Times New Roman" w:cs="Times New Roman"/>
          <w:sz w:val="24"/>
          <w:szCs w:val="24"/>
        </w:rPr>
        <w:t>Proposer</w:t>
      </w:r>
      <w:r w:rsidRPr="00CF19E9">
        <w:rPr>
          <w:rFonts w:ascii="Times New Roman" w:hAnsi="Times New Roman" w:cs="Times New Roman"/>
          <w:sz w:val="24"/>
          <w:szCs w:val="24"/>
        </w:rPr>
        <w:t xml:space="preserve">, including a joint venture partner, submits or participates in more than one Proposal, all such Proposals shall be disqualified. However, this does not preclude a Firm’s participation as a </w:t>
      </w:r>
      <w:r w:rsidR="00C16E6C">
        <w:rPr>
          <w:rFonts w:ascii="Times New Roman" w:hAnsi="Times New Roman" w:cs="Times New Roman"/>
          <w:sz w:val="24"/>
          <w:szCs w:val="24"/>
        </w:rPr>
        <w:t>S</w:t>
      </w:r>
      <w:r w:rsidRPr="00CF19E9">
        <w:rPr>
          <w:rFonts w:ascii="Times New Roman" w:hAnsi="Times New Roman" w:cs="Times New Roman"/>
          <w:sz w:val="24"/>
          <w:szCs w:val="24"/>
        </w:rPr>
        <w:t>ub-</w:t>
      </w:r>
      <w:r w:rsidR="00C16E6C">
        <w:rPr>
          <w:rFonts w:ascii="Times New Roman" w:hAnsi="Times New Roman" w:cs="Times New Roman"/>
          <w:sz w:val="24"/>
          <w:szCs w:val="24"/>
        </w:rPr>
        <w:t>co</w:t>
      </w:r>
      <w:r w:rsidRPr="00CF19E9">
        <w:rPr>
          <w:rFonts w:ascii="Times New Roman" w:hAnsi="Times New Roman" w:cs="Times New Roman"/>
          <w:sz w:val="24"/>
          <w:szCs w:val="24"/>
        </w:rPr>
        <w:t xml:space="preserve">nsultant, or an individual’s participation as a team member, in more than one Proposal when circumstances justify and if permitted by the RFP document. </w:t>
      </w:r>
    </w:p>
    <w:p w:rsidR="00CF19E9" w:rsidRPr="00211969" w:rsidRDefault="004C00E8" w:rsidP="00235056">
      <w:pPr>
        <w:keepNext/>
        <w:keepLines/>
        <w:spacing w:before="240"/>
        <w:ind w:firstLine="720"/>
        <w:outlineLvl w:val="2"/>
        <w:rPr>
          <w:rFonts w:ascii="Times New Roman" w:eastAsiaTheme="majorEastAsia" w:hAnsi="Times New Roman" w:cs="Times New Roman"/>
          <w:b/>
          <w:color w:val="000000" w:themeColor="text1"/>
          <w:sz w:val="24"/>
          <w:szCs w:val="24"/>
        </w:rPr>
      </w:pPr>
      <w:r w:rsidRPr="00211969">
        <w:rPr>
          <w:rFonts w:ascii="Times New Roman" w:eastAsiaTheme="majorEastAsia" w:hAnsi="Times New Roman" w:cs="Times New Roman"/>
          <w:b/>
          <w:color w:val="000000" w:themeColor="text1"/>
          <w:sz w:val="24"/>
          <w:szCs w:val="24"/>
        </w:rPr>
        <w:t>Joint Ventures</w:t>
      </w:r>
      <w:r w:rsidR="00486ED7">
        <w:rPr>
          <w:rFonts w:ascii="Times New Roman" w:eastAsiaTheme="majorEastAsia" w:hAnsi="Times New Roman" w:cs="Times New Roman"/>
          <w:b/>
          <w:color w:val="000000" w:themeColor="text1"/>
          <w:sz w:val="24"/>
          <w:szCs w:val="24"/>
        </w:rPr>
        <w:t xml:space="preserve"> and Associations</w:t>
      </w:r>
    </w:p>
    <w:p w:rsidR="00486ED7" w:rsidRDefault="00CF19E9" w:rsidP="00235056">
      <w:pPr>
        <w:numPr>
          <w:ilvl w:val="0"/>
          <w:numId w:val="79"/>
        </w:numPr>
        <w:spacing w:after="120" w:line="240" w:lineRule="auto"/>
        <w:jc w:val="both"/>
        <w:rPr>
          <w:rFonts w:ascii="Times New Roman" w:hAnsi="Times New Roman" w:cs="Times New Roman"/>
          <w:sz w:val="24"/>
          <w:szCs w:val="24"/>
        </w:rPr>
      </w:pPr>
      <w:r w:rsidRPr="00CF19E9">
        <w:rPr>
          <w:rFonts w:ascii="Times New Roman" w:hAnsi="Times New Roman" w:cs="Times New Roman"/>
          <w:sz w:val="24"/>
          <w:szCs w:val="24"/>
        </w:rPr>
        <w:t xml:space="preserve">Any corporation, body or individual may Bid/Propose independently or in </w:t>
      </w:r>
      <w:r w:rsidR="00B80FCE">
        <w:rPr>
          <w:rFonts w:ascii="Times New Roman" w:hAnsi="Times New Roman" w:cs="Times New Roman"/>
          <w:sz w:val="24"/>
          <w:szCs w:val="24"/>
        </w:rPr>
        <w:t xml:space="preserve">a </w:t>
      </w:r>
      <w:r w:rsidRPr="00CF19E9">
        <w:rPr>
          <w:rFonts w:ascii="Times New Roman" w:hAnsi="Times New Roman" w:cs="Times New Roman"/>
          <w:sz w:val="24"/>
          <w:szCs w:val="24"/>
        </w:rPr>
        <w:t xml:space="preserve">joint venture confirming joint and several liability, with a body or bodies corporate or an </w:t>
      </w:r>
      <w:r w:rsidR="00B80FCE">
        <w:rPr>
          <w:rFonts w:ascii="Times New Roman" w:hAnsi="Times New Roman" w:cs="Times New Roman"/>
          <w:sz w:val="24"/>
          <w:szCs w:val="24"/>
        </w:rPr>
        <w:t>I</w:t>
      </w:r>
      <w:r w:rsidRPr="00CF19E9">
        <w:rPr>
          <w:rFonts w:ascii="Times New Roman" w:hAnsi="Times New Roman" w:cs="Times New Roman"/>
          <w:sz w:val="24"/>
          <w:szCs w:val="24"/>
        </w:rPr>
        <w:t xml:space="preserve">ndividual or </w:t>
      </w:r>
      <w:r w:rsidR="00B80FCE">
        <w:rPr>
          <w:rFonts w:ascii="Times New Roman" w:hAnsi="Times New Roman" w:cs="Times New Roman"/>
          <w:sz w:val="24"/>
          <w:szCs w:val="24"/>
        </w:rPr>
        <w:t>I</w:t>
      </w:r>
      <w:r w:rsidRPr="00CF19E9">
        <w:rPr>
          <w:rFonts w:ascii="Times New Roman" w:hAnsi="Times New Roman" w:cs="Times New Roman"/>
          <w:sz w:val="24"/>
          <w:szCs w:val="24"/>
        </w:rPr>
        <w:t xml:space="preserve">ndividuals from one or more eligible countries, but CDB does not accept conditions of Bidding which require mandatory joint ventures or other forms of mandatory </w:t>
      </w:r>
      <w:r w:rsidR="003C4309">
        <w:rPr>
          <w:rFonts w:ascii="Times New Roman" w:hAnsi="Times New Roman" w:cs="Times New Roman"/>
          <w:sz w:val="24"/>
          <w:szCs w:val="24"/>
        </w:rPr>
        <w:t>a</w:t>
      </w:r>
      <w:r w:rsidRPr="00CF19E9">
        <w:rPr>
          <w:rFonts w:ascii="Times New Roman" w:hAnsi="Times New Roman" w:cs="Times New Roman"/>
          <w:sz w:val="24"/>
          <w:szCs w:val="24"/>
        </w:rPr>
        <w:t xml:space="preserve">ssociation between bodies corporate and/or </w:t>
      </w:r>
      <w:r w:rsidR="00B80FCE">
        <w:rPr>
          <w:rFonts w:ascii="Times New Roman" w:hAnsi="Times New Roman" w:cs="Times New Roman"/>
          <w:sz w:val="24"/>
          <w:szCs w:val="24"/>
        </w:rPr>
        <w:t>I</w:t>
      </w:r>
      <w:r w:rsidRPr="00CF19E9">
        <w:rPr>
          <w:rFonts w:ascii="Times New Roman" w:hAnsi="Times New Roman" w:cs="Times New Roman"/>
          <w:sz w:val="24"/>
          <w:szCs w:val="24"/>
        </w:rPr>
        <w:t xml:space="preserve">ndividuals except for </w:t>
      </w:r>
      <w:r w:rsidR="00486ED7" w:rsidRPr="00486ED7">
        <w:rPr>
          <w:rFonts w:ascii="Times New Roman" w:hAnsi="Times New Roman" w:cs="Times New Roman"/>
          <w:sz w:val="24"/>
          <w:szCs w:val="24"/>
        </w:rPr>
        <w:t xml:space="preserve">situations where, in </w:t>
      </w:r>
      <w:r w:rsidR="00E063AF">
        <w:rPr>
          <w:rFonts w:ascii="Times New Roman" w:hAnsi="Times New Roman" w:cs="Times New Roman"/>
          <w:sz w:val="24"/>
          <w:szCs w:val="24"/>
        </w:rPr>
        <w:t>a manner consistent</w:t>
      </w:r>
      <w:r w:rsidR="00486ED7" w:rsidRPr="00486ED7">
        <w:rPr>
          <w:rFonts w:ascii="Times New Roman" w:hAnsi="Times New Roman" w:cs="Times New Roman"/>
          <w:sz w:val="24"/>
          <w:szCs w:val="24"/>
        </w:rPr>
        <w:t xml:space="preserve"> with the Core Procurement Principles and wider Project context, CDB permits the use of nominated sub-Contractors and Consultants.</w:t>
      </w:r>
    </w:p>
    <w:p w:rsidR="007249B0" w:rsidRPr="00486ED7" w:rsidRDefault="007249B0" w:rsidP="00772325">
      <w:pPr>
        <w:spacing w:after="120" w:line="240" w:lineRule="auto"/>
        <w:jc w:val="both"/>
        <w:rPr>
          <w:rFonts w:ascii="Times New Roman" w:hAnsi="Times New Roman" w:cs="Times New Roman"/>
          <w:sz w:val="24"/>
          <w:szCs w:val="24"/>
        </w:rPr>
      </w:pPr>
    </w:p>
    <w:p w:rsidR="00CF19E9" w:rsidRPr="00CF19E9" w:rsidRDefault="004C00E8" w:rsidP="00041A74">
      <w:pPr>
        <w:spacing w:line="240" w:lineRule="auto"/>
        <w:jc w:val="both"/>
        <w:rPr>
          <w:rFonts w:ascii="Times New Roman" w:eastAsiaTheme="majorEastAsia" w:hAnsi="Times New Roman" w:cs="Times New Roman"/>
          <w:b/>
          <w:color w:val="2E74B5" w:themeColor="accent1" w:themeShade="BF"/>
          <w:sz w:val="24"/>
          <w:szCs w:val="24"/>
        </w:rPr>
      </w:pPr>
      <w:r>
        <w:rPr>
          <w:rFonts w:ascii="Times New Roman" w:eastAsiaTheme="majorEastAsia" w:hAnsi="Times New Roman" w:cs="Times New Roman"/>
          <w:b/>
          <w:sz w:val="24"/>
          <w:szCs w:val="24"/>
        </w:rPr>
        <w:t>V</w:t>
      </w:r>
      <w:r w:rsidR="00583ADF">
        <w:rPr>
          <w:rFonts w:ascii="Times New Roman" w:eastAsiaTheme="majorEastAsia" w:hAnsi="Times New Roman" w:cs="Times New Roman"/>
          <w:b/>
          <w:sz w:val="24"/>
          <w:szCs w:val="24"/>
        </w:rPr>
        <w:t>ALIDITY OF BIDS AND BID SECURITY</w:t>
      </w:r>
    </w:p>
    <w:p w:rsidR="00CF19E9" w:rsidRPr="00211969" w:rsidRDefault="00CF19E9" w:rsidP="00041A74">
      <w:pPr>
        <w:keepNext/>
        <w:keepLines/>
        <w:ind w:firstLine="720"/>
        <w:outlineLvl w:val="2"/>
        <w:rPr>
          <w:rFonts w:ascii="Times New Roman" w:eastAsiaTheme="majorEastAsia" w:hAnsi="Times New Roman" w:cs="Times New Roman"/>
          <w:b/>
          <w:color w:val="000000" w:themeColor="text1"/>
          <w:sz w:val="24"/>
          <w:szCs w:val="24"/>
        </w:rPr>
      </w:pPr>
      <w:r w:rsidRPr="00211969">
        <w:rPr>
          <w:rFonts w:ascii="Times New Roman" w:eastAsiaTheme="majorEastAsia" w:hAnsi="Times New Roman" w:cs="Times New Roman"/>
          <w:b/>
          <w:color w:val="000000" w:themeColor="text1"/>
          <w:sz w:val="24"/>
          <w:szCs w:val="24"/>
        </w:rPr>
        <w:t xml:space="preserve">Goods, Works, and </w:t>
      </w:r>
      <w:r w:rsidR="00342F53">
        <w:rPr>
          <w:rFonts w:ascii="Times New Roman" w:eastAsiaTheme="majorEastAsia" w:hAnsi="Times New Roman" w:cs="Times New Roman"/>
          <w:b/>
          <w:color w:val="000000" w:themeColor="text1"/>
          <w:sz w:val="24"/>
          <w:szCs w:val="24"/>
        </w:rPr>
        <w:t>Non-Consulting</w:t>
      </w:r>
      <w:r w:rsidRPr="00211969">
        <w:rPr>
          <w:rFonts w:ascii="Times New Roman" w:eastAsiaTheme="majorEastAsia" w:hAnsi="Times New Roman" w:cs="Times New Roman"/>
          <w:b/>
          <w:color w:val="000000" w:themeColor="text1"/>
          <w:sz w:val="24"/>
          <w:szCs w:val="24"/>
        </w:rPr>
        <w:t xml:space="preserve"> Services</w:t>
      </w:r>
    </w:p>
    <w:p w:rsidR="00CF19E9" w:rsidRPr="00CF19E9" w:rsidRDefault="00CF19E9" w:rsidP="00235056">
      <w:pPr>
        <w:numPr>
          <w:ilvl w:val="0"/>
          <w:numId w:val="79"/>
        </w:numPr>
        <w:spacing w:after="120" w:line="240" w:lineRule="auto"/>
        <w:jc w:val="both"/>
        <w:rPr>
          <w:rFonts w:ascii="Times New Roman" w:hAnsi="Times New Roman" w:cs="Times New Roman"/>
          <w:sz w:val="24"/>
          <w:szCs w:val="24"/>
        </w:rPr>
      </w:pPr>
      <w:r w:rsidRPr="00CF19E9">
        <w:rPr>
          <w:rFonts w:ascii="Times New Roman" w:hAnsi="Times New Roman" w:cs="Times New Roman"/>
          <w:sz w:val="24"/>
          <w:szCs w:val="24"/>
        </w:rPr>
        <w:t>Bidders shall be required to submit Bids valid for a period specified in the SPDs which shall be sufficient to enable the Recipient to complete the comparison and evaluation of Bids, seek any in</w:t>
      </w:r>
      <w:r w:rsidR="004C00E8">
        <w:rPr>
          <w:rFonts w:ascii="Times New Roman" w:hAnsi="Times New Roman" w:cs="Times New Roman"/>
          <w:sz w:val="24"/>
          <w:szCs w:val="24"/>
        </w:rPr>
        <w:t>-</w:t>
      </w:r>
      <w:r w:rsidRPr="00CF19E9">
        <w:rPr>
          <w:rFonts w:ascii="Times New Roman" w:hAnsi="Times New Roman" w:cs="Times New Roman"/>
          <w:sz w:val="24"/>
          <w:szCs w:val="24"/>
        </w:rPr>
        <w:t>country approvals, and obtain CDB’s no-objection</w:t>
      </w:r>
      <w:r w:rsidR="004C00E8">
        <w:rPr>
          <w:rFonts w:ascii="Times New Roman" w:hAnsi="Times New Roman" w:cs="Times New Roman"/>
          <w:sz w:val="24"/>
          <w:szCs w:val="24"/>
        </w:rPr>
        <w:t>,</w:t>
      </w:r>
      <w:r w:rsidRPr="00CF19E9">
        <w:rPr>
          <w:rFonts w:ascii="Times New Roman" w:hAnsi="Times New Roman" w:cs="Times New Roman"/>
          <w:sz w:val="24"/>
          <w:szCs w:val="24"/>
        </w:rPr>
        <w:t xml:space="preserve"> where necessary</w:t>
      </w:r>
      <w:r w:rsidR="004C00E8">
        <w:rPr>
          <w:rFonts w:ascii="Times New Roman" w:hAnsi="Times New Roman" w:cs="Times New Roman"/>
          <w:sz w:val="24"/>
          <w:szCs w:val="24"/>
        </w:rPr>
        <w:t>,</w:t>
      </w:r>
      <w:r w:rsidRPr="00CF19E9">
        <w:rPr>
          <w:rFonts w:ascii="Times New Roman" w:hAnsi="Times New Roman" w:cs="Times New Roman"/>
          <w:sz w:val="24"/>
          <w:szCs w:val="24"/>
        </w:rPr>
        <w:t xml:space="preserve"> so that the contract can be awarded within that period.</w:t>
      </w:r>
    </w:p>
    <w:p w:rsidR="00CF19E9" w:rsidRDefault="00CF19E9" w:rsidP="007B34B8">
      <w:pPr>
        <w:numPr>
          <w:ilvl w:val="0"/>
          <w:numId w:val="79"/>
        </w:numPr>
        <w:spacing w:after="0" w:line="240" w:lineRule="auto"/>
        <w:jc w:val="both"/>
        <w:rPr>
          <w:rFonts w:ascii="Times New Roman" w:hAnsi="Times New Roman" w:cs="Times New Roman"/>
          <w:sz w:val="24"/>
          <w:szCs w:val="24"/>
        </w:rPr>
      </w:pPr>
      <w:r w:rsidRPr="00CF19E9">
        <w:rPr>
          <w:rFonts w:ascii="Times New Roman" w:hAnsi="Times New Roman" w:cs="Times New Roman"/>
          <w:sz w:val="24"/>
          <w:szCs w:val="24"/>
        </w:rPr>
        <w:lastRenderedPageBreak/>
        <w:t xml:space="preserve">Recipients have the option of requiring a Bid security. When used, the Bid security shall be in the amount and form specified in the SPDs and shall remain valid for a period of </w:t>
      </w:r>
      <w:r w:rsidR="004C00E8">
        <w:rPr>
          <w:rFonts w:ascii="Times New Roman" w:hAnsi="Times New Roman" w:cs="Times New Roman"/>
          <w:sz w:val="24"/>
          <w:szCs w:val="24"/>
        </w:rPr>
        <w:t xml:space="preserve">approximately </w:t>
      </w:r>
      <w:r w:rsidRPr="00CF19E9">
        <w:rPr>
          <w:rFonts w:ascii="Times New Roman" w:hAnsi="Times New Roman" w:cs="Times New Roman"/>
          <w:sz w:val="24"/>
          <w:szCs w:val="24"/>
        </w:rPr>
        <w:t>four (4) weeks beyond the validity period for the Bids, in order to provide reasonable time for the Recipient to act if the security is to be called. Bid securit</w:t>
      </w:r>
      <w:r w:rsidR="004C00E8">
        <w:rPr>
          <w:rFonts w:ascii="Times New Roman" w:hAnsi="Times New Roman" w:cs="Times New Roman"/>
          <w:sz w:val="24"/>
          <w:szCs w:val="24"/>
        </w:rPr>
        <w:t>ies</w:t>
      </w:r>
      <w:r w:rsidRPr="00CF19E9">
        <w:rPr>
          <w:rFonts w:ascii="Times New Roman" w:hAnsi="Times New Roman" w:cs="Times New Roman"/>
          <w:sz w:val="24"/>
          <w:szCs w:val="24"/>
        </w:rPr>
        <w:t xml:space="preserve"> shall be released to unsuccessful Bidders once the contract has been signed with the winning Bidder. In place of a Bid security, the Recipient may require Bidders to sign a declaration accepting that if they withdraw or modify their Bids during the period of validity or they are awarded the contract and they fail to sign the contract or to submit a performance security before the deadline defined in the SPDs, the Bidder will be suspended for a period of at least one (1) year from being eligible for Bidding </w:t>
      </w:r>
      <w:r w:rsidR="004C00E8">
        <w:rPr>
          <w:rFonts w:ascii="Times New Roman" w:hAnsi="Times New Roman" w:cs="Times New Roman"/>
          <w:sz w:val="24"/>
          <w:szCs w:val="24"/>
        </w:rPr>
        <w:t>for</w:t>
      </w:r>
      <w:r w:rsidRPr="00CF19E9">
        <w:rPr>
          <w:rFonts w:ascii="Times New Roman" w:hAnsi="Times New Roman" w:cs="Times New Roman"/>
          <w:sz w:val="24"/>
          <w:szCs w:val="24"/>
        </w:rPr>
        <w:t xml:space="preserve"> any contract with the Recipient.</w:t>
      </w:r>
    </w:p>
    <w:p w:rsidR="007B34B8" w:rsidRPr="00CF19E9" w:rsidRDefault="007B34B8" w:rsidP="007B34B8">
      <w:pPr>
        <w:spacing w:after="0" w:line="240" w:lineRule="auto"/>
        <w:ind w:left="720"/>
        <w:jc w:val="both"/>
        <w:rPr>
          <w:rFonts w:ascii="Times New Roman" w:hAnsi="Times New Roman" w:cs="Times New Roman"/>
          <w:sz w:val="24"/>
          <w:szCs w:val="24"/>
        </w:rPr>
      </w:pPr>
    </w:p>
    <w:p w:rsidR="00CF19E9" w:rsidRDefault="00CF19E9" w:rsidP="00235056">
      <w:pPr>
        <w:pStyle w:val="ListParagraph"/>
        <w:numPr>
          <w:ilvl w:val="0"/>
          <w:numId w:val="79"/>
        </w:numPr>
        <w:spacing w:after="120" w:line="240" w:lineRule="auto"/>
        <w:contextualSpacing w:val="0"/>
        <w:jc w:val="both"/>
        <w:rPr>
          <w:rFonts w:ascii="Times New Roman" w:hAnsi="Times New Roman" w:cs="Times New Roman"/>
          <w:sz w:val="24"/>
          <w:szCs w:val="24"/>
        </w:rPr>
      </w:pPr>
      <w:r w:rsidRPr="00CF19E9">
        <w:rPr>
          <w:rFonts w:ascii="Times New Roman" w:hAnsi="Times New Roman" w:cs="Times New Roman"/>
          <w:sz w:val="24"/>
          <w:szCs w:val="24"/>
        </w:rPr>
        <w:t>The format of the Bid security shall be in accordance with the SPDs and shall be issued by a reputable bank or financial institution selected by the Bidder. If the institution issuing the security is located outside the country of the Recipient, it shall have a correspond</w:t>
      </w:r>
      <w:r w:rsidR="00735C3E">
        <w:rPr>
          <w:rFonts w:ascii="Times New Roman" w:hAnsi="Times New Roman" w:cs="Times New Roman"/>
          <w:sz w:val="24"/>
          <w:szCs w:val="24"/>
        </w:rPr>
        <w:t>ing</w:t>
      </w:r>
      <w:r w:rsidRPr="00CF19E9">
        <w:rPr>
          <w:rFonts w:ascii="Times New Roman" w:hAnsi="Times New Roman" w:cs="Times New Roman"/>
          <w:sz w:val="24"/>
          <w:szCs w:val="24"/>
        </w:rPr>
        <w:t xml:space="preserve"> financial institution located in the country of the Recipient to make it enforceable.</w:t>
      </w:r>
    </w:p>
    <w:p w:rsidR="004C00E8" w:rsidRPr="00211969" w:rsidRDefault="004C00E8" w:rsidP="00041A74">
      <w:pPr>
        <w:keepNext/>
        <w:keepLines/>
        <w:spacing w:before="240"/>
        <w:ind w:firstLine="720"/>
        <w:outlineLvl w:val="2"/>
        <w:rPr>
          <w:rFonts w:ascii="Times New Roman" w:eastAsiaTheme="majorEastAsia" w:hAnsi="Times New Roman" w:cs="Times New Roman"/>
          <w:b/>
          <w:color w:val="000000" w:themeColor="text1"/>
          <w:sz w:val="24"/>
          <w:szCs w:val="24"/>
        </w:rPr>
      </w:pPr>
      <w:r w:rsidRPr="00211969">
        <w:rPr>
          <w:rFonts w:ascii="Times New Roman" w:eastAsiaTheme="majorEastAsia" w:hAnsi="Times New Roman" w:cs="Times New Roman"/>
          <w:b/>
          <w:color w:val="000000" w:themeColor="text1"/>
          <w:sz w:val="24"/>
          <w:szCs w:val="24"/>
        </w:rPr>
        <w:t>Consulting Services</w:t>
      </w:r>
    </w:p>
    <w:p w:rsidR="00CF19E9" w:rsidRPr="00C57677" w:rsidRDefault="004C00E8" w:rsidP="00235056">
      <w:pPr>
        <w:pStyle w:val="ListParagraph"/>
        <w:numPr>
          <w:ilvl w:val="0"/>
          <w:numId w:val="79"/>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Proposal securities are not recommended for Consulting Services for similar reasons as for </w:t>
      </w:r>
      <w:r w:rsidRPr="004C00E8">
        <w:rPr>
          <w:rFonts w:ascii="Times New Roman" w:hAnsi="Times New Roman" w:cs="Times New Roman"/>
          <w:sz w:val="24"/>
          <w:szCs w:val="24"/>
        </w:rPr>
        <w:t>Performance Securities (</w:t>
      </w:r>
      <w:r w:rsidRPr="006411CE">
        <w:rPr>
          <w:rFonts w:ascii="Times New Roman" w:hAnsi="Times New Roman" w:cs="Times New Roman"/>
          <w:sz w:val="24"/>
          <w:szCs w:val="24"/>
        </w:rPr>
        <w:t xml:space="preserve">see </w:t>
      </w:r>
      <w:r w:rsidR="009F49AA" w:rsidRPr="009F49AA">
        <w:rPr>
          <w:rFonts w:ascii="Times New Roman" w:hAnsi="Times New Roman" w:cs="Times New Roman"/>
          <w:sz w:val="24"/>
          <w:szCs w:val="24"/>
        </w:rPr>
        <w:t>P</w:t>
      </w:r>
      <w:r w:rsidRPr="006411CE">
        <w:rPr>
          <w:rFonts w:ascii="Times New Roman" w:hAnsi="Times New Roman" w:cs="Times New Roman"/>
          <w:sz w:val="24"/>
          <w:szCs w:val="24"/>
        </w:rPr>
        <w:t>aragraph</w:t>
      </w:r>
      <w:r w:rsidR="006411CE" w:rsidRPr="00211969">
        <w:rPr>
          <w:rFonts w:ascii="Times New Roman" w:hAnsi="Times New Roman" w:cs="Times New Roman"/>
          <w:sz w:val="24"/>
          <w:szCs w:val="24"/>
        </w:rPr>
        <w:t xml:space="preserve"> 16 of Annex 6</w:t>
      </w:r>
      <w:r w:rsidRPr="006411CE">
        <w:rPr>
          <w:rFonts w:ascii="Times New Roman" w:hAnsi="Times New Roman" w:cs="Times New Roman"/>
          <w:sz w:val="24"/>
          <w:szCs w:val="24"/>
        </w:rPr>
        <w:t>).</w:t>
      </w:r>
    </w:p>
    <w:p w:rsidR="00C228A2" w:rsidRPr="00211969" w:rsidRDefault="006A2F39" w:rsidP="00211969">
      <w:pPr>
        <w:keepNext/>
        <w:keepLines/>
        <w:spacing w:before="240" w:line="240" w:lineRule="auto"/>
        <w:outlineLvl w:val="1"/>
        <w:rPr>
          <w:rFonts w:ascii="Times New Roman" w:hAnsi="Times New Roman" w:cs="Times New Roman"/>
          <w:b/>
          <w:sz w:val="24"/>
          <w:szCs w:val="24"/>
        </w:rPr>
      </w:pPr>
      <w:bookmarkStart w:id="70" w:name="_Toc490746637"/>
      <w:bookmarkStart w:id="71" w:name="_Toc495566510"/>
      <w:r w:rsidRPr="00381174">
        <w:rPr>
          <w:rFonts w:ascii="Times New Roman" w:eastAsiaTheme="majorEastAsia" w:hAnsi="Times New Roman" w:cs="Times New Roman"/>
          <w:b/>
          <w:sz w:val="24"/>
          <w:szCs w:val="24"/>
        </w:rPr>
        <w:t>B</w:t>
      </w:r>
      <w:r w:rsidR="00583ADF">
        <w:rPr>
          <w:rFonts w:ascii="Times New Roman" w:eastAsiaTheme="majorEastAsia" w:hAnsi="Times New Roman" w:cs="Times New Roman"/>
          <w:b/>
          <w:sz w:val="24"/>
          <w:szCs w:val="24"/>
        </w:rPr>
        <w:t>RAND NAMES</w:t>
      </w:r>
      <w:bookmarkEnd w:id="70"/>
      <w:bookmarkEnd w:id="71"/>
    </w:p>
    <w:p w:rsidR="00C228A2" w:rsidRDefault="00B01E14" w:rsidP="00235056">
      <w:pPr>
        <w:pStyle w:val="ListParagraph"/>
        <w:numPr>
          <w:ilvl w:val="0"/>
          <w:numId w:val="79"/>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In the case of Goods, s</w:t>
      </w:r>
      <w:r w:rsidR="00C228A2" w:rsidRPr="00C575D9">
        <w:rPr>
          <w:rFonts w:ascii="Times New Roman" w:hAnsi="Times New Roman" w:cs="Times New Roman"/>
          <w:sz w:val="24"/>
          <w:szCs w:val="24"/>
        </w:rPr>
        <w:t xml:space="preserve">pecifications shall be based on relevant characteristics and/or performance requirements. References to brand names, catalogue numbers, or similar classifications shall be avoided. If it is necessary to quote a brand name or catalogue number of a particular manufacturer to clarify an otherwise incomplete specification, the words “or equivalent” shall be added after such reference. The specification shall permit the acceptance of offers for </w:t>
      </w:r>
      <w:r w:rsidR="00A05145">
        <w:rPr>
          <w:rFonts w:ascii="Times New Roman" w:hAnsi="Times New Roman" w:cs="Times New Roman"/>
          <w:sz w:val="24"/>
          <w:szCs w:val="24"/>
        </w:rPr>
        <w:t>Good</w:t>
      </w:r>
      <w:r w:rsidR="00C228A2" w:rsidRPr="00C575D9">
        <w:rPr>
          <w:rFonts w:ascii="Times New Roman" w:hAnsi="Times New Roman" w:cs="Times New Roman"/>
          <w:sz w:val="24"/>
          <w:szCs w:val="24"/>
        </w:rPr>
        <w:t xml:space="preserve">s which have similar </w:t>
      </w:r>
      <w:r w:rsidR="006F37A0" w:rsidRPr="00C575D9">
        <w:rPr>
          <w:rFonts w:ascii="Times New Roman" w:hAnsi="Times New Roman" w:cs="Times New Roman"/>
          <w:sz w:val="24"/>
          <w:szCs w:val="24"/>
        </w:rPr>
        <w:t>characteristics,</w:t>
      </w:r>
      <w:r w:rsidR="00C228A2" w:rsidRPr="00C575D9">
        <w:rPr>
          <w:rFonts w:ascii="Times New Roman" w:hAnsi="Times New Roman" w:cs="Times New Roman"/>
          <w:sz w:val="24"/>
          <w:szCs w:val="24"/>
        </w:rPr>
        <w:t xml:space="preserve"> and which provide performance at least substantially equivalent to those specified.</w:t>
      </w:r>
    </w:p>
    <w:p w:rsidR="00E609A0" w:rsidRPr="007725BE" w:rsidRDefault="00E609A0" w:rsidP="00211969">
      <w:pPr>
        <w:keepNext/>
        <w:keepLines/>
        <w:spacing w:before="240" w:line="240" w:lineRule="auto"/>
        <w:outlineLvl w:val="1"/>
        <w:rPr>
          <w:rFonts w:ascii="Times New Roman" w:hAnsi="Times New Roman" w:cs="Times New Roman"/>
          <w:b/>
          <w:sz w:val="24"/>
          <w:szCs w:val="24"/>
        </w:rPr>
      </w:pPr>
      <w:bookmarkStart w:id="72" w:name="_Toc490746638"/>
      <w:bookmarkStart w:id="73" w:name="_Toc495566511"/>
      <w:r w:rsidRPr="00381174">
        <w:rPr>
          <w:rFonts w:ascii="Times New Roman" w:eastAsiaTheme="majorEastAsia" w:hAnsi="Times New Roman" w:cs="Times New Roman"/>
          <w:b/>
          <w:sz w:val="24"/>
          <w:szCs w:val="24"/>
        </w:rPr>
        <w:t>S</w:t>
      </w:r>
      <w:r w:rsidR="00583ADF">
        <w:rPr>
          <w:rFonts w:ascii="Times New Roman" w:eastAsiaTheme="majorEastAsia" w:hAnsi="Times New Roman" w:cs="Times New Roman"/>
          <w:b/>
          <w:sz w:val="24"/>
          <w:szCs w:val="24"/>
        </w:rPr>
        <w:t>TANDARDS</w:t>
      </w:r>
      <w:bookmarkEnd w:id="72"/>
      <w:bookmarkEnd w:id="73"/>
    </w:p>
    <w:p w:rsidR="00E609A0" w:rsidRPr="00AD1568" w:rsidRDefault="00E609A0" w:rsidP="00235056">
      <w:pPr>
        <w:pStyle w:val="ListParagraph"/>
        <w:numPr>
          <w:ilvl w:val="0"/>
          <w:numId w:val="79"/>
        </w:numPr>
        <w:spacing w:after="120" w:line="240" w:lineRule="auto"/>
        <w:contextualSpacing w:val="0"/>
        <w:jc w:val="both"/>
        <w:rPr>
          <w:rFonts w:ascii="Times New Roman" w:hAnsi="Times New Roman" w:cs="Times New Roman"/>
          <w:sz w:val="24"/>
          <w:szCs w:val="24"/>
        </w:rPr>
      </w:pPr>
      <w:r w:rsidRPr="00AD1568">
        <w:rPr>
          <w:rFonts w:ascii="Times New Roman" w:hAnsi="Times New Roman" w:cs="Times New Roman"/>
          <w:sz w:val="24"/>
          <w:szCs w:val="24"/>
        </w:rPr>
        <w:t xml:space="preserve">Standards and technical specifications quoted in </w:t>
      </w:r>
      <w:r w:rsidR="00F16FC3">
        <w:rPr>
          <w:rFonts w:ascii="Times New Roman" w:hAnsi="Times New Roman" w:cs="Times New Roman"/>
          <w:sz w:val="24"/>
          <w:szCs w:val="24"/>
        </w:rPr>
        <w:t xml:space="preserve">the </w:t>
      </w:r>
      <w:r w:rsidR="00A51C08">
        <w:rPr>
          <w:rFonts w:ascii="Times New Roman" w:hAnsi="Times New Roman" w:cs="Times New Roman"/>
          <w:sz w:val="24"/>
          <w:szCs w:val="24"/>
        </w:rPr>
        <w:t>S</w:t>
      </w:r>
      <w:r w:rsidR="0099304F">
        <w:rPr>
          <w:rFonts w:ascii="Times New Roman" w:hAnsi="Times New Roman" w:cs="Times New Roman"/>
          <w:sz w:val="24"/>
          <w:szCs w:val="24"/>
        </w:rPr>
        <w:t>PD</w:t>
      </w:r>
      <w:r w:rsidR="00F16FC3">
        <w:rPr>
          <w:rFonts w:ascii="Times New Roman" w:hAnsi="Times New Roman" w:cs="Times New Roman"/>
          <w:sz w:val="24"/>
          <w:szCs w:val="24"/>
        </w:rPr>
        <w:t>s</w:t>
      </w:r>
      <w:r w:rsidRPr="00AD1568">
        <w:rPr>
          <w:rFonts w:ascii="Times New Roman" w:hAnsi="Times New Roman" w:cs="Times New Roman"/>
          <w:sz w:val="24"/>
          <w:szCs w:val="24"/>
        </w:rPr>
        <w:t xml:space="preserve"> shall promote the broadest possible competition, while assuring the critical performance or other requirements for the </w:t>
      </w:r>
      <w:r w:rsidR="00A05145">
        <w:rPr>
          <w:rFonts w:ascii="Times New Roman" w:hAnsi="Times New Roman" w:cs="Times New Roman"/>
          <w:sz w:val="24"/>
          <w:szCs w:val="24"/>
        </w:rPr>
        <w:t>Good</w:t>
      </w:r>
      <w:r w:rsidRPr="00AD1568">
        <w:rPr>
          <w:rFonts w:ascii="Times New Roman" w:hAnsi="Times New Roman" w:cs="Times New Roman"/>
          <w:sz w:val="24"/>
          <w:szCs w:val="24"/>
        </w:rPr>
        <w:t xml:space="preserve">s and/or </w:t>
      </w:r>
      <w:r w:rsidR="00A05145">
        <w:rPr>
          <w:rFonts w:ascii="Times New Roman" w:hAnsi="Times New Roman" w:cs="Times New Roman"/>
          <w:sz w:val="24"/>
          <w:szCs w:val="24"/>
        </w:rPr>
        <w:t>Work</w:t>
      </w:r>
      <w:r w:rsidRPr="00AD1568">
        <w:rPr>
          <w:rFonts w:ascii="Times New Roman" w:hAnsi="Times New Roman" w:cs="Times New Roman"/>
          <w:sz w:val="24"/>
          <w:szCs w:val="24"/>
        </w:rPr>
        <w:t xml:space="preserve">s </w:t>
      </w:r>
      <w:r w:rsidR="00966D03">
        <w:rPr>
          <w:rFonts w:ascii="Times New Roman" w:hAnsi="Times New Roman" w:cs="Times New Roman"/>
          <w:sz w:val="24"/>
          <w:szCs w:val="24"/>
        </w:rPr>
        <w:t xml:space="preserve">and Services </w:t>
      </w:r>
      <w:r w:rsidRPr="00AD1568">
        <w:rPr>
          <w:rFonts w:ascii="Times New Roman" w:hAnsi="Times New Roman" w:cs="Times New Roman"/>
          <w:sz w:val="24"/>
          <w:szCs w:val="24"/>
        </w:rPr>
        <w:t xml:space="preserve">under procurement. As far as possible, the Recipient shall specify internationally accepted standards such as those issued by the International Standards Organisation with which the equipment or materials or </w:t>
      </w:r>
      <w:r w:rsidR="00446121">
        <w:rPr>
          <w:rFonts w:ascii="Times New Roman" w:hAnsi="Times New Roman" w:cs="Times New Roman"/>
          <w:sz w:val="24"/>
          <w:szCs w:val="24"/>
        </w:rPr>
        <w:t>w</w:t>
      </w:r>
      <w:r w:rsidR="00A05145">
        <w:rPr>
          <w:rFonts w:ascii="Times New Roman" w:hAnsi="Times New Roman" w:cs="Times New Roman"/>
          <w:sz w:val="24"/>
          <w:szCs w:val="24"/>
        </w:rPr>
        <w:t>ork</w:t>
      </w:r>
      <w:r w:rsidRPr="00AD1568">
        <w:rPr>
          <w:rFonts w:ascii="Times New Roman" w:hAnsi="Times New Roman" w:cs="Times New Roman"/>
          <w:sz w:val="24"/>
          <w:szCs w:val="24"/>
        </w:rPr>
        <w:t xml:space="preserve">manship shall comply. Where such international standards are unavailable or are inappropriate, </w:t>
      </w:r>
      <w:r w:rsidR="00446121">
        <w:rPr>
          <w:rFonts w:ascii="Times New Roman" w:hAnsi="Times New Roman" w:cs="Times New Roman"/>
          <w:sz w:val="24"/>
          <w:szCs w:val="24"/>
        </w:rPr>
        <w:t xml:space="preserve">regional or </w:t>
      </w:r>
      <w:r w:rsidRPr="00AD1568">
        <w:rPr>
          <w:rFonts w:ascii="Times New Roman" w:hAnsi="Times New Roman" w:cs="Times New Roman"/>
          <w:sz w:val="24"/>
          <w:szCs w:val="24"/>
        </w:rPr>
        <w:t xml:space="preserve">national standards may be specified. In all cases, the </w:t>
      </w:r>
      <w:r w:rsidR="00A51C08">
        <w:rPr>
          <w:rFonts w:ascii="Times New Roman" w:hAnsi="Times New Roman" w:cs="Times New Roman"/>
          <w:sz w:val="24"/>
          <w:szCs w:val="24"/>
        </w:rPr>
        <w:t>S</w:t>
      </w:r>
      <w:r w:rsidR="005155FA">
        <w:rPr>
          <w:rFonts w:ascii="Times New Roman" w:hAnsi="Times New Roman" w:cs="Times New Roman"/>
          <w:sz w:val="24"/>
          <w:szCs w:val="24"/>
        </w:rPr>
        <w:t>PD</w:t>
      </w:r>
      <w:r w:rsidRPr="00AD1568">
        <w:rPr>
          <w:rFonts w:ascii="Times New Roman" w:hAnsi="Times New Roman" w:cs="Times New Roman"/>
          <w:sz w:val="24"/>
          <w:szCs w:val="24"/>
        </w:rPr>
        <w:t xml:space="preserve"> shall state that equipment, material, or </w:t>
      </w:r>
      <w:r w:rsidR="00446121">
        <w:rPr>
          <w:rFonts w:ascii="Times New Roman" w:hAnsi="Times New Roman" w:cs="Times New Roman"/>
          <w:sz w:val="24"/>
          <w:szCs w:val="24"/>
        </w:rPr>
        <w:t>w</w:t>
      </w:r>
      <w:r w:rsidR="00A05145">
        <w:rPr>
          <w:rFonts w:ascii="Times New Roman" w:hAnsi="Times New Roman" w:cs="Times New Roman"/>
          <w:sz w:val="24"/>
          <w:szCs w:val="24"/>
        </w:rPr>
        <w:t>ork</w:t>
      </w:r>
      <w:r w:rsidRPr="00AD1568">
        <w:rPr>
          <w:rFonts w:ascii="Times New Roman" w:hAnsi="Times New Roman" w:cs="Times New Roman"/>
          <w:sz w:val="24"/>
          <w:szCs w:val="24"/>
        </w:rPr>
        <w:t>manship meeting other standards, which promise at least substantial equivalence, will also be accepted.</w:t>
      </w:r>
    </w:p>
    <w:p w:rsidR="00C476A7" w:rsidRPr="007725BE" w:rsidRDefault="00C476A7" w:rsidP="00211969">
      <w:pPr>
        <w:keepNext/>
        <w:keepLines/>
        <w:spacing w:before="240" w:line="240" w:lineRule="auto"/>
        <w:outlineLvl w:val="1"/>
        <w:rPr>
          <w:rFonts w:ascii="Times New Roman" w:hAnsi="Times New Roman" w:cs="Times New Roman"/>
          <w:b/>
          <w:sz w:val="24"/>
          <w:szCs w:val="24"/>
        </w:rPr>
      </w:pPr>
      <w:bookmarkStart w:id="74" w:name="_Toc490746639"/>
      <w:bookmarkStart w:id="75" w:name="_Toc495566512"/>
      <w:r w:rsidRPr="00381174">
        <w:rPr>
          <w:rFonts w:ascii="Times New Roman" w:eastAsiaTheme="majorEastAsia" w:hAnsi="Times New Roman" w:cs="Times New Roman"/>
          <w:b/>
          <w:sz w:val="24"/>
          <w:szCs w:val="24"/>
        </w:rPr>
        <w:t>INCOTERMS</w:t>
      </w:r>
      <w:bookmarkEnd w:id="74"/>
      <w:bookmarkEnd w:id="75"/>
    </w:p>
    <w:p w:rsidR="00C476A7" w:rsidRPr="008B0CDF" w:rsidRDefault="00C476A7" w:rsidP="00235056">
      <w:pPr>
        <w:pStyle w:val="ListParagraph"/>
        <w:numPr>
          <w:ilvl w:val="0"/>
          <w:numId w:val="79"/>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Incoterms shall be used for the procurement of </w:t>
      </w:r>
      <w:r>
        <w:rPr>
          <w:rFonts w:ascii="Times New Roman" w:hAnsi="Times New Roman" w:cs="Times New Roman"/>
          <w:sz w:val="24"/>
          <w:szCs w:val="24"/>
        </w:rPr>
        <w:t>Good</w:t>
      </w:r>
      <w:r w:rsidRPr="008B0CDF">
        <w:rPr>
          <w:rFonts w:ascii="Times New Roman" w:hAnsi="Times New Roman" w:cs="Times New Roman"/>
          <w:sz w:val="24"/>
          <w:szCs w:val="24"/>
        </w:rPr>
        <w:t>s</w:t>
      </w:r>
      <w:r w:rsidR="001F42D6">
        <w:rPr>
          <w:rFonts w:ascii="Times New Roman" w:hAnsi="Times New Roman" w:cs="Times New Roman"/>
          <w:sz w:val="24"/>
          <w:szCs w:val="24"/>
        </w:rPr>
        <w:t xml:space="preserve"> under </w:t>
      </w:r>
      <w:r w:rsidR="00C41DB4">
        <w:rPr>
          <w:rFonts w:ascii="Times New Roman" w:hAnsi="Times New Roman" w:cs="Times New Roman"/>
          <w:sz w:val="24"/>
          <w:szCs w:val="24"/>
        </w:rPr>
        <w:t>open international and regional procurement</w:t>
      </w:r>
      <w:r>
        <w:rPr>
          <w:rFonts w:ascii="Times New Roman" w:hAnsi="Times New Roman" w:cs="Times New Roman"/>
          <w:sz w:val="24"/>
          <w:szCs w:val="24"/>
        </w:rPr>
        <w:t xml:space="preserve">. </w:t>
      </w:r>
      <w:r w:rsidRPr="008B0CDF">
        <w:rPr>
          <w:rFonts w:ascii="Times New Roman" w:hAnsi="Times New Roman" w:cs="Times New Roman"/>
          <w:sz w:val="24"/>
          <w:szCs w:val="24"/>
        </w:rPr>
        <w:t xml:space="preserve">The </w:t>
      </w:r>
      <w:r w:rsidR="00A51C08">
        <w:rPr>
          <w:rFonts w:ascii="Times New Roman" w:hAnsi="Times New Roman" w:cs="Times New Roman"/>
          <w:sz w:val="24"/>
          <w:szCs w:val="24"/>
        </w:rPr>
        <w:t>S</w:t>
      </w:r>
      <w:r w:rsidRPr="008B0CDF">
        <w:rPr>
          <w:rFonts w:ascii="Times New Roman" w:hAnsi="Times New Roman" w:cs="Times New Roman"/>
          <w:sz w:val="24"/>
          <w:szCs w:val="24"/>
        </w:rPr>
        <w:t>PD shall specify the applicable version of the Incoterms that shall be used.</w:t>
      </w:r>
      <w:r>
        <w:rPr>
          <w:rFonts w:ascii="Times New Roman" w:hAnsi="Times New Roman" w:cs="Times New Roman"/>
          <w:sz w:val="24"/>
          <w:szCs w:val="24"/>
        </w:rPr>
        <w:t xml:space="preserve"> </w:t>
      </w:r>
    </w:p>
    <w:p w:rsidR="00E00E9A" w:rsidRPr="00211969" w:rsidRDefault="00E00E9A" w:rsidP="00211969">
      <w:pPr>
        <w:keepNext/>
        <w:keepLines/>
        <w:spacing w:before="240" w:line="240" w:lineRule="auto"/>
        <w:outlineLvl w:val="1"/>
        <w:rPr>
          <w:rFonts w:ascii="Times New Roman" w:hAnsi="Times New Roman" w:cs="Times New Roman"/>
          <w:b/>
          <w:i/>
          <w:sz w:val="24"/>
          <w:szCs w:val="24"/>
        </w:rPr>
      </w:pPr>
      <w:r w:rsidRPr="00211969">
        <w:rPr>
          <w:rFonts w:ascii="Times New Roman" w:eastAsiaTheme="majorEastAsia" w:hAnsi="Times New Roman" w:cs="Times New Roman"/>
          <w:b/>
          <w:sz w:val="24"/>
          <w:szCs w:val="24"/>
        </w:rPr>
        <w:lastRenderedPageBreak/>
        <w:t>C</w:t>
      </w:r>
      <w:r w:rsidR="00583ADF">
        <w:rPr>
          <w:rFonts w:ascii="Times New Roman" w:eastAsiaTheme="majorEastAsia" w:hAnsi="Times New Roman" w:cs="Times New Roman"/>
          <w:b/>
          <w:sz w:val="24"/>
          <w:szCs w:val="24"/>
        </w:rPr>
        <w:t>URRENCY PROVISIONS</w:t>
      </w:r>
      <w:r w:rsidR="00401DB4" w:rsidRPr="00211969">
        <w:rPr>
          <w:rFonts w:ascii="Times New Roman" w:eastAsiaTheme="majorEastAsia" w:hAnsi="Times New Roman" w:cs="Times New Roman"/>
          <w:b/>
          <w:sz w:val="24"/>
          <w:szCs w:val="24"/>
        </w:rPr>
        <w:t xml:space="preserve"> </w:t>
      </w:r>
    </w:p>
    <w:p w:rsidR="00E00E9A" w:rsidRDefault="00A51C08" w:rsidP="007B34B8">
      <w:pPr>
        <w:pStyle w:val="ListParagraph"/>
        <w:numPr>
          <w:ilvl w:val="0"/>
          <w:numId w:val="79"/>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w:t>
      </w:r>
      <w:r w:rsidR="00E00E9A">
        <w:rPr>
          <w:rFonts w:ascii="Times New Roman" w:hAnsi="Times New Roman" w:cs="Times New Roman"/>
          <w:sz w:val="24"/>
          <w:szCs w:val="24"/>
        </w:rPr>
        <w:t>PD</w:t>
      </w:r>
      <w:r w:rsidR="00376E4D">
        <w:rPr>
          <w:rFonts w:ascii="Times New Roman" w:hAnsi="Times New Roman" w:cs="Times New Roman"/>
          <w:sz w:val="24"/>
          <w:szCs w:val="24"/>
        </w:rPr>
        <w:t>s</w:t>
      </w:r>
      <w:r w:rsidR="00E00E9A" w:rsidRPr="00C575D9">
        <w:rPr>
          <w:rFonts w:ascii="Times New Roman" w:hAnsi="Times New Roman" w:cs="Times New Roman"/>
          <w:sz w:val="24"/>
          <w:szCs w:val="24"/>
        </w:rPr>
        <w:t xml:space="preserve"> shall </w:t>
      </w:r>
      <w:r w:rsidR="00401DB4">
        <w:rPr>
          <w:rFonts w:ascii="Times New Roman" w:hAnsi="Times New Roman" w:cs="Times New Roman"/>
          <w:sz w:val="24"/>
          <w:szCs w:val="24"/>
        </w:rPr>
        <w:t xml:space="preserve">clearly </w:t>
      </w:r>
      <w:r w:rsidR="00E00E9A" w:rsidRPr="00C575D9">
        <w:rPr>
          <w:rFonts w:ascii="Times New Roman" w:hAnsi="Times New Roman" w:cs="Times New Roman"/>
          <w:sz w:val="24"/>
          <w:szCs w:val="24"/>
        </w:rPr>
        <w:t xml:space="preserve">state </w:t>
      </w:r>
      <w:r w:rsidR="00401DB4">
        <w:rPr>
          <w:rFonts w:ascii="Times New Roman" w:hAnsi="Times New Roman" w:cs="Times New Roman"/>
          <w:sz w:val="24"/>
          <w:szCs w:val="24"/>
        </w:rPr>
        <w:t xml:space="preserve">that </w:t>
      </w:r>
      <w:r w:rsidR="00E00E9A">
        <w:rPr>
          <w:rFonts w:ascii="Times New Roman" w:hAnsi="Times New Roman" w:cs="Times New Roman"/>
          <w:sz w:val="24"/>
          <w:szCs w:val="24"/>
        </w:rPr>
        <w:t>Bid</w:t>
      </w:r>
      <w:r w:rsidR="00E00E9A" w:rsidRPr="00C575D9">
        <w:rPr>
          <w:rFonts w:ascii="Times New Roman" w:hAnsi="Times New Roman" w:cs="Times New Roman"/>
          <w:sz w:val="24"/>
          <w:szCs w:val="24"/>
        </w:rPr>
        <w:t>ders</w:t>
      </w:r>
      <w:r w:rsidR="00E00E9A">
        <w:rPr>
          <w:rFonts w:ascii="Times New Roman" w:hAnsi="Times New Roman" w:cs="Times New Roman"/>
          <w:sz w:val="24"/>
          <w:szCs w:val="24"/>
        </w:rPr>
        <w:t>/Proposers</w:t>
      </w:r>
      <w:r w:rsidR="00E00E9A" w:rsidRPr="00C575D9">
        <w:rPr>
          <w:rFonts w:ascii="Times New Roman" w:hAnsi="Times New Roman" w:cs="Times New Roman"/>
          <w:sz w:val="24"/>
          <w:szCs w:val="24"/>
        </w:rPr>
        <w:t xml:space="preserve"> </w:t>
      </w:r>
      <w:r w:rsidR="00401DB4">
        <w:rPr>
          <w:rFonts w:ascii="Times New Roman" w:hAnsi="Times New Roman" w:cs="Times New Roman"/>
          <w:sz w:val="24"/>
          <w:szCs w:val="24"/>
        </w:rPr>
        <w:t>may</w:t>
      </w:r>
      <w:r w:rsidR="00E00E9A" w:rsidRPr="00C575D9">
        <w:rPr>
          <w:rFonts w:ascii="Times New Roman" w:hAnsi="Times New Roman" w:cs="Times New Roman"/>
          <w:sz w:val="24"/>
          <w:szCs w:val="24"/>
        </w:rPr>
        <w:t xml:space="preserve"> state their prices</w:t>
      </w:r>
      <w:r w:rsidR="00401DB4">
        <w:rPr>
          <w:rFonts w:ascii="Times New Roman" w:hAnsi="Times New Roman" w:cs="Times New Roman"/>
          <w:sz w:val="24"/>
          <w:szCs w:val="24"/>
        </w:rPr>
        <w:t xml:space="preserve"> </w:t>
      </w:r>
      <w:r w:rsidR="00401DB4" w:rsidRPr="00401DB4">
        <w:rPr>
          <w:rFonts w:ascii="Times New Roman" w:hAnsi="Times New Roman" w:cs="Times New Roman"/>
          <w:sz w:val="24"/>
          <w:szCs w:val="24"/>
        </w:rPr>
        <w:t>in any fully convertible currency</w:t>
      </w:r>
      <w:r w:rsidR="00E00E9A" w:rsidRPr="00C575D9">
        <w:rPr>
          <w:rFonts w:ascii="Times New Roman" w:hAnsi="Times New Roman" w:cs="Times New Roman"/>
          <w:sz w:val="24"/>
          <w:szCs w:val="24"/>
        </w:rPr>
        <w:t xml:space="preserve">, the procedure for conversion of prices expressed in </w:t>
      </w:r>
      <w:r w:rsidR="00E00E9A" w:rsidRPr="00963138">
        <w:rPr>
          <w:rFonts w:ascii="Times New Roman" w:hAnsi="Times New Roman" w:cs="Times New Roman"/>
          <w:sz w:val="24"/>
          <w:szCs w:val="24"/>
        </w:rPr>
        <w:t xml:space="preserve">different currencies into a single currency for the purpose of comparing Bids/Proposals, and the </w:t>
      </w:r>
      <w:r w:rsidR="00E00E9A" w:rsidRPr="006411CE">
        <w:rPr>
          <w:rFonts w:ascii="Times New Roman" w:hAnsi="Times New Roman" w:cs="Times New Roman"/>
          <w:sz w:val="24"/>
          <w:szCs w:val="24"/>
        </w:rPr>
        <w:t>currencies in which the contract price will be paid. The following provisions (Paragraph</w:t>
      </w:r>
      <w:r w:rsidR="00963138" w:rsidRPr="006411CE">
        <w:rPr>
          <w:rFonts w:ascii="Times New Roman" w:hAnsi="Times New Roman" w:cs="Times New Roman"/>
          <w:sz w:val="24"/>
          <w:szCs w:val="24"/>
        </w:rPr>
        <w:t>s 6.</w:t>
      </w:r>
      <w:r w:rsidR="006411CE" w:rsidRPr="00211969">
        <w:rPr>
          <w:rFonts w:ascii="Times New Roman" w:hAnsi="Times New Roman" w:cs="Times New Roman"/>
          <w:sz w:val="24"/>
          <w:szCs w:val="24"/>
        </w:rPr>
        <w:t>3</w:t>
      </w:r>
      <w:r w:rsidR="00376E4D" w:rsidRPr="006411CE">
        <w:rPr>
          <w:rFonts w:ascii="Times New Roman" w:hAnsi="Times New Roman" w:cs="Times New Roman"/>
          <w:sz w:val="24"/>
          <w:szCs w:val="24"/>
        </w:rPr>
        <w:t>2</w:t>
      </w:r>
      <w:r w:rsidR="00963138" w:rsidRPr="006411CE">
        <w:rPr>
          <w:rFonts w:ascii="Times New Roman" w:hAnsi="Times New Roman" w:cs="Times New Roman"/>
          <w:sz w:val="24"/>
          <w:szCs w:val="24"/>
        </w:rPr>
        <w:t xml:space="preserve"> </w:t>
      </w:r>
      <w:r w:rsidR="00E00E9A" w:rsidRPr="006411CE">
        <w:rPr>
          <w:rFonts w:ascii="Times New Roman" w:hAnsi="Times New Roman" w:cs="Times New Roman"/>
          <w:sz w:val="24"/>
          <w:szCs w:val="24"/>
        </w:rPr>
        <w:t xml:space="preserve">– </w:t>
      </w:r>
      <w:r w:rsidR="00963138" w:rsidRPr="006411CE">
        <w:rPr>
          <w:rFonts w:ascii="Times New Roman" w:hAnsi="Times New Roman" w:cs="Times New Roman"/>
          <w:sz w:val="24"/>
          <w:szCs w:val="24"/>
        </w:rPr>
        <w:t>6.</w:t>
      </w:r>
      <w:r w:rsidR="006411CE" w:rsidRPr="00211969">
        <w:rPr>
          <w:rFonts w:ascii="Times New Roman" w:hAnsi="Times New Roman" w:cs="Times New Roman"/>
          <w:sz w:val="24"/>
          <w:szCs w:val="24"/>
        </w:rPr>
        <w:t>3</w:t>
      </w:r>
      <w:r w:rsidR="00E063AF">
        <w:rPr>
          <w:rFonts w:ascii="Times New Roman" w:hAnsi="Times New Roman" w:cs="Times New Roman"/>
          <w:sz w:val="24"/>
          <w:szCs w:val="24"/>
        </w:rPr>
        <w:t>4</w:t>
      </w:r>
      <w:r w:rsidR="00E00E9A" w:rsidRPr="006411CE">
        <w:rPr>
          <w:rFonts w:ascii="Times New Roman" w:hAnsi="Times New Roman" w:cs="Times New Roman"/>
          <w:sz w:val="24"/>
          <w:szCs w:val="24"/>
        </w:rPr>
        <w:t>) are</w:t>
      </w:r>
      <w:r w:rsidR="00E00E9A" w:rsidRPr="00963138">
        <w:rPr>
          <w:rFonts w:ascii="Times New Roman" w:hAnsi="Times New Roman" w:cs="Times New Roman"/>
          <w:sz w:val="24"/>
          <w:szCs w:val="24"/>
        </w:rPr>
        <w:t xml:space="preserve"> intended to:</w:t>
      </w:r>
    </w:p>
    <w:p w:rsidR="007B34B8" w:rsidRPr="00963138" w:rsidRDefault="007B34B8" w:rsidP="007B34B8">
      <w:pPr>
        <w:pStyle w:val="ListParagraph"/>
        <w:spacing w:after="0" w:line="240" w:lineRule="auto"/>
        <w:contextualSpacing w:val="0"/>
        <w:jc w:val="both"/>
        <w:rPr>
          <w:rFonts w:ascii="Times New Roman" w:hAnsi="Times New Roman" w:cs="Times New Roman"/>
          <w:sz w:val="24"/>
          <w:szCs w:val="24"/>
        </w:rPr>
      </w:pPr>
    </w:p>
    <w:p w:rsidR="00E00E9A" w:rsidRDefault="00E00E9A" w:rsidP="007B34B8">
      <w:pPr>
        <w:pStyle w:val="ListParagraph"/>
        <w:numPr>
          <w:ilvl w:val="0"/>
          <w:numId w:val="4"/>
        </w:numPr>
        <w:spacing w:after="0" w:line="240" w:lineRule="auto"/>
        <w:ind w:left="1267" w:hanging="547"/>
        <w:contextualSpacing w:val="0"/>
        <w:jc w:val="both"/>
        <w:rPr>
          <w:rFonts w:ascii="Times New Roman" w:hAnsi="Times New Roman" w:cs="Times New Roman"/>
          <w:sz w:val="24"/>
          <w:szCs w:val="24"/>
        </w:rPr>
      </w:pPr>
      <w:r w:rsidRPr="00963138">
        <w:rPr>
          <w:rFonts w:ascii="Times New Roman" w:hAnsi="Times New Roman" w:cs="Times New Roman"/>
          <w:sz w:val="24"/>
          <w:szCs w:val="24"/>
        </w:rPr>
        <w:t xml:space="preserve">ensure that Bidders/Proposers </w:t>
      </w:r>
      <w:r w:rsidR="00CA2F83" w:rsidRPr="00963138">
        <w:rPr>
          <w:rFonts w:ascii="Times New Roman" w:hAnsi="Times New Roman" w:cs="Times New Roman"/>
          <w:sz w:val="24"/>
          <w:szCs w:val="24"/>
        </w:rPr>
        <w:t>can</w:t>
      </w:r>
      <w:r w:rsidRPr="00963138">
        <w:rPr>
          <w:rFonts w:ascii="Times New Roman" w:hAnsi="Times New Roman" w:cs="Times New Roman"/>
          <w:sz w:val="24"/>
          <w:szCs w:val="24"/>
        </w:rPr>
        <w:t xml:space="preserve"> minimise any exchange risk with regard to the currency of</w:t>
      </w:r>
      <w:r w:rsidR="008D7387">
        <w:rPr>
          <w:rFonts w:ascii="Times New Roman" w:hAnsi="Times New Roman" w:cs="Times New Roman"/>
          <w:sz w:val="24"/>
          <w:szCs w:val="24"/>
        </w:rPr>
        <w:t xml:space="preserve"> the</w:t>
      </w:r>
      <w:r w:rsidRPr="00963138">
        <w:rPr>
          <w:rFonts w:ascii="Times New Roman" w:hAnsi="Times New Roman" w:cs="Times New Roman"/>
          <w:sz w:val="24"/>
          <w:szCs w:val="24"/>
        </w:rPr>
        <w:t xml:space="preserve"> Bid/Proposal and of payment, and hence may offer their best prices;</w:t>
      </w:r>
    </w:p>
    <w:p w:rsidR="007B34B8" w:rsidRDefault="007B34B8" w:rsidP="007B34B8">
      <w:pPr>
        <w:pStyle w:val="ListParagraph"/>
        <w:spacing w:after="0" w:line="240" w:lineRule="auto"/>
        <w:ind w:left="1267"/>
        <w:contextualSpacing w:val="0"/>
        <w:jc w:val="both"/>
        <w:rPr>
          <w:rFonts w:ascii="Times New Roman" w:hAnsi="Times New Roman" w:cs="Times New Roman"/>
          <w:sz w:val="24"/>
          <w:szCs w:val="24"/>
        </w:rPr>
      </w:pPr>
    </w:p>
    <w:p w:rsidR="00E00E9A" w:rsidRDefault="00E00E9A" w:rsidP="007B34B8">
      <w:pPr>
        <w:pStyle w:val="ListParagraph"/>
        <w:numPr>
          <w:ilvl w:val="0"/>
          <w:numId w:val="4"/>
        </w:numPr>
        <w:spacing w:after="0" w:line="240" w:lineRule="auto"/>
        <w:ind w:left="1267" w:hanging="547"/>
        <w:contextualSpacing w:val="0"/>
        <w:jc w:val="both"/>
        <w:rPr>
          <w:rFonts w:ascii="Times New Roman" w:hAnsi="Times New Roman" w:cs="Times New Roman"/>
          <w:sz w:val="24"/>
          <w:szCs w:val="24"/>
        </w:rPr>
      </w:pPr>
      <w:r w:rsidRPr="00963138">
        <w:rPr>
          <w:rFonts w:ascii="Times New Roman" w:hAnsi="Times New Roman" w:cs="Times New Roman"/>
          <w:sz w:val="24"/>
          <w:szCs w:val="24"/>
        </w:rPr>
        <w:t xml:space="preserve">give Bidders/Proposers in countries with “weak” currencies the option to use a stronger currency and thus provide a </w:t>
      </w:r>
      <w:r w:rsidR="00C2780F" w:rsidRPr="00963138">
        <w:rPr>
          <w:rFonts w:ascii="Times New Roman" w:hAnsi="Times New Roman" w:cs="Times New Roman"/>
          <w:sz w:val="24"/>
          <w:szCs w:val="24"/>
        </w:rPr>
        <w:t>f</w:t>
      </w:r>
      <w:r w:rsidRPr="00963138">
        <w:rPr>
          <w:rFonts w:ascii="Times New Roman" w:hAnsi="Times New Roman" w:cs="Times New Roman"/>
          <w:sz w:val="24"/>
          <w:szCs w:val="24"/>
        </w:rPr>
        <w:t>irmer basis for their Bid/Proposal price; and</w:t>
      </w:r>
    </w:p>
    <w:p w:rsidR="007B34B8" w:rsidRPr="007B34B8" w:rsidRDefault="007B34B8" w:rsidP="007B34B8">
      <w:pPr>
        <w:pStyle w:val="ListParagraph"/>
        <w:rPr>
          <w:rFonts w:ascii="Times New Roman" w:hAnsi="Times New Roman" w:cs="Times New Roman"/>
          <w:sz w:val="24"/>
          <w:szCs w:val="24"/>
        </w:rPr>
      </w:pPr>
    </w:p>
    <w:p w:rsidR="00E00E9A" w:rsidRDefault="00E00E9A" w:rsidP="00041A74">
      <w:pPr>
        <w:pStyle w:val="ListParagraph"/>
        <w:numPr>
          <w:ilvl w:val="0"/>
          <w:numId w:val="4"/>
        </w:numPr>
        <w:spacing w:after="120" w:line="240" w:lineRule="auto"/>
        <w:ind w:left="1260" w:hanging="540"/>
        <w:contextualSpacing w:val="0"/>
        <w:jc w:val="both"/>
        <w:rPr>
          <w:rFonts w:ascii="Times New Roman" w:hAnsi="Times New Roman" w:cs="Times New Roman"/>
          <w:sz w:val="24"/>
          <w:szCs w:val="24"/>
        </w:rPr>
      </w:pPr>
      <w:r w:rsidRPr="00963138">
        <w:rPr>
          <w:rFonts w:ascii="Times New Roman" w:hAnsi="Times New Roman" w:cs="Times New Roman"/>
          <w:sz w:val="24"/>
          <w:szCs w:val="24"/>
        </w:rPr>
        <w:t>ensure fairness and transparency in the evaluation process</w:t>
      </w:r>
      <w:r w:rsidRPr="00C575D9">
        <w:rPr>
          <w:rFonts w:ascii="Times New Roman" w:hAnsi="Times New Roman" w:cs="Times New Roman"/>
          <w:sz w:val="24"/>
          <w:szCs w:val="24"/>
        </w:rPr>
        <w:t>.</w:t>
      </w:r>
    </w:p>
    <w:p w:rsidR="00B066B3" w:rsidRDefault="00F16FC3" w:rsidP="00235056">
      <w:pPr>
        <w:pStyle w:val="ListParagraph"/>
        <w:numPr>
          <w:ilvl w:val="0"/>
          <w:numId w:val="79"/>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00B066B3">
        <w:rPr>
          <w:rFonts w:ascii="Times New Roman" w:hAnsi="Times New Roman" w:cs="Times New Roman"/>
          <w:sz w:val="24"/>
          <w:szCs w:val="24"/>
        </w:rPr>
        <w:t xml:space="preserve"> </w:t>
      </w:r>
      <w:r w:rsidR="00B066B3" w:rsidRPr="00B066B3">
        <w:rPr>
          <w:rFonts w:ascii="Times New Roman" w:hAnsi="Times New Roman" w:cs="Times New Roman"/>
          <w:sz w:val="24"/>
          <w:szCs w:val="24"/>
          <w:lang w:val="en-US"/>
        </w:rPr>
        <w:t>Bidder/Proposer</w:t>
      </w:r>
      <w:r w:rsidR="00B066B3" w:rsidRPr="00997257">
        <w:rPr>
          <w:rFonts w:ascii="Times New Roman" w:hAnsi="Times New Roman" w:cs="Times New Roman"/>
          <w:sz w:val="24"/>
          <w:szCs w:val="24"/>
        </w:rPr>
        <w:t xml:space="preserve"> </w:t>
      </w:r>
      <w:r w:rsidR="00B066B3">
        <w:rPr>
          <w:rFonts w:ascii="Times New Roman" w:hAnsi="Times New Roman" w:cs="Times New Roman"/>
          <w:sz w:val="24"/>
          <w:szCs w:val="24"/>
        </w:rPr>
        <w:t xml:space="preserve">may </w:t>
      </w:r>
      <w:r w:rsidR="00E00E9A" w:rsidRPr="00997257">
        <w:rPr>
          <w:rFonts w:ascii="Times New Roman" w:hAnsi="Times New Roman" w:cs="Times New Roman"/>
          <w:sz w:val="24"/>
          <w:szCs w:val="24"/>
        </w:rPr>
        <w:t xml:space="preserve">express the </w:t>
      </w:r>
      <w:r w:rsidR="00B066B3">
        <w:rPr>
          <w:rFonts w:ascii="Times New Roman" w:hAnsi="Times New Roman" w:cs="Times New Roman"/>
          <w:sz w:val="24"/>
          <w:szCs w:val="24"/>
        </w:rPr>
        <w:t xml:space="preserve">Bid/Proposal </w:t>
      </w:r>
      <w:r w:rsidR="00E00E9A" w:rsidRPr="00997257">
        <w:rPr>
          <w:rFonts w:ascii="Times New Roman" w:hAnsi="Times New Roman" w:cs="Times New Roman"/>
          <w:sz w:val="24"/>
          <w:szCs w:val="24"/>
        </w:rPr>
        <w:t>price as a sum of amounts in different foreign currencies</w:t>
      </w:r>
      <w:r w:rsidR="00C2780F">
        <w:rPr>
          <w:rFonts w:ascii="Times New Roman" w:hAnsi="Times New Roman" w:cs="Times New Roman"/>
          <w:sz w:val="24"/>
          <w:szCs w:val="24"/>
        </w:rPr>
        <w:t xml:space="preserve"> and</w:t>
      </w:r>
      <w:r w:rsidR="00E00E9A" w:rsidRPr="00997257">
        <w:rPr>
          <w:rFonts w:ascii="Times New Roman" w:hAnsi="Times New Roman" w:cs="Times New Roman"/>
          <w:sz w:val="24"/>
          <w:szCs w:val="24"/>
        </w:rPr>
        <w:t xml:space="preserve"> they may do so, provided the </w:t>
      </w:r>
      <w:r w:rsidR="00B066B3">
        <w:rPr>
          <w:rFonts w:ascii="Times New Roman" w:hAnsi="Times New Roman" w:cs="Times New Roman"/>
          <w:sz w:val="24"/>
          <w:szCs w:val="24"/>
        </w:rPr>
        <w:t>Bid</w:t>
      </w:r>
      <w:r w:rsidR="00CB6C0C">
        <w:rPr>
          <w:rFonts w:ascii="Times New Roman" w:hAnsi="Times New Roman" w:cs="Times New Roman"/>
          <w:sz w:val="24"/>
          <w:szCs w:val="24"/>
        </w:rPr>
        <w:t>/</w:t>
      </w:r>
      <w:r w:rsidR="00E00E9A">
        <w:rPr>
          <w:rFonts w:ascii="Times New Roman" w:hAnsi="Times New Roman" w:cs="Times New Roman"/>
          <w:sz w:val="24"/>
          <w:szCs w:val="24"/>
        </w:rPr>
        <w:t>Proposal</w:t>
      </w:r>
      <w:r w:rsidR="00E00E9A" w:rsidRPr="00997257">
        <w:rPr>
          <w:rFonts w:ascii="Times New Roman" w:hAnsi="Times New Roman" w:cs="Times New Roman"/>
          <w:sz w:val="24"/>
          <w:szCs w:val="24"/>
        </w:rPr>
        <w:t xml:space="preserve"> includes no more than three foreign currencies. The Recipient may require </w:t>
      </w:r>
      <w:r w:rsidR="00B066B3">
        <w:rPr>
          <w:rFonts w:ascii="Times New Roman" w:hAnsi="Times New Roman" w:cs="Times New Roman"/>
          <w:sz w:val="24"/>
          <w:szCs w:val="24"/>
        </w:rPr>
        <w:t>the Bidder/Proposer</w:t>
      </w:r>
      <w:r w:rsidR="00E00E9A" w:rsidRPr="00997257">
        <w:rPr>
          <w:rFonts w:ascii="Times New Roman" w:hAnsi="Times New Roman" w:cs="Times New Roman"/>
          <w:sz w:val="24"/>
          <w:szCs w:val="24"/>
        </w:rPr>
        <w:t xml:space="preserve"> to state the portion of the </w:t>
      </w:r>
      <w:r w:rsidR="00B066B3">
        <w:rPr>
          <w:rFonts w:ascii="Times New Roman" w:hAnsi="Times New Roman" w:cs="Times New Roman"/>
          <w:sz w:val="24"/>
          <w:szCs w:val="24"/>
        </w:rPr>
        <w:t xml:space="preserve">Bid/Proposal </w:t>
      </w:r>
      <w:r w:rsidR="00E00E9A" w:rsidRPr="00997257">
        <w:rPr>
          <w:rFonts w:ascii="Times New Roman" w:hAnsi="Times New Roman" w:cs="Times New Roman"/>
          <w:sz w:val="24"/>
          <w:szCs w:val="24"/>
        </w:rPr>
        <w:t xml:space="preserve">price representing local costs incurred in the currency of the Recipient’s country. </w:t>
      </w:r>
    </w:p>
    <w:p w:rsidR="00E00E9A" w:rsidRPr="00C575D9" w:rsidRDefault="00E00E9A" w:rsidP="00235056">
      <w:pPr>
        <w:pStyle w:val="ListParagraph"/>
        <w:numPr>
          <w:ilvl w:val="0"/>
          <w:numId w:val="79"/>
        </w:numPr>
        <w:spacing w:after="120" w:line="240" w:lineRule="auto"/>
        <w:contextualSpacing w:val="0"/>
        <w:jc w:val="both"/>
        <w:rPr>
          <w:rFonts w:ascii="Times New Roman" w:hAnsi="Times New Roman" w:cs="Times New Roman"/>
          <w:sz w:val="24"/>
          <w:szCs w:val="24"/>
        </w:rPr>
      </w:pPr>
      <w:r w:rsidRPr="001949AD">
        <w:rPr>
          <w:rFonts w:ascii="Times New Roman" w:hAnsi="Times New Roman" w:cs="Times New Roman"/>
          <w:sz w:val="24"/>
          <w:szCs w:val="24"/>
        </w:rPr>
        <w:t>For comparison purposes, all Bids/Proposals</w:t>
      </w:r>
      <w:r w:rsidRPr="00993CBA">
        <w:rPr>
          <w:rFonts w:ascii="Times New Roman" w:hAnsi="Times New Roman" w:cs="Times New Roman"/>
          <w:sz w:val="24"/>
          <w:szCs w:val="24"/>
        </w:rPr>
        <w:t xml:space="preserve"> shall be expressed in </w:t>
      </w:r>
      <w:r w:rsidR="00FF222F" w:rsidRPr="00922BF0">
        <w:rPr>
          <w:rFonts w:ascii="Times New Roman" w:hAnsi="Times New Roman" w:cs="Times New Roman"/>
          <w:sz w:val="24"/>
          <w:szCs w:val="24"/>
        </w:rPr>
        <w:t xml:space="preserve">a single currency selected by the Recipient (local currency or fully convertible foreign currency) </w:t>
      </w:r>
      <w:r w:rsidRPr="00684590">
        <w:rPr>
          <w:rFonts w:ascii="Times New Roman" w:hAnsi="Times New Roman" w:cs="Times New Roman"/>
          <w:sz w:val="24"/>
          <w:szCs w:val="24"/>
        </w:rPr>
        <w:t xml:space="preserve">and </w:t>
      </w:r>
      <w:r w:rsidR="00FF222F" w:rsidRPr="00684590">
        <w:rPr>
          <w:rFonts w:ascii="Times New Roman" w:hAnsi="Times New Roman" w:cs="Times New Roman"/>
          <w:sz w:val="24"/>
          <w:szCs w:val="24"/>
        </w:rPr>
        <w:t xml:space="preserve">SPDs </w:t>
      </w:r>
      <w:r w:rsidRPr="00684590">
        <w:rPr>
          <w:rFonts w:ascii="Times New Roman" w:hAnsi="Times New Roman" w:cs="Times New Roman"/>
          <w:sz w:val="24"/>
          <w:szCs w:val="24"/>
        </w:rPr>
        <w:t xml:space="preserve">shall state the rate of exchange used for conversion. </w:t>
      </w:r>
      <w:r w:rsidRPr="00C575D9">
        <w:rPr>
          <w:rFonts w:ascii="Times New Roman" w:hAnsi="Times New Roman" w:cs="Times New Roman"/>
          <w:sz w:val="24"/>
          <w:szCs w:val="24"/>
        </w:rPr>
        <w:t xml:space="preserve">Payment of the contract price shall be made in the currency or currencies in which the </w:t>
      </w:r>
      <w:r>
        <w:rPr>
          <w:rFonts w:ascii="Times New Roman" w:hAnsi="Times New Roman" w:cs="Times New Roman"/>
          <w:sz w:val="24"/>
          <w:szCs w:val="24"/>
        </w:rPr>
        <w:t>Bid/Proposal</w:t>
      </w:r>
      <w:r w:rsidRPr="00C575D9">
        <w:rPr>
          <w:rFonts w:ascii="Times New Roman" w:hAnsi="Times New Roman" w:cs="Times New Roman"/>
          <w:sz w:val="24"/>
          <w:szCs w:val="24"/>
        </w:rPr>
        <w:t xml:space="preserve"> price is expressed in the </w:t>
      </w:r>
      <w:r>
        <w:rPr>
          <w:rFonts w:ascii="Times New Roman" w:hAnsi="Times New Roman" w:cs="Times New Roman"/>
          <w:sz w:val="24"/>
          <w:szCs w:val="24"/>
        </w:rPr>
        <w:t>Bid/Proposal</w:t>
      </w:r>
      <w:r w:rsidRPr="00C575D9">
        <w:rPr>
          <w:rFonts w:ascii="Times New Roman" w:hAnsi="Times New Roman" w:cs="Times New Roman"/>
          <w:sz w:val="24"/>
          <w:szCs w:val="24"/>
        </w:rPr>
        <w:t xml:space="preserve"> of the successful </w:t>
      </w:r>
      <w:r>
        <w:rPr>
          <w:rFonts w:ascii="Times New Roman" w:hAnsi="Times New Roman" w:cs="Times New Roman"/>
          <w:sz w:val="24"/>
          <w:szCs w:val="24"/>
        </w:rPr>
        <w:t>Bid</w:t>
      </w:r>
      <w:r w:rsidRPr="00C575D9">
        <w:rPr>
          <w:rFonts w:ascii="Times New Roman" w:hAnsi="Times New Roman" w:cs="Times New Roman"/>
          <w:sz w:val="24"/>
          <w:szCs w:val="24"/>
        </w:rPr>
        <w:t>der</w:t>
      </w:r>
      <w:r>
        <w:rPr>
          <w:rFonts w:ascii="Times New Roman" w:hAnsi="Times New Roman" w:cs="Times New Roman"/>
          <w:sz w:val="24"/>
          <w:szCs w:val="24"/>
        </w:rPr>
        <w:t>/Proposer</w:t>
      </w:r>
      <w:r w:rsidRPr="00C575D9">
        <w:rPr>
          <w:rFonts w:ascii="Times New Roman" w:hAnsi="Times New Roman" w:cs="Times New Roman"/>
          <w:sz w:val="24"/>
          <w:szCs w:val="24"/>
        </w:rPr>
        <w:t>.</w:t>
      </w:r>
    </w:p>
    <w:p w:rsidR="00E00E9A" w:rsidRDefault="00E00E9A" w:rsidP="00235056">
      <w:pPr>
        <w:pStyle w:val="ListParagraph"/>
        <w:numPr>
          <w:ilvl w:val="0"/>
          <w:numId w:val="79"/>
        </w:numPr>
        <w:spacing w:after="120" w:line="240" w:lineRule="auto"/>
        <w:contextualSpacing w:val="0"/>
        <w:jc w:val="both"/>
        <w:rPr>
          <w:rFonts w:ascii="Times New Roman" w:hAnsi="Times New Roman" w:cs="Times New Roman"/>
          <w:sz w:val="24"/>
          <w:szCs w:val="24"/>
        </w:rPr>
      </w:pPr>
      <w:r w:rsidRPr="00C575D9">
        <w:rPr>
          <w:rFonts w:ascii="Times New Roman" w:hAnsi="Times New Roman" w:cs="Times New Roman"/>
          <w:sz w:val="24"/>
          <w:szCs w:val="24"/>
        </w:rPr>
        <w:t xml:space="preserve">When the </w:t>
      </w:r>
      <w:r>
        <w:rPr>
          <w:rFonts w:ascii="Times New Roman" w:hAnsi="Times New Roman" w:cs="Times New Roman"/>
          <w:sz w:val="24"/>
          <w:szCs w:val="24"/>
        </w:rPr>
        <w:t>Bid/Proposal</w:t>
      </w:r>
      <w:r w:rsidRPr="00C575D9">
        <w:rPr>
          <w:rFonts w:ascii="Times New Roman" w:hAnsi="Times New Roman" w:cs="Times New Roman"/>
          <w:sz w:val="24"/>
          <w:szCs w:val="24"/>
        </w:rPr>
        <w:t xml:space="preserve"> price is required to be stated in the local currency but the </w:t>
      </w:r>
      <w:r>
        <w:rPr>
          <w:rFonts w:ascii="Times New Roman" w:hAnsi="Times New Roman" w:cs="Times New Roman"/>
          <w:sz w:val="24"/>
          <w:szCs w:val="24"/>
        </w:rPr>
        <w:t>Bid</w:t>
      </w:r>
      <w:r w:rsidRPr="00C575D9">
        <w:rPr>
          <w:rFonts w:ascii="Times New Roman" w:hAnsi="Times New Roman" w:cs="Times New Roman"/>
          <w:sz w:val="24"/>
          <w:szCs w:val="24"/>
        </w:rPr>
        <w:t>der</w:t>
      </w:r>
      <w:r>
        <w:rPr>
          <w:rFonts w:ascii="Times New Roman" w:hAnsi="Times New Roman" w:cs="Times New Roman"/>
          <w:sz w:val="24"/>
          <w:szCs w:val="24"/>
        </w:rPr>
        <w:t>/Proposer</w:t>
      </w:r>
      <w:r w:rsidRPr="00C575D9">
        <w:rPr>
          <w:rFonts w:ascii="Times New Roman" w:hAnsi="Times New Roman" w:cs="Times New Roman"/>
          <w:sz w:val="24"/>
          <w:szCs w:val="24"/>
        </w:rPr>
        <w:t xml:space="preserve"> has requested payment in foreign currencies expressed as a percentage of the </w:t>
      </w:r>
      <w:r>
        <w:rPr>
          <w:rFonts w:ascii="Times New Roman" w:hAnsi="Times New Roman" w:cs="Times New Roman"/>
          <w:sz w:val="24"/>
          <w:szCs w:val="24"/>
        </w:rPr>
        <w:t>Bid/Proposal</w:t>
      </w:r>
      <w:r w:rsidRPr="00C575D9">
        <w:rPr>
          <w:rFonts w:ascii="Times New Roman" w:hAnsi="Times New Roman" w:cs="Times New Roman"/>
          <w:sz w:val="24"/>
          <w:szCs w:val="24"/>
        </w:rPr>
        <w:t xml:space="preserve"> price, the exchange rates to be used for purposes of payments shall be those specified by the </w:t>
      </w:r>
      <w:r>
        <w:rPr>
          <w:rFonts w:ascii="Times New Roman" w:hAnsi="Times New Roman" w:cs="Times New Roman"/>
          <w:sz w:val="24"/>
          <w:szCs w:val="24"/>
        </w:rPr>
        <w:t>Bid</w:t>
      </w:r>
      <w:r w:rsidRPr="00C575D9">
        <w:rPr>
          <w:rFonts w:ascii="Times New Roman" w:hAnsi="Times New Roman" w:cs="Times New Roman"/>
          <w:sz w:val="24"/>
          <w:szCs w:val="24"/>
        </w:rPr>
        <w:t>der</w:t>
      </w:r>
      <w:r>
        <w:rPr>
          <w:rFonts w:ascii="Times New Roman" w:hAnsi="Times New Roman" w:cs="Times New Roman"/>
          <w:sz w:val="24"/>
          <w:szCs w:val="24"/>
        </w:rPr>
        <w:t>/Proposer</w:t>
      </w:r>
      <w:r w:rsidRPr="00C575D9">
        <w:rPr>
          <w:rFonts w:ascii="Times New Roman" w:hAnsi="Times New Roman" w:cs="Times New Roman"/>
          <w:sz w:val="24"/>
          <w:szCs w:val="24"/>
        </w:rPr>
        <w:t xml:space="preserve"> in the </w:t>
      </w:r>
      <w:r>
        <w:rPr>
          <w:rFonts w:ascii="Times New Roman" w:hAnsi="Times New Roman" w:cs="Times New Roman"/>
          <w:sz w:val="24"/>
          <w:szCs w:val="24"/>
        </w:rPr>
        <w:t>Bid/Proposal</w:t>
      </w:r>
      <w:r w:rsidRPr="00C575D9">
        <w:rPr>
          <w:rFonts w:ascii="Times New Roman" w:hAnsi="Times New Roman" w:cs="Times New Roman"/>
          <w:sz w:val="24"/>
          <w:szCs w:val="24"/>
        </w:rPr>
        <w:t xml:space="preserve">, </w:t>
      </w:r>
      <w:r w:rsidR="00961C0C" w:rsidRPr="00C575D9">
        <w:rPr>
          <w:rFonts w:ascii="Times New Roman" w:hAnsi="Times New Roman" w:cs="Times New Roman"/>
          <w:sz w:val="24"/>
          <w:szCs w:val="24"/>
        </w:rPr>
        <w:t>to</w:t>
      </w:r>
      <w:r w:rsidRPr="00C575D9">
        <w:rPr>
          <w:rFonts w:ascii="Times New Roman" w:hAnsi="Times New Roman" w:cs="Times New Roman"/>
          <w:sz w:val="24"/>
          <w:szCs w:val="24"/>
        </w:rPr>
        <w:t xml:space="preserve"> ensure that the value of the foreign currency portions of the </w:t>
      </w:r>
      <w:r>
        <w:rPr>
          <w:rFonts w:ascii="Times New Roman" w:hAnsi="Times New Roman" w:cs="Times New Roman"/>
          <w:sz w:val="24"/>
          <w:szCs w:val="24"/>
        </w:rPr>
        <w:t>Bid</w:t>
      </w:r>
      <w:r w:rsidRPr="00C575D9">
        <w:rPr>
          <w:rFonts w:ascii="Times New Roman" w:hAnsi="Times New Roman" w:cs="Times New Roman"/>
          <w:sz w:val="24"/>
          <w:szCs w:val="24"/>
        </w:rPr>
        <w:t xml:space="preserve"> is maintained without any loss or gain.</w:t>
      </w:r>
    </w:p>
    <w:p w:rsidR="00F65F29" w:rsidRPr="007C094A" w:rsidRDefault="001B5AE3" w:rsidP="008B0CDF">
      <w:pPr>
        <w:pStyle w:val="Heading2"/>
        <w:spacing w:before="240" w:after="160" w:line="240" w:lineRule="auto"/>
        <w:rPr>
          <w:rFonts w:ascii="Times New Roman" w:hAnsi="Times New Roman" w:cs="Times New Roman"/>
          <w:b/>
          <w:sz w:val="20"/>
          <w:szCs w:val="20"/>
        </w:rPr>
      </w:pPr>
      <w:bookmarkStart w:id="76" w:name="_Toc490746646"/>
      <w:bookmarkStart w:id="77" w:name="_Toc495566519"/>
      <w:r w:rsidRPr="007C094A">
        <w:rPr>
          <w:rFonts w:ascii="Times New Roman" w:hAnsi="Times New Roman" w:cs="Times New Roman"/>
          <w:b/>
          <w:color w:val="auto"/>
          <w:sz w:val="24"/>
          <w:szCs w:val="24"/>
        </w:rPr>
        <w:t>A</w:t>
      </w:r>
      <w:r w:rsidR="00583ADF">
        <w:rPr>
          <w:rFonts w:ascii="Times New Roman" w:hAnsi="Times New Roman" w:cs="Times New Roman"/>
          <w:b/>
          <w:color w:val="auto"/>
          <w:sz w:val="24"/>
          <w:szCs w:val="24"/>
        </w:rPr>
        <w:t>LTERNATIVE BIDS/PROPOSALS</w:t>
      </w:r>
      <w:r>
        <w:rPr>
          <w:rFonts w:ascii="Times New Roman" w:hAnsi="Times New Roman" w:cs="Times New Roman"/>
          <w:b/>
          <w:color w:val="auto"/>
          <w:sz w:val="20"/>
          <w:szCs w:val="20"/>
        </w:rPr>
        <w:t xml:space="preserve"> </w:t>
      </w:r>
      <w:bookmarkEnd w:id="76"/>
      <w:bookmarkEnd w:id="77"/>
    </w:p>
    <w:p w:rsidR="00F65F29" w:rsidRPr="00AD1568" w:rsidRDefault="00F65F29" w:rsidP="00235056">
      <w:pPr>
        <w:pStyle w:val="ListParagraph"/>
        <w:numPr>
          <w:ilvl w:val="0"/>
          <w:numId w:val="79"/>
        </w:numPr>
        <w:spacing w:after="120" w:line="240" w:lineRule="auto"/>
        <w:contextualSpacing w:val="0"/>
        <w:jc w:val="both"/>
        <w:rPr>
          <w:rFonts w:ascii="Times New Roman" w:hAnsi="Times New Roman" w:cs="Times New Roman"/>
          <w:sz w:val="24"/>
          <w:szCs w:val="24"/>
        </w:rPr>
      </w:pPr>
      <w:r w:rsidRPr="00AD1568">
        <w:rPr>
          <w:rFonts w:ascii="Times New Roman" w:hAnsi="Times New Roman" w:cs="Times New Roman"/>
          <w:sz w:val="24"/>
          <w:szCs w:val="24"/>
        </w:rPr>
        <w:t xml:space="preserve">The </w:t>
      </w:r>
      <w:r w:rsidR="005F19D6">
        <w:rPr>
          <w:rFonts w:ascii="Times New Roman" w:hAnsi="Times New Roman" w:cs="Times New Roman"/>
          <w:sz w:val="24"/>
          <w:szCs w:val="24"/>
        </w:rPr>
        <w:t>S</w:t>
      </w:r>
      <w:r w:rsidR="0099304F">
        <w:rPr>
          <w:rFonts w:ascii="Times New Roman" w:hAnsi="Times New Roman" w:cs="Times New Roman"/>
          <w:sz w:val="24"/>
          <w:szCs w:val="24"/>
        </w:rPr>
        <w:t>PDs</w:t>
      </w:r>
      <w:r w:rsidRPr="00AD1568">
        <w:rPr>
          <w:rFonts w:ascii="Times New Roman" w:hAnsi="Times New Roman" w:cs="Times New Roman"/>
          <w:sz w:val="24"/>
          <w:szCs w:val="24"/>
        </w:rPr>
        <w:t xml:space="preserve"> shall clearly indicate when </w:t>
      </w:r>
      <w:r w:rsidR="004E76F8">
        <w:rPr>
          <w:rFonts w:ascii="Times New Roman" w:hAnsi="Times New Roman" w:cs="Times New Roman"/>
          <w:sz w:val="24"/>
          <w:szCs w:val="24"/>
        </w:rPr>
        <w:t>Bid</w:t>
      </w:r>
      <w:r w:rsidRPr="00AD1568">
        <w:rPr>
          <w:rFonts w:ascii="Times New Roman" w:hAnsi="Times New Roman" w:cs="Times New Roman"/>
          <w:sz w:val="24"/>
          <w:szCs w:val="24"/>
        </w:rPr>
        <w:t>ders</w:t>
      </w:r>
      <w:r w:rsidR="00EF696A">
        <w:rPr>
          <w:rFonts w:ascii="Times New Roman" w:hAnsi="Times New Roman" w:cs="Times New Roman"/>
          <w:sz w:val="24"/>
          <w:szCs w:val="24"/>
        </w:rPr>
        <w:t>/Proposer</w:t>
      </w:r>
      <w:r w:rsidR="00226889">
        <w:rPr>
          <w:rFonts w:ascii="Times New Roman" w:hAnsi="Times New Roman" w:cs="Times New Roman"/>
          <w:sz w:val="24"/>
          <w:szCs w:val="24"/>
        </w:rPr>
        <w:t>s</w:t>
      </w:r>
      <w:r w:rsidRPr="00AD1568">
        <w:rPr>
          <w:rFonts w:ascii="Times New Roman" w:hAnsi="Times New Roman" w:cs="Times New Roman"/>
          <w:sz w:val="24"/>
          <w:szCs w:val="24"/>
        </w:rPr>
        <w:t xml:space="preserve"> are </w:t>
      </w:r>
      <w:r w:rsidR="00B62B99">
        <w:rPr>
          <w:rFonts w:ascii="Times New Roman" w:hAnsi="Times New Roman" w:cs="Times New Roman"/>
          <w:sz w:val="24"/>
          <w:szCs w:val="24"/>
        </w:rPr>
        <w:t xml:space="preserve">permitted </w:t>
      </w:r>
      <w:r w:rsidRPr="00AD1568">
        <w:rPr>
          <w:rFonts w:ascii="Times New Roman" w:hAnsi="Times New Roman" w:cs="Times New Roman"/>
          <w:sz w:val="24"/>
          <w:szCs w:val="24"/>
        </w:rPr>
        <w:t xml:space="preserve">to submit alternative </w:t>
      </w:r>
      <w:r w:rsidR="004E76F8">
        <w:rPr>
          <w:rFonts w:ascii="Times New Roman" w:hAnsi="Times New Roman" w:cs="Times New Roman"/>
          <w:sz w:val="24"/>
          <w:szCs w:val="24"/>
        </w:rPr>
        <w:t>Bid</w:t>
      </w:r>
      <w:r w:rsidRPr="00AD1568">
        <w:rPr>
          <w:rFonts w:ascii="Times New Roman" w:hAnsi="Times New Roman" w:cs="Times New Roman"/>
          <w:sz w:val="24"/>
          <w:szCs w:val="24"/>
        </w:rPr>
        <w:t>s</w:t>
      </w:r>
      <w:r w:rsidR="00EF696A">
        <w:rPr>
          <w:rFonts w:ascii="Times New Roman" w:hAnsi="Times New Roman" w:cs="Times New Roman"/>
          <w:sz w:val="24"/>
          <w:szCs w:val="24"/>
        </w:rPr>
        <w:t>/Proposals</w:t>
      </w:r>
      <w:r w:rsidRPr="00AD1568">
        <w:rPr>
          <w:rFonts w:ascii="Times New Roman" w:hAnsi="Times New Roman" w:cs="Times New Roman"/>
          <w:sz w:val="24"/>
          <w:szCs w:val="24"/>
        </w:rPr>
        <w:t xml:space="preserve">, how alternative </w:t>
      </w:r>
      <w:r w:rsidR="004E76F8">
        <w:rPr>
          <w:rFonts w:ascii="Times New Roman" w:hAnsi="Times New Roman" w:cs="Times New Roman"/>
          <w:sz w:val="24"/>
          <w:szCs w:val="24"/>
        </w:rPr>
        <w:t>Bid</w:t>
      </w:r>
      <w:r w:rsidRPr="00AD1568">
        <w:rPr>
          <w:rFonts w:ascii="Times New Roman" w:hAnsi="Times New Roman" w:cs="Times New Roman"/>
          <w:sz w:val="24"/>
          <w:szCs w:val="24"/>
        </w:rPr>
        <w:t>s</w:t>
      </w:r>
      <w:r w:rsidR="00EF696A">
        <w:rPr>
          <w:rFonts w:ascii="Times New Roman" w:hAnsi="Times New Roman" w:cs="Times New Roman"/>
          <w:sz w:val="24"/>
          <w:szCs w:val="24"/>
        </w:rPr>
        <w:t>/Proposals</w:t>
      </w:r>
      <w:r w:rsidRPr="00AD1568">
        <w:rPr>
          <w:rFonts w:ascii="Times New Roman" w:hAnsi="Times New Roman" w:cs="Times New Roman"/>
          <w:sz w:val="24"/>
          <w:szCs w:val="24"/>
        </w:rPr>
        <w:t xml:space="preserve"> should be submitted, how </w:t>
      </w:r>
      <w:r w:rsidR="004E76F8">
        <w:rPr>
          <w:rFonts w:ascii="Times New Roman" w:hAnsi="Times New Roman" w:cs="Times New Roman"/>
          <w:sz w:val="24"/>
          <w:szCs w:val="24"/>
        </w:rPr>
        <w:t>Bid</w:t>
      </w:r>
      <w:r w:rsidR="00EF696A">
        <w:rPr>
          <w:rFonts w:ascii="Times New Roman" w:hAnsi="Times New Roman" w:cs="Times New Roman"/>
          <w:sz w:val="24"/>
          <w:szCs w:val="24"/>
        </w:rPr>
        <w:t>/Proposal</w:t>
      </w:r>
      <w:r w:rsidRPr="00AD1568">
        <w:rPr>
          <w:rFonts w:ascii="Times New Roman" w:hAnsi="Times New Roman" w:cs="Times New Roman"/>
          <w:sz w:val="24"/>
          <w:szCs w:val="24"/>
        </w:rPr>
        <w:t xml:space="preserve"> prices should be offered and the basis on which alternative </w:t>
      </w:r>
      <w:r w:rsidR="004E76F8">
        <w:rPr>
          <w:rFonts w:ascii="Times New Roman" w:hAnsi="Times New Roman" w:cs="Times New Roman"/>
          <w:sz w:val="24"/>
          <w:szCs w:val="24"/>
        </w:rPr>
        <w:t>Bid</w:t>
      </w:r>
      <w:r w:rsidRPr="00AD1568">
        <w:rPr>
          <w:rFonts w:ascii="Times New Roman" w:hAnsi="Times New Roman" w:cs="Times New Roman"/>
          <w:sz w:val="24"/>
          <w:szCs w:val="24"/>
        </w:rPr>
        <w:t>s</w:t>
      </w:r>
      <w:r w:rsidR="00EF696A">
        <w:rPr>
          <w:rFonts w:ascii="Times New Roman" w:hAnsi="Times New Roman" w:cs="Times New Roman"/>
          <w:sz w:val="24"/>
          <w:szCs w:val="24"/>
        </w:rPr>
        <w:t>/Proposals</w:t>
      </w:r>
      <w:r w:rsidRPr="00AD1568">
        <w:rPr>
          <w:rFonts w:ascii="Times New Roman" w:hAnsi="Times New Roman" w:cs="Times New Roman"/>
          <w:sz w:val="24"/>
          <w:szCs w:val="24"/>
        </w:rPr>
        <w:t xml:space="preserve"> shall be evaluated.</w:t>
      </w:r>
    </w:p>
    <w:p w:rsidR="00F81796" w:rsidRDefault="00205386" w:rsidP="00F81796">
      <w:pPr>
        <w:pStyle w:val="Heading2"/>
        <w:spacing w:before="240" w:after="160" w:line="240" w:lineRule="auto"/>
        <w:rPr>
          <w:rFonts w:ascii="Times New Roman" w:hAnsi="Times New Roman" w:cs="Times New Roman"/>
          <w:b/>
          <w:color w:val="auto"/>
          <w:sz w:val="24"/>
          <w:szCs w:val="24"/>
        </w:rPr>
      </w:pPr>
      <w:r w:rsidRPr="00205386">
        <w:rPr>
          <w:rFonts w:ascii="Times New Roman" w:hAnsi="Times New Roman" w:cs="Times New Roman"/>
          <w:b/>
          <w:color w:val="auto"/>
          <w:sz w:val="24"/>
          <w:szCs w:val="24"/>
        </w:rPr>
        <w:t>CONDITIONS OF CONTRACT</w:t>
      </w:r>
    </w:p>
    <w:p w:rsidR="00205386" w:rsidRPr="00211969" w:rsidRDefault="00205386" w:rsidP="00041A74">
      <w:pPr>
        <w:pStyle w:val="Heading3"/>
        <w:spacing w:before="0" w:after="160"/>
        <w:ind w:firstLine="720"/>
        <w:rPr>
          <w:rFonts w:ascii="Times New Roman" w:hAnsi="Times New Roman" w:cs="Times New Roman"/>
          <w:b/>
          <w:color w:val="000000" w:themeColor="text1"/>
        </w:rPr>
      </w:pPr>
      <w:r w:rsidRPr="00211969">
        <w:rPr>
          <w:rFonts w:ascii="Times New Roman" w:hAnsi="Times New Roman" w:cs="Times New Roman"/>
          <w:b/>
          <w:color w:val="000000" w:themeColor="text1"/>
        </w:rPr>
        <w:t>General</w:t>
      </w:r>
    </w:p>
    <w:p w:rsidR="00F81796" w:rsidRPr="00657AFF" w:rsidRDefault="00F81796" w:rsidP="00235056">
      <w:pPr>
        <w:pStyle w:val="ListParagraph"/>
        <w:numPr>
          <w:ilvl w:val="0"/>
          <w:numId w:val="79"/>
        </w:numPr>
        <w:spacing w:after="120" w:line="240" w:lineRule="auto"/>
        <w:jc w:val="both"/>
        <w:rPr>
          <w:rFonts w:ascii="Times New Roman" w:hAnsi="Times New Roman" w:cs="Times New Roman"/>
          <w:sz w:val="24"/>
          <w:szCs w:val="24"/>
        </w:rPr>
      </w:pPr>
      <w:r w:rsidRPr="00AD1568">
        <w:rPr>
          <w:rFonts w:ascii="Times New Roman" w:hAnsi="Times New Roman" w:cs="Times New Roman"/>
          <w:sz w:val="24"/>
          <w:szCs w:val="24"/>
        </w:rPr>
        <w:t xml:space="preserve">The contract documents shall clearly define the scope of </w:t>
      </w:r>
      <w:r w:rsidR="00993CBA">
        <w:rPr>
          <w:rFonts w:ascii="Times New Roman" w:hAnsi="Times New Roman" w:cs="Times New Roman"/>
          <w:sz w:val="24"/>
          <w:szCs w:val="24"/>
        </w:rPr>
        <w:t xml:space="preserve">Services or </w:t>
      </w:r>
      <w:r>
        <w:rPr>
          <w:rFonts w:ascii="Times New Roman" w:hAnsi="Times New Roman" w:cs="Times New Roman"/>
          <w:sz w:val="24"/>
          <w:szCs w:val="24"/>
        </w:rPr>
        <w:t>Work</w:t>
      </w:r>
      <w:r w:rsidRPr="00AD1568">
        <w:rPr>
          <w:rFonts w:ascii="Times New Roman" w:hAnsi="Times New Roman" w:cs="Times New Roman"/>
          <w:sz w:val="24"/>
          <w:szCs w:val="24"/>
        </w:rPr>
        <w:t xml:space="preserve"> to be performed, </w:t>
      </w:r>
      <w:r w:rsidR="00993CBA">
        <w:rPr>
          <w:rFonts w:ascii="Times New Roman" w:hAnsi="Times New Roman" w:cs="Times New Roman"/>
          <w:sz w:val="24"/>
          <w:szCs w:val="24"/>
        </w:rPr>
        <w:t xml:space="preserve">or </w:t>
      </w:r>
      <w:r w:rsidRPr="00AD1568">
        <w:rPr>
          <w:rFonts w:ascii="Times New Roman" w:hAnsi="Times New Roman" w:cs="Times New Roman"/>
          <w:sz w:val="24"/>
          <w:szCs w:val="24"/>
        </w:rPr>
        <w:t xml:space="preserve">the </w:t>
      </w:r>
      <w:r>
        <w:rPr>
          <w:rFonts w:ascii="Times New Roman" w:hAnsi="Times New Roman" w:cs="Times New Roman"/>
          <w:sz w:val="24"/>
          <w:szCs w:val="24"/>
        </w:rPr>
        <w:t>Good</w:t>
      </w:r>
      <w:r w:rsidRPr="00AD1568">
        <w:rPr>
          <w:rFonts w:ascii="Times New Roman" w:hAnsi="Times New Roman" w:cs="Times New Roman"/>
          <w:sz w:val="24"/>
          <w:szCs w:val="24"/>
        </w:rPr>
        <w:t xml:space="preserve">s to be supplied, the rights and obligations of the Recipient and of the </w:t>
      </w:r>
      <w:r w:rsidR="00993CBA">
        <w:rPr>
          <w:rFonts w:ascii="Times New Roman" w:hAnsi="Times New Roman" w:cs="Times New Roman"/>
          <w:sz w:val="24"/>
          <w:szCs w:val="24"/>
        </w:rPr>
        <w:t xml:space="preserve">Consultant, </w:t>
      </w:r>
      <w:r w:rsidR="00A111FD">
        <w:rPr>
          <w:rFonts w:ascii="Times New Roman" w:hAnsi="Times New Roman" w:cs="Times New Roman"/>
          <w:sz w:val="24"/>
          <w:szCs w:val="24"/>
        </w:rPr>
        <w:t>Supplier</w:t>
      </w:r>
      <w:r w:rsidRPr="00AD1568">
        <w:rPr>
          <w:rFonts w:ascii="Times New Roman" w:hAnsi="Times New Roman" w:cs="Times New Roman"/>
          <w:sz w:val="24"/>
          <w:szCs w:val="24"/>
        </w:rPr>
        <w:t xml:space="preserve"> or </w:t>
      </w:r>
      <w:r w:rsidR="00410D18">
        <w:rPr>
          <w:rFonts w:ascii="Times New Roman" w:hAnsi="Times New Roman" w:cs="Times New Roman"/>
          <w:sz w:val="24"/>
          <w:szCs w:val="24"/>
        </w:rPr>
        <w:t>Contractor</w:t>
      </w:r>
      <w:r w:rsidRPr="00AD1568">
        <w:rPr>
          <w:rFonts w:ascii="Times New Roman" w:hAnsi="Times New Roman" w:cs="Times New Roman"/>
          <w:sz w:val="24"/>
          <w:szCs w:val="24"/>
        </w:rPr>
        <w:t>, and the functions and authority of the engineer, architect,  construction manager,</w:t>
      </w:r>
      <w:r w:rsidR="000E1056">
        <w:rPr>
          <w:rFonts w:ascii="Times New Roman" w:hAnsi="Times New Roman" w:cs="Times New Roman"/>
          <w:sz w:val="24"/>
          <w:szCs w:val="24"/>
        </w:rPr>
        <w:t xml:space="preserve"> or owner’s representative</w:t>
      </w:r>
      <w:r w:rsidRPr="00AD1568">
        <w:rPr>
          <w:rFonts w:ascii="Times New Roman" w:hAnsi="Times New Roman" w:cs="Times New Roman"/>
          <w:sz w:val="24"/>
          <w:szCs w:val="24"/>
        </w:rPr>
        <w:t xml:space="preserve"> if one is employed by the Recipient, in the supervision and administration of </w:t>
      </w:r>
      <w:r w:rsidR="00205386">
        <w:rPr>
          <w:rFonts w:ascii="Times New Roman" w:hAnsi="Times New Roman" w:cs="Times New Roman"/>
          <w:sz w:val="24"/>
          <w:szCs w:val="24"/>
        </w:rPr>
        <w:t>relevant</w:t>
      </w:r>
      <w:r w:rsidR="00993CBA">
        <w:rPr>
          <w:rFonts w:ascii="Times New Roman" w:hAnsi="Times New Roman" w:cs="Times New Roman"/>
          <w:sz w:val="24"/>
          <w:szCs w:val="24"/>
        </w:rPr>
        <w:t xml:space="preserve"> </w:t>
      </w:r>
      <w:r w:rsidRPr="00AD1568">
        <w:rPr>
          <w:rFonts w:ascii="Times New Roman" w:hAnsi="Times New Roman" w:cs="Times New Roman"/>
          <w:sz w:val="24"/>
          <w:szCs w:val="24"/>
        </w:rPr>
        <w:t>contract</w:t>
      </w:r>
      <w:r w:rsidR="00D22003">
        <w:rPr>
          <w:rFonts w:ascii="Times New Roman" w:hAnsi="Times New Roman" w:cs="Times New Roman"/>
          <w:sz w:val="24"/>
          <w:szCs w:val="24"/>
        </w:rPr>
        <w:t>s</w:t>
      </w:r>
      <w:r w:rsidRPr="00AD1568">
        <w:rPr>
          <w:rFonts w:ascii="Times New Roman" w:hAnsi="Times New Roman" w:cs="Times New Roman"/>
          <w:sz w:val="24"/>
          <w:szCs w:val="24"/>
        </w:rPr>
        <w:t xml:space="preserve">. In addition to the general conditions of contract, any </w:t>
      </w:r>
      <w:r w:rsidR="00D22003">
        <w:rPr>
          <w:rFonts w:ascii="Times New Roman" w:hAnsi="Times New Roman" w:cs="Times New Roman"/>
          <w:sz w:val="24"/>
          <w:szCs w:val="24"/>
        </w:rPr>
        <w:t xml:space="preserve">particular or </w:t>
      </w:r>
      <w:r w:rsidRPr="00AD1568">
        <w:rPr>
          <w:rFonts w:ascii="Times New Roman" w:hAnsi="Times New Roman" w:cs="Times New Roman"/>
          <w:sz w:val="24"/>
          <w:szCs w:val="24"/>
        </w:rPr>
        <w:t>special conditions specific</w:t>
      </w:r>
      <w:r w:rsidR="00D22003">
        <w:rPr>
          <w:rFonts w:ascii="Times New Roman" w:hAnsi="Times New Roman" w:cs="Times New Roman"/>
          <w:sz w:val="24"/>
          <w:szCs w:val="24"/>
        </w:rPr>
        <w:t xml:space="preserve"> to the</w:t>
      </w:r>
      <w:r w:rsidRPr="00AD1568">
        <w:rPr>
          <w:rFonts w:ascii="Times New Roman" w:hAnsi="Times New Roman" w:cs="Times New Roman"/>
          <w:sz w:val="24"/>
          <w:szCs w:val="24"/>
        </w:rPr>
        <w:t xml:space="preserve"> </w:t>
      </w:r>
      <w:r>
        <w:rPr>
          <w:rFonts w:ascii="Times New Roman" w:hAnsi="Times New Roman" w:cs="Times New Roman"/>
          <w:sz w:val="24"/>
          <w:szCs w:val="24"/>
        </w:rPr>
        <w:t>Good</w:t>
      </w:r>
      <w:r w:rsidRPr="00AD1568">
        <w:rPr>
          <w:rFonts w:ascii="Times New Roman" w:hAnsi="Times New Roman" w:cs="Times New Roman"/>
          <w:sz w:val="24"/>
          <w:szCs w:val="24"/>
        </w:rPr>
        <w:t>s</w:t>
      </w:r>
      <w:r w:rsidR="00993CBA">
        <w:rPr>
          <w:rFonts w:ascii="Times New Roman" w:hAnsi="Times New Roman" w:cs="Times New Roman"/>
          <w:sz w:val="24"/>
          <w:szCs w:val="24"/>
        </w:rPr>
        <w:t>,</w:t>
      </w:r>
      <w:r w:rsidRPr="00AD1568">
        <w:rPr>
          <w:rFonts w:ascii="Times New Roman" w:hAnsi="Times New Roman" w:cs="Times New Roman"/>
          <w:sz w:val="24"/>
          <w:szCs w:val="24"/>
        </w:rPr>
        <w:t xml:space="preserve"> </w:t>
      </w:r>
      <w:r>
        <w:rPr>
          <w:rFonts w:ascii="Times New Roman" w:hAnsi="Times New Roman" w:cs="Times New Roman"/>
          <w:sz w:val="24"/>
          <w:szCs w:val="24"/>
        </w:rPr>
        <w:t>Work</w:t>
      </w:r>
      <w:r w:rsidRPr="00AD1568">
        <w:rPr>
          <w:rFonts w:ascii="Times New Roman" w:hAnsi="Times New Roman" w:cs="Times New Roman"/>
          <w:sz w:val="24"/>
          <w:szCs w:val="24"/>
        </w:rPr>
        <w:t>s</w:t>
      </w:r>
      <w:r w:rsidR="00993CBA">
        <w:rPr>
          <w:rFonts w:ascii="Times New Roman" w:hAnsi="Times New Roman" w:cs="Times New Roman"/>
          <w:sz w:val="24"/>
          <w:szCs w:val="24"/>
        </w:rPr>
        <w:t xml:space="preserve"> or Services</w:t>
      </w:r>
      <w:r w:rsidRPr="00AD1568">
        <w:rPr>
          <w:rFonts w:ascii="Times New Roman" w:hAnsi="Times New Roman" w:cs="Times New Roman"/>
          <w:sz w:val="24"/>
          <w:szCs w:val="24"/>
        </w:rPr>
        <w:t xml:space="preserve"> to be pro</w:t>
      </w:r>
      <w:r w:rsidR="00EB6C38">
        <w:rPr>
          <w:rFonts w:ascii="Times New Roman" w:hAnsi="Times New Roman" w:cs="Times New Roman"/>
          <w:sz w:val="24"/>
          <w:szCs w:val="24"/>
        </w:rPr>
        <w:t>vided</w:t>
      </w:r>
      <w:r w:rsidRPr="00AD1568">
        <w:rPr>
          <w:rFonts w:ascii="Times New Roman" w:hAnsi="Times New Roman" w:cs="Times New Roman"/>
          <w:sz w:val="24"/>
          <w:szCs w:val="24"/>
        </w:rPr>
        <w:t xml:space="preserve"> and the location of the </w:t>
      </w:r>
      <w:r w:rsidR="00E06D4D">
        <w:rPr>
          <w:rFonts w:ascii="Times New Roman" w:hAnsi="Times New Roman" w:cs="Times New Roman"/>
          <w:sz w:val="24"/>
          <w:szCs w:val="24"/>
        </w:rPr>
        <w:t>Project</w:t>
      </w:r>
      <w:r w:rsidRPr="00AD1568">
        <w:rPr>
          <w:rFonts w:ascii="Times New Roman" w:hAnsi="Times New Roman" w:cs="Times New Roman"/>
          <w:sz w:val="24"/>
          <w:szCs w:val="24"/>
        </w:rPr>
        <w:t xml:space="preserve"> shall be included. The conditions of contract shall provide </w:t>
      </w:r>
      <w:r w:rsidR="00B7723F" w:rsidRPr="007C094A">
        <w:rPr>
          <w:rFonts w:ascii="Times New Roman" w:hAnsi="Times New Roman" w:cs="Times New Roman"/>
          <w:sz w:val="24"/>
          <w:szCs w:val="24"/>
        </w:rPr>
        <w:t>an</w:t>
      </w:r>
      <w:r w:rsidR="00B7723F">
        <w:rPr>
          <w:rFonts w:ascii="Times New Roman" w:hAnsi="Times New Roman" w:cs="Times New Roman"/>
          <w:sz w:val="24"/>
          <w:szCs w:val="24"/>
        </w:rPr>
        <w:t xml:space="preserve"> </w:t>
      </w:r>
      <w:r w:rsidR="00B7723F" w:rsidRPr="007C094A">
        <w:rPr>
          <w:rFonts w:ascii="Times New Roman" w:hAnsi="Times New Roman" w:cs="Times New Roman"/>
          <w:sz w:val="24"/>
          <w:szCs w:val="24"/>
        </w:rPr>
        <w:t xml:space="preserve">appropriate allocation of rights </w:t>
      </w:r>
      <w:r w:rsidR="00B7723F" w:rsidRPr="007C094A">
        <w:rPr>
          <w:rFonts w:ascii="Times New Roman" w:hAnsi="Times New Roman" w:cs="Times New Roman"/>
          <w:sz w:val="24"/>
          <w:szCs w:val="24"/>
        </w:rPr>
        <w:lastRenderedPageBreak/>
        <w:t>and obligations, risks and liabilities, informed by an analysis</w:t>
      </w:r>
      <w:r w:rsidR="00B7723F">
        <w:rPr>
          <w:rFonts w:ascii="Times New Roman" w:hAnsi="Times New Roman" w:cs="Times New Roman"/>
          <w:sz w:val="24"/>
          <w:szCs w:val="24"/>
        </w:rPr>
        <w:t xml:space="preserve"> </w:t>
      </w:r>
      <w:r w:rsidR="00B7723F" w:rsidRPr="007C094A">
        <w:rPr>
          <w:rFonts w:ascii="Times New Roman" w:hAnsi="Times New Roman" w:cs="Times New Roman"/>
          <w:sz w:val="24"/>
          <w:szCs w:val="24"/>
        </w:rPr>
        <w:t>of which party is best placed to manage the risks, bearing in mind the costs and incentives</w:t>
      </w:r>
      <w:r w:rsidR="00B7723F">
        <w:rPr>
          <w:rFonts w:ascii="Times New Roman" w:hAnsi="Times New Roman" w:cs="Times New Roman"/>
          <w:sz w:val="24"/>
          <w:szCs w:val="24"/>
        </w:rPr>
        <w:t xml:space="preserve"> </w:t>
      </w:r>
      <w:r w:rsidR="00B7723F" w:rsidRPr="007C094A">
        <w:rPr>
          <w:rFonts w:ascii="Times New Roman" w:hAnsi="Times New Roman" w:cs="Times New Roman"/>
          <w:sz w:val="24"/>
          <w:szCs w:val="24"/>
        </w:rPr>
        <w:t>of risk allocation</w:t>
      </w:r>
      <w:r w:rsidR="00A23A8B">
        <w:rPr>
          <w:rFonts w:ascii="Times New Roman" w:hAnsi="Times New Roman" w:cs="Times New Roman"/>
          <w:sz w:val="24"/>
          <w:szCs w:val="24"/>
        </w:rPr>
        <w:t xml:space="preserve">. </w:t>
      </w:r>
      <w:r w:rsidR="00C94F23">
        <w:rPr>
          <w:rFonts w:ascii="Times New Roman" w:hAnsi="Times New Roman" w:cs="Times New Roman"/>
          <w:sz w:val="24"/>
          <w:szCs w:val="24"/>
        </w:rPr>
        <w:t>For requirements related to</w:t>
      </w:r>
      <w:r w:rsidR="00B2683E">
        <w:rPr>
          <w:rFonts w:ascii="Times New Roman" w:hAnsi="Times New Roman" w:cs="Times New Roman"/>
          <w:sz w:val="24"/>
          <w:szCs w:val="24"/>
        </w:rPr>
        <w:t xml:space="preserve"> international or regional open </w:t>
      </w:r>
      <w:r w:rsidR="00395287">
        <w:rPr>
          <w:rFonts w:ascii="Times New Roman" w:hAnsi="Times New Roman" w:cs="Times New Roman"/>
          <w:sz w:val="24"/>
          <w:szCs w:val="24"/>
        </w:rPr>
        <w:t>B</w:t>
      </w:r>
      <w:r w:rsidR="00B2683E">
        <w:rPr>
          <w:rFonts w:ascii="Times New Roman" w:hAnsi="Times New Roman" w:cs="Times New Roman"/>
          <w:sz w:val="24"/>
          <w:szCs w:val="24"/>
        </w:rPr>
        <w:t>idding</w:t>
      </w:r>
      <w:r w:rsidR="00C94F23">
        <w:rPr>
          <w:rFonts w:ascii="Times New Roman" w:hAnsi="Times New Roman" w:cs="Times New Roman"/>
          <w:sz w:val="24"/>
          <w:szCs w:val="24"/>
        </w:rPr>
        <w:t xml:space="preserve"> see </w:t>
      </w:r>
      <w:r w:rsidR="00C94F23" w:rsidRPr="00657AFF">
        <w:rPr>
          <w:rFonts w:ascii="Times New Roman" w:hAnsi="Times New Roman" w:cs="Times New Roman"/>
          <w:sz w:val="24"/>
          <w:szCs w:val="24"/>
        </w:rPr>
        <w:t xml:space="preserve">Annex </w:t>
      </w:r>
      <w:r w:rsidR="00657AFF" w:rsidRPr="00211969">
        <w:rPr>
          <w:rFonts w:ascii="Times New Roman" w:hAnsi="Times New Roman" w:cs="Times New Roman"/>
          <w:sz w:val="24"/>
          <w:szCs w:val="24"/>
        </w:rPr>
        <w:t>6</w:t>
      </w:r>
      <w:r w:rsidR="00B2683E" w:rsidRPr="00657AFF">
        <w:rPr>
          <w:rFonts w:ascii="Times New Roman" w:hAnsi="Times New Roman" w:cs="Times New Roman"/>
          <w:sz w:val="24"/>
          <w:szCs w:val="24"/>
        </w:rPr>
        <w:t>.</w:t>
      </w:r>
    </w:p>
    <w:p w:rsidR="0039526C" w:rsidRPr="00AC594E" w:rsidRDefault="004E76F8" w:rsidP="008B0CDF">
      <w:pPr>
        <w:pStyle w:val="Heading2"/>
        <w:spacing w:before="240" w:after="160" w:line="240" w:lineRule="auto"/>
        <w:rPr>
          <w:rFonts w:ascii="Times New Roman" w:hAnsi="Times New Roman" w:cs="Times New Roman"/>
          <w:b/>
          <w:sz w:val="24"/>
          <w:szCs w:val="24"/>
        </w:rPr>
      </w:pPr>
      <w:bookmarkStart w:id="78" w:name="_Toc490746668"/>
      <w:bookmarkStart w:id="79" w:name="_Toc495566539"/>
      <w:r>
        <w:rPr>
          <w:rFonts w:ascii="Times New Roman" w:hAnsi="Times New Roman" w:cs="Times New Roman"/>
          <w:b/>
          <w:color w:val="auto"/>
          <w:sz w:val="24"/>
          <w:szCs w:val="24"/>
        </w:rPr>
        <w:t>BID</w:t>
      </w:r>
      <w:r w:rsidR="0082563E">
        <w:rPr>
          <w:rFonts w:ascii="Times New Roman" w:hAnsi="Times New Roman" w:cs="Times New Roman"/>
          <w:b/>
          <w:color w:val="auto"/>
          <w:sz w:val="24"/>
          <w:szCs w:val="24"/>
        </w:rPr>
        <w:t>/PROPOSAL</w:t>
      </w:r>
      <w:r w:rsidR="0039526C" w:rsidRPr="008B0CDF">
        <w:rPr>
          <w:rFonts w:ascii="Times New Roman" w:hAnsi="Times New Roman" w:cs="Times New Roman"/>
          <w:b/>
          <w:color w:val="auto"/>
          <w:sz w:val="24"/>
          <w:szCs w:val="24"/>
        </w:rPr>
        <w:t xml:space="preserve"> OPENING, EVALUATION, AND AWARD OF CONTRACT</w:t>
      </w:r>
      <w:bookmarkEnd w:id="78"/>
      <w:bookmarkEnd w:id="79"/>
    </w:p>
    <w:p w:rsidR="001D05DD" w:rsidRDefault="001D05DD" w:rsidP="00041A74">
      <w:pPr>
        <w:pStyle w:val="Heading3"/>
        <w:spacing w:before="0" w:after="160"/>
        <w:ind w:firstLine="720"/>
        <w:rPr>
          <w:rFonts w:ascii="Times New Roman" w:hAnsi="Times New Roman" w:cs="Times New Roman"/>
          <w:b/>
          <w:color w:val="000000" w:themeColor="text1"/>
        </w:rPr>
      </w:pPr>
      <w:bookmarkStart w:id="80" w:name="_Toc490746669"/>
      <w:bookmarkStart w:id="81" w:name="_Toc495566540"/>
      <w:r>
        <w:rPr>
          <w:rFonts w:ascii="Times New Roman" w:hAnsi="Times New Roman" w:cs="Times New Roman"/>
          <w:b/>
          <w:color w:val="000000" w:themeColor="text1"/>
        </w:rPr>
        <w:t>General</w:t>
      </w:r>
    </w:p>
    <w:p w:rsidR="001D05DD" w:rsidRPr="00211969" w:rsidRDefault="001D05DD" w:rsidP="00235056">
      <w:pPr>
        <w:pStyle w:val="ListParagraph"/>
        <w:numPr>
          <w:ilvl w:val="0"/>
          <w:numId w:val="79"/>
        </w:numPr>
        <w:spacing w:after="120" w:line="240" w:lineRule="auto"/>
        <w:jc w:val="both"/>
        <w:rPr>
          <w:rFonts w:ascii="Times New Roman" w:hAnsi="Times New Roman" w:cs="Times New Roman"/>
          <w:sz w:val="24"/>
          <w:szCs w:val="24"/>
        </w:rPr>
      </w:pPr>
      <w:r w:rsidRPr="007C094A">
        <w:rPr>
          <w:rFonts w:ascii="Times New Roman" w:hAnsi="Times New Roman" w:cs="Times New Roman"/>
          <w:sz w:val="24"/>
          <w:szCs w:val="24"/>
        </w:rPr>
        <w:t>The following Paragraphs</w:t>
      </w:r>
      <w:r>
        <w:rPr>
          <w:rFonts w:ascii="Times New Roman" w:hAnsi="Times New Roman" w:cs="Times New Roman"/>
          <w:sz w:val="24"/>
          <w:szCs w:val="24"/>
        </w:rPr>
        <w:t>,</w:t>
      </w:r>
      <w:r w:rsidRPr="007C094A">
        <w:rPr>
          <w:rFonts w:ascii="Times New Roman" w:hAnsi="Times New Roman" w:cs="Times New Roman"/>
          <w:sz w:val="24"/>
          <w:szCs w:val="24"/>
        </w:rPr>
        <w:t xml:space="preserve"> related to Bid/Proposal opening, evaluation and award of contract</w:t>
      </w:r>
      <w:r w:rsidR="00226889">
        <w:rPr>
          <w:rFonts w:ascii="Times New Roman" w:hAnsi="Times New Roman" w:cs="Times New Roman"/>
          <w:sz w:val="24"/>
          <w:szCs w:val="24"/>
        </w:rPr>
        <w:t>,</w:t>
      </w:r>
      <w:r w:rsidR="00395287">
        <w:rPr>
          <w:rFonts w:ascii="Times New Roman" w:hAnsi="Times New Roman" w:cs="Times New Roman"/>
          <w:sz w:val="24"/>
          <w:szCs w:val="24"/>
        </w:rPr>
        <w:t xml:space="preserve"> </w:t>
      </w:r>
      <w:r w:rsidRPr="007C094A">
        <w:rPr>
          <w:rFonts w:ascii="Times New Roman" w:hAnsi="Times New Roman" w:cs="Times New Roman"/>
          <w:sz w:val="24"/>
          <w:szCs w:val="24"/>
        </w:rPr>
        <w:t xml:space="preserve">apply to procurements subject to </w:t>
      </w:r>
      <w:r w:rsidR="001705ED">
        <w:rPr>
          <w:rFonts w:ascii="Times New Roman" w:hAnsi="Times New Roman" w:cs="Times New Roman"/>
          <w:sz w:val="24"/>
          <w:szCs w:val="24"/>
        </w:rPr>
        <w:t xml:space="preserve">international or regional </w:t>
      </w:r>
      <w:r w:rsidRPr="007C094A">
        <w:rPr>
          <w:rFonts w:ascii="Times New Roman" w:hAnsi="Times New Roman" w:cs="Times New Roman"/>
          <w:sz w:val="24"/>
          <w:szCs w:val="24"/>
        </w:rPr>
        <w:t>open competition</w:t>
      </w:r>
      <w:r w:rsidR="00534A91">
        <w:rPr>
          <w:rFonts w:ascii="Times New Roman" w:hAnsi="Times New Roman" w:cs="Times New Roman"/>
          <w:sz w:val="24"/>
          <w:szCs w:val="24"/>
        </w:rPr>
        <w:t xml:space="preserve">, </w:t>
      </w:r>
      <w:r w:rsidR="00CA2F83">
        <w:rPr>
          <w:rFonts w:ascii="Times New Roman" w:hAnsi="Times New Roman" w:cs="Times New Roman"/>
          <w:sz w:val="24"/>
          <w:szCs w:val="24"/>
        </w:rPr>
        <w:t>except for</w:t>
      </w:r>
      <w:r w:rsidR="00534A91">
        <w:rPr>
          <w:rFonts w:ascii="Times New Roman" w:hAnsi="Times New Roman" w:cs="Times New Roman"/>
          <w:sz w:val="24"/>
          <w:szCs w:val="24"/>
        </w:rPr>
        <w:t xml:space="preserve"> regional preferences which shall only apply to international open competition</w:t>
      </w:r>
      <w:r w:rsidR="00A23A8B">
        <w:rPr>
          <w:rFonts w:ascii="Times New Roman" w:hAnsi="Times New Roman" w:cs="Times New Roman"/>
          <w:sz w:val="24"/>
          <w:szCs w:val="24"/>
        </w:rPr>
        <w:t>.</w:t>
      </w:r>
      <w:r w:rsidR="008A6144">
        <w:rPr>
          <w:rFonts w:ascii="Times New Roman" w:hAnsi="Times New Roman" w:cs="Times New Roman"/>
          <w:sz w:val="24"/>
          <w:szCs w:val="24"/>
        </w:rPr>
        <w:t xml:space="preserve"> </w:t>
      </w:r>
      <w:r w:rsidR="009562D0" w:rsidRPr="007C094A">
        <w:rPr>
          <w:rFonts w:ascii="Times New Roman" w:hAnsi="Times New Roman" w:cs="Times New Roman"/>
          <w:sz w:val="24"/>
          <w:szCs w:val="24"/>
        </w:rPr>
        <w:t>In all respe</w:t>
      </w:r>
      <w:r w:rsidR="002E46D7" w:rsidRPr="007C094A">
        <w:rPr>
          <w:rFonts w:ascii="Times New Roman" w:hAnsi="Times New Roman" w:cs="Times New Roman"/>
          <w:sz w:val="24"/>
          <w:szCs w:val="24"/>
        </w:rPr>
        <w:t xml:space="preserve">cts other than advertisement, </w:t>
      </w:r>
      <w:r w:rsidR="009562D0" w:rsidRPr="007C094A">
        <w:rPr>
          <w:rFonts w:ascii="Times New Roman" w:hAnsi="Times New Roman" w:cs="Times New Roman"/>
          <w:sz w:val="24"/>
          <w:szCs w:val="24"/>
        </w:rPr>
        <w:t>preferences,</w:t>
      </w:r>
      <w:r w:rsidR="00EB6C38">
        <w:rPr>
          <w:rFonts w:ascii="Times New Roman" w:hAnsi="Times New Roman" w:cs="Times New Roman"/>
          <w:sz w:val="24"/>
          <w:szCs w:val="24"/>
        </w:rPr>
        <w:t xml:space="preserve"> public opening </w:t>
      </w:r>
      <w:r w:rsidR="002E46D7">
        <w:rPr>
          <w:rFonts w:ascii="Times New Roman" w:hAnsi="Times New Roman" w:cs="Times New Roman"/>
          <w:sz w:val="24"/>
          <w:szCs w:val="24"/>
        </w:rPr>
        <w:t>and abnormally low b</w:t>
      </w:r>
      <w:r w:rsidR="002E46D7" w:rsidRPr="002E46D7">
        <w:rPr>
          <w:rFonts w:ascii="Times New Roman" w:hAnsi="Times New Roman" w:cs="Times New Roman"/>
          <w:sz w:val="24"/>
          <w:szCs w:val="24"/>
        </w:rPr>
        <w:t>ids</w:t>
      </w:r>
      <w:r w:rsidR="009562D0" w:rsidRPr="007C094A">
        <w:rPr>
          <w:rFonts w:ascii="Times New Roman" w:hAnsi="Times New Roman" w:cs="Times New Roman"/>
          <w:sz w:val="24"/>
          <w:szCs w:val="24"/>
        </w:rPr>
        <w:t xml:space="preserve"> </w:t>
      </w:r>
      <w:r w:rsidR="006133D3">
        <w:rPr>
          <w:rFonts w:ascii="Times New Roman" w:hAnsi="Times New Roman" w:cs="Times New Roman"/>
          <w:sz w:val="24"/>
          <w:szCs w:val="24"/>
        </w:rPr>
        <w:t>(ALB)</w:t>
      </w:r>
      <w:r w:rsidR="00226889">
        <w:rPr>
          <w:rFonts w:ascii="Times New Roman" w:hAnsi="Times New Roman" w:cs="Times New Roman"/>
          <w:sz w:val="24"/>
          <w:szCs w:val="24"/>
        </w:rPr>
        <w:t>,</w:t>
      </w:r>
      <w:r w:rsidR="006133D3">
        <w:rPr>
          <w:rFonts w:ascii="Times New Roman" w:hAnsi="Times New Roman" w:cs="Times New Roman"/>
          <w:sz w:val="24"/>
          <w:szCs w:val="24"/>
        </w:rPr>
        <w:t xml:space="preserve"> </w:t>
      </w:r>
      <w:r w:rsidR="009562D0" w:rsidRPr="007C094A">
        <w:rPr>
          <w:rFonts w:ascii="Times New Roman" w:hAnsi="Times New Roman" w:cs="Times New Roman"/>
          <w:sz w:val="24"/>
          <w:szCs w:val="24"/>
        </w:rPr>
        <w:t xml:space="preserve">these procedures shall also apply to Limited </w:t>
      </w:r>
      <w:r w:rsidR="008249D1">
        <w:rPr>
          <w:rFonts w:ascii="Times New Roman" w:hAnsi="Times New Roman" w:cs="Times New Roman"/>
          <w:sz w:val="24"/>
          <w:szCs w:val="24"/>
        </w:rPr>
        <w:t>Bidding</w:t>
      </w:r>
      <w:r w:rsidR="009562D0" w:rsidRPr="007C094A">
        <w:rPr>
          <w:rFonts w:ascii="Times New Roman" w:hAnsi="Times New Roman" w:cs="Times New Roman"/>
          <w:sz w:val="24"/>
          <w:szCs w:val="24"/>
        </w:rPr>
        <w:t>.</w:t>
      </w:r>
    </w:p>
    <w:p w:rsidR="00B20B17" w:rsidRDefault="00B20B17" w:rsidP="00041A74">
      <w:pPr>
        <w:pStyle w:val="Heading3"/>
        <w:spacing w:before="240" w:after="160"/>
        <w:ind w:firstLine="720"/>
        <w:rPr>
          <w:rFonts w:ascii="Times New Roman" w:hAnsi="Times New Roman" w:cs="Times New Roman"/>
          <w:b/>
          <w:color w:val="000000" w:themeColor="text1"/>
        </w:rPr>
      </w:pPr>
      <w:r>
        <w:rPr>
          <w:rFonts w:ascii="Times New Roman" w:hAnsi="Times New Roman" w:cs="Times New Roman"/>
          <w:b/>
          <w:color w:val="000000" w:themeColor="text1"/>
        </w:rPr>
        <w:t>Evaluation Committee</w:t>
      </w:r>
    </w:p>
    <w:p w:rsidR="00B20B17" w:rsidRPr="00211969" w:rsidRDefault="00C04190" w:rsidP="00235056">
      <w:pPr>
        <w:pStyle w:val="ListParagraph"/>
        <w:numPr>
          <w:ilvl w:val="0"/>
          <w:numId w:val="11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w:t>
      </w:r>
      <w:r w:rsidR="00B20B17" w:rsidRPr="007C094A">
        <w:rPr>
          <w:rFonts w:ascii="Times New Roman" w:hAnsi="Times New Roman" w:cs="Times New Roman"/>
          <w:sz w:val="24"/>
          <w:szCs w:val="24"/>
        </w:rPr>
        <w:t>he Recipient shall form an evaluation committee of at least three</w:t>
      </w:r>
      <w:r w:rsidR="00395287">
        <w:rPr>
          <w:rFonts w:ascii="Times New Roman" w:hAnsi="Times New Roman" w:cs="Times New Roman"/>
          <w:sz w:val="24"/>
          <w:szCs w:val="24"/>
        </w:rPr>
        <w:t xml:space="preserve"> (3)</w:t>
      </w:r>
      <w:r w:rsidR="00B20B17" w:rsidRPr="007C094A">
        <w:rPr>
          <w:rFonts w:ascii="Times New Roman" w:hAnsi="Times New Roman" w:cs="Times New Roman"/>
          <w:sz w:val="24"/>
          <w:szCs w:val="24"/>
        </w:rPr>
        <w:t>, and normally no more than seven</w:t>
      </w:r>
      <w:r w:rsidR="00395287">
        <w:rPr>
          <w:rFonts w:ascii="Times New Roman" w:hAnsi="Times New Roman" w:cs="Times New Roman"/>
          <w:sz w:val="24"/>
          <w:szCs w:val="24"/>
        </w:rPr>
        <w:t xml:space="preserve"> (7)</w:t>
      </w:r>
      <w:r w:rsidR="00B20B17" w:rsidRPr="007C094A">
        <w:rPr>
          <w:rFonts w:ascii="Times New Roman" w:hAnsi="Times New Roman" w:cs="Times New Roman"/>
          <w:sz w:val="24"/>
          <w:szCs w:val="24"/>
        </w:rPr>
        <w:t>, members that may include qualified specialists relevant to the requirement in question, prior to commencing evaluation. Each member of the committee shall not be in a conflict of interest situation</w:t>
      </w:r>
      <w:r w:rsidR="00226889">
        <w:rPr>
          <w:rFonts w:ascii="Times New Roman" w:hAnsi="Times New Roman" w:cs="Times New Roman"/>
          <w:sz w:val="24"/>
          <w:szCs w:val="24"/>
        </w:rPr>
        <w:t>,</w:t>
      </w:r>
      <w:r w:rsidR="00B20B17" w:rsidRPr="007C094A">
        <w:rPr>
          <w:rFonts w:ascii="Times New Roman" w:hAnsi="Times New Roman" w:cs="Times New Roman"/>
          <w:sz w:val="24"/>
          <w:szCs w:val="24"/>
        </w:rPr>
        <w:t xml:space="preserve"> as per </w:t>
      </w:r>
      <w:r w:rsidR="009F49AA" w:rsidRPr="009F49AA">
        <w:rPr>
          <w:rFonts w:ascii="Times New Roman" w:hAnsi="Times New Roman" w:cs="Times New Roman"/>
          <w:sz w:val="24"/>
          <w:szCs w:val="24"/>
        </w:rPr>
        <w:t>P</w:t>
      </w:r>
      <w:r w:rsidR="00B20B17" w:rsidRPr="00657AFF">
        <w:rPr>
          <w:rFonts w:ascii="Times New Roman" w:hAnsi="Times New Roman" w:cs="Times New Roman"/>
          <w:sz w:val="24"/>
          <w:szCs w:val="24"/>
        </w:rPr>
        <w:t>aragraph</w:t>
      </w:r>
      <w:r w:rsidR="00657AFF" w:rsidRPr="00211969">
        <w:rPr>
          <w:rFonts w:ascii="Times New Roman" w:hAnsi="Times New Roman" w:cs="Times New Roman"/>
          <w:sz w:val="24"/>
          <w:szCs w:val="24"/>
        </w:rPr>
        <w:t>s</w:t>
      </w:r>
      <w:r w:rsidR="00B20B17" w:rsidRPr="00657AFF">
        <w:rPr>
          <w:rFonts w:ascii="Times New Roman" w:hAnsi="Times New Roman" w:cs="Times New Roman"/>
          <w:sz w:val="24"/>
          <w:szCs w:val="24"/>
        </w:rPr>
        <w:t xml:space="preserve"> </w:t>
      </w:r>
      <w:r w:rsidR="00657AFF" w:rsidRPr="00211969">
        <w:rPr>
          <w:rFonts w:ascii="Times New Roman" w:hAnsi="Times New Roman" w:cs="Times New Roman"/>
          <w:sz w:val="24"/>
          <w:szCs w:val="24"/>
        </w:rPr>
        <w:t>5.1</w:t>
      </w:r>
      <w:r w:rsidR="008D7387">
        <w:rPr>
          <w:rFonts w:ascii="Times New Roman" w:hAnsi="Times New Roman" w:cs="Times New Roman"/>
          <w:sz w:val="24"/>
          <w:szCs w:val="24"/>
        </w:rPr>
        <w:t>5</w:t>
      </w:r>
      <w:r w:rsidR="00657AFF" w:rsidRPr="00211969">
        <w:rPr>
          <w:rFonts w:ascii="Times New Roman" w:hAnsi="Times New Roman" w:cs="Times New Roman"/>
          <w:sz w:val="24"/>
          <w:szCs w:val="24"/>
        </w:rPr>
        <w:t xml:space="preserve"> </w:t>
      </w:r>
      <w:r w:rsidR="00AE59BE">
        <w:rPr>
          <w:rFonts w:ascii="Times New Roman" w:hAnsi="Times New Roman" w:cs="Times New Roman"/>
          <w:sz w:val="24"/>
          <w:szCs w:val="24"/>
        </w:rPr>
        <w:t>-</w:t>
      </w:r>
      <w:r w:rsidR="00657AFF" w:rsidRPr="00211969">
        <w:rPr>
          <w:rFonts w:ascii="Times New Roman" w:hAnsi="Times New Roman" w:cs="Times New Roman"/>
          <w:sz w:val="24"/>
          <w:szCs w:val="24"/>
        </w:rPr>
        <w:t>5.1</w:t>
      </w:r>
      <w:r w:rsidR="00AE59BE">
        <w:rPr>
          <w:rFonts w:ascii="Times New Roman" w:hAnsi="Times New Roman" w:cs="Times New Roman"/>
          <w:sz w:val="24"/>
          <w:szCs w:val="24"/>
        </w:rPr>
        <w:t>7</w:t>
      </w:r>
      <w:r w:rsidR="00B20B17" w:rsidRPr="00211969">
        <w:rPr>
          <w:rFonts w:ascii="Times New Roman" w:hAnsi="Times New Roman" w:cs="Times New Roman"/>
          <w:sz w:val="24"/>
          <w:szCs w:val="24"/>
        </w:rPr>
        <w:t>,</w:t>
      </w:r>
      <w:r w:rsidR="00B20B17" w:rsidRPr="00657AFF">
        <w:rPr>
          <w:rFonts w:ascii="Times New Roman" w:hAnsi="Times New Roman" w:cs="Times New Roman"/>
          <w:sz w:val="24"/>
          <w:szCs w:val="24"/>
        </w:rPr>
        <w:t xml:space="preserve"> and certify </w:t>
      </w:r>
      <w:r w:rsidR="00226889">
        <w:rPr>
          <w:rFonts w:ascii="Times New Roman" w:hAnsi="Times New Roman" w:cs="Times New Roman"/>
          <w:sz w:val="24"/>
          <w:szCs w:val="24"/>
        </w:rPr>
        <w:t>this</w:t>
      </w:r>
      <w:r w:rsidR="00B20B17" w:rsidRPr="00657AFF">
        <w:rPr>
          <w:rFonts w:ascii="Times New Roman" w:hAnsi="Times New Roman" w:cs="Times New Roman"/>
          <w:sz w:val="24"/>
          <w:szCs w:val="24"/>
        </w:rPr>
        <w:t xml:space="preserve"> before participating in the evaluation. When CDB determines that the evaluation is inconsistent with the SPDs or does</w:t>
      </w:r>
      <w:r w:rsidR="00B20B17" w:rsidRPr="007C094A">
        <w:rPr>
          <w:rFonts w:ascii="Times New Roman" w:hAnsi="Times New Roman" w:cs="Times New Roman"/>
          <w:sz w:val="24"/>
          <w:szCs w:val="24"/>
        </w:rPr>
        <w:t xml:space="preserve"> not properly evaluate the strengths or weaknesses of the Bids/Proposals, and the committee fails to address the situation in a timely manner, CDB may advise the Recipient to form a new evaluation committee, </w:t>
      </w:r>
      <w:r w:rsidR="00B84301">
        <w:rPr>
          <w:rFonts w:ascii="Times New Roman" w:hAnsi="Times New Roman" w:cs="Times New Roman"/>
          <w:sz w:val="24"/>
          <w:szCs w:val="24"/>
        </w:rPr>
        <w:t>including,</w:t>
      </w:r>
      <w:r w:rsidR="00B84301" w:rsidRPr="007C094A">
        <w:rPr>
          <w:rFonts w:ascii="Times New Roman" w:hAnsi="Times New Roman" w:cs="Times New Roman"/>
          <w:sz w:val="24"/>
          <w:szCs w:val="24"/>
        </w:rPr>
        <w:t xml:space="preserve"> </w:t>
      </w:r>
      <w:r w:rsidR="00B20B17" w:rsidRPr="007C094A">
        <w:rPr>
          <w:rFonts w:ascii="Times New Roman" w:hAnsi="Times New Roman" w:cs="Times New Roman"/>
          <w:sz w:val="24"/>
          <w:szCs w:val="24"/>
        </w:rPr>
        <w:t>if necessary</w:t>
      </w:r>
      <w:r w:rsidR="00B84301">
        <w:rPr>
          <w:rFonts w:ascii="Times New Roman" w:hAnsi="Times New Roman" w:cs="Times New Roman"/>
          <w:sz w:val="24"/>
          <w:szCs w:val="24"/>
        </w:rPr>
        <w:t xml:space="preserve">, </w:t>
      </w:r>
      <w:r w:rsidR="00B20B17" w:rsidRPr="007C094A">
        <w:rPr>
          <w:rFonts w:ascii="Times New Roman" w:hAnsi="Times New Roman" w:cs="Times New Roman"/>
          <w:sz w:val="24"/>
          <w:szCs w:val="24"/>
        </w:rPr>
        <w:t>appropriate</w:t>
      </w:r>
      <w:r w:rsidR="00EB6C38">
        <w:rPr>
          <w:rFonts w:ascii="Times New Roman" w:hAnsi="Times New Roman" w:cs="Times New Roman"/>
          <w:sz w:val="24"/>
          <w:szCs w:val="24"/>
        </w:rPr>
        <w:t>ly</w:t>
      </w:r>
      <w:r w:rsidR="00B20B17" w:rsidRPr="007C094A">
        <w:rPr>
          <w:rFonts w:ascii="Times New Roman" w:hAnsi="Times New Roman" w:cs="Times New Roman"/>
          <w:sz w:val="24"/>
          <w:szCs w:val="24"/>
        </w:rPr>
        <w:t xml:space="preserve"> qualified specialists.</w:t>
      </w:r>
    </w:p>
    <w:p w:rsidR="005D74FB" w:rsidRDefault="00A05145" w:rsidP="00041A74">
      <w:pPr>
        <w:pStyle w:val="Heading3"/>
        <w:spacing w:before="240" w:after="160"/>
        <w:ind w:firstLine="720"/>
        <w:rPr>
          <w:rFonts w:ascii="Times New Roman" w:hAnsi="Times New Roman" w:cs="Times New Roman"/>
          <w:b/>
          <w:color w:val="000000" w:themeColor="text1"/>
        </w:rPr>
      </w:pPr>
      <w:r>
        <w:rPr>
          <w:rFonts w:ascii="Times New Roman" w:hAnsi="Times New Roman" w:cs="Times New Roman"/>
          <w:b/>
          <w:color w:val="000000" w:themeColor="text1"/>
        </w:rPr>
        <w:t>Good</w:t>
      </w:r>
      <w:r w:rsidR="005D74FB">
        <w:rPr>
          <w:rFonts w:ascii="Times New Roman" w:hAnsi="Times New Roman" w:cs="Times New Roman"/>
          <w:b/>
          <w:color w:val="000000" w:themeColor="text1"/>
        </w:rPr>
        <w:t xml:space="preserve">s, </w:t>
      </w:r>
      <w:r>
        <w:rPr>
          <w:rFonts w:ascii="Times New Roman" w:hAnsi="Times New Roman" w:cs="Times New Roman"/>
          <w:b/>
          <w:color w:val="000000" w:themeColor="text1"/>
        </w:rPr>
        <w:t>Work</w:t>
      </w:r>
      <w:r w:rsidR="005D74FB">
        <w:rPr>
          <w:rFonts w:ascii="Times New Roman" w:hAnsi="Times New Roman" w:cs="Times New Roman"/>
          <w:b/>
          <w:color w:val="000000" w:themeColor="text1"/>
        </w:rPr>
        <w:t xml:space="preserve">s and </w:t>
      </w:r>
      <w:r w:rsidR="00342F53">
        <w:rPr>
          <w:rFonts w:ascii="Times New Roman" w:hAnsi="Times New Roman" w:cs="Times New Roman"/>
          <w:b/>
          <w:color w:val="000000" w:themeColor="text1"/>
        </w:rPr>
        <w:t>Non-Consulting</w:t>
      </w:r>
      <w:r w:rsidR="005D74FB">
        <w:rPr>
          <w:rFonts w:ascii="Times New Roman" w:hAnsi="Times New Roman" w:cs="Times New Roman"/>
          <w:b/>
          <w:color w:val="000000" w:themeColor="text1"/>
        </w:rPr>
        <w:t xml:space="preserve"> Services</w:t>
      </w:r>
      <w:bookmarkEnd w:id="80"/>
      <w:bookmarkEnd w:id="81"/>
    </w:p>
    <w:p w:rsidR="000034E2" w:rsidRPr="00211969" w:rsidRDefault="000034E2" w:rsidP="00335EB2">
      <w:pPr>
        <w:pStyle w:val="Heading4"/>
        <w:spacing w:before="0" w:after="160" w:line="240" w:lineRule="auto"/>
        <w:ind w:left="720" w:firstLine="720"/>
        <w:rPr>
          <w:rFonts w:ascii="Times New Roman" w:hAnsi="Times New Roman" w:cs="Times New Roman"/>
          <w:b/>
          <w:i w:val="0"/>
          <w:color w:val="000000" w:themeColor="text1"/>
          <w:sz w:val="24"/>
          <w:szCs w:val="24"/>
        </w:rPr>
      </w:pPr>
      <w:r w:rsidRPr="00211969">
        <w:rPr>
          <w:rFonts w:ascii="Times New Roman" w:hAnsi="Times New Roman" w:cs="Times New Roman"/>
          <w:b/>
          <w:i w:val="0"/>
          <w:color w:val="000000" w:themeColor="text1"/>
          <w:sz w:val="24"/>
          <w:szCs w:val="24"/>
        </w:rPr>
        <w:t>Time for Preparation of Bids</w:t>
      </w:r>
      <w:r w:rsidRPr="00211969" w:rsidDel="00BC646B">
        <w:rPr>
          <w:rFonts w:ascii="Times New Roman" w:hAnsi="Times New Roman" w:cs="Times New Roman"/>
          <w:b/>
          <w:i w:val="0"/>
          <w:color w:val="000000" w:themeColor="text1"/>
          <w:sz w:val="24"/>
          <w:szCs w:val="24"/>
        </w:rPr>
        <w:t xml:space="preserve"> </w:t>
      </w:r>
    </w:p>
    <w:p w:rsidR="001D05DD" w:rsidRDefault="000034E2" w:rsidP="00235056">
      <w:pPr>
        <w:pStyle w:val="ListParagraph"/>
        <w:numPr>
          <w:ilvl w:val="0"/>
          <w:numId w:val="111"/>
        </w:numPr>
        <w:spacing w:after="120" w:line="240" w:lineRule="auto"/>
        <w:jc w:val="both"/>
        <w:rPr>
          <w:rFonts w:ascii="Times New Roman" w:hAnsi="Times New Roman" w:cs="Times New Roman"/>
          <w:sz w:val="24"/>
          <w:szCs w:val="24"/>
        </w:rPr>
      </w:pPr>
      <w:r w:rsidRPr="00C575D9">
        <w:rPr>
          <w:rFonts w:ascii="Times New Roman" w:hAnsi="Times New Roman" w:cs="Times New Roman"/>
          <w:sz w:val="24"/>
          <w:szCs w:val="24"/>
        </w:rPr>
        <w:t xml:space="preserve">The time allowed for the preparation and submission of </w:t>
      </w:r>
      <w:r>
        <w:rPr>
          <w:rFonts w:ascii="Times New Roman" w:hAnsi="Times New Roman" w:cs="Times New Roman"/>
          <w:sz w:val="24"/>
          <w:szCs w:val="24"/>
        </w:rPr>
        <w:t>Bid</w:t>
      </w:r>
      <w:r w:rsidRPr="00C575D9">
        <w:rPr>
          <w:rFonts w:ascii="Times New Roman" w:hAnsi="Times New Roman" w:cs="Times New Roman"/>
          <w:sz w:val="24"/>
          <w:szCs w:val="24"/>
        </w:rPr>
        <w:t xml:space="preserve">s shall be determined with due consideration of the particular circumstances of the </w:t>
      </w:r>
      <w:r w:rsidR="00E06D4D">
        <w:rPr>
          <w:rFonts w:ascii="Times New Roman" w:hAnsi="Times New Roman" w:cs="Times New Roman"/>
          <w:sz w:val="24"/>
          <w:szCs w:val="24"/>
        </w:rPr>
        <w:t>Project</w:t>
      </w:r>
      <w:r w:rsidRPr="00C575D9">
        <w:rPr>
          <w:rFonts w:ascii="Times New Roman" w:hAnsi="Times New Roman" w:cs="Times New Roman"/>
          <w:sz w:val="24"/>
          <w:szCs w:val="24"/>
        </w:rPr>
        <w:t xml:space="preserve"> and the magnitude and complexity of the contract. </w:t>
      </w:r>
      <w:r w:rsidR="001D05DD">
        <w:rPr>
          <w:rFonts w:ascii="Times New Roman" w:hAnsi="Times New Roman" w:cs="Times New Roman"/>
          <w:sz w:val="24"/>
          <w:szCs w:val="24"/>
        </w:rPr>
        <w:t>Recipients shall ensure Bidders have sufficient time to prepare and submit Bids</w:t>
      </w:r>
      <w:r w:rsidR="00A23A8B">
        <w:rPr>
          <w:rFonts w:ascii="Times New Roman" w:hAnsi="Times New Roman" w:cs="Times New Roman"/>
          <w:sz w:val="24"/>
          <w:szCs w:val="24"/>
        </w:rPr>
        <w:t xml:space="preserve">. </w:t>
      </w:r>
      <w:r w:rsidR="000317B6">
        <w:rPr>
          <w:rFonts w:ascii="Times New Roman" w:hAnsi="Times New Roman" w:cs="Times New Roman"/>
          <w:sz w:val="24"/>
          <w:szCs w:val="24"/>
        </w:rPr>
        <w:t>During the period permitted in the ITB, Bidders may request clarifications on the information provided in the ITB in writing and the Recipient shall provide clarifications in writing to all Bidders.</w:t>
      </w:r>
      <w:r w:rsidR="008A6144">
        <w:rPr>
          <w:rFonts w:ascii="Times New Roman" w:hAnsi="Times New Roman" w:cs="Times New Roman"/>
          <w:sz w:val="24"/>
          <w:szCs w:val="24"/>
        </w:rPr>
        <w:t xml:space="preserve"> </w:t>
      </w:r>
      <w:r w:rsidR="008F7639">
        <w:rPr>
          <w:rFonts w:ascii="Times New Roman" w:hAnsi="Times New Roman" w:cs="Times New Roman"/>
          <w:sz w:val="24"/>
          <w:szCs w:val="24"/>
        </w:rPr>
        <w:t xml:space="preserve">Recipients shall take care to </w:t>
      </w:r>
      <w:r w:rsidR="008F7639" w:rsidRPr="008F7639">
        <w:rPr>
          <w:rFonts w:ascii="Times New Roman" w:hAnsi="Times New Roman" w:cs="Times New Roman"/>
          <w:sz w:val="24"/>
          <w:szCs w:val="24"/>
        </w:rPr>
        <w:t xml:space="preserve">preserve </w:t>
      </w:r>
      <w:r w:rsidR="008F7639">
        <w:rPr>
          <w:rFonts w:ascii="Times New Roman" w:hAnsi="Times New Roman" w:cs="Times New Roman"/>
          <w:sz w:val="24"/>
          <w:szCs w:val="24"/>
        </w:rPr>
        <w:t xml:space="preserve">any </w:t>
      </w:r>
      <w:r w:rsidR="008F7639" w:rsidRPr="008F7639">
        <w:rPr>
          <w:rFonts w:ascii="Times New Roman" w:hAnsi="Times New Roman" w:cs="Times New Roman"/>
          <w:sz w:val="24"/>
          <w:szCs w:val="24"/>
        </w:rPr>
        <w:t>confidentiality and proprietary information, marked as such</w:t>
      </w:r>
      <w:r w:rsidR="008F7639">
        <w:rPr>
          <w:rFonts w:ascii="Times New Roman" w:hAnsi="Times New Roman" w:cs="Times New Roman"/>
          <w:sz w:val="24"/>
          <w:szCs w:val="24"/>
        </w:rPr>
        <w:t>,</w:t>
      </w:r>
      <w:r w:rsidR="008F7639" w:rsidRPr="008F7639">
        <w:rPr>
          <w:rFonts w:ascii="Times New Roman" w:hAnsi="Times New Roman" w:cs="Times New Roman"/>
          <w:sz w:val="24"/>
          <w:szCs w:val="24"/>
        </w:rPr>
        <w:t xml:space="preserve"> in </w:t>
      </w:r>
      <w:r w:rsidR="008F7639">
        <w:rPr>
          <w:rFonts w:ascii="Times New Roman" w:hAnsi="Times New Roman" w:cs="Times New Roman"/>
          <w:sz w:val="24"/>
          <w:szCs w:val="24"/>
        </w:rPr>
        <w:t>Requests for Clarifications</w:t>
      </w:r>
      <w:r w:rsidR="008F7639" w:rsidRPr="008F7639">
        <w:rPr>
          <w:rFonts w:ascii="Times New Roman" w:hAnsi="Times New Roman" w:cs="Times New Roman"/>
          <w:sz w:val="24"/>
          <w:szCs w:val="24"/>
        </w:rPr>
        <w:t>, including commercial and financial information and trade secrets</w:t>
      </w:r>
      <w:r w:rsidR="008F7639">
        <w:rPr>
          <w:rFonts w:ascii="Times New Roman" w:hAnsi="Times New Roman" w:cs="Times New Roman"/>
          <w:sz w:val="24"/>
          <w:szCs w:val="24"/>
        </w:rPr>
        <w:t xml:space="preserve">, when preparing clarifications. </w:t>
      </w:r>
      <w:r w:rsidR="000317B6">
        <w:rPr>
          <w:rFonts w:ascii="Times New Roman" w:hAnsi="Times New Roman" w:cs="Times New Roman"/>
          <w:sz w:val="24"/>
          <w:szCs w:val="24"/>
        </w:rPr>
        <w:t>If necessary, the Recipient shall extend the deadline for submissions.</w:t>
      </w:r>
      <w:r w:rsidR="008A6144">
        <w:rPr>
          <w:rFonts w:ascii="Times New Roman" w:hAnsi="Times New Roman" w:cs="Times New Roman"/>
          <w:sz w:val="24"/>
          <w:szCs w:val="24"/>
        </w:rPr>
        <w:t xml:space="preserve"> </w:t>
      </w:r>
      <w:r w:rsidR="001D05DD">
        <w:rPr>
          <w:rFonts w:ascii="Times New Roman" w:hAnsi="Times New Roman" w:cs="Times New Roman"/>
          <w:sz w:val="24"/>
          <w:szCs w:val="24"/>
        </w:rPr>
        <w:t>For</w:t>
      </w:r>
      <w:r w:rsidRPr="008B0CDF">
        <w:rPr>
          <w:rFonts w:ascii="Times New Roman" w:hAnsi="Times New Roman" w:cs="Times New Roman"/>
          <w:sz w:val="24"/>
          <w:szCs w:val="24"/>
        </w:rPr>
        <w:t xml:space="preserve"> </w:t>
      </w:r>
      <w:r w:rsidR="001D05DD">
        <w:rPr>
          <w:rFonts w:ascii="Times New Roman" w:hAnsi="Times New Roman" w:cs="Times New Roman"/>
          <w:sz w:val="24"/>
          <w:szCs w:val="24"/>
        </w:rPr>
        <w:t xml:space="preserve">procurement involving </w:t>
      </w:r>
      <w:r w:rsidRPr="008B0CDF">
        <w:rPr>
          <w:rFonts w:ascii="Times New Roman" w:hAnsi="Times New Roman" w:cs="Times New Roman"/>
          <w:sz w:val="24"/>
          <w:szCs w:val="24"/>
        </w:rPr>
        <w:t xml:space="preserve">large Works or complex items of equipment </w:t>
      </w:r>
      <w:r w:rsidRPr="00C575D9">
        <w:rPr>
          <w:rFonts w:ascii="Times New Roman" w:hAnsi="Times New Roman" w:cs="Times New Roman"/>
          <w:sz w:val="24"/>
          <w:szCs w:val="24"/>
        </w:rPr>
        <w:t>the Recipient is encouraged to convene pre-</w:t>
      </w:r>
      <w:r>
        <w:rPr>
          <w:rFonts w:ascii="Times New Roman" w:hAnsi="Times New Roman" w:cs="Times New Roman"/>
          <w:sz w:val="24"/>
          <w:szCs w:val="24"/>
        </w:rPr>
        <w:t>Bid</w:t>
      </w:r>
      <w:r w:rsidRPr="00C575D9">
        <w:rPr>
          <w:rFonts w:ascii="Times New Roman" w:hAnsi="Times New Roman" w:cs="Times New Roman"/>
          <w:sz w:val="24"/>
          <w:szCs w:val="24"/>
        </w:rPr>
        <w:t xml:space="preserve"> conferences and arrange site visits. </w:t>
      </w:r>
    </w:p>
    <w:p w:rsidR="001D05DD" w:rsidRPr="00211969" w:rsidRDefault="001D05DD" w:rsidP="00335EB2">
      <w:pPr>
        <w:pStyle w:val="Heading4"/>
        <w:spacing w:before="240" w:after="160" w:line="240" w:lineRule="auto"/>
        <w:ind w:left="720" w:firstLine="720"/>
        <w:rPr>
          <w:rFonts w:ascii="Times New Roman" w:hAnsi="Times New Roman" w:cs="Times New Roman"/>
          <w:b/>
          <w:color w:val="000000" w:themeColor="text1"/>
          <w:sz w:val="24"/>
          <w:szCs w:val="24"/>
        </w:rPr>
      </w:pPr>
      <w:r w:rsidRPr="00211969">
        <w:rPr>
          <w:rFonts w:ascii="Times New Roman" w:hAnsi="Times New Roman" w:cs="Times New Roman"/>
          <w:b/>
          <w:i w:val="0"/>
          <w:color w:val="000000" w:themeColor="text1"/>
          <w:sz w:val="24"/>
          <w:szCs w:val="24"/>
        </w:rPr>
        <w:t>Submission of Bids</w:t>
      </w:r>
    </w:p>
    <w:p w:rsidR="000034E2" w:rsidRDefault="000034E2" w:rsidP="00235056">
      <w:pPr>
        <w:pStyle w:val="ListParagraph"/>
        <w:numPr>
          <w:ilvl w:val="0"/>
          <w:numId w:val="11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Bid</w:t>
      </w:r>
      <w:r w:rsidRPr="00C575D9">
        <w:rPr>
          <w:rFonts w:ascii="Times New Roman" w:hAnsi="Times New Roman" w:cs="Times New Roman"/>
          <w:sz w:val="24"/>
          <w:szCs w:val="24"/>
        </w:rPr>
        <w:t xml:space="preserve">ders shall submit </w:t>
      </w:r>
      <w:r>
        <w:rPr>
          <w:rFonts w:ascii="Times New Roman" w:hAnsi="Times New Roman" w:cs="Times New Roman"/>
          <w:sz w:val="24"/>
          <w:szCs w:val="24"/>
        </w:rPr>
        <w:t>Bid</w:t>
      </w:r>
      <w:r w:rsidRPr="00C575D9">
        <w:rPr>
          <w:rFonts w:ascii="Times New Roman" w:hAnsi="Times New Roman" w:cs="Times New Roman"/>
          <w:sz w:val="24"/>
          <w:szCs w:val="24"/>
        </w:rPr>
        <w:t xml:space="preserve">s </w:t>
      </w:r>
      <w:r w:rsidR="001D05DD">
        <w:rPr>
          <w:rFonts w:ascii="Times New Roman" w:hAnsi="Times New Roman" w:cs="Times New Roman"/>
          <w:sz w:val="24"/>
          <w:szCs w:val="24"/>
        </w:rPr>
        <w:t>in hard copy</w:t>
      </w:r>
      <w:r w:rsidR="00B84301">
        <w:rPr>
          <w:rFonts w:ascii="Times New Roman" w:hAnsi="Times New Roman" w:cs="Times New Roman"/>
          <w:sz w:val="24"/>
          <w:szCs w:val="24"/>
        </w:rPr>
        <w:t xml:space="preserve"> or through</w:t>
      </w:r>
      <w:r w:rsidRPr="00C575D9">
        <w:rPr>
          <w:rFonts w:ascii="Times New Roman" w:hAnsi="Times New Roman" w:cs="Times New Roman"/>
          <w:sz w:val="24"/>
          <w:szCs w:val="24"/>
        </w:rPr>
        <w:t xml:space="preserve"> electronic systems, provided CDB is satisfied with the adequacy of the </w:t>
      </w:r>
      <w:r w:rsidR="00B84301">
        <w:rPr>
          <w:rFonts w:ascii="Times New Roman" w:hAnsi="Times New Roman" w:cs="Times New Roman"/>
          <w:sz w:val="24"/>
          <w:szCs w:val="24"/>
        </w:rPr>
        <w:t xml:space="preserve">electronic </w:t>
      </w:r>
      <w:r w:rsidRPr="00C575D9">
        <w:rPr>
          <w:rFonts w:ascii="Times New Roman" w:hAnsi="Times New Roman" w:cs="Times New Roman"/>
          <w:sz w:val="24"/>
          <w:szCs w:val="24"/>
        </w:rPr>
        <w:t xml:space="preserve">system, including, inter alia, that the system is secure, maintains the </w:t>
      </w:r>
      <w:r w:rsidR="00A877DA">
        <w:rPr>
          <w:rFonts w:ascii="Times New Roman" w:hAnsi="Times New Roman" w:cs="Times New Roman"/>
          <w:sz w:val="24"/>
          <w:szCs w:val="24"/>
        </w:rPr>
        <w:t xml:space="preserve">integrity, </w:t>
      </w:r>
      <w:r w:rsidRPr="00C575D9">
        <w:rPr>
          <w:rFonts w:ascii="Times New Roman" w:hAnsi="Times New Roman" w:cs="Times New Roman"/>
          <w:sz w:val="24"/>
          <w:szCs w:val="24"/>
        </w:rPr>
        <w:t xml:space="preserve">confidentiality and authenticity of </w:t>
      </w:r>
      <w:r>
        <w:rPr>
          <w:rFonts w:ascii="Times New Roman" w:hAnsi="Times New Roman" w:cs="Times New Roman"/>
          <w:sz w:val="24"/>
          <w:szCs w:val="24"/>
        </w:rPr>
        <w:t>Bid</w:t>
      </w:r>
      <w:r w:rsidRPr="00C575D9">
        <w:rPr>
          <w:rFonts w:ascii="Times New Roman" w:hAnsi="Times New Roman" w:cs="Times New Roman"/>
          <w:sz w:val="24"/>
          <w:szCs w:val="24"/>
        </w:rPr>
        <w:t xml:space="preserve">s submitted, uses an electronic signature system or equivalent to keep </w:t>
      </w:r>
      <w:r>
        <w:rPr>
          <w:rFonts w:ascii="Times New Roman" w:hAnsi="Times New Roman" w:cs="Times New Roman"/>
          <w:sz w:val="24"/>
          <w:szCs w:val="24"/>
        </w:rPr>
        <w:t>Bid</w:t>
      </w:r>
      <w:r w:rsidRPr="00C575D9">
        <w:rPr>
          <w:rFonts w:ascii="Times New Roman" w:hAnsi="Times New Roman" w:cs="Times New Roman"/>
          <w:sz w:val="24"/>
          <w:szCs w:val="24"/>
        </w:rPr>
        <w:t xml:space="preserve">ders bound to their </w:t>
      </w:r>
      <w:r>
        <w:rPr>
          <w:rFonts w:ascii="Times New Roman" w:hAnsi="Times New Roman" w:cs="Times New Roman"/>
          <w:sz w:val="24"/>
          <w:szCs w:val="24"/>
        </w:rPr>
        <w:t>Bid</w:t>
      </w:r>
      <w:r w:rsidRPr="00C575D9">
        <w:rPr>
          <w:rFonts w:ascii="Times New Roman" w:hAnsi="Times New Roman" w:cs="Times New Roman"/>
          <w:sz w:val="24"/>
          <w:szCs w:val="24"/>
        </w:rPr>
        <w:t xml:space="preserve">s. The deadline and place for receipt of </w:t>
      </w:r>
      <w:r>
        <w:rPr>
          <w:rFonts w:ascii="Times New Roman" w:hAnsi="Times New Roman" w:cs="Times New Roman"/>
          <w:sz w:val="24"/>
          <w:szCs w:val="24"/>
        </w:rPr>
        <w:t>Bid</w:t>
      </w:r>
      <w:r w:rsidRPr="00C575D9">
        <w:rPr>
          <w:rFonts w:ascii="Times New Roman" w:hAnsi="Times New Roman" w:cs="Times New Roman"/>
          <w:sz w:val="24"/>
          <w:szCs w:val="24"/>
        </w:rPr>
        <w:t xml:space="preserve">s shall be specified in the </w:t>
      </w:r>
      <w:r w:rsidR="00395287">
        <w:rPr>
          <w:rFonts w:ascii="Times New Roman" w:hAnsi="Times New Roman" w:cs="Times New Roman"/>
          <w:sz w:val="24"/>
          <w:szCs w:val="24"/>
        </w:rPr>
        <w:t>I</w:t>
      </w:r>
      <w:r w:rsidR="007168EE">
        <w:rPr>
          <w:rFonts w:ascii="Times New Roman" w:hAnsi="Times New Roman" w:cs="Times New Roman"/>
          <w:sz w:val="24"/>
          <w:szCs w:val="24"/>
        </w:rPr>
        <w:t>TB</w:t>
      </w:r>
      <w:r w:rsidRPr="00C575D9">
        <w:rPr>
          <w:rFonts w:ascii="Times New Roman" w:hAnsi="Times New Roman" w:cs="Times New Roman"/>
          <w:sz w:val="24"/>
          <w:szCs w:val="24"/>
        </w:rPr>
        <w:t>.</w:t>
      </w:r>
    </w:p>
    <w:p w:rsidR="0039526C" w:rsidRPr="00211969" w:rsidRDefault="004E76F8" w:rsidP="00335EB2">
      <w:pPr>
        <w:pStyle w:val="Heading4"/>
        <w:spacing w:before="240" w:after="160" w:line="240" w:lineRule="auto"/>
        <w:ind w:left="720" w:firstLine="720"/>
        <w:rPr>
          <w:rFonts w:ascii="Times New Roman" w:hAnsi="Times New Roman" w:cs="Times New Roman"/>
          <w:b/>
          <w:i w:val="0"/>
          <w:color w:val="000000" w:themeColor="text1"/>
          <w:sz w:val="24"/>
          <w:szCs w:val="24"/>
        </w:rPr>
      </w:pPr>
      <w:r w:rsidRPr="00211969">
        <w:rPr>
          <w:rFonts w:ascii="Times New Roman" w:hAnsi="Times New Roman" w:cs="Times New Roman"/>
          <w:b/>
          <w:i w:val="0"/>
          <w:color w:val="000000" w:themeColor="text1"/>
          <w:sz w:val="24"/>
          <w:szCs w:val="24"/>
        </w:rPr>
        <w:lastRenderedPageBreak/>
        <w:t>Bid</w:t>
      </w:r>
      <w:r w:rsidR="006A3298" w:rsidRPr="00211969">
        <w:rPr>
          <w:rFonts w:ascii="Times New Roman" w:hAnsi="Times New Roman" w:cs="Times New Roman"/>
          <w:b/>
          <w:i w:val="0"/>
          <w:color w:val="000000" w:themeColor="text1"/>
          <w:sz w:val="24"/>
          <w:szCs w:val="24"/>
        </w:rPr>
        <w:t xml:space="preserve"> Opening</w:t>
      </w:r>
      <w:r w:rsidR="00032DCA" w:rsidRPr="00211969">
        <w:rPr>
          <w:rFonts w:ascii="Times New Roman" w:hAnsi="Times New Roman" w:cs="Times New Roman"/>
          <w:b/>
          <w:i w:val="0"/>
          <w:color w:val="000000" w:themeColor="text1"/>
          <w:sz w:val="24"/>
          <w:szCs w:val="24"/>
        </w:rPr>
        <w:t xml:space="preserve"> </w:t>
      </w:r>
    </w:p>
    <w:p w:rsidR="008D34E4" w:rsidRDefault="0039526C"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1705ED">
        <w:rPr>
          <w:rFonts w:ascii="Times New Roman" w:hAnsi="Times New Roman" w:cs="Times New Roman"/>
          <w:sz w:val="24"/>
          <w:szCs w:val="24"/>
        </w:rPr>
        <w:t xml:space="preserve">The time for the </w:t>
      </w:r>
      <w:r w:rsidR="004E76F8" w:rsidRPr="001705ED">
        <w:rPr>
          <w:rFonts w:ascii="Times New Roman" w:hAnsi="Times New Roman" w:cs="Times New Roman"/>
          <w:sz w:val="24"/>
          <w:szCs w:val="24"/>
        </w:rPr>
        <w:t>Bid</w:t>
      </w:r>
      <w:r w:rsidRPr="001705ED">
        <w:rPr>
          <w:rFonts w:ascii="Times New Roman" w:hAnsi="Times New Roman" w:cs="Times New Roman"/>
          <w:sz w:val="24"/>
          <w:szCs w:val="24"/>
        </w:rPr>
        <w:t xml:space="preserve"> opening shall be the same as for the deadline for receipt of </w:t>
      </w:r>
      <w:r w:rsidR="004E76F8" w:rsidRPr="001705ED">
        <w:rPr>
          <w:rFonts w:ascii="Times New Roman" w:hAnsi="Times New Roman" w:cs="Times New Roman"/>
          <w:sz w:val="24"/>
          <w:szCs w:val="24"/>
        </w:rPr>
        <w:t>Bid</w:t>
      </w:r>
      <w:r w:rsidRPr="001705ED">
        <w:rPr>
          <w:rFonts w:ascii="Times New Roman" w:hAnsi="Times New Roman" w:cs="Times New Roman"/>
          <w:sz w:val="24"/>
          <w:szCs w:val="24"/>
        </w:rPr>
        <w:t>s or promptly thereafter</w:t>
      </w:r>
      <w:r w:rsidR="00A60E85" w:rsidRPr="001705ED">
        <w:rPr>
          <w:rFonts w:ascii="Times New Roman" w:hAnsi="Times New Roman" w:cs="Times New Roman"/>
          <w:sz w:val="24"/>
          <w:szCs w:val="24"/>
        </w:rPr>
        <w:t xml:space="preserve"> to allow sufficient time to take the Bids to the place announced for public Bid opening</w:t>
      </w:r>
      <w:r w:rsidRPr="00CC2A38">
        <w:rPr>
          <w:rFonts w:ascii="Times New Roman" w:hAnsi="Times New Roman" w:cs="Times New Roman"/>
          <w:sz w:val="24"/>
          <w:szCs w:val="24"/>
        </w:rPr>
        <w:t>, and shall be announ</w:t>
      </w:r>
      <w:r w:rsidRPr="00534A91">
        <w:rPr>
          <w:rFonts w:ascii="Times New Roman" w:hAnsi="Times New Roman" w:cs="Times New Roman"/>
          <w:sz w:val="24"/>
          <w:szCs w:val="24"/>
        </w:rPr>
        <w:t xml:space="preserve">ced, together with the place for </w:t>
      </w:r>
      <w:r w:rsidR="0082563E" w:rsidRPr="00534A91">
        <w:rPr>
          <w:rFonts w:ascii="Times New Roman" w:hAnsi="Times New Roman" w:cs="Times New Roman"/>
          <w:sz w:val="24"/>
          <w:szCs w:val="24"/>
        </w:rPr>
        <w:t xml:space="preserve">the </w:t>
      </w:r>
      <w:r w:rsidR="004E76F8" w:rsidRPr="00534A91">
        <w:rPr>
          <w:rFonts w:ascii="Times New Roman" w:hAnsi="Times New Roman" w:cs="Times New Roman"/>
          <w:sz w:val="24"/>
          <w:szCs w:val="24"/>
        </w:rPr>
        <w:t>Bid</w:t>
      </w:r>
      <w:r w:rsidRPr="00B400B4">
        <w:rPr>
          <w:rFonts w:ascii="Times New Roman" w:hAnsi="Times New Roman" w:cs="Times New Roman"/>
          <w:sz w:val="24"/>
          <w:szCs w:val="24"/>
        </w:rPr>
        <w:t xml:space="preserve"> opening, in the </w:t>
      </w:r>
      <w:r w:rsidR="0033391C" w:rsidRPr="00BC5C5F">
        <w:rPr>
          <w:rFonts w:ascii="Times New Roman" w:hAnsi="Times New Roman" w:cs="Times New Roman"/>
          <w:sz w:val="24"/>
          <w:szCs w:val="24"/>
        </w:rPr>
        <w:t>ITB</w:t>
      </w:r>
      <w:r w:rsidRPr="00E02CB5">
        <w:rPr>
          <w:rFonts w:ascii="Times New Roman" w:hAnsi="Times New Roman" w:cs="Times New Roman"/>
          <w:sz w:val="24"/>
          <w:szCs w:val="24"/>
        </w:rPr>
        <w:t xml:space="preserve">. The Recipient shall open all </w:t>
      </w:r>
      <w:r w:rsidR="004E76F8" w:rsidRPr="00E02CB5">
        <w:rPr>
          <w:rFonts w:ascii="Times New Roman" w:hAnsi="Times New Roman" w:cs="Times New Roman"/>
          <w:sz w:val="24"/>
          <w:szCs w:val="24"/>
        </w:rPr>
        <w:t>Bid</w:t>
      </w:r>
      <w:r w:rsidRPr="00E02CB5">
        <w:rPr>
          <w:rFonts w:ascii="Times New Roman" w:hAnsi="Times New Roman" w:cs="Times New Roman"/>
          <w:sz w:val="24"/>
          <w:szCs w:val="24"/>
        </w:rPr>
        <w:t xml:space="preserve">s at the stipulated time and place. </w:t>
      </w:r>
      <w:r w:rsidR="004E76F8" w:rsidRPr="00C94F23">
        <w:rPr>
          <w:rFonts w:ascii="Times New Roman" w:hAnsi="Times New Roman" w:cs="Times New Roman"/>
          <w:sz w:val="24"/>
          <w:szCs w:val="24"/>
        </w:rPr>
        <w:t>Bid</w:t>
      </w:r>
      <w:r w:rsidRPr="00C94F23">
        <w:rPr>
          <w:rFonts w:ascii="Times New Roman" w:hAnsi="Times New Roman" w:cs="Times New Roman"/>
          <w:sz w:val="24"/>
          <w:szCs w:val="24"/>
        </w:rPr>
        <w:t xml:space="preserve">s shall be opened in public and </w:t>
      </w:r>
      <w:r w:rsidR="004E76F8" w:rsidRPr="00C94F23">
        <w:rPr>
          <w:rFonts w:ascii="Times New Roman" w:hAnsi="Times New Roman" w:cs="Times New Roman"/>
          <w:sz w:val="24"/>
          <w:szCs w:val="24"/>
        </w:rPr>
        <w:t>Bid</w:t>
      </w:r>
      <w:r w:rsidRPr="00C94F23">
        <w:rPr>
          <w:rFonts w:ascii="Times New Roman" w:hAnsi="Times New Roman" w:cs="Times New Roman"/>
          <w:sz w:val="24"/>
          <w:szCs w:val="24"/>
        </w:rPr>
        <w:t xml:space="preserve">ders or their representatives shall be allowed to be present (in person or online, when electronic </w:t>
      </w:r>
      <w:r w:rsidR="004E76F8" w:rsidRPr="00447722">
        <w:rPr>
          <w:rFonts w:ascii="Times New Roman" w:hAnsi="Times New Roman" w:cs="Times New Roman"/>
          <w:sz w:val="24"/>
          <w:szCs w:val="24"/>
        </w:rPr>
        <w:t>Bid</w:t>
      </w:r>
      <w:r w:rsidRPr="00447722">
        <w:rPr>
          <w:rFonts w:ascii="Times New Roman" w:hAnsi="Times New Roman" w:cs="Times New Roman"/>
          <w:sz w:val="24"/>
          <w:szCs w:val="24"/>
        </w:rPr>
        <w:t>ding is used).</w:t>
      </w:r>
      <w:r w:rsidR="008A6144">
        <w:rPr>
          <w:rFonts w:ascii="Times New Roman" w:hAnsi="Times New Roman" w:cs="Times New Roman"/>
          <w:sz w:val="24"/>
          <w:szCs w:val="24"/>
        </w:rPr>
        <w:t xml:space="preserve"> </w:t>
      </w:r>
      <w:r w:rsidR="00683CCD">
        <w:rPr>
          <w:rFonts w:ascii="Times New Roman" w:hAnsi="Times New Roman" w:cs="Times New Roman"/>
          <w:sz w:val="24"/>
          <w:szCs w:val="24"/>
        </w:rPr>
        <w:t>The details read out at the bid opening shall be</w:t>
      </w:r>
      <w:r w:rsidR="00683CCD" w:rsidRPr="00683CCD">
        <w:rPr>
          <w:rFonts w:ascii="Times New Roman" w:hAnsi="Times New Roman" w:cs="Times New Roman"/>
          <w:sz w:val="24"/>
          <w:szCs w:val="24"/>
        </w:rPr>
        <w:t xml:space="preserve"> recorded and a copy of this record shall be promptly sent to all Bidders who submitted Bids in time</w:t>
      </w:r>
      <w:r w:rsidR="00683CCD">
        <w:rPr>
          <w:rFonts w:ascii="Times New Roman" w:hAnsi="Times New Roman" w:cs="Times New Roman"/>
          <w:sz w:val="24"/>
          <w:szCs w:val="24"/>
        </w:rPr>
        <w:t xml:space="preserve"> and CDB (where prior review applies)</w:t>
      </w:r>
      <w:r w:rsidR="00683CCD" w:rsidRPr="00683CCD">
        <w:rPr>
          <w:rFonts w:ascii="Times New Roman" w:hAnsi="Times New Roman" w:cs="Times New Roman"/>
          <w:sz w:val="24"/>
          <w:szCs w:val="24"/>
        </w:rPr>
        <w:t>.</w:t>
      </w:r>
      <w:r w:rsidR="008A6144">
        <w:rPr>
          <w:rFonts w:ascii="Times New Roman" w:hAnsi="Times New Roman" w:cs="Times New Roman"/>
          <w:sz w:val="24"/>
          <w:szCs w:val="24"/>
        </w:rPr>
        <w:t xml:space="preserve"> </w:t>
      </w:r>
      <w:r w:rsidR="00683CCD" w:rsidRPr="00683CCD">
        <w:rPr>
          <w:rFonts w:ascii="Times New Roman" w:hAnsi="Times New Roman" w:cs="Times New Roman"/>
          <w:sz w:val="24"/>
          <w:szCs w:val="24"/>
        </w:rPr>
        <w:t>With the exception of late Bids, the Recipient shall neither reject nor discuss the merits of any Bid.</w:t>
      </w:r>
      <w:r w:rsidR="008A6144">
        <w:rPr>
          <w:rFonts w:ascii="Times New Roman" w:hAnsi="Times New Roman" w:cs="Times New Roman"/>
          <w:sz w:val="24"/>
          <w:szCs w:val="24"/>
        </w:rPr>
        <w:t xml:space="preserve"> </w:t>
      </w:r>
      <w:r w:rsidR="00683CCD" w:rsidRPr="00683CCD">
        <w:rPr>
          <w:rFonts w:ascii="Times New Roman" w:hAnsi="Times New Roman" w:cs="Times New Roman"/>
          <w:sz w:val="24"/>
          <w:szCs w:val="24"/>
        </w:rPr>
        <w:t xml:space="preserve"> </w:t>
      </w:r>
    </w:p>
    <w:p w:rsidR="001705ED" w:rsidRDefault="008D34E4"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For a one stage process, </w:t>
      </w:r>
      <w:r w:rsidR="00583F3B">
        <w:rPr>
          <w:rFonts w:ascii="Times New Roman" w:hAnsi="Times New Roman" w:cs="Times New Roman"/>
          <w:sz w:val="24"/>
          <w:szCs w:val="24"/>
        </w:rPr>
        <w:t>typically a one envelope approach shall be employed and t</w:t>
      </w:r>
      <w:r w:rsidR="0039526C" w:rsidRPr="00447722">
        <w:rPr>
          <w:rFonts w:ascii="Times New Roman" w:hAnsi="Times New Roman" w:cs="Times New Roman"/>
          <w:sz w:val="24"/>
          <w:szCs w:val="24"/>
        </w:rPr>
        <w:t xml:space="preserve">he name of the </w:t>
      </w:r>
      <w:r w:rsidR="004E76F8" w:rsidRPr="00E96A91">
        <w:rPr>
          <w:rFonts w:ascii="Times New Roman" w:hAnsi="Times New Roman" w:cs="Times New Roman"/>
          <w:sz w:val="24"/>
          <w:szCs w:val="24"/>
        </w:rPr>
        <w:t>Bid</w:t>
      </w:r>
      <w:r w:rsidR="0039526C" w:rsidRPr="009562D0">
        <w:rPr>
          <w:rFonts w:ascii="Times New Roman" w:hAnsi="Times New Roman" w:cs="Times New Roman"/>
          <w:sz w:val="24"/>
          <w:szCs w:val="24"/>
        </w:rPr>
        <w:t xml:space="preserve">der and total amount of each </w:t>
      </w:r>
      <w:r w:rsidR="004E76F8" w:rsidRPr="009562D0">
        <w:rPr>
          <w:rFonts w:ascii="Times New Roman" w:hAnsi="Times New Roman" w:cs="Times New Roman"/>
          <w:sz w:val="24"/>
          <w:szCs w:val="24"/>
        </w:rPr>
        <w:t>Bid</w:t>
      </w:r>
      <w:r w:rsidR="0039526C" w:rsidRPr="009562D0">
        <w:rPr>
          <w:rFonts w:ascii="Times New Roman" w:hAnsi="Times New Roman" w:cs="Times New Roman"/>
          <w:sz w:val="24"/>
          <w:szCs w:val="24"/>
        </w:rPr>
        <w:t xml:space="preserve">, </w:t>
      </w:r>
      <w:r w:rsidR="00BA4772">
        <w:rPr>
          <w:rFonts w:ascii="Times New Roman" w:hAnsi="Times New Roman" w:cs="Times New Roman"/>
          <w:sz w:val="24"/>
          <w:szCs w:val="24"/>
        </w:rPr>
        <w:t xml:space="preserve">the discounts </w:t>
      </w:r>
      <w:r w:rsidR="0039526C" w:rsidRPr="009562D0">
        <w:rPr>
          <w:rFonts w:ascii="Times New Roman" w:hAnsi="Times New Roman" w:cs="Times New Roman"/>
          <w:sz w:val="24"/>
          <w:szCs w:val="24"/>
        </w:rPr>
        <w:t xml:space="preserve">and any alternative </w:t>
      </w:r>
      <w:r w:rsidR="00195845" w:rsidRPr="009562D0">
        <w:rPr>
          <w:rFonts w:ascii="Times New Roman" w:hAnsi="Times New Roman" w:cs="Times New Roman"/>
          <w:sz w:val="24"/>
          <w:szCs w:val="24"/>
        </w:rPr>
        <w:t>B</w:t>
      </w:r>
      <w:r w:rsidR="004E76F8" w:rsidRPr="009562D0">
        <w:rPr>
          <w:rFonts w:ascii="Times New Roman" w:hAnsi="Times New Roman" w:cs="Times New Roman"/>
          <w:sz w:val="24"/>
          <w:szCs w:val="24"/>
        </w:rPr>
        <w:t>id</w:t>
      </w:r>
      <w:r w:rsidR="0039526C" w:rsidRPr="009562D0">
        <w:rPr>
          <w:rFonts w:ascii="Times New Roman" w:hAnsi="Times New Roman" w:cs="Times New Roman"/>
          <w:sz w:val="24"/>
          <w:szCs w:val="24"/>
        </w:rPr>
        <w:t>s</w:t>
      </w:r>
      <w:r w:rsidR="00BA4772">
        <w:rPr>
          <w:rFonts w:ascii="Times New Roman" w:hAnsi="Times New Roman" w:cs="Times New Roman"/>
          <w:sz w:val="24"/>
          <w:szCs w:val="24"/>
        </w:rPr>
        <w:t>,</w:t>
      </w:r>
      <w:r w:rsidR="0039526C" w:rsidRPr="009562D0">
        <w:rPr>
          <w:rFonts w:ascii="Times New Roman" w:hAnsi="Times New Roman" w:cs="Times New Roman"/>
          <w:sz w:val="24"/>
          <w:szCs w:val="24"/>
        </w:rPr>
        <w:t xml:space="preserve"> if they have been requested or permitted, shall be read aloud (and posted online when electronic </w:t>
      </w:r>
      <w:r w:rsidR="004E76F8" w:rsidRPr="00F16FC3">
        <w:rPr>
          <w:rFonts w:ascii="Times New Roman" w:hAnsi="Times New Roman" w:cs="Times New Roman"/>
          <w:sz w:val="24"/>
          <w:szCs w:val="24"/>
        </w:rPr>
        <w:t>Bid</w:t>
      </w:r>
      <w:r w:rsidR="0039526C" w:rsidRPr="00F16FC3">
        <w:rPr>
          <w:rFonts w:ascii="Times New Roman" w:hAnsi="Times New Roman" w:cs="Times New Roman"/>
          <w:sz w:val="24"/>
          <w:szCs w:val="24"/>
        </w:rPr>
        <w:t xml:space="preserve">ding is used) </w:t>
      </w:r>
      <w:r w:rsidR="00583F3B">
        <w:rPr>
          <w:rFonts w:ascii="Times New Roman" w:hAnsi="Times New Roman" w:cs="Times New Roman"/>
          <w:sz w:val="24"/>
          <w:szCs w:val="24"/>
        </w:rPr>
        <w:t>at the public opening</w:t>
      </w:r>
      <w:r w:rsidR="00683CCD">
        <w:rPr>
          <w:rFonts w:ascii="Times New Roman" w:hAnsi="Times New Roman" w:cs="Times New Roman"/>
          <w:sz w:val="24"/>
          <w:szCs w:val="24"/>
        </w:rPr>
        <w:t>.</w:t>
      </w:r>
      <w:r w:rsidR="00583F3B">
        <w:rPr>
          <w:rFonts w:ascii="Times New Roman" w:hAnsi="Times New Roman" w:cs="Times New Roman"/>
          <w:sz w:val="24"/>
          <w:szCs w:val="24"/>
        </w:rPr>
        <w:t xml:space="preserve"> </w:t>
      </w:r>
      <w:r w:rsidR="001968D8">
        <w:rPr>
          <w:rFonts w:ascii="Times New Roman" w:hAnsi="Times New Roman" w:cs="Times New Roman"/>
          <w:sz w:val="24"/>
          <w:szCs w:val="24"/>
        </w:rPr>
        <w:t>With CDB’s agreement</w:t>
      </w:r>
      <w:r w:rsidR="00583F3B" w:rsidRPr="00583F3B">
        <w:rPr>
          <w:rFonts w:ascii="Times New Roman" w:hAnsi="Times New Roman" w:cs="Times New Roman"/>
          <w:sz w:val="24"/>
          <w:szCs w:val="24"/>
        </w:rPr>
        <w:t>, a two-envelope process may be used in single-stage procurement. The first envelope contains the qualifications and technical part and the second envelope the financial (price) part; the two-envelope are opened and evaluated sequentially</w:t>
      </w:r>
      <w:r w:rsidR="00583F3B">
        <w:rPr>
          <w:rFonts w:ascii="Times New Roman" w:hAnsi="Times New Roman" w:cs="Times New Roman"/>
          <w:sz w:val="24"/>
          <w:szCs w:val="24"/>
        </w:rPr>
        <w:t xml:space="preserve"> </w:t>
      </w:r>
      <w:r w:rsidR="00567AB4">
        <w:rPr>
          <w:rFonts w:ascii="Times New Roman" w:hAnsi="Times New Roman" w:cs="Times New Roman"/>
          <w:sz w:val="24"/>
          <w:szCs w:val="24"/>
        </w:rPr>
        <w:t xml:space="preserve">and </w:t>
      </w:r>
      <w:r w:rsidR="00583F3B">
        <w:rPr>
          <w:rFonts w:ascii="Times New Roman" w:hAnsi="Times New Roman" w:cs="Times New Roman"/>
          <w:sz w:val="24"/>
          <w:szCs w:val="24"/>
        </w:rPr>
        <w:t>in accordance with the approach described for Consultancy Services below.</w:t>
      </w:r>
    </w:p>
    <w:p w:rsidR="00567AB4" w:rsidRDefault="00583F3B" w:rsidP="00390C73">
      <w:pPr>
        <w:pStyle w:val="ListParagraph"/>
        <w:numPr>
          <w:ilvl w:val="0"/>
          <w:numId w:val="111"/>
        </w:numPr>
        <w:spacing w:after="120"/>
        <w:contextualSpacing w:val="0"/>
        <w:jc w:val="both"/>
        <w:rPr>
          <w:rFonts w:ascii="Times New Roman" w:hAnsi="Times New Roman" w:cs="Times New Roman"/>
          <w:sz w:val="24"/>
          <w:szCs w:val="24"/>
        </w:rPr>
      </w:pPr>
      <w:r w:rsidRPr="00567AB4">
        <w:rPr>
          <w:rFonts w:ascii="Times New Roman" w:hAnsi="Times New Roman" w:cs="Times New Roman"/>
          <w:sz w:val="24"/>
          <w:szCs w:val="24"/>
        </w:rPr>
        <w:t xml:space="preserve">For a </w:t>
      </w:r>
      <w:r w:rsidR="006F37A0" w:rsidRPr="00567AB4">
        <w:rPr>
          <w:rFonts w:ascii="Times New Roman" w:hAnsi="Times New Roman" w:cs="Times New Roman"/>
          <w:sz w:val="24"/>
          <w:szCs w:val="24"/>
        </w:rPr>
        <w:t>two-stage</w:t>
      </w:r>
      <w:r w:rsidRPr="00567AB4">
        <w:rPr>
          <w:rFonts w:ascii="Times New Roman" w:hAnsi="Times New Roman" w:cs="Times New Roman"/>
          <w:sz w:val="24"/>
          <w:szCs w:val="24"/>
        </w:rPr>
        <w:t xml:space="preserve"> process (as detailed in Paragraph 7.15), the first stage will consider only the technical submission and thus, with the exception of price, </w:t>
      </w:r>
      <w:r w:rsidR="006421D9">
        <w:rPr>
          <w:rFonts w:ascii="Times New Roman" w:hAnsi="Times New Roman" w:cs="Times New Roman"/>
          <w:sz w:val="24"/>
          <w:szCs w:val="24"/>
        </w:rPr>
        <w:t xml:space="preserve">(as </w:t>
      </w:r>
      <w:r w:rsidRPr="00567AB4">
        <w:rPr>
          <w:rFonts w:ascii="Times New Roman" w:hAnsi="Times New Roman" w:cs="Times New Roman"/>
          <w:sz w:val="24"/>
          <w:szCs w:val="24"/>
        </w:rPr>
        <w:t xml:space="preserve">detailed in Paragraph </w:t>
      </w:r>
      <w:r w:rsidR="001968D8">
        <w:rPr>
          <w:rFonts w:ascii="Times New Roman" w:hAnsi="Times New Roman" w:cs="Times New Roman"/>
          <w:sz w:val="24"/>
          <w:szCs w:val="24"/>
        </w:rPr>
        <w:t>6.4</w:t>
      </w:r>
      <w:r w:rsidR="00BC0B7E">
        <w:rPr>
          <w:rFonts w:ascii="Times New Roman" w:hAnsi="Times New Roman" w:cs="Times New Roman"/>
          <w:sz w:val="24"/>
          <w:szCs w:val="24"/>
        </w:rPr>
        <w:t>1</w:t>
      </w:r>
      <w:r w:rsidR="006421D9">
        <w:rPr>
          <w:rFonts w:ascii="Times New Roman" w:hAnsi="Times New Roman" w:cs="Times New Roman"/>
          <w:sz w:val="24"/>
          <w:szCs w:val="24"/>
        </w:rPr>
        <w:t>)</w:t>
      </w:r>
      <w:r w:rsidRPr="00567AB4">
        <w:rPr>
          <w:rFonts w:ascii="Times New Roman" w:hAnsi="Times New Roman" w:cs="Times New Roman"/>
          <w:sz w:val="24"/>
          <w:szCs w:val="24"/>
        </w:rPr>
        <w:t xml:space="preserve"> </w:t>
      </w:r>
      <w:r w:rsidR="002E6657">
        <w:rPr>
          <w:rFonts w:ascii="Times New Roman" w:hAnsi="Times New Roman" w:cs="Times New Roman"/>
          <w:sz w:val="24"/>
          <w:szCs w:val="24"/>
        </w:rPr>
        <w:t xml:space="preserve">the same information as </w:t>
      </w:r>
      <w:r w:rsidR="001968D8">
        <w:rPr>
          <w:rFonts w:ascii="Times New Roman" w:hAnsi="Times New Roman" w:cs="Times New Roman"/>
          <w:sz w:val="24"/>
          <w:szCs w:val="24"/>
        </w:rPr>
        <w:t xml:space="preserve">for a </w:t>
      </w:r>
      <w:r w:rsidR="001968D8" w:rsidRPr="001968D8">
        <w:rPr>
          <w:rFonts w:ascii="Times New Roman" w:hAnsi="Times New Roman" w:cs="Times New Roman"/>
          <w:sz w:val="24"/>
          <w:szCs w:val="24"/>
        </w:rPr>
        <w:t>one stage</w:t>
      </w:r>
      <w:r w:rsidR="001968D8">
        <w:rPr>
          <w:rFonts w:ascii="Times New Roman" w:hAnsi="Times New Roman" w:cs="Times New Roman"/>
          <w:sz w:val="24"/>
          <w:szCs w:val="24"/>
        </w:rPr>
        <w:t>,</w:t>
      </w:r>
      <w:r w:rsidR="001968D8" w:rsidRPr="001968D8">
        <w:rPr>
          <w:rFonts w:ascii="Times New Roman" w:hAnsi="Times New Roman" w:cs="Times New Roman"/>
          <w:sz w:val="24"/>
          <w:szCs w:val="24"/>
        </w:rPr>
        <w:t xml:space="preserve"> one envelope approach </w:t>
      </w:r>
      <w:r w:rsidRPr="00567AB4">
        <w:rPr>
          <w:rFonts w:ascii="Times New Roman" w:hAnsi="Times New Roman" w:cs="Times New Roman"/>
          <w:sz w:val="24"/>
          <w:szCs w:val="24"/>
        </w:rPr>
        <w:t>shall be read out at the public opening.</w:t>
      </w:r>
      <w:r w:rsidR="008A6144">
        <w:rPr>
          <w:rFonts w:ascii="Times New Roman" w:hAnsi="Times New Roman" w:cs="Times New Roman"/>
          <w:sz w:val="24"/>
          <w:szCs w:val="24"/>
        </w:rPr>
        <w:t xml:space="preserve"> </w:t>
      </w:r>
      <w:r w:rsidRPr="00567AB4">
        <w:rPr>
          <w:rFonts w:ascii="Times New Roman" w:hAnsi="Times New Roman" w:cs="Times New Roman"/>
          <w:sz w:val="24"/>
          <w:szCs w:val="24"/>
        </w:rPr>
        <w:t xml:space="preserve"> For the second stage either a one-envelope process, </w:t>
      </w:r>
      <w:r w:rsidR="007F6DD5">
        <w:rPr>
          <w:rFonts w:ascii="Times New Roman" w:hAnsi="Times New Roman" w:cs="Times New Roman"/>
          <w:sz w:val="24"/>
          <w:szCs w:val="24"/>
        </w:rPr>
        <w:t xml:space="preserve">with </w:t>
      </w:r>
      <w:r w:rsidR="002E6657">
        <w:rPr>
          <w:rFonts w:ascii="Times New Roman" w:hAnsi="Times New Roman" w:cs="Times New Roman"/>
          <w:sz w:val="24"/>
          <w:szCs w:val="24"/>
        </w:rPr>
        <w:t xml:space="preserve">the information </w:t>
      </w:r>
      <w:r w:rsidR="006421D9">
        <w:rPr>
          <w:rFonts w:ascii="Times New Roman" w:hAnsi="Times New Roman" w:cs="Times New Roman"/>
          <w:sz w:val="24"/>
          <w:szCs w:val="24"/>
        </w:rPr>
        <w:t xml:space="preserve">(as </w:t>
      </w:r>
      <w:r w:rsidR="007F6DD5">
        <w:rPr>
          <w:rFonts w:ascii="Times New Roman" w:hAnsi="Times New Roman" w:cs="Times New Roman"/>
          <w:sz w:val="24"/>
          <w:szCs w:val="24"/>
        </w:rPr>
        <w:t>detailed in 6.4</w:t>
      </w:r>
      <w:r w:rsidR="00BC0B7E">
        <w:rPr>
          <w:rFonts w:ascii="Times New Roman" w:hAnsi="Times New Roman" w:cs="Times New Roman"/>
          <w:sz w:val="24"/>
          <w:szCs w:val="24"/>
        </w:rPr>
        <w:t>1</w:t>
      </w:r>
      <w:r w:rsidR="006421D9">
        <w:rPr>
          <w:rFonts w:ascii="Times New Roman" w:hAnsi="Times New Roman" w:cs="Times New Roman"/>
          <w:sz w:val="24"/>
          <w:szCs w:val="24"/>
        </w:rPr>
        <w:t>)</w:t>
      </w:r>
      <w:r w:rsidR="00567AB4" w:rsidRPr="00567AB4">
        <w:rPr>
          <w:rFonts w:ascii="Times New Roman" w:hAnsi="Times New Roman" w:cs="Times New Roman"/>
          <w:sz w:val="24"/>
          <w:szCs w:val="24"/>
        </w:rPr>
        <w:t xml:space="preserve"> </w:t>
      </w:r>
      <w:r w:rsidR="001968D8" w:rsidRPr="001968D8">
        <w:rPr>
          <w:rFonts w:ascii="Times New Roman" w:hAnsi="Times New Roman" w:cs="Times New Roman"/>
          <w:sz w:val="24"/>
          <w:szCs w:val="24"/>
        </w:rPr>
        <w:t xml:space="preserve">for a one stage, one envelope approach </w:t>
      </w:r>
      <w:r w:rsidR="00567AB4" w:rsidRPr="00567AB4">
        <w:rPr>
          <w:rFonts w:ascii="Times New Roman" w:hAnsi="Times New Roman" w:cs="Times New Roman"/>
          <w:sz w:val="24"/>
          <w:szCs w:val="24"/>
        </w:rPr>
        <w:t>read</w:t>
      </w:r>
      <w:r w:rsidRPr="00567AB4">
        <w:rPr>
          <w:rFonts w:ascii="Times New Roman" w:hAnsi="Times New Roman" w:cs="Times New Roman"/>
          <w:sz w:val="24"/>
          <w:szCs w:val="24"/>
        </w:rPr>
        <w:t xml:space="preserve"> out at the public opening, or </w:t>
      </w:r>
      <w:r w:rsidR="00567AB4" w:rsidRPr="00567AB4">
        <w:rPr>
          <w:rFonts w:ascii="Times New Roman" w:hAnsi="Times New Roman" w:cs="Times New Roman"/>
          <w:sz w:val="24"/>
          <w:szCs w:val="24"/>
        </w:rPr>
        <w:t xml:space="preserve">a two-envelope process, with the </w:t>
      </w:r>
      <w:r w:rsidR="001968D8">
        <w:rPr>
          <w:rFonts w:ascii="Times New Roman" w:hAnsi="Times New Roman" w:cs="Times New Roman"/>
          <w:sz w:val="24"/>
          <w:szCs w:val="24"/>
        </w:rPr>
        <w:t>opening</w:t>
      </w:r>
      <w:r w:rsidR="00567AB4">
        <w:rPr>
          <w:rFonts w:ascii="Times New Roman" w:hAnsi="Times New Roman" w:cs="Times New Roman"/>
          <w:sz w:val="24"/>
          <w:szCs w:val="24"/>
        </w:rPr>
        <w:t xml:space="preserve"> </w:t>
      </w:r>
      <w:r w:rsidR="002E6657">
        <w:rPr>
          <w:rFonts w:ascii="Times New Roman" w:hAnsi="Times New Roman" w:cs="Times New Roman"/>
          <w:sz w:val="24"/>
          <w:szCs w:val="24"/>
        </w:rPr>
        <w:t>following</w:t>
      </w:r>
      <w:r w:rsidR="00567AB4" w:rsidRPr="00567AB4">
        <w:rPr>
          <w:rFonts w:ascii="Times New Roman" w:hAnsi="Times New Roman" w:cs="Times New Roman"/>
          <w:sz w:val="24"/>
          <w:szCs w:val="24"/>
        </w:rPr>
        <w:t xml:space="preserve"> the approach described</w:t>
      </w:r>
      <w:r w:rsidR="00567AB4">
        <w:rPr>
          <w:rFonts w:ascii="Times New Roman" w:hAnsi="Times New Roman" w:cs="Times New Roman"/>
          <w:sz w:val="24"/>
          <w:szCs w:val="24"/>
        </w:rPr>
        <w:t xml:space="preserve"> for Consultancy Services below, shall be employed</w:t>
      </w:r>
      <w:r w:rsidR="00683CCD">
        <w:rPr>
          <w:rFonts w:ascii="Times New Roman" w:hAnsi="Times New Roman" w:cs="Times New Roman"/>
          <w:sz w:val="24"/>
          <w:szCs w:val="24"/>
        </w:rPr>
        <w:t>.</w:t>
      </w:r>
    </w:p>
    <w:p w:rsidR="00D66FB3" w:rsidRPr="00211969" w:rsidRDefault="00D66FB3" w:rsidP="00335EB2">
      <w:pPr>
        <w:pStyle w:val="Heading4"/>
        <w:spacing w:before="240" w:after="160" w:line="240" w:lineRule="auto"/>
        <w:ind w:left="720" w:firstLine="720"/>
        <w:rPr>
          <w:rFonts w:ascii="Times New Roman" w:hAnsi="Times New Roman" w:cs="Times New Roman"/>
          <w:b/>
          <w:color w:val="000000" w:themeColor="text1"/>
          <w:sz w:val="24"/>
          <w:szCs w:val="24"/>
        </w:rPr>
      </w:pPr>
      <w:r w:rsidRPr="00211969">
        <w:rPr>
          <w:rFonts w:ascii="Times New Roman" w:hAnsi="Times New Roman" w:cs="Times New Roman"/>
          <w:b/>
          <w:i w:val="0"/>
          <w:color w:val="000000" w:themeColor="text1"/>
          <w:sz w:val="24"/>
          <w:szCs w:val="24"/>
        </w:rPr>
        <w:t>Late Bids</w:t>
      </w:r>
    </w:p>
    <w:p w:rsidR="00D66FB3" w:rsidRDefault="00D66FB3" w:rsidP="00390C73">
      <w:pPr>
        <w:pStyle w:val="ListParagraph"/>
        <w:numPr>
          <w:ilvl w:val="0"/>
          <w:numId w:val="11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Late Bids</w:t>
      </w:r>
      <w:r w:rsidRPr="007C094A">
        <w:rPr>
          <w:rFonts w:ascii="Times New Roman" w:hAnsi="Times New Roman" w:cs="Times New Roman"/>
          <w:sz w:val="24"/>
          <w:szCs w:val="24"/>
        </w:rPr>
        <w:t xml:space="preserve"> received after the date and time</w:t>
      </w:r>
      <w:r w:rsidR="001705ED" w:rsidRPr="001705ED">
        <w:rPr>
          <w:rFonts w:ascii="Times New Roman" w:hAnsi="Times New Roman" w:cs="Times New Roman"/>
          <w:sz w:val="24"/>
          <w:szCs w:val="24"/>
        </w:rPr>
        <w:t xml:space="preserve"> deadline for receipt shall </w:t>
      </w:r>
      <w:r w:rsidRPr="007C094A">
        <w:rPr>
          <w:rFonts w:ascii="Times New Roman" w:hAnsi="Times New Roman" w:cs="Times New Roman"/>
          <w:sz w:val="24"/>
          <w:szCs w:val="24"/>
        </w:rPr>
        <w:t>be declared late</w:t>
      </w:r>
      <w:r w:rsidR="001705ED">
        <w:rPr>
          <w:rFonts w:ascii="Times New Roman" w:hAnsi="Times New Roman" w:cs="Times New Roman"/>
          <w:sz w:val="24"/>
          <w:szCs w:val="24"/>
        </w:rPr>
        <w:t>,</w:t>
      </w:r>
      <w:r w:rsidRPr="007C094A">
        <w:rPr>
          <w:rFonts w:ascii="Times New Roman" w:hAnsi="Times New Roman" w:cs="Times New Roman"/>
          <w:sz w:val="24"/>
          <w:szCs w:val="24"/>
        </w:rPr>
        <w:t xml:space="preserve"> rejected and promptly returned unopened.</w:t>
      </w:r>
    </w:p>
    <w:p w:rsidR="006435CF" w:rsidRPr="00390C73" w:rsidRDefault="00BC7268" w:rsidP="00335EB2">
      <w:pPr>
        <w:pStyle w:val="Heading4"/>
        <w:spacing w:before="240" w:after="160" w:line="240" w:lineRule="auto"/>
        <w:ind w:left="720" w:firstLine="720"/>
        <w:rPr>
          <w:rFonts w:ascii="Times New Roman" w:hAnsi="Times New Roman" w:cs="Times New Roman"/>
          <w:b/>
          <w:color w:val="000000" w:themeColor="text1"/>
          <w:sz w:val="24"/>
          <w:szCs w:val="24"/>
        </w:rPr>
      </w:pPr>
      <w:r w:rsidRPr="00390C73">
        <w:rPr>
          <w:rFonts w:ascii="Times New Roman" w:hAnsi="Times New Roman" w:cs="Times New Roman"/>
          <w:b/>
          <w:i w:val="0"/>
          <w:color w:val="000000" w:themeColor="text1"/>
          <w:sz w:val="24"/>
          <w:szCs w:val="24"/>
        </w:rPr>
        <w:t xml:space="preserve">Amendments to Bids and Clarification </w:t>
      </w:r>
    </w:p>
    <w:p w:rsidR="006435CF" w:rsidRPr="00C85B70" w:rsidRDefault="006435CF" w:rsidP="00390C73">
      <w:pPr>
        <w:pStyle w:val="ListParagraph"/>
        <w:numPr>
          <w:ilvl w:val="0"/>
          <w:numId w:val="111"/>
        </w:numPr>
        <w:spacing w:after="120"/>
        <w:jc w:val="both"/>
        <w:rPr>
          <w:rFonts w:ascii="Times New Roman" w:hAnsi="Times New Roman" w:cs="Times New Roman"/>
          <w:sz w:val="24"/>
          <w:szCs w:val="24"/>
        </w:rPr>
      </w:pPr>
      <w:r w:rsidRPr="006435CF">
        <w:rPr>
          <w:rFonts w:ascii="Times New Roman" w:hAnsi="Times New Roman" w:cs="Times New Roman"/>
          <w:sz w:val="24"/>
          <w:szCs w:val="24"/>
        </w:rPr>
        <w:t>E</w:t>
      </w:r>
      <w:r w:rsidR="00F60057">
        <w:rPr>
          <w:rFonts w:ascii="Times New Roman" w:hAnsi="Times New Roman" w:cs="Times New Roman"/>
          <w:sz w:val="24"/>
          <w:szCs w:val="24"/>
        </w:rPr>
        <w:t xml:space="preserve">xcept as otherwise provided for in </w:t>
      </w:r>
      <w:r w:rsidR="009F49AA">
        <w:rPr>
          <w:rFonts w:ascii="Times New Roman" w:hAnsi="Times New Roman" w:cs="Times New Roman"/>
          <w:sz w:val="24"/>
          <w:szCs w:val="24"/>
        </w:rPr>
        <w:t>P</w:t>
      </w:r>
      <w:r w:rsidR="00C85B70">
        <w:rPr>
          <w:rFonts w:ascii="Times New Roman" w:hAnsi="Times New Roman" w:cs="Times New Roman"/>
          <w:sz w:val="24"/>
          <w:szCs w:val="24"/>
        </w:rPr>
        <w:t>aragraph</w:t>
      </w:r>
      <w:r w:rsidRPr="00F60057">
        <w:rPr>
          <w:rFonts w:ascii="Times New Roman" w:hAnsi="Times New Roman" w:cs="Times New Roman"/>
          <w:sz w:val="24"/>
          <w:szCs w:val="24"/>
        </w:rPr>
        <w:t xml:space="preserve"> 6</w:t>
      </w:r>
      <w:r w:rsidR="00C85B70" w:rsidRPr="00C85B70">
        <w:rPr>
          <w:rFonts w:ascii="Times New Roman" w:hAnsi="Times New Roman" w:cs="Times New Roman"/>
          <w:sz w:val="24"/>
          <w:szCs w:val="24"/>
        </w:rPr>
        <w:t>.</w:t>
      </w:r>
      <w:r w:rsidR="007F6DD5">
        <w:rPr>
          <w:rFonts w:ascii="Times New Roman" w:hAnsi="Times New Roman" w:cs="Times New Roman"/>
          <w:sz w:val="24"/>
          <w:szCs w:val="24"/>
        </w:rPr>
        <w:t>5</w:t>
      </w:r>
      <w:r w:rsidR="00AE59BE">
        <w:rPr>
          <w:rFonts w:ascii="Times New Roman" w:hAnsi="Times New Roman" w:cs="Times New Roman"/>
          <w:sz w:val="24"/>
          <w:szCs w:val="24"/>
        </w:rPr>
        <w:t>9</w:t>
      </w:r>
      <w:r w:rsidR="00F60057" w:rsidRPr="00211969">
        <w:rPr>
          <w:rFonts w:ascii="Times New Roman" w:hAnsi="Times New Roman" w:cs="Times New Roman"/>
          <w:sz w:val="24"/>
          <w:szCs w:val="24"/>
        </w:rPr>
        <w:t xml:space="preserve"> </w:t>
      </w:r>
      <w:r w:rsidRPr="00F60057">
        <w:rPr>
          <w:rFonts w:ascii="Times New Roman" w:hAnsi="Times New Roman" w:cs="Times New Roman"/>
          <w:sz w:val="24"/>
          <w:szCs w:val="24"/>
        </w:rPr>
        <w:t>of</w:t>
      </w:r>
      <w:r>
        <w:rPr>
          <w:rFonts w:ascii="Times New Roman" w:hAnsi="Times New Roman" w:cs="Times New Roman"/>
          <w:sz w:val="24"/>
          <w:szCs w:val="24"/>
        </w:rPr>
        <w:t xml:space="preserve"> the</w:t>
      </w:r>
      <w:r w:rsidR="006421D9">
        <w:rPr>
          <w:rFonts w:ascii="Times New Roman" w:hAnsi="Times New Roman" w:cs="Times New Roman"/>
          <w:sz w:val="24"/>
          <w:szCs w:val="24"/>
        </w:rPr>
        <w:t>se</w:t>
      </w:r>
      <w:r w:rsidRPr="006435CF">
        <w:rPr>
          <w:rFonts w:ascii="Times New Roman" w:hAnsi="Times New Roman" w:cs="Times New Roman"/>
          <w:sz w:val="24"/>
          <w:szCs w:val="24"/>
        </w:rPr>
        <w:t xml:space="preserve"> Procedures, Bidders shall not be requested or permitted to alter their Bids after the deadline for receipt of Bids. The Recipient shall ask Bidders for clarification needed to evaluate their Bids/Proposals in writing but shall not ask or permit Bidders to change the substance or price of their Bids after the Bid opening. Requests for clarification and the Bidders’ responses shall be made in writing, in hard copy or by an electronic system satisfactory to CDB</w:t>
      </w:r>
      <w:r w:rsidR="00BC7268">
        <w:rPr>
          <w:rFonts w:ascii="Times New Roman" w:hAnsi="Times New Roman" w:cs="Times New Roman"/>
          <w:sz w:val="24"/>
          <w:szCs w:val="24"/>
        </w:rPr>
        <w:t xml:space="preserve"> (</w:t>
      </w:r>
      <w:r w:rsidR="00BC7268" w:rsidRPr="00C85B70">
        <w:rPr>
          <w:rFonts w:ascii="Times New Roman" w:hAnsi="Times New Roman" w:cs="Times New Roman"/>
          <w:sz w:val="24"/>
          <w:szCs w:val="24"/>
        </w:rPr>
        <w:t>s</w:t>
      </w:r>
      <w:r w:rsidRPr="00C85B70">
        <w:rPr>
          <w:rFonts w:ascii="Times New Roman" w:hAnsi="Times New Roman" w:cs="Times New Roman"/>
          <w:sz w:val="24"/>
          <w:szCs w:val="24"/>
        </w:rPr>
        <w:t xml:space="preserve">ee </w:t>
      </w:r>
      <w:r w:rsidR="009F49AA" w:rsidRPr="009F49AA">
        <w:rPr>
          <w:rFonts w:ascii="Times New Roman" w:hAnsi="Times New Roman" w:cs="Times New Roman"/>
          <w:sz w:val="24"/>
          <w:szCs w:val="24"/>
        </w:rPr>
        <w:t>P</w:t>
      </w:r>
      <w:r w:rsidRPr="00C85B70">
        <w:rPr>
          <w:rFonts w:ascii="Times New Roman" w:hAnsi="Times New Roman" w:cs="Times New Roman"/>
          <w:sz w:val="24"/>
          <w:szCs w:val="24"/>
        </w:rPr>
        <w:t>aragraph 6.</w:t>
      </w:r>
      <w:r w:rsidR="00C85B70" w:rsidRPr="00211969">
        <w:rPr>
          <w:rFonts w:ascii="Times New Roman" w:hAnsi="Times New Roman" w:cs="Times New Roman"/>
          <w:sz w:val="24"/>
          <w:szCs w:val="24"/>
        </w:rPr>
        <w:t>05</w:t>
      </w:r>
      <w:r w:rsidRPr="00C85B70">
        <w:rPr>
          <w:rFonts w:ascii="Times New Roman" w:hAnsi="Times New Roman" w:cs="Times New Roman"/>
          <w:sz w:val="24"/>
          <w:szCs w:val="24"/>
        </w:rPr>
        <w:t xml:space="preserve">). </w:t>
      </w:r>
    </w:p>
    <w:p w:rsidR="0039526C" w:rsidRPr="00211969" w:rsidRDefault="0039526C" w:rsidP="00335EB2">
      <w:pPr>
        <w:pStyle w:val="Heading4"/>
        <w:spacing w:before="240" w:after="160" w:line="240" w:lineRule="auto"/>
        <w:ind w:left="720" w:firstLine="720"/>
        <w:rPr>
          <w:rFonts w:ascii="Times New Roman" w:hAnsi="Times New Roman" w:cs="Times New Roman"/>
          <w:b/>
          <w:i w:val="0"/>
          <w:color w:val="000000" w:themeColor="text1"/>
          <w:sz w:val="24"/>
          <w:szCs w:val="24"/>
        </w:rPr>
      </w:pPr>
      <w:r w:rsidRPr="00211969">
        <w:rPr>
          <w:rFonts w:ascii="Times New Roman" w:hAnsi="Times New Roman" w:cs="Times New Roman"/>
          <w:b/>
          <w:i w:val="0"/>
          <w:color w:val="000000" w:themeColor="text1"/>
          <w:sz w:val="24"/>
          <w:szCs w:val="24"/>
        </w:rPr>
        <w:t>E</w:t>
      </w:r>
      <w:r w:rsidR="002360AB" w:rsidRPr="00211969">
        <w:rPr>
          <w:rFonts w:ascii="Times New Roman" w:hAnsi="Times New Roman" w:cs="Times New Roman"/>
          <w:b/>
          <w:i w:val="0"/>
          <w:color w:val="000000" w:themeColor="text1"/>
          <w:sz w:val="24"/>
          <w:szCs w:val="24"/>
        </w:rPr>
        <w:t xml:space="preserve">xamination of </w:t>
      </w:r>
      <w:r w:rsidR="004E76F8" w:rsidRPr="00211969">
        <w:rPr>
          <w:rFonts w:ascii="Times New Roman" w:hAnsi="Times New Roman" w:cs="Times New Roman"/>
          <w:b/>
          <w:i w:val="0"/>
          <w:color w:val="000000" w:themeColor="text1"/>
          <w:sz w:val="24"/>
          <w:szCs w:val="24"/>
        </w:rPr>
        <w:t>Bid</w:t>
      </w:r>
      <w:r w:rsidR="002360AB" w:rsidRPr="00211969">
        <w:rPr>
          <w:rFonts w:ascii="Times New Roman" w:hAnsi="Times New Roman" w:cs="Times New Roman"/>
          <w:b/>
          <w:i w:val="0"/>
          <w:color w:val="000000" w:themeColor="text1"/>
          <w:sz w:val="24"/>
          <w:szCs w:val="24"/>
        </w:rPr>
        <w:t>s</w:t>
      </w:r>
    </w:p>
    <w:p w:rsidR="0039526C" w:rsidRPr="00C575D9" w:rsidRDefault="0039526C"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C575D9">
        <w:rPr>
          <w:rFonts w:ascii="Times New Roman" w:hAnsi="Times New Roman" w:cs="Times New Roman"/>
          <w:sz w:val="24"/>
          <w:szCs w:val="24"/>
        </w:rPr>
        <w:t xml:space="preserve">The Recipient shall ascertain whether the </w:t>
      </w:r>
      <w:r w:rsidR="004E76F8">
        <w:rPr>
          <w:rFonts w:ascii="Times New Roman" w:hAnsi="Times New Roman" w:cs="Times New Roman"/>
          <w:sz w:val="24"/>
          <w:szCs w:val="24"/>
        </w:rPr>
        <w:t>Bid</w:t>
      </w:r>
      <w:r w:rsidRPr="00C575D9">
        <w:rPr>
          <w:rFonts w:ascii="Times New Roman" w:hAnsi="Times New Roman" w:cs="Times New Roman"/>
          <w:sz w:val="24"/>
          <w:szCs w:val="24"/>
        </w:rPr>
        <w:t>s:</w:t>
      </w:r>
    </w:p>
    <w:p w:rsidR="0039526C" w:rsidRPr="00DE30A6" w:rsidRDefault="0039526C" w:rsidP="007B34B8">
      <w:pPr>
        <w:pStyle w:val="ListParagraph"/>
        <w:numPr>
          <w:ilvl w:val="0"/>
          <w:numId w:val="6"/>
        </w:numPr>
        <w:spacing w:after="80" w:line="240" w:lineRule="auto"/>
        <w:ind w:left="1440" w:hanging="630"/>
        <w:contextualSpacing w:val="0"/>
        <w:jc w:val="both"/>
        <w:rPr>
          <w:rFonts w:ascii="Times New Roman" w:hAnsi="Times New Roman" w:cs="Times New Roman"/>
          <w:sz w:val="24"/>
          <w:szCs w:val="24"/>
        </w:rPr>
      </w:pPr>
      <w:r w:rsidRPr="00EB4289">
        <w:rPr>
          <w:rFonts w:ascii="Times New Roman" w:hAnsi="Times New Roman" w:cs="Times New Roman"/>
          <w:sz w:val="24"/>
          <w:szCs w:val="24"/>
        </w:rPr>
        <w:t xml:space="preserve">meet the eligibility requirements specified in </w:t>
      </w:r>
      <w:r w:rsidR="00C85B70" w:rsidRPr="00C85B70">
        <w:rPr>
          <w:rFonts w:ascii="Times New Roman" w:hAnsi="Times New Roman" w:cs="Times New Roman"/>
          <w:sz w:val="24"/>
          <w:szCs w:val="24"/>
        </w:rPr>
        <w:t>Section 4</w:t>
      </w:r>
      <w:r w:rsidRPr="00C85B70">
        <w:rPr>
          <w:rFonts w:ascii="Times New Roman" w:hAnsi="Times New Roman" w:cs="Times New Roman"/>
          <w:sz w:val="24"/>
          <w:szCs w:val="24"/>
        </w:rPr>
        <w:t xml:space="preserve"> of these</w:t>
      </w:r>
      <w:r w:rsidR="00F93681" w:rsidRPr="00C85B70">
        <w:rPr>
          <w:rFonts w:ascii="Times New Roman" w:hAnsi="Times New Roman" w:cs="Times New Roman"/>
          <w:sz w:val="24"/>
          <w:szCs w:val="24"/>
        </w:rPr>
        <w:t xml:space="preserve"> </w:t>
      </w:r>
      <w:r w:rsidR="006947FD" w:rsidRPr="00C85B70">
        <w:rPr>
          <w:rFonts w:ascii="Times New Roman" w:hAnsi="Times New Roman" w:cs="Times New Roman"/>
          <w:sz w:val="24"/>
          <w:szCs w:val="24"/>
        </w:rPr>
        <w:t>Procedures</w:t>
      </w:r>
      <w:r w:rsidRPr="00DE30A6">
        <w:rPr>
          <w:rFonts w:ascii="Times New Roman" w:hAnsi="Times New Roman" w:cs="Times New Roman"/>
          <w:sz w:val="24"/>
          <w:szCs w:val="24"/>
        </w:rPr>
        <w:t>;</w:t>
      </w:r>
    </w:p>
    <w:p w:rsidR="0039526C" w:rsidRPr="00C575D9" w:rsidRDefault="0039526C" w:rsidP="007B34B8">
      <w:pPr>
        <w:pStyle w:val="ListParagraph"/>
        <w:numPr>
          <w:ilvl w:val="0"/>
          <w:numId w:val="6"/>
        </w:numPr>
        <w:spacing w:after="80" w:line="240" w:lineRule="auto"/>
        <w:ind w:left="1440" w:hanging="630"/>
        <w:contextualSpacing w:val="0"/>
        <w:jc w:val="both"/>
        <w:rPr>
          <w:rFonts w:ascii="Times New Roman" w:hAnsi="Times New Roman" w:cs="Times New Roman"/>
          <w:sz w:val="24"/>
          <w:szCs w:val="24"/>
        </w:rPr>
      </w:pPr>
      <w:r w:rsidRPr="00C575D9">
        <w:rPr>
          <w:rFonts w:ascii="Times New Roman" w:hAnsi="Times New Roman" w:cs="Times New Roman"/>
          <w:sz w:val="24"/>
          <w:szCs w:val="24"/>
        </w:rPr>
        <w:t>have been properly signed;</w:t>
      </w:r>
    </w:p>
    <w:p w:rsidR="0039526C" w:rsidRPr="00C575D9" w:rsidRDefault="0039526C" w:rsidP="007B34B8">
      <w:pPr>
        <w:pStyle w:val="ListParagraph"/>
        <w:numPr>
          <w:ilvl w:val="0"/>
          <w:numId w:val="6"/>
        </w:numPr>
        <w:spacing w:after="80" w:line="240" w:lineRule="auto"/>
        <w:ind w:left="1440" w:hanging="630"/>
        <w:contextualSpacing w:val="0"/>
        <w:jc w:val="both"/>
        <w:rPr>
          <w:rFonts w:ascii="Times New Roman" w:hAnsi="Times New Roman" w:cs="Times New Roman"/>
          <w:sz w:val="24"/>
          <w:szCs w:val="24"/>
        </w:rPr>
      </w:pPr>
      <w:r w:rsidRPr="00C575D9">
        <w:rPr>
          <w:rFonts w:ascii="Times New Roman" w:hAnsi="Times New Roman" w:cs="Times New Roman"/>
          <w:sz w:val="24"/>
          <w:szCs w:val="24"/>
        </w:rPr>
        <w:lastRenderedPageBreak/>
        <w:t xml:space="preserve">are accompanied by the required securities or required declaration signed as </w:t>
      </w:r>
      <w:r w:rsidRPr="00EB4289">
        <w:rPr>
          <w:rFonts w:ascii="Times New Roman" w:hAnsi="Times New Roman" w:cs="Times New Roman"/>
          <w:sz w:val="24"/>
          <w:szCs w:val="24"/>
        </w:rPr>
        <w:t xml:space="preserve">specified in </w:t>
      </w:r>
      <w:r w:rsidR="009F49AA" w:rsidRPr="009F49AA">
        <w:rPr>
          <w:rFonts w:ascii="Times New Roman" w:hAnsi="Times New Roman" w:cs="Times New Roman"/>
          <w:sz w:val="24"/>
          <w:szCs w:val="24"/>
        </w:rPr>
        <w:t>P</w:t>
      </w:r>
      <w:r w:rsidR="00CD259F" w:rsidRPr="00C85B70">
        <w:rPr>
          <w:rFonts w:ascii="Times New Roman" w:hAnsi="Times New Roman" w:cs="Times New Roman"/>
          <w:sz w:val="24"/>
          <w:szCs w:val="24"/>
        </w:rPr>
        <w:t>aragraph</w:t>
      </w:r>
      <w:r w:rsidR="00C85B70" w:rsidRPr="00211969">
        <w:rPr>
          <w:rFonts w:ascii="Times New Roman" w:hAnsi="Times New Roman" w:cs="Times New Roman"/>
          <w:sz w:val="24"/>
          <w:szCs w:val="24"/>
        </w:rPr>
        <w:t>s</w:t>
      </w:r>
      <w:r w:rsidRPr="00C85B70">
        <w:rPr>
          <w:rFonts w:ascii="Times New Roman" w:hAnsi="Times New Roman" w:cs="Times New Roman"/>
          <w:sz w:val="24"/>
          <w:szCs w:val="24"/>
        </w:rPr>
        <w:t xml:space="preserve"> </w:t>
      </w:r>
      <w:r w:rsidR="00EB4289" w:rsidRPr="00C85B70">
        <w:rPr>
          <w:rFonts w:ascii="Times New Roman" w:hAnsi="Times New Roman" w:cs="Times New Roman"/>
          <w:sz w:val="24"/>
          <w:szCs w:val="24"/>
        </w:rPr>
        <w:t>6.</w:t>
      </w:r>
      <w:r w:rsidR="006421D9">
        <w:rPr>
          <w:rFonts w:ascii="Times New Roman" w:hAnsi="Times New Roman" w:cs="Times New Roman"/>
          <w:sz w:val="24"/>
          <w:szCs w:val="24"/>
        </w:rPr>
        <w:t>2</w:t>
      </w:r>
      <w:r w:rsidR="00AE59BE">
        <w:rPr>
          <w:rFonts w:ascii="Times New Roman" w:hAnsi="Times New Roman" w:cs="Times New Roman"/>
          <w:sz w:val="24"/>
          <w:szCs w:val="24"/>
        </w:rPr>
        <w:t>5</w:t>
      </w:r>
      <w:r w:rsidR="00C85B70" w:rsidRPr="00211969">
        <w:rPr>
          <w:rFonts w:ascii="Times New Roman" w:hAnsi="Times New Roman" w:cs="Times New Roman"/>
          <w:sz w:val="24"/>
          <w:szCs w:val="24"/>
        </w:rPr>
        <w:t xml:space="preserve"> </w:t>
      </w:r>
      <w:r w:rsidR="00AE59BE">
        <w:rPr>
          <w:rFonts w:ascii="Times New Roman" w:hAnsi="Times New Roman" w:cs="Times New Roman"/>
          <w:sz w:val="24"/>
          <w:szCs w:val="24"/>
        </w:rPr>
        <w:t>and</w:t>
      </w:r>
      <w:r w:rsidR="00C85B70" w:rsidRPr="00211969">
        <w:rPr>
          <w:rFonts w:ascii="Times New Roman" w:hAnsi="Times New Roman" w:cs="Times New Roman"/>
          <w:sz w:val="24"/>
          <w:szCs w:val="24"/>
        </w:rPr>
        <w:t xml:space="preserve"> 6.26</w:t>
      </w:r>
      <w:r w:rsidRPr="00C85B70">
        <w:rPr>
          <w:rFonts w:ascii="Times New Roman" w:hAnsi="Times New Roman" w:cs="Times New Roman"/>
          <w:sz w:val="24"/>
          <w:szCs w:val="24"/>
        </w:rPr>
        <w:t xml:space="preserve"> of</w:t>
      </w:r>
      <w:r w:rsidRPr="00C575D9">
        <w:rPr>
          <w:rFonts w:ascii="Times New Roman" w:hAnsi="Times New Roman" w:cs="Times New Roman"/>
          <w:sz w:val="24"/>
          <w:szCs w:val="24"/>
        </w:rPr>
        <w:t xml:space="preserve"> the</w:t>
      </w:r>
      <w:r w:rsidR="006421D9">
        <w:rPr>
          <w:rFonts w:ascii="Times New Roman" w:hAnsi="Times New Roman" w:cs="Times New Roman"/>
          <w:sz w:val="24"/>
          <w:szCs w:val="24"/>
        </w:rPr>
        <w:t>se</w:t>
      </w:r>
      <w:r w:rsidR="00F93681">
        <w:rPr>
          <w:rFonts w:ascii="Times New Roman" w:hAnsi="Times New Roman" w:cs="Times New Roman"/>
          <w:sz w:val="24"/>
          <w:szCs w:val="24"/>
        </w:rPr>
        <w:t xml:space="preserve"> </w:t>
      </w:r>
      <w:r w:rsidR="006947FD">
        <w:rPr>
          <w:rFonts w:ascii="Times New Roman" w:hAnsi="Times New Roman" w:cs="Times New Roman"/>
          <w:sz w:val="24"/>
          <w:szCs w:val="24"/>
        </w:rPr>
        <w:t>Procedures</w:t>
      </w:r>
      <w:r w:rsidRPr="00C575D9">
        <w:rPr>
          <w:rFonts w:ascii="Times New Roman" w:hAnsi="Times New Roman" w:cs="Times New Roman"/>
          <w:sz w:val="24"/>
          <w:szCs w:val="24"/>
        </w:rPr>
        <w:t>;</w:t>
      </w:r>
    </w:p>
    <w:p w:rsidR="0039526C" w:rsidRPr="00C575D9" w:rsidRDefault="0039526C" w:rsidP="007B34B8">
      <w:pPr>
        <w:pStyle w:val="ListParagraph"/>
        <w:numPr>
          <w:ilvl w:val="0"/>
          <w:numId w:val="6"/>
        </w:numPr>
        <w:spacing w:after="80" w:line="240" w:lineRule="auto"/>
        <w:ind w:left="1440" w:hanging="630"/>
        <w:contextualSpacing w:val="0"/>
        <w:jc w:val="both"/>
        <w:rPr>
          <w:rFonts w:ascii="Times New Roman" w:hAnsi="Times New Roman" w:cs="Times New Roman"/>
          <w:sz w:val="24"/>
          <w:szCs w:val="24"/>
        </w:rPr>
      </w:pPr>
      <w:r w:rsidRPr="00C575D9">
        <w:rPr>
          <w:rFonts w:ascii="Times New Roman" w:hAnsi="Times New Roman" w:cs="Times New Roman"/>
          <w:sz w:val="24"/>
          <w:szCs w:val="24"/>
        </w:rPr>
        <w:t xml:space="preserve">are substantially responsive to the </w:t>
      </w:r>
      <w:r w:rsidR="00606781">
        <w:rPr>
          <w:rFonts w:ascii="Times New Roman" w:hAnsi="Times New Roman" w:cs="Times New Roman"/>
          <w:sz w:val="24"/>
          <w:szCs w:val="24"/>
        </w:rPr>
        <w:t>SPDs</w:t>
      </w:r>
      <w:r w:rsidRPr="00C575D9">
        <w:rPr>
          <w:rFonts w:ascii="Times New Roman" w:hAnsi="Times New Roman" w:cs="Times New Roman"/>
          <w:sz w:val="24"/>
          <w:szCs w:val="24"/>
        </w:rPr>
        <w:t>; and</w:t>
      </w:r>
    </w:p>
    <w:p w:rsidR="0039526C" w:rsidRPr="00C575D9" w:rsidRDefault="0039526C" w:rsidP="007B34B8">
      <w:pPr>
        <w:pStyle w:val="ListParagraph"/>
        <w:numPr>
          <w:ilvl w:val="0"/>
          <w:numId w:val="6"/>
        </w:numPr>
        <w:spacing w:line="240" w:lineRule="auto"/>
        <w:ind w:left="1440" w:hanging="630"/>
        <w:contextualSpacing w:val="0"/>
        <w:jc w:val="both"/>
        <w:rPr>
          <w:rFonts w:ascii="Times New Roman" w:hAnsi="Times New Roman" w:cs="Times New Roman"/>
          <w:sz w:val="24"/>
          <w:szCs w:val="24"/>
        </w:rPr>
      </w:pPr>
      <w:r w:rsidRPr="00C575D9">
        <w:rPr>
          <w:rFonts w:ascii="Times New Roman" w:hAnsi="Times New Roman" w:cs="Times New Roman"/>
          <w:sz w:val="24"/>
          <w:szCs w:val="24"/>
        </w:rPr>
        <w:t>are otherwise generally in order.</w:t>
      </w:r>
    </w:p>
    <w:p w:rsidR="0039526C" w:rsidRPr="00464EEA" w:rsidRDefault="0039526C"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C575D9">
        <w:rPr>
          <w:rFonts w:ascii="Times New Roman" w:hAnsi="Times New Roman" w:cs="Times New Roman"/>
          <w:sz w:val="24"/>
          <w:szCs w:val="24"/>
        </w:rPr>
        <w:t xml:space="preserve">If a </w:t>
      </w:r>
      <w:r w:rsidR="004E76F8">
        <w:rPr>
          <w:rFonts w:ascii="Times New Roman" w:hAnsi="Times New Roman" w:cs="Times New Roman"/>
          <w:sz w:val="24"/>
          <w:szCs w:val="24"/>
        </w:rPr>
        <w:t>Bid</w:t>
      </w:r>
      <w:r w:rsidRPr="00C575D9">
        <w:rPr>
          <w:rFonts w:ascii="Times New Roman" w:hAnsi="Times New Roman" w:cs="Times New Roman"/>
          <w:sz w:val="24"/>
          <w:szCs w:val="24"/>
        </w:rPr>
        <w:t xml:space="preserve"> is not substantially responsive, that is, it contains material deviations</w:t>
      </w:r>
      <w:r w:rsidR="009F6185">
        <w:rPr>
          <w:rFonts w:ascii="Times New Roman" w:hAnsi="Times New Roman" w:cs="Times New Roman"/>
          <w:sz w:val="24"/>
          <w:szCs w:val="24"/>
        </w:rPr>
        <w:t>/omissions</w:t>
      </w:r>
      <w:r w:rsidRPr="00C575D9">
        <w:rPr>
          <w:rFonts w:ascii="Times New Roman" w:hAnsi="Times New Roman" w:cs="Times New Roman"/>
          <w:sz w:val="24"/>
          <w:szCs w:val="24"/>
        </w:rPr>
        <w:t xml:space="preserve"> from or reservations to the terms, conditions, and specifications</w:t>
      </w:r>
      <w:r w:rsidR="00B84301">
        <w:rPr>
          <w:rFonts w:ascii="Times New Roman" w:hAnsi="Times New Roman" w:cs="Times New Roman"/>
          <w:sz w:val="24"/>
          <w:szCs w:val="24"/>
        </w:rPr>
        <w:t>/technical requirements</w:t>
      </w:r>
      <w:r w:rsidRPr="00C575D9">
        <w:rPr>
          <w:rFonts w:ascii="Times New Roman" w:hAnsi="Times New Roman" w:cs="Times New Roman"/>
          <w:sz w:val="24"/>
          <w:szCs w:val="24"/>
        </w:rPr>
        <w:t xml:space="preserve"> in the </w:t>
      </w:r>
      <w:r w:rsidR="00606781">
        <w:rPr>
          <w:rFonts w:ascii="Times New Roman" w:hAnsi="Times New Roman" w:cs="Times New Roman"/>
          <w:sz w:val="24"/>
          <w:szCs w:val="24"/>
        </w:rPr>
        <w:t>SPDs</w:t>
      </w:r>
      <w:r w:rsidRPr="00C575D9">
        <w:rPr>
          <w:rFonts w:ascii="Times New Roman" w:hAnsi="Times New Roman" w:cs="Times New Roman"/>
          <w:sz w:val="24"/>
          <w:szCs w:val="24"/>
        </w:rPr>
        <w:t xml:space="preserve">, it shall not be considered further. The </w:t>
      </w:r>
      <w:r w:rsidR="004E76F8">
        <w:rPr>
          <w:rFonts w:ascii="Times New Roman" w:hAnsi="Times New Roman" w:cs="Times New Roman"/>
          <w:sz w:val="24"/>
          <w:szCs w:val="24"/>
        </w:rPr>
        <w:t>Bid</w:t>
      </w:r>
      <w:r w:rsidRPr="00C575D9">
        <w:rPr>
          <w:rFonts w:ascii="Times New Roman" w:hAnsi="Times New Roman" w:cs="Times New Roman"/>
          <w:sz w:val="24"/>
          <w:szCs w:val="24"/>
        </w:rPr>
        <w:t xml:space="preserve">der shall not be permitted to correct or </w:t>
      </w:r>
      <w:r w:rsidRPr="00C85B70">
        <w:rPr>
          <w:rFonts w:ascii="Times New Roman" w:hAnsi="Times New Roman" w:cs="Times New Roman"/>
          <w:sz w:val="24"/>
          <w:szCs w:val="24"/>
        </w:rPr>
        <w:t>withdraw material deviations</w:t>
      </w:r>
      <w:r w:rsidR="00B84301" w:rsidRPr="00464EEA">
        <w:rPr>
          <w:rFonts w:ascii="Times New Roman" w:hAnsi="Times New Roman" w:cs="Times New Roman"/>
          <w:sz w:val="24"/>
          <w:szCs w:val="24"/>
        </w:rPr>
        <w:t xml:space="preserve">, </w:t>
      </w:r>
      <w:r w:rsidRPr="00464EEA">
        <w:rPr>
          <w:rFonts w:ascii="Times New Roman" w:hAnsi="Times New Roman" w:cs="Times New Roman"/>
          <w:sz w:val="24"/>
          <w:szCs w:val="24"/>
        </w:rPr>
        <w:t xml:space="preserve">reservations </w:t>
      </w:r>
      <w:r w:rsidR="00B84301" w:rsidRPr="00464EEA">
        <w:rPr>
          <w:rFonts w:ascii="Times New Roman" w:hAnsi="Times New Roman" w:cs="Times New Roman"/>
          <w:sz w:val="24"/>
          <w:szCs w:val="24"/>
        </w:rPr>
        <w:t xml:space="preserve">or omissions </w:t>
      </w:r>
      <w:r w:rsidRPr="00464EEA">
        <w:rPr>
          <w:rFonts w:ascii="Times New Roman" w:hAnsi="Times New Roman" w:cs="Times New Roman"/>
          <w:sz w:val="24"/>
          <w:szCs w:val="24"/>
        </w:rPr>
        <w:t xml:space="preserve">once </w:t>
      </w:r>
      <w:r w:rsidR="004E76F8" w:rsidRPr="00464EEA">
        <w:rPr>
          <w:rFonts w:ascii="Times New Roman" w:hAnsi="Times New Roman" w:cs="Times New Roman"/>
          <w:sz w:val="24"/>
          <w:szCs w:val="24"/>
        </w:rPr>
        <w:t>Bid</w:t>
      </w:r>
      <w:r w:rsidRPr="00DE30A6">
        <w:rPr>
          <w:rFonts w:ascii="Times New Roman" w:hAnsi="Times New Roman" w:cs="Times New Roman"/>
          <w:sz w:val="24"/>
          <w:szCs w:val="24"/>
        </w:rPr>
        <w:t>s have been opened</w:t>
      </w:r>
      <w:r w:rsidRPr="00C85B70">
        <w:rPr>
          <w:rFonts w:ascii="Times New Roman" w:hAnsi="Times New Roman" w:cs="Times New Roman"/>
          <w:sz w:val="24"/>
          <w:szCs w:val="24"/>
        </w:rPr>
        <w:t>.</w:t>
      </w:r>
    </w:p>
    <w:p w:rsidR="0039526C" w:rsidRPr="00211969" w:rsidRDefault="0039526C" w:rsidP="00335EB2">
      <w:pPr>
        <w:pStyle w:val="Heading4"/>
        <w:spacing w:before="240" w:after="160" w:line="240" w:lineRule="auto"/>
        <w:ind w:left="720" w:firstLine="720"/>
        <w:rPr>
          <w:rFonts w:ascii="Times New Roman" w:hAnsi="Times New Roman" w:cs="Times New Roman"/>
          <w:b/>
          <w:i w:val="0"/>
          <w:color w:val="000000" w:themeColor="text1"/>
          <w:sz w:val="24"/>
          <w:szCs w:val="24"/>
        </w:rPr>
      </w:pPr>
      <w:r w:rsidRPr="00211969">
        <w:rPr>
          <w:rFonts w:ascii="Times New Roman" w:hAnsi="Times New Roman" w:cs="Times New Roman"/>
          <w:b/>
          <w:i w:val="0"/>
          <w:color w:val="000000" w:themeColor="text1"/>
          <w:sz w:val="24"/>
          <w:szCs w:val="24"/>
        </w:rPr>
        <w:t>E</w:t>
      </w:r>
      <w:r w:rsidR="006A3298" w:rsidRPr="00211969">
        <w:rPr>
          <w:rFonts w:ascii="Times New Roman" w:hAnsi="Times New Roman" w:cs="Times New Roman"/>
          <w:b/>
          <w:i w:val="0"/>
          <w:color w:val="000000" w:themeColor="text1"/>
          <w:sz w:val="24"/>
          <w:szCs w:val="24"/>
        </w:rPr>
        <w:t xml:space="preserve">valuation and Comparison of </w:t>
      </w:r>
      <w:r w:rsidR="004E76F8" w:rsidRPr="00211969">
        <w:rPr>
          <w:rFonts w:ascii="Times New Roman" w:hAnsi="Times New Roman" w:cs="Times New Roman"/>
          <w:b/>
          <w:i w:val="0"/>
          <w:color w:val="000000" w:themeColor="text1"/>
          <w:sz w:val="24"/>
          <w:szCs w:val="24"/>
        </w:rPr>
        <w:t>Bid</w:t>
      </w:r>
      <w:r w:rsidR="006A3298" w:rsidRPr="00211969">
        <w:rPr>
          <w:rFonts w:ascii="Times New Roman" w:hAnsi="Times New Roman" w:cs="Times New Roman"/>
          <w:b/>
          <w:i w:val="0"/>
          <w:color w:val="000000" w:themeColor="text1"/>
          <w:sz w:val="24"/>
          <w:szCs w:val="24"/>
        </w:rPr>
        <w:t>s</w:t>
      </w:r>
    </w:p>
    <w:p w:rsidR="00534A91" w:rsidRPr="00534A91" w:rsidRDefault="0039526C"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C85B70">
        <w:rPr>
          <w:rFonts w:ascii="Times New Roman" w:hAnsi="Times New Roman" w:cs="Times New Roman"/>
          <w:sz w:val="24"/>
          <w:szCs w:val="24"/>
        </w:rPr>
        <w:t xml:space="preserve">The purpose of </w:t>
      </w:r>
      <w:r w:rsidR="004E76F8" w:rsidRPr="00C85B70">
        <w:rPr>
          <w:rFonts w:ascii="Times New Roman" w:hAnsi="Times New Roman" w:cs="Times New Roman"/>
          <w:sz w:val="24"/>
          <w:szCs w:val="24"/>
        </w:rPr>
        <w:t>Bid</w:t>
      </w:r>
      <w:r w:rsidRPr="00464EEA">
        <w:rPr>
          <w:rFonts w:ascii="Times New Roman" w:hAnsi="Times New Roman" w:cs="Times New Roman"/>
          <w:sz w:val="24"/>
          <w:szCs w:val="24"/>
        </w:rPr>
        <w:t xml:space="preserve"> evaluation is to determine the </w:t>
      </w:r>
      <w:r w:rsidR="004E76F8" w:rsidRPr="00464EEA">
        <w:rPr>
          <w:rFonts w:ascii="Times New Roman" w:hAnsi="Times New Roman" w:cs="Times New Roman"/>
          <w:sz w:val="24"/>
          <w:szCs w:val="24"/>
        </w:rPr>
        <w:t>Bid</w:t>
      </w:r>
      <w:r w:rsidRPr="00464EEA">
        <w:rPr>
          <w:rFonts w:ascii="Times New Roman" w:hAnsi="Times New Roman" w:cs="Times New Roman"/>
          <w:sz w:val="24"/>
          <w:szCs w:val="24"/>
        </w:rPr>
        <w:t xml:space="preserve"> </w:t>
      </w:r>
      <w:r w:rsidR="00CC2A38" w:rsidRPr="00464EEA">
        <w:rPr>
          <w:rFonts w:ascii="Times New Roman" w:hAnsi="Times New Roman" w:cs="Times New Roman"/>
          <w:sz w:val="24"/>
          <w:szCs w:val="24"/>
        </w:rPr>
        <w:t xml:space="preserve">offering the </w:t>
      </w:r>
      <w:r w:rsidR="002E2239" w:rsidRPr="00464EEA">
        <w:rPr>
          <w:rFonts w:ascii="Times New Roman" w:hAnsi="Times New Roman" w:cs="Times New Roman"/>
          <w:sz w:val="24"/>
          <w:szCs w:val="24"/>
        </w:rPr>
        <w:t xml:space="preserve">Recipient the </w:t>
      </w:r>
      <w:r w:rsidR="00CC2A38" w:rsidRPr="00DE30A6">
        <w:rPr>
          <w:rFonts w:ascii="Times New Roman" w:hAnsi="Times New Roman" w:cs="Times New Roman"/>
          <w:sz w:val="24"/>
          <w:szCs w:val="24"/>
        </w:rPr>
        <w:t>optimum VfM</w:t>
      </w:r>
      <w:r w:rsidRPr="00DE30A6">
        <w:rPr>
          <w:rFonts w:ascii="Times New Roman" w:hAnsi="Times New Roman" w:cs="Times New Roman"/>
          <w:sz w:val="24"/>
          <w:szCs w:val="24"/>
        </w:rPr>
        <w:t xml:space="preserve">. </w:t>
      </w:r>
      <w:r w:rsidR="002E2239" w:rsidRPr="00DE30A6">
        <w:rPr>
          <w:rFonts w:ascii="Times New Roman" w:hAnsi="Times New Roman" w:cs="Times New Roman"/>
          <w:sz w:val="24"/>
          <w:szCs w:val="24"/>
        </w:rPr>
        <w:t xml:space="preserve">For details of evaluation criteria see Annex </w:t>
      </w:r>
      <w:r w:rsidR="00C85B70" w:rsidRPr="00211969">
        <w:rPr>
          <w:rFonts w:ascii="Times New Roman" w:hAnsi="Times New Roman" w:cs="Times New Roman"/>
          <w:sz w:val="24"/>
          <w:szCs w:val="24"/>
        </w:rPr>
        <w:t>5</w:t>
      </w:r>
      <w:r w:rsidR="002E2239" w:rsidRPr="00C85B70">
        <w:rPr>
          <w:rFonts w:ascii="Times New Roman" w:hAnsi="Times New Roman" w:cs="Times New Roman"/>
          <w:sz w:val="24"/>
          <w:szCs w:val="24"/>
        </w:rPr>
        <w:t xml:space="preserve">. </w:t>
      </w:r>
      <w:r w:rsidR="002E2239" w:rsidRPr="00464EEA">
        <w:rPr>
          <w:rFonts w:ascii="Times New Roman" w:hAnsi="Times New Roman" w:cs="Times New Roman"/>
          <w:sz w:val="24"/>
          <w:szCs w:val="24"/>
        </w:rPr>
        <w:t>Where the evaluation criteria</w:t>
      </w:r>
      <w:r w:rsidR="00534A91" w:rsidRPr="00464EEA">
        <w:rPr>
          <w:rFonts w:ascii="Times New Roman" w:hAnsi="Times New Roman" w:cs="Times New Roman"/>
          <w:sz w:val="24"/>
          <w:szCs w:val="24"/>
        </w:rPr>
        <w:t xml:space="preserve"> </w:t>
      </w:r>
      <w:r w:rsidR="00050267" w:rsidRPr="00464EEA">
        <w:rPr>
          <w:rFonts w:ascii="Times New Roman" w:hAnsi="Times New Roman" w:cs="Times New Roman"/>
          <w:sz w:val="24"/>
          <w:szCs w:val="24"/>
        </w:rPr>
        <w:t>involve</w:t>
      </w:r>
      <w:r w:rsidR="002E2239" w:rsidRPr="00464EEA">
        <w:rPr>
          <w:rFonts w:ascii="Times New Roman" w:hAnsi="Times New Roman" w:cs="Times New Roman"/>
          <w:sz w:val="24"/>
          <w:szCs w:val="24"/>
        </w:rPr>
        <w:t xml:space="preserve"> the </w:t>
      </w:r>
      <w:r w:rsidR="00534A91" w:rsidRPr="00DE30A6">
        <w:rPr>
          <w:rFonts w:ascii="Times New Roman" w:hAnsi="Times New Roman" w:cs="Times New Roman"/>
          <w:sz w:val="24"/>
          <w:szCs w:val="24"/>
        </w:rPr>
        <w:t xml:space="preserve">use of merit points </w:t>
      </w:r>
      <w:r w:rsidR="002E2239" w:rsidRPr="00DE30A6">
        <w:rPr>
          <w:rFonts w:ascii="Times New Roman" w:hAnsi="Times New Roman" w:cs="Times New Roman"/>
          <w:sz w:val="24"/>
          <w:szCs w:val="24"/>
        </w:rPr>
        <w:t xml:space="preserve">this </w:t>
      </w:r>
      <w:r w:rsidR="00534A91" w:rsidRPr="00DE30A6">
        <w:rPr>
          <w:rFonts w:ascii="Times New Roman" w:hAnsi="Times New Roman" w:cs="Times New Roman"/>
          <w:sz w:val="24"/>
          <w:szCs w:val="24"/>
        </w:rPr>
        <w:t>must be</w:t>
      </w:r>
      <w:r w:rsidR="00534A91" w:rsidRPr="00534A91">
        <w:rPr>
          <w:rFonts w:ascii="Times New Roman" w:hAnsi="Times New Roman" w:cs="Times New Roman"/>
          <w:sz w:val="24"/>
          <w:szCs w:val="24"/>
        </w:rPr>
        <w:t xml:space="preserve"> approved by CDB and reflected in the Procurement Plan and Procurement Strategy (where present)</w:t>
      </w:r>
      <w:r w:rsidR="002E2239">
        <w:rPr>
          <w:rFonts w:ascii="Times New Roman" w:hAnsi="Times New Roman" w:cs="Times New Roman"/>
          <w:sz w:val="24"/>
          <w:szCs w:val="24"/>
        </w:rPr>
        <w:t xml:space="preserve"> if SPDs are not subject to prior review</w:t>
      </w:r>
      <w:r w:rsidR="00534A91" w:rsidRPr="00534A91">
        <w:rPr>
          <w:rFonts w:ascii="Times New Roman" w:hAnsi="Times New Roman" w:cs="Times New Roman"/>
          <w:sz w:val="24"/>
          <w:szCs w:val="24"/>
        </w:rPr>
        <w:t xml:space="preserve">. </w:t>
      </w:r>
    </w:p>
    <w:p w:rsidR="0039526C" w:rsidRPr="00AD1568" w:rsidRDefault="0039526C"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AD1568">
        <w:rPr>
          <w:rFonts w:ascii="Times New Roman" w:hAnsi="Times New Roman" w:cs="Times New Roman"/>
          <w:sz w:val="24"/>
          <w:szCs w:val="24"/>
        </w:rPr>
        <w:t xml:space="preserve">The </w:t>
      </w:r>
      <w:r w:rsidR="004E76F8">
        <w:rPr>
          <w:rFonts w:ascii="Times New Roman" w:hAnsi="Times New Roman" w:cs="Times New Roman"/>
          <w:sz w:val="24"/>
          <w:szCs w:val="24"/>
        </w:rPr>
        <w:t>Bid</w:t>
      </w:r>
      <w:r w:rsidRPr="00AD1568">
        <w:rPr>
          <w:rFonts w:ascii="Times New Roman" w:hAnsi="Times New Roman" w:cs="Times New Roman"/>
          <w:sz w:val="24"/>
          <w:szCs w:val="24"/>
        </w:rPr>
        <w:t xml:space="preserve"> price</w:t>
      </w:r>
      <w:r w:rsidR="00634C55">
        <w:rPr>
          <w:rFonts w:ascii="Times New Roman" w:hAnsi="Times New Roman" w:cs="Times New Roman"/>
          <w:sz w:val="24"/>
          <w:szCs w:val="24"/>
        </w:rPr>
        <w:t>s</w:t>
      </w:r>
      <w:r w:rsidRPr="00AD1568">
        <w:rPr>
          <w:rFonts w:ascii="Times New Roman" w:hAnsi="Times New Roman" w:cs="Times New Roman"/>
          <w:sz w:val="24"/>
          <w:szCs w:val="24"/>
        </w:rPr>
        <w:t xml:space="preserve"> read out at the </w:t>
      </w:r>
      <w:r w:rsidR="004E76F8">
        <w:rPr>
          <w:rFonts w:ascii="Times New Roman" w:hAnsi="Times New Roman" w:cs="Times New Roman"/>
          <w:sz w:val="24"/>
          <w:szCs w:val="24"/>
        </w:rPr>
        <w:t>Bid</w:t>
      </w:r>
      <w:r w:rsidRPr="00AD1568">
        <w:rPr>
          <w:rFonts w:ascii="Times New Roman" w:hAnsi="Times New Roman" w:cs="Times New Roman"/>
          <w:sz w:val="24"/>
          <w:szCs w:val="24"/>
        </w:rPr>
        <w:t xml:space="preserve"> opening shall be </w:t>
      </w:r>
      <w:r w:rsidR="00634C55" w:rsidRPr="00634C55">
        <w:rPr>
          <w:rFonts w:ascii="Times New Roman" w:hAnsi="Times New Roman" w:cs="Times New Roman"/>
          <w:sz w:val="24"/>
          <w:szCs w:val="24"/>
        </w:rPr>
        <w:t xml:space="preserve">converted to a single currency selected by the Recipient (local currency or fully convertible foreign currency) as stated in the </w:t>
      </w:r>
      <w:r w:rsidR="00634C55">
        <w:rPr>
          <w:rFonts w:ascii="Times New Roman" w:hAnsi="Times New Roman" w:cs="Times New Roman"/>
          <w:sz w:val="24"/>
          <w:szCs w:val="24"/>
        </w:rPr>
        <w:t>SPDs</w:t>
      </w:r>
      <w:r w:rsidR="00634C55" w:rsidRPr="00634C55">
        <w:rPr>
          <w:rFonts w:ascii="Times New Roman" w:hAnsi="Times New Roman" w:cs="Times New Roman"/>
          <w:sz w:val="24"/>
          <w:szCs w:val="24"/>
        </w:rPr>
        <w:t xml:space="preserve">. The Recipient shall make this conversion by using the selling (exchange) rates for those currencies quoted by an official source (such as the Central Bank) or by a commercial bank or by an internationally circulated newspaper for similar transactions. The </w:t>
      </w:r>
      <w:r w:rsidR="00634C55">
        <w:rPr>
          <w:rFonts w:ascii="Times New Roman" w:hAnsi="Times New Roman" w:cs="Times New Roman"/>
          <w:sz w:val="24"/>
          <w:szCs w:val="24"/>
        </w:rPr>
        <w:t xml:space="preserve">Bid prices shall be </w:t>
      </w:r>
      <w:r w:rsidRPr="00AD1568">
        <w:rPr>
          <w:rFonts w:ascii="Times New Roman" w:hAnsi="Times New Roman" w:cs="Times New Roman"/>
          <w:sz w:val="24"/>
          <w:szCs w:val="24"/>
        </w:rPr>
        <w:t>adjusted to correct any arithmetical errors. Also, for the purpose of evaluation, adjustments shall be made for any quantifiable non-material deviations or reservations. Price adjustment provisions applying to the period of implementation of the contract shall not be taken into account in the evaluation.</w:t>
      </w:r>
    </w:p>
    <w:p w:rsidR="005D27F2" w:rsidRPr="00997257" w:rsidRDefault="0039526C"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C94F23">
        <w:rPr>
          <w:rFonts w:ascii="Times New Roman" w:hAnsi="Times New Roman" w:cs="Times New Roman"/>
          <w:sz w:val="24"/>
          <w:szCs w:val="24"/>
        </w:rPr>
        <w:t xml:space="preserve">Under </w:t>
      </w:r>
      <w:r w:rsidR="00A05145" w:rsidRPr="00C94F23">
        <w:rPr>
          <w:rFonts w:ascii="Times New Roman" w:hAnsi="Times New Roman" w:cs="Times New Roman"/>
          <w:sz w:val="24"/>
          <w:szCs w:val="24"/>
        </w:rPr>
        <w:t>Work</w:t>
      </w:r>
      <w:r w:rsidRPr="00C94F23">
        <w:rPr>
          <w:rFonts w:ascii="Times New Roman" w:hAnsi="Times New Roman" w:cs="Times New Roman"/>
          <w:sz w:val="24"/>
          <w:szCs w:val="24"/>
        </w:rPr>
        <w:t xml:space="preserve">s and turnkey contracts, </w:t>
      </w:r>
      <w:r w:rsidR="007168EE" w:rsidRPr="00C94F23">
        <w:rPr>
          <w:rFonts w:ascii="Times New Roman" w:hAnsi="Times New Roman" w:cs="Times New Roman"/>
          <w:sz w:val="24"/>
          <w:szCs w:val="24"/>
        </w:rPr>
        <w:t>C</w:t>
      </w:r>
      <w:r w:rsidRPr="00C94F23">
        <w:rPr>
          <w:rFonts w:ascii="Times New Roman" w:hAnsi="Times New Roman" w:cs="Times New Roman"/>
          <w:sz w:val="24"/>
          <w:szCs w:val="24"/>
        </w:rPr>
        <w:t xml:space="preserve">ontractors are responsible for all duties, taxes, and other levies, </w:t>
      </w:r>
      <w:r w:rsidR="00E510C1" w:rsidRPr="00447722">
        <w:rPr>
          <w:rFonts w:ascii="Times New Roman" w:hAnsi="Times New Roman" w:cs="Times New Roman"/>
          <w:sz w:val="24"/>
          <w:szCs w:val="24"/>
        </w:rPr>
        <w:t>u</w:t>
      </w:r>
      <w:r w:rsidR="00753F97" w:rsidRPr="00C87150">
        <w:rPr>
          <w:rFonts w:ascii="Times New Roman" w:hAnsi="Times New Roman" w:cs="Times New Roman"/>
          <w:sz w:val="24"/>
          <w:szCs w:val="24"/>
        </w:rPr>
        <w:t xml:space="preserve">nless </w:t>
      </w:r>
      <w:r w:rsidR="00606781" w:rsidRPr="00C87150">
        <w:rPr>
          <w:rFonts w:ascii="Times New Roman" w:hAnsi="Times New Roman" w:cs="Times New Roman"/>
          <w:sz w:val="24"/>
          <w:szCs w:val="24"/>
        </w:rPr>
        <w:t>SPDs</w:t>
      </w:r>
      <w:r w:rsidR="00753F97" w:rsidRPr="00C87150">
        <w:rPr>
          <w:rFonts w:ascii="Times New Roman" w:hAnsi="Times New Roman" w:cs="Times New Roman"/>
          <w:sz w:val="24"/>
          <w:szCs w:val="24"/>
        </w:rPr>
        <w:t xml:space="preserve"> specify otherwise, </w:t>
      </w:r>
      <w:r w:rsidRPr="00C87150">
        <w:rPr>
          <w:rFonts w:ascii="Times New Roman" w:hAnsi="Times New Roman" w:cs="Times New Roman"/>
          <w:sz w:val="24"/>
          <w:szCs w:val="24"/>
        </w:rPr>
        <w:t xml:space="preserve">and </w:t>
      </w:r>
      <w:r w:rsidR="004E76F8" w:rsidRPr="00835D2F">
        <w:rPr>
          <w:rFonts w:ascii="Times New Roman" w:hAnsi="Times New Roman" w:cs="Times New Roman"/>
          <w:sz w:val="24"/>
          <w:szCs w:val="24"/>
        </w:rPr>
        <w:t>Bid</w:t>
      </w:r>
      <w:r w:rsidRPr="00AA16C3">
        <w:rPr>
          <w:rFonts w:ascii="Times New Roman" w:hAnsi="Times New Roman" w:cs="Times New Roman"/>
          <w:sz w:val="24"/>
          <w:szCs w:val="24"/>
        </w:rPr>
        <w:t xml:space="preserve">ders shall take these factors into account in preparing their </w:t>
      </w:r>
      <w:r w:rsidR="004E76F8" w:rsidRPr="00E96A91">
        <w:rPr>
          <w:rFonts w:ascii="Times New Roman" w:hAnsi="Times New Roman" w:cs="Times New Roman"/>
          <w:sz w:val="24"/>
          <w:szCs w:val="24"/>
        </w:rPr>
        <w:t>Bid</w:t>
      </w:r>
      <w:r w:rsidRPr="009562D0">
        <w:rPr>
          <w:rFonts w:ascii="Times New Roman" w:hAnsi="Times New Roman" w:cs="Times New Roman"/>
          <w:sz w:val="24"/>
          <w:szCs w:val="24"/>
        </w:rPr>
        <w:t xml:space="preserve">s. The evaluation and comparison of </w:t>
      </w:r>
      <w:r w:rsidR="004E76F8" w:rsidRPr="009562D0">
        <w:rPr>
          <w:rFonts w:ascii="Times New Roman" w:hAnsi="Times New Roman" w:cs="Times New Roman"/>
          <w:sz w:val="24"/>
          <w:szCs w:val="24"/>
        </w:rPr>
        <w:t>Bid</w:t>
      </w:r>
      <w:r w:rsidRPr="009562D0">
        <w:rPr>
          <w:rFonts w:ascii="Times New Roman" w:hAnsi="Times New Roman" w:cs="Times New Roman"/>
          <w:sz w:val="24"/>
          <w:szCs w:val="24"/>
        </w:rPr>
        <w:t>s shall be on this basis</w:t>
      </w:r>
      <w:r w:rsidR="005423A7">
        <w:rPr>
          <w:rFonts w:ascii="Times New Roman" w:hAnsi="Times New Roman" w:cs="Times New Roman"/>
          <w:sz w:val="24"/>
          <w:szCs w:val="24"/>
        </w:rPr>
        <w:t>.</w:t>
      </w:r>
    </w:p>
    <w:p w:rsidR="00D055CD" w:rsidRDefault="0039526C" w:rsidP="00F77C02">
      <w:pPr>
        <w:pStyle w:val="ListParagraph"/>
        <w:numPr>
          <w:ilvl w:val="0"/>
          <w:numId w:val="111"/>
        </w:numPr>
        <w:spacing w:after="120" w:line="240" w:lineRule="auto"/>
        <w:contextualSpacing w:val="0"/>
        <w:jc w:val="both"/>
        <w:rPr>
          <w:rFonts w:ascii="Times New Roman" w:hAnsi="Times New Roman" w:cs="Times New Roman"/>
          <w:sz w:val="24"/>
          <w:szCs w:val="24"/>
        </w:rPr>
      </w:pPr>
      <w:r w:rsidRPr="00AD1568">
        <w:rPr>
          <w:rFonts w:ascii="Times New Roman" w:hAnsi="Times New Roman" w:cs="Times New Roman"/>
          <w:sz w:val="24"/>
          <w:szCs w:val="24"/>
        </w:rPr>
        <w:t>The Recipient shall prepare and submit to CDB</w:t>
      </w:r>
      <w:r w:rsidR="006740AB">
        <w:rPr>
          <w:rFonts w:ascii="Times New Roman" w:hAnsi="Times New Roman" w:cs="Times New Roman"/>
          <w:sz w:val="24"/>
          <w:szCs w:val="24"/>
        </w:rPr>
        <w:t>, under prior review,</w:t>
      </w:r>
      <w:r w:rsidRPr="00AD1568">
        <w:rPr>
          <w:rFonts w:ascii="Times New Roman" w:hAnsi="Times New Roman" w:cs="Times New Roman"/>
          <w:sz w:val="24"/>
          <w:szCs w:val="24"/>
        </w:rPr>
        <w:t xml:space="preserve"> a detailed report on the evaluation and comparison of </w:t>
      </w:r>
      <w:r w:rsidR="004E76F8">
        <w:rPr>
          <w:rFonts w:ascii="Times New Roman" w:hAnsi="Times New Roman" w:cs="Times New Roman"/>
          <w:sz w:val="24"/>
          <w:szCs w:val="24"/>
        </w:rPr>
        <w:t>Bid</w:t>
      </w:r>
      <w:r w:rsidRPr="00AD1568">
        <w:rPr>
          <w:rFonts w:ascii="Times New Roman" w:hAnsi="Times New Roman" w:cs="Times New Roman"/>
          <w:sz w:val="24"/>
          <w:szCs w:val="24"/>
        </w:rPr>
        <w:t>s setting forth the specific reasons on which the recommendation is based for the award of the contract.</w:t>
      </w:r>
      <w:r w:rsidR="00FB02A1">
        <w:rPr>
          <w:rFonts w:ascii="Times New Roman" w:hAnsi="Times New Roman" w:cs="Times New Roman"/>
          <w:sz w:val="24"/>
          <w:szCs w:val="24"/>
        </w:rPr>
        <w:t xml:space="preserve">  </w:t>
      </w:r>
      <w:r w:rsidR="00016190">
        <w:rPr>
          <w:rFonts w:ascii="Times New Roman" w:hAnsi="Times New Roman" w:cs="Times New Roman"/>
          <w:sz w:val="24"/>
          <w:szCs w:val="24"/>
        </w:rPr>
        <w:t>In two-envelope or multistage selection processes, where prior review applies, the Recipient submits an evaluation report to CDB for no-objection before proceeding to the next stage of the procurement process</w:t>
      </w:r>
      <w:r w:rsidR="00F77C02">
        <w:rPr>
          <w:rFonts w:ascii="Times New Roman" w:hAnsi="Times New Roman" w:cs="Times New Roman"/>
          <w:sz w:val="24"/>
          <w:szCs w:val="24"/>
        </w:rPr>
        <w:t>, in accordance with Annex 2</w:t>
      </w:r>
      <w:r w:rsidR="00016190">
        <w:rPr>
          <w:rFonts w:ascii="Times New Roman" w:hAnsi="Times New Roman" w:cs="Times New Roman"/>
          <w:sz w:val="24"/>
          <w:szCs w:val="24"/>
        </w:rPr>
        <w:t xml:space="preserve">.  </w:t>
      </w:r>
      <w:r w:rsidR="00F77C02">
        <w:rPr>
          <w:rFonts w:ascii="Times New Roman" w:hAnsi="Times New Roman" w:cs="Times New Roman"/>
          <w:sz w:val="24"/>
          <w:szCs w:val="24"/>
        </w:rPr>
        <w:t>The Recipient should use</w:t>
      </w:r>
      <w:r w:rsidR="00F77C02" w:rsidRPr="00F77C02">
        <w:rPr>
          <w:rFonts w:ascii="Times New Roman" w:hAnsi="Times New Roman" w:cs="Times New Roman"/>
          <w:sz w:val="24"/>
          <w:szCs w:val="24"/>
        </w:rPr>
        <w:t xml:space="preserve"> CDB’s standard form of evaluation report or another report acceptable to CDB </w:t>
      </w:r>
      <w:r w:rsidR="00FB02A1" w:rsidRPr="00FB02A1">
        <w:rPr>
          <w:rFonts w:ascii="Times New Roman" w:hAnsi="Times New Roman" w:cs="Times New Roman"/>
          <w:sz w:val="24"/>
          <w:szCs w:val="24"/>
        </w:rPr>
        <w:t>All reco</w:t>
      </w:r>
      <w:r w:rsidR="00FB02A1">
        <w:rPr>
          <w:rFonts w:ascii="Times New Roman" w:hAnsi="Times New Roman" w:cs="Times New Roman"/>
          <w:sz w:val="24"/>
          <w:szCs w:val="24"/>
        </w:rPr>
        <w:t xml:space="preserve">rds relating to the evaluation </w:t>
      </w:r>
      <w:r w:rsidR="00FB02A1" w:rsidRPr="00FB02A1">
        <w:rPr>
          <w:rFonts w:ascii="Times New Roman" w:hAnsi="Times New Roman" w:cs="Times New Roman"/>
          <w:sz w:val="24"/>
          <w:szCs w:val="24"/>
        </w:rPr>
        <w:t>shall be retained in acc</w:t>
      </w:r>
      <w:r w:rsidR="00FB02A1">
        <w:rPr>
          <w:rFonts w:ascii="Times New Roman" w:hAnsi="Times New Roman" w:cs="Times New Roman"/>
          <w:sz w:val="24"/>
          <w:szCs w:val="24"/>
        </w:rPr>
        <w:t>ordance with Paragraphs 2.9</w:t>
      </w:r>
      <w:r w:rsidR="00FB02A1" w:rsidRPr="00FB02A1">
        <w:rPr>
          <w:rFonts w:ascii="Times New Roman" w:hAnsi="Times New Roman" w:cs="Times New Roman"/>
          <w:sz w:val="24"/>
          <w:szCs w:val="24"/>
        </w:rPr>
        <w:t>8 and Annex 2.</w:t>
      </w:r>
    </w:p>
    <w:p w:rsidR="00D055CD" w:rsidRPr="00211969" w:rsidRDefault="00D055CD" w:rsidP="00335EB2">
      <w:pPr>
        <w:pStyle w:val="Heading4"/>
        <w:spacing w:before="0" w:after="160" w:line="240" w:lineRule="auto"/>
        <w:ind w:left="720" w:firstLine="720"/>
        <w:rPr>
          <w:rFonts w:ascii="Times New Roman" w:hAnsi="Times New Roman" w:cs="Times New Roman"/>
          <w:b/>
          <w:i w:val="0"/>
          <w:color w:val="000000" w:themeColor="text1"/>
          <w:sz w:val="24"/>
          <w:szCs w:val="24"/>
        </w:rPr>
      </w:pPr>
      <w:r w:rsidRPr="00211969">
        <w:rPr>
          <w:rFonts w:ascii="Times New Roman" w:hAnsi="Times New Roman" w:cs="Times New Roman"/>
          <w:b/>
          <w:i w:val="0"/>
          <w:color w:val="000000" w:themeColor="text1"/>
          <w:sz w:val="24"/>
          <w:szCs w:val="24"/>
        </w:rPr>
        <w:t>Regional Preference</w:t>
      </w:r>
    </w:p>
    <w:p w:rsidR="00D055CD" w:rsidRPr="00C575D9" w:rsidRDefault="00D055CD"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C575D9">
        <w:rPr>
          <w:rFonts w:ascii="Times New Roman" w:hAnsi="Times New Roman" w:cs="Times New Roman"/>
          <w:sz w:val="24"/>
          <w:szCs w:val="24"/>
        </w:rPr>
        <w:t xml:space="preserve">At the request of the Recipient, and on conditions to be agreed and set forth in the </w:t>
      </w:r>
      <w:r w:rsidR="00B84301">
        <w:rPr>
          <w:rFonts w:ascii="Times New Roman" w:hAnsi="Times New Roman" w:cs="Times New Roman"/>
          <w:sz w:val="24"/>
          <w:szCs w:val="24"/>
        </w:rPr>
        <w:t xml:space="preserve">Procurement Plan (and where relevant </w:t>
      </w:r>
      <w:r w:rsidR="006421D9">
        <w:rPr>
          <w:rFonts w:ascii="Times New Roman" w:hAnsi="Times New Roman" w:cs="Times New Roman"/>
          <w:sz w:val="24"/>
          <w:szCs w:val="24"/>
        </w:rPr>
        <w:t xml:space="preserve">the </w:t>
      </w:r>
      <w:r w:rsidR="00B84301">
        <w:rPr>
          <w:rFonts w:ascii="Times New Roman" w:hAnsi="Times New Roman" w:cs="Times New Roman"/>
          <w:sz w:val="24"/>
          <w:szCs w:val="24"/>
        </w:rPr>
        <w:t>Procurement Strategy) and</w:t>
      </w:r>
      <w:r w:rsidR="00F95995">
        <w:rPr>
          <w:rFonts w:ascii="Times New Roman" w:hAnsi="Times New Roman" w:cs="Times New Roman"/>
          <w:sz w:val="24"/>
          <w:szCs w:val="24"/>
        </w:rPr>
        <w:t xml:space="preserve"> </w:t>
      </w:r>
      <w:r>
        <w:rPr>
          <w:rFonts w:ascii="Times New Roman" w:hAnsi="Times New Roman" w:cs="Times New Roman"/>
          <w:sz w:val="24"/>
          <w:szCs w:val="24"/>
        </w:rPr>
        <w:t>SPDs</w:t>
      </w:r>
      <w:r w:rsidRPr="00C575D9">
        <w:rPr>
          <w:rFonts w:ascii="Times New Roman" w:hAnsi="Times New Roman" w:cs="Times New Roman"/>
          <w:sz w:val="24"/>
          <w:szCs w:val="24"/>
        </w:rPr>
        <w:t xml:space="preserve">, a margin of preference may be provided in the evaluation of </w:t>
      </w:r>
      <w:r>
        <w:rPr>
          <w:rFonts w:ascii="Times New Roman" w:hAnsi="Times New Roman" w:cs="Times New Roman"/>
          <w:sz w:val="24"/>
          <w:szCs w:val="24"/>
        </w:rPr>
        <w:t>Bid</w:t>
      </w:r>
      <w:r w:rsidRPr="00C575D9">
        <w:rPr>
          <w:rFonts w:ascii="Times New Roman" w:hAnsi="Times New Roman" w:cs="Times New Roman"/>
          <w:sz w:val="24"/>
          <w:szCs w:val="24"/>
        </w:rPr>
        <w:t xml:space="preserve">s </w:t>
      </w:r>
      <w:r w:rsidR="009562D0">
        <w:rPr>
          <w:rFonts w:ascii="Times New Roman" w:hAnsi="Times New Roman" w:cs="Times New Roman"/>
          <w:sz w:val="24"/>
          <w:szCs w:val="24"/>
        </w:rPr>
        <w:t xml:space="preserve">subject to ICB </w:t>
      </w:r>
      <w:r w:rsidRPr="00C575D9">
        <w:rPr>
          <w:rFonts w:ascii="Times New Roman" w:hAnsi="Times New Roman" w:cs="Times New Roman"/>
          <w:sz w:val="24"/>
          <w:szCs w:val="24"/>
        </w:rPr>
        <w:t>for:</w:t>
      </w:r>
    </w:p>
    <w:p w:rsidR="00D055CD" w:rsidRPr="00AF0FA3" w:rsidRDefault="00652941" w:rsidP="007B34B8">
      <w:pPr>
        <w:pStyle w:val="ListParagraph"/>
        <w:numPr>
          <w:ilvl w:val="0"/>
          <w:numId w:val="7"/>
        </w:numPr>
        <w:spacing w:after="8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Suppliers</w:t>
      </w:r>
      <w:r w:rsidR="00F95995">
        <w:rPr>
          <w:rFonts w:ascii="Times New Roman" w:hAnsi="Times New Roman" w:cs="Times New Roman"/>
          <w:sz w:val="24"/>
          <w:szCs w:val="24"/>
        </w:rPr>
        <w:t xml:space="preserve"> offering </w:t>
      </w:r>
      <w:r w:rsidR="00D055CD">
        <w:rPr>
          <w:rFonts w:ascii="Times New Roman" w:hAnsi="Times New Roman" w:cs="Times New Roman"/>
          <w:sz w:val="24"/>
          <w:szCs w:val="24"/>
        </w:rPr>
        <w:t>Good</w:t>
      </w:r>
      <w:r w:rsidR="00D055CD" w:rsidRPr="00C575D9">
        <w:rPr>
          <w:rFonts w:ascii="Times New Roman" w:hAnsi="Times New Roman" w:cs="Times New Roman"/>
          <w:sz w:val="24"/>
          <w:szCs w:val="24"/>
        </w:rPr>
        <w:t xml:space="preserve">s manufactured in </w:t>
      </w:r>
      <w:r w:rsidR="00D055CD">
        <w:rPr>
          <w:rFonts w:ascii="Times New Roman" w:hAnsi="Times New Roman" w:cs="Times New Roman"/>
          <w:sz w:val="24"/>
          <w:szCs w:val="24"/>
        </w:rPr>
        <w:t>BMCs</w:t>
      </w:r>
      <w:r w:rsidR="00D055CD" w:rsidRPr="00AF0FA3">
        <w:rPr>
          <w:rFonts w:ascii="Times New Roman" w:hAnsi="Times New Roman" w:cs="Times New Roman"/>
          <w:sz w:val="24"/>
          <w:szCs w:val="24"/>
        </w:rPr>
        <w:t xml:space="preserve">; </w:t>
      </w:r>
      <w:r w:rsidR="006117B7">
        <w:rPr>
          <w:rFonts w:ascii="Times New Roman" w:hAnsi="Times New Roman" w:cs="Times New Roman"/>
          <w:sz w:val="24"/>
          <w:szCs w:val="24"/>
        </w:rPr>
        <w:t>or</w:t>
      </w:r>
    </w:p>
    <w:p w:rsidR="00D055CD" w:rsidRPr="00DE30A6" w:rsidRDefault="00D055CD" w:rsidP="007B34B8">
      <w:pPr>
        <w:pStyle w:val="ListParagraph"/>
        <w:numPr>
          <w:ilvl w:val="0"/>
          <w:numId w:val="7"/>
        </w:numPr>
        <w:spacing w:line="240" w:lineRule="auto"/>
        <w:ind w:left="1440" w:hanging="720"/>
        <w:contextualSpacing w:val="0"/>
        <w:jc w:val="both"/>
        <w:rPr>
          <w:rFonts w:ascii="Times New Roman" w:hAnsi="Times New Roman" w:cs="Times New Roman"/>
          <w:sz w:val="24"/>
          <w:szCs w:val="24"/>
        </w:rPr>
      </w:pPr>
      <w:r w:rsidRPr="00AF0FA3">
        <w:rPr>
          <w:rFonts w:ascii="Times New Roman" w:hAnsi="Times New Roman" w:cs="Times New Roman"/>
          <w:sz w:val="24"/>
          <w:szCs w:val="24"/>
        </w:rPr>
        <w:t xml:space="preserve">Contractors </w:t>
      </w:r>
      <w:r w:rsidR="00652941">
        <w:rPr>
          <w:rFonts w:ascii="Times New Roman" w:hAnsi="Times New Roman" w:cs="Times New Roman"/>
          <w:sz w:val="24"/>
          <w:szCs w:val="24"/>
        </w:rPr>
        <w:t xml:space="preserve">from BMCs </w:t>
      </w:r>
      <w:r w:rsidR="006133D3">
        <w:rPr>
          <w:rFonts w:ascii="Times New Roman" w:hAnsi="Times New Roman" w:cs="Times New Roman"/>
          <w:sz w:val="24"/>
          <w:szCs w:val="24"/>
        </w:rPr>
        <w:t>providing</w:t>
      </w:r>
      <w:r w:rsidR="006133D3" w:rsidRPr="00AF0FA3">
        <w:rPr>
          <w:rFonts w:ascii="Times New Roman" w:hAnsi="Times New Roman" w:cs="Times New Roman"/>
          <w:sz w:val="24"/>
          <w:szCs w:val="24"/>
        </w:rPr>
        <w:t xml:space="preserve"> </w:t>
      </w:r>
      <w:r w:rsidRPr="00AF0FA3">
        <w:rPr>
          <w:rFonts w:ascii="Times New Roman" w:hAnsi="Times New Roman" w:cs="Times New Roman"/>
          <w:sz w:val="24"/>
          <w:szCs w:val="24"/>
        </w:rPr>
        <w:t>Works</w:t>
      </w:r>
      <w:r w:rsidRPr="00DE30A6">
        <w:rPr>
          <w:rFonts w:ascii="Times New Roman" w:hAnsi="Times New Roman" w:cs="Times New Roman"/>
          <w:sz w:val="24"/>
          <w:szCs w:val="24"/>
        </w:rPr>
        <w:t xml:space="preserve">. </w:t>
      </w:r>
    </w:p>
    <w:p w:rsidR="00D055CD" w:rsidRPr="00464EEA" w:rsidRDefault="00D055CD"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DE30A6">
        <w:rPr>
          <w:rFonts w:ascii="Times New Roman" w:hAnsi="Times New Roman" w:cs="Times New Roman"/>
          <w:sz w:val="24"/>
          <w:szCs w:val="24"/>
        </w:rPr>
        <w:lastRenderedPageBreak/>
        <w:t xml:space="preserve">Where preference for </w:t>
      </w:r>
      <w:r w:rsidR="006133D3" w:rsidRPr="00FF6D1C">
        <w:rPr>
          <w:rFonts w:ascii="Times New Roman" w:hAnsi="Times New Roman" w:cs="Times New Roman"/>
          <w:sz w:val="24"/>
          <w:szCs w:val="24"/>
        </w:rPr>
        <w:t xml:space="preserve">Goods </w:t>
      </w:r>
      <w:r w:rsidRPr="004F1B69">
        <w:rPr>
          <w:rFonts w:ascii="Times New Roman" w:hAnsi="Times New Roman" w:cs="Times New Roman"/>
          <w:sz w:val="24"/>
          <w:szCs w:val="24"/>
        </w:rPr>
        <w:t xml:space="preserve">manufactured </w:t>
      </w:r>
      <w:r w:rsidR="006133D3" w:rsidRPr="004F1B69">
        <w:rPr>
          <w:rFonts w:ascii="Times New Roman" w:hAnsi="Times New Roman" w:cs="Times New Roman"/>
          <w:sz w:val="24"/>
          <w:szCs w:val="24"/>
        </w:rPr>
        <w:t>in BMCs</w:t>
      </w:r>
      <w:r w:rsidRPr="004F1B69">
        <w:rPr>
          <w:rFonts w:ascii="Times New Roman" w:hAnsi="Times New Roman" w:cs="Times New Roman"/>
          <w:sz w:val="24"/>
          <w:szCs w:val="24"/>
        </w:rPr>
        <w:t xml:space="preserve"> or for Contractors from BMCs </w:t>
      </w:r>
      <w:r w:rsidRPr="00464EEA">
        <w:rPr>
          <w:rFonts w:ascii="Times New Roman" w:hAnsi="Times New Roman" w:cs="Times New Roman"/>
          <w:sz w:val="24"/>
          <w:szCs w:val="24"/>
        </w:rPr>
        <w:t xml:space="preserve">is </w:t>
      </w:r>
      <w:r w:rsidR="00464EEA" w:rsidRPr="00464EEA">
        <w:rPr>
          <w:rFonts w:ascii="Times New Roman" w:hAnsi="Times New Roman" w:cs="Times New Roman"/>
          <w:sz w:val="24"/>
          <w:szCs w:val="24"/>
        </w:rPr>
        <w:t>employed</w:t>
      </w:r>
      <w:r w:rsidRPr="00464EEA">
        <w:rPr>
          <w:rFonts w:ascii="Times New Roman" w:hAnsi="Times New Roman" w:cs="Times New Roman"/>
          <w:sz w:val="24"/>
          <w:szCs w:val="24"/>
        </w:rPr>
        <w:t>, the methods and stages set forth in Annex 4 to the Procedures shall be followed in the evaluation and comparison of Bids.</w:t>
      </w:r>
    </w:p>
    <w:p w:rsidR="009D038D" w:rsidRPr="00211969" w:rsidRDefault="009D038D" w:rsidP="00335EB2">
      <w:pPr>
        <w:pStyle w:val="Heading4"/>
        <w:spacing w:before="240" w:after="160" w:line="240" w:lineRule="auto"/>
        <w:ind w:left="720" w:firstLine="720"/>
        <w:rPr>
          <w:rFonts w:ascii="Times New Roman" w:hAnsi="Times New Roman" w:cs="Times New Roman"/>
          <w:b/>
          <w:i w:val="0"/>
          <w:color w:val="000000" w:themeColor="text1"/>
          <w:sz w:val="24"/>
          <w:szCs w:val="24"/>
        </w:rPr>
      </w:pPr>
      <w:r w:rsidRPr="00211969">
        <w:rPr>
          <w:rFonts w:ascii="Times New Roman" w:hAnsi="Times New Roman" w:cs="Times New Roman"/>
          <w:b/>
          <w:i w:val="0"/>
          <w:color w:val="000000" w:themeColor="text1"/>
          <w:sz w:val="24"/>
          <w:szCs w:val="24"/>
        </w:rPr>
        <w:t>Abnormally Low Bids</w:t>
      </w:r>
      <w:r w:rsidR="00583ADF">
        <w:rPr>
          <w:rFonts w:ascii="Times New Roman" w:hAnsi="Times New Roman" w:cs="Times New Roman"/>
          <w:b/>
          <w:i w:val="0"/>
          <w:color w:val="000000" w:themeColor="text1"/>
          <w:sz w:val="24"/>
          <w:szCs w:val="24"/>
        </w:rPr>
        <w:t xml:space="preserve"> (ALB)</w:t>
      </w:r>
    </w:p>
    <w:p w:rsidR="009D038D" w:rsidRPr="008B0CDF" w:rsidRDefault="009D038D"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An </w:t>
      </w:r>
      <w:r>
        <w:rPr>
          <w:rFonts w:ascii="Times New Roman" w:hAnsi="Times New Roman" w:cs="Times New Roman"/>
          <w:sz w:val="24"/>
          <w:szCs w:val="24"/>
        </w:rPr>
        <w:t xml:space="preserve">ALB for the purposes of </w:t>
      </w:r>
      <w:r w:rsidR="00B400B4">
        <w:rPr>
          <w:rFonts w:ascii="Times New Roman" w:hAnsi="Times New Roman" w:cs="Times New Roman"/>
          <w:sz w:val="24"/>
          <w:szCs w:val="24"/>
        </w:rPr>
        <w:t>the P</w:t>
      </w:r>
      <w:r>
        <w:rPr>
          <w:rFonts w:ascii="Times New Roman" w:hAnsi="Times New Roman" w:cs="Times New Roman"/>
          <w:sz w:val="24"/>
          <w:szCs w:val="24"/>
        </w:rPr>
        <w:t xml:space="preserve">rocedures </w:t>
      </w:r>
      <w:r w:rsidRPr="008B0CDF">
        <w:rPr>
          <w:rFonts w:ascii="Times New Roman" w:hAnsi="Times New Roman" w:cs="Times New Roman"/>
          <w:sz w:val="24"/>
          <w:szCs w:val="24"/>
        </w:rPr>
        <w:t xml:space="preserve">covers </w:t>
      </w:r>
      <w:r>
        <w:rPr>
          <w:rFonts w:ascii="Times New Roman" w:hAnsi="Times New Roman" w:cs="Times New Roman"/>
          <w:sz w:val="24"/>
          <w:szCs w:val="24"/>
        </w:rPr>
        <w:t>Work</w:t>
      </w:r>
      <w:r w:rsidRPr="008B0CDF">
        <w:rPr>
          <w:rFonts w:ascii="Times New Roman" w:hAnsi="Times New Roman" w:cs="Times New Roman"/>
          <w:sz w:val="24"/>
          <w:szCs w:val="24"/>
        </w:rPr>
        <w:t xml:space="preserve">s and is one in which the </w:t>
      </w:r>
      <w:r>
        <w:rPr>
          <w:rFonts w:ascii="Times New Roman" w:hAnsi="Times New Roman" w:cs="Times New Roman"/>
          <w:sz w:val="24"/>
          <w:szCs w:val="24"/>
        </w:rPr>
        <w:t>Bid</w:t>
      </w:r>
      <w:r w:rsidRPr="008B0CDF">
        <w:rPr>
          <w:rFonts w:ascii="Times New Roman" w:hAnsi="Times New Roman" w:cs="Times New Roman"/>
          <w:sz w:val="24"/>
          <w:szCs w:val="24"/>
        </w:rPr>
        <w:t xml:space="preserve"> price, in combination with other elements of the </w:t>
      </w:r>
      <w:r>
        <w:rPr>
          <w:rFonts w:ascii="Times New Roman" w:hAnsi="Times New Roman" w:cs="Times New Roman"/>
          <w:sz w:val="24"/>
          <w:szCs w:val="24"/>
        </w:rPr>
        <w:t>Bid</w:t>
      </w:r>
      <w:r w:rsidRPr="008B0CDF">
        <w:rPr>
          <w:rFonts w:ascii="Times New Roman" w:hAnsi="Times New Roman" w:cs="Times New Roman"/>
          <w:sz w:val="24"/>
          <w:szCs w:val="24"/>
        </w:rPr>
        <w:t xml:space="preserve">, appears so low that it raises material concerns with the </w:t>
      </w:r>
      <w:r>
        <w:rPr>
          <w:rFonts w:ascii="Times New Roman" w:hAnsi="Times New Roman" w:cs="Times New Roman"/>
          <w:sz w:val="24"/>
          <w:szCs w:val="24"/>
        </w:rPr>
        <w:t xml:space="preserve">Recipient </w:t>
      </w:r>
      <w:r w:rsidRPr="008B0CDF">
        <w:rPr>
          <w:rFonts w:ascii="Times New Roman" w:hAnsi="Times New Roman" w:cs="Times New Roman"/>
          <w:sz w:val="24"/>
          <w:szCs w:val="24"/>
        </w:rPr>
        <w:t xml:space="preserve">as to the capability of the </w:t>
      </w:r>
      <w:r>
        <w:rPr>
          <w:rFonts w:ascii="Times New Roman" w:hAnsi="Times New Roman" w:cs="Times New Roman"/>
          <w:sz w:val="24"/>
          <w:szCs w:val="24"/>
        </w:rPr>
        <w:t>Bid</w:t>
      </w:r>
      <w:r w:rsidRPr="008B0CDF">
        <w:rPr>
          <w:rFonts w:ascii="Times New Roman" w:hAnsi="Times New Roman" w:cs="Times New Roman"/>
          <w:sz w:val="24"/>
          <w:szCs w:val="24"/>
        </w:rPr>
        <w:t>der to perform the contract for the offered price.</w:t>
      </w:r>
    </w:p>
    <w:p w:rsidR="009D038D" w:rsidRPr="008B0CDF" w:rsidRDefault="009D038D"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Where the </w:t>
      </w:r>
      <w:r>
        <w:rPr>
          <w:rFonts w:ascii="Times New Roman" w:hAnsi="Times New Roman" w:cs="Times New Roman"/>
          <w:sz w:val="24"/>
          <w:szCs w:val="24"/>
        </w:rPr>
        <w:t>Recipient</w:t>
      </w:r>
      <w:r w:rsidRPr="008B0CDF">
        <w:rPr>
          <w:rFonts w:ascii="Times New Roman" w:hAnsi="Times New Roman" w:cs="Times New Roman"/>
          <w:sz w:val="24"/>
          <w:szCs w:val="24"/>
        </w:rPr>
        <w:t xml:space="preserve"> identifies a potential </w:t>
      </w:r>
      <w:r>
        <w:rPr>
          <w:rFonts w:ascii="Times New Roman" w:hAnsi="Times New Roman" w:cs="Times New Roman"/>
          <w:sz w:val="24"/>
          <w:szCs w:val="24"/>
        </w:rPr>
        <w:t>ALB</w:t>
      </w:r>
      <w:r w:rsidRPr="008B0CDF">
        <w:rPr>
          <w:rFonts w:ascii="Times New Roman" w:hAnsi="Times New Roman" w:cs="Times New Roman"/>
          <w:sz w:val="24"/>
          <w:szCs w:val="24"/>
        </w:rPr>
        <w:t xml:space="preserve">, the </w:t>
      </w:r>
      <w:r>
        <w:rPr>
          <w:rFonts w:ascii="Times New Roman" w:hAnsi="Times New Roman" w:cs="Times New Roman"/>
          <w:sz w:val="24"/>
          <w:szCs w:val="24"/>
        </w:rPr>
        <w:t>Recipient</w:t>
      </w:r>
      <w:r w:rsidRPr="008B0CDF">
        <w:rPr>
          <w:rFonts w:ascii="Times New Roman" w:hAnsi="Times New Roman" w:cs="Times New Roman"/>
          <w:sz w:val="24"/>
          <w:szCs w:val="24"/>
        </w:rPr>
        <w:t xml:space="preserve"> shall seek written clarifications from the </w:t>
      </w:r>
      <w:r>
        <w:rPr>
          <w:rFonts w:ascii="Times New Roman" w:hAnsi="Times New Roman" w:cs="Times New Roman"/>
          <w:sz w:val="24"/>
          <w:szCs w:val="24"/>
        </w:rPr>
        <w:t>Bid</w:t>
      </w:r>
      <w:r w:rsidRPr="008B0CDF">
        <w:rPr>
          <w:rFonts w:ascii="Times New Roman" w:hAnsi="Times New Roman" w:cs="Times New Roman"/>
          <w:sz w:val="24"/>
          <w:szCs w:val="24"/>
        </w:rPr>
        <w:t xml:space="preserve">der, including detailed price analyses of its </w:t>
      </w:r>
      <w:r>
        <w:rPr>
          <w:rFonts w:ascii="Times New Roman" w:hAnsi="Times New Roman" w:cs="Times New Roman"/>
          <w:sz w:val="24"/>
          <w:szCs w:val="24"/>
        </w:rPr>
        <w:t>Bid</w:t>
      </w:r>
      <w:r w:rsidRPr="008B0CDF">
        <w:rPr>
          <w:rFonts w:ascii="Times New Roman" w:hAnsi="Times New Roman" w:cs="Times New Roman"/>
          <w:sz w:val="24"/>
          <w:szCs w:val="24"/>
        </w:rPr>
        <w:t xml:space="preserve"> price in relation to the subject matter of the contract, scope, proposed methodology, schedule, allocation of risks and responsibilities and any other requirements of the </w:t>
      </w:r>
      <w:r w:rsidR="00606781">
        <w:rPr>
          <w:rFonts w:ascii="Times New Roman" w:hAnsi="Times New Roman" w:cs="Times New Roman"/>
          <w:sz w:val="24"/>
          <w:szCs w:val="24"/>
        </w:rPr>
        <w:t>SPDs</w:t>
      </w:r>
      <w:r w:rsidRPr="008B0CDF">
        <w:rPr>
          <w:rFonts w:ascii="Times New Roman" w:hAnsi="Times New Roman" w:cs="Times New Roman"/>
          <w:sz w:val="24"/>
          <w:szCs w:val="24"/>
        </w:rPr>
        <w:t>.</w:t>
      </w:r>
    </w:p>
    <w:p w:rsidR="009D038D" w:rsidRDefault="009D038D"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If, after evaluating the </w:t>
      </w:r>
      <w:r>
        <w:rPr>
          <w:rFonts w:ascii="Times New Roman" w:hAnsi="Times New Roman" w:cs="Times New Roman"/>
          <w:sz w:val="24"/>
          <w:szCs w:val="24"/>
        </w:rPr>
        <w:t>Bid</w:t>
      </w:r>
      <w:r w:rsidRPr="008B0CDF">
        <w:rPr>
          <w:rFonts w:ascii="Times New Roman" w:hAnsi="Times New Roman" w:cs="Times New Roman"/>
          <w:sz w:val="24"/>
          <w:szCs w:val="24"/>
        </w:rPr>
        <w:t xml:space="preserve">der’s price analyses, the </w:t>
      </w:r>
      <w:r>
        <w:rPr>
          <w:rFonts w:ascii="Times New Roman" w:hAnsi="Times New Roman" w:cs="Times New Roman"/>
          <w:sz w:val="24"/>
          <w:szCs w:val="24"/>
        </w:rPr>
        <w:t>Recipient</w:t>
      </w:r>
      <w:r w:rsidRPr="008B0CDF">
        <w:rPr>
          <w:rFonts w:ascii="Times New Roman" w:hAnsi="Times New Roman" w:cs="Times New Roman"/>
          <w:sz w:val="24"/>
          <w:szCs w:val="24"/>
        </w:rPr>
        <w:t xml:space="preserve"> determines that the </w:t>
      </w:r>
      <w:r>
        <w:rPr>
          <w:rFonts w:ascii="Times New Roman" w:hAnsi="Times New Roman" w:cs="Times New Roman"/>
          <w:sz w:val="24"/>
          <w:szCs w:val="24"/>
        </w:rPr>
        <w:t>Bid</w:t>
      </w:r>
      <w:r w:rsidRPr="008B0CDF">
        <w:rPr>
          <w:rFonts w:ascii="Times New Roman" w:hAnsi="Times New Roman" w:cs="Times New Roman"/>
          <w:sz w:val="24"/>
          <w:szCs w:val="24"/>
        </w:rPr>
        <w:t xml:space="preserve">der has failed to demonstrate its capability to deliver the contract for the offered price, the </w:t>
      </w:r>
      <w:r>
        <w:rPr>
          <w:rFonts w:ascii="Times New Roman" w:hAnsi="Times New Roman" w:cs="Times New Roman"/>
          <w:sz w:val="24"/>
          <w:szCs w:val="24"/>
        </w:rPr>
        <w:t>Recipient</w:t>
      </w:r>
      <w:r w:rsidRPr="008B0CDF">
        <w:rPr>
          <w:rFonts w:ascii="Times New Roman" w:hAnsi="Times New Roman" w:cs="Times New Roman"/>
          <w:sz w:val="24"/>
          <w:szCs w:val="24"/>
        </w:rPr>
        <w:t xml:space="preserve">, if provided for in the </w:t>
      </w:r>
      <w:r w:rsidR="00606781">
        <w:rPr>
          <w:rFonts w:ascii="Times New Roman" w:hAnsi="Times New Roman" w:cs="Times New Roman"/>
          <w:sz w:val="24"/>
          <w:szCs w:val="24"/>
        </w:rPr>
        <w:t>SPDs</w:t>
      </w:r>
      <w:r w:rsidRPr="008B0CDF">
        <w:rPr>
          <w:rFonts w:ascii="Times New Roman" w:hAnsi="Times New Roman" w:cs="Times New Roman"/>
          <w:sz w:val="24"/>
          <w:szCs w:val="24"/>
        </w:rPr>
        <w:t xml:space="preserve">, may reject the </w:t>
      </w:r>
      <w:r>
        <w:rPr>
          <w:rFonts w:ascii="Times New Roman" w:hAnsi="Times New Roman" w:cs="Times New Roman"/>
          <w:sz w:val="24"/>
          <w:szCs w:val="24"/>
        </w:rPr>
        <w:t>Bid</w:t>
      </w:r>
      <w:r w:rsidRPr="008B0CDF">
        <w:rPr>
          <w:rFonts w:ascii="Times New Roman" w:hAnsi="Times New Roman" w:cs="Times New Roman"/>
          <w:sz w:val="24"/>
          <w:szCs w:val="24"/>
        </w:rPr>
        <w:t xml:space="preserve"> subject to </w:t>
      </w:r>
      <w:r>
        <w:rPr>
          <w:rFonts w:ascii="Times New Roman" w:hAnsi="Times New Roman" w:cs="Times New Roman"/>
          <w:sz w:val="24"/>
          <w:szCs w:val="24"/>
        </w:rPr>
        <w:t>CDB</w:t>
      </w:r>
      <w:r w:rsidR="006133D3">
        <w:rPr>
          <w:rFonts w:ascii="Times New Roman" w:hAnsi="Times New Roman" w:cs="Times New Roman"/>
          <w:sz w:val="24"/>
          <w:szCs w:val="24"/>
        </w:rPr>
        <w:t>’s</w:t>
      </w:r>
      <w:r>
        <w:rPr>
          <w:rFonts w:ascii="Times New Roman" w:hAnsi="Times New Roman" w:cs="Times New Roman"/>
          <w:sz w:val="24"/>
          <w:szCs w:val="24"/>
        </w:rPr>
        <w:t xml:space="preserve"> </w:t>
      </w:r>
      <w:r w:rsidRPr="008B0CDF">
        <w:rPr>
          <w:rFonts w:ascii="Times New Roman" w:hAnsi="Times New Roman" w:cs="Times New Roman"/>
          <w:sz w:val="24"/>
          <w:szCs w:val="24"/>
        </w:rPr>
        <w:t>No-Objection</w:t>
      </w:r>
      <w:r w:rsidR="006740AB">
        <w:rPr>
          <w:rFonts w:ascii="Times New Roman" w:hAnsi="Times New Roman" w:cs="Times New Roman"/>
          <w:sz w:val="24"/>
          <w:szCs w:val="24"/>
        </w:rPr>
        <w:t>, where prior review applies</w:t>
      </w:r>
      <w:r w:rsidRPr="008B0CDF">
        <w:rPr>
          <w:rFonts w:ascii="Times New Roman" w:hAnsi="Times New Roman" w:cs="Times New Roman"/>
          <w:sz w:val="24"/>
          <w:szCs w:val="24"/>
        </w:rPr>
        <w:t>.</w:t>
      </w:r>
    </w:p>
    <w:p w:rsidR="000C2518" w:rsidRPr="00211969" w:rsidRDefault="000C2518" w:rsidP="00335EB2">
      <w:pPr>
        <w:pStyle w:val="Heading4"/>
        <w:spacing w:before="240" w:after="160" w:line="240" w:lineRule="auto"/>
        <w:ind w:left="720" w:firstLine="720"/>
        <w:rPr>
          <w:rFonts w:ascii="Times New Roman" w:hAnsi="Times New Roman" w:cs="Times New Roman"/>
          <w:b/>
          <w:i w:val="0"/>
          <w:color w:val="000000" w:themeColor="text1"/>
          <w:sz w:val="24"/>
          <w:szCs w:val="24"/>
        </w:rPr>
      </w:pPr>
      <w:r w:rsidRPr="00211969">
        <w:rPr>
          <w:rFonts w:ascii="Times New Roman" w:hAnsi="Times New Roman" w:cs="Times New Roman"/>
          <w:b/>
          <w:i w:val="0"/>
          <w:color w:val="000000" w:themeColor="text1"/>
          <w:sz w:val="24"/>
          <w:szCs w:val="24"/>
        </w:rPr>
        <w:t>Rejection of Bids</w:t>
      </w:r>
      <w:r w:rsidR="006740AB">
        <w:rPr>
          <w:rFonts w:ascii="Times New Roman" w:hAnsi="Times New Roman" w:cs="Times New Roman"/>
          <w:b/>
          <w:i w:val="0"/>
          <w:color w:val="000000" w:themeColor="text1"/>
          <w:sz w:val="24"/>
          <w:szCs w:val="24"/>
        </w:rPr>
        <w:t xml:space="preserve"> and Negotiations</w:t>
      </w:r>
    </w:p>
    <w:p w:rsidR="000C2518" w:rsidRPr="00C575D9" w:rsidRDefault="00606781"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SPDs</w:t>
      </w:r>
      <w:r w:rsidR="000C2518" w:rsidRPr="00C575D9">
        <w:rPr>
          <w:rFonts w:ascii="Times New Roman" w:hAnsi="Times New Roman" w:cs="Times New Roman"/>
          <w:sz w:val="24"/>
          <w:szCs w:val="24"/>
        </w:rPr>
        <w:t xml:space="preserve"> shall provide that Recipients may reject all </w:t>
      </w:r>
      <w:r w:rsidR="000C2518">
        <w:rPr>
          <w:rFonts w:ascii="Times New Roman" w:hAnsi="Times New Roman" w:cs="Times New Roman"/>
          <w:sz w:val="24"/>
          <w:szCs w:val="24"/>
        </w:rPr>
        <w:t>Bid</w:t>
      </w:r>
      <w:r w:rsidR="000C2518" w:rsidRPr="00C575D9">
        <w:rPr>
          <w:rFonts w:ascii="Times New Roman" w:hAnsi="Times New Roman" w:cs="Times New Roman"/>
          <w:sz w:val="24"/>
          <w:szCs w:val="24"/>
        </w:rPr>
        <w:t xml:space="preserve">s. Rejection of all </w:t>
      </w:r>
      <w:r w:rsidR="000C2518">
        <w:rPr>
          <w:rFonts w:ascii="Times New Roman" w:hAnsi="Times New Roman" w:cs="Times New Roman"/>
          <w:sz w:val="24"/>
          <w:szCs w:val="24"/>
        </w:rPr>
        <w:t>Bid</w:t>
      </w:r>
      <w:r w:rsidR="000C2518" w:rsidRPr="00C575D9">
        <w:rPr>
          <w:rFonts w:ascii="Times New Roman" w:hAnsi="Times New Roman" w:cs="Times New Roman"/>
          <w:sz w:val="24"/>
          <w:szCs w:val="24"/>
        </w:rPr>
        <w:t xml:space="preserve">s is justified when there is lack of effective competition, or </w:t>
      </w:r>
      <w:r w:rsidR="000C2518">
        <w:rPr>
          <w:rFonts w:ascii="Times New Roman" w:hAnsi="Times New Roman" w:cs="Times New Roman"/>
          <w:sz w:val="24"/>
          <w:szCs w:val="24"/>
        </w:rPr>
        <w:t>Bid</w:t>
      </w:r>
      <w:r w:rsidR="000C2518" w:rsidRPr="00C575D9">
        <w:rPr>
          <w:rFonts w:ascii="Times New Roman" w:hAnsi="Times New Roman" w:cs="Times New Roman"/>
          <w:sz w:val="24"/>
          <w:szCs w:val="24"/>
        </w:rPr>
        <w:t xml:space="preserve">s are not substantially responsive or when </w:t>
      </w:r>
      <w:r w:rsidR="000C2518">
        <w:rPr>
          <w:rFonts w:ascii="Times New Roman" w:hAnsi="Times New Roman" w:cs="Times New Roman"/>
          <w:sz w:val="24"/>
          <w:szCs w:val="24"/>
        </w:rPr>
        <w:t>Bid</w:t>
      </w:r>
      <w:r w:rsidR="000C2518" w:rsidRPr="00C575D9">
        <w:rPr>
          <w:rFonts w:ascii="Times New Roman" w:hAnsi="Times New Roman" w:cs="Times New Roman"/>
          <w:sz w:val="24"/>
          <w:szCs w:val="24"/>
        </w:rPr>
        <w:t xml:space="preserve"> prices are substantially higher than existing budget. Lack of competition shall not be determined solely </w:t>
      </w:r>
      <w:r w:rsidR="00CA2F83" w:rsidRPr="00C575D9">
        <w:rPr>
          <w:rFonts w:ascii="Times New Roman" w:hAnsi="Times New Roman" w:cs="Times New Roman"/>
          <w:sz w:val="24"/>
          <w:szCs w:val="24"/>
        </w:rPr>
        <w:t>on</w:t>
      </w:r>
      <w:r w:rsidR="000C2518" w:rsidRPr="00C575D9">
        <w:rPr>
          <w:rFonts w:ascii="Times New Roman" w:hAnsi="Times New Roman" w:cs="Times New Roman"/>
          <w:sz w:val="24"/>
          <w:szCs w:val="24"/>
        </w:rPr>
        <w:t xml:space="preserve"> the number of </w:t>
      </w:r>
      <w:r w:rsidR="000C2518">
        <w:rPr>
          <w:rFonts w:ascii="Times New Roman" w:hAnsi="Times New Roman" w:cs="Times New Roman"/>
          <w:sz w:val="24"/>
          <w:szCs w:val="24"/>
        </w:rPr>
        <w:t>Bid</w:t>
      </w:r>
      <w:r w:rsidR="000C2518" w:rsidRPr="00C575D9">
        <w:rPr>
          <w:rFonts w:ascii="Times New Roman" w:hAnsi="Times New Roman" w:cs="Times New Roman"/>
          <w:sz w:val="24"/>
          <w:szCs w:val="24"/>
        </w:rPr>
        <w:t xml:space="preserve">ders. Even when only one </w:t>
      </w:r>
      <w:r w:rsidR="000C2518">
        <w:rPr>
          <w:rFonts w:ascii="Times New Roman" w:hAnsi="Times New Roman" w:cs="Times New Roman"/>
          <w:sz w:val="24"/>
          <w:szCs w:val="24"/>
        </w:rPr>
        <w:t>Bid</w:t>
      </w:r>
      <w:r w:rsidR="000C2518" w:rsidRPr="00C575D9">
        <w:rPr>
          <w:rFonts w:ascii="Times New Roman" w:hAnsi="Times New Roman" w:cs="Times New Roman"/>
          <w:sz w:val="24"/>
          <w:szCs w:val="24"/>
        </w:rPr>
        <w:t xml:space="preserve"> is submitted, the </w:t>
      </w:r>
      <w:r w:rsidR="000C2518">
        <w:rPr>
          <w:rFonts w:ascii="Times New Roman" w:hAnsi="Times New Roman" w:cs="Times New Roman"/>
          <w:sz w:val="24"/>
          <w:szCs w:val="24"/>
        </w:rPr>
        <w:t>Bid</w:t>
      </w:r>
      <w:r w:rsidR="000C2518" w:rsidRPr="00C575D9">
        <w:rPr>
          <w:rFonts w:ascii="Times New Roman" w:hAnsi="Times New Roman" w:cs="Times New Roman"/>
          <w:sz w:val="24"/>
          <w:szCs w:val="24"/>
        </w:rPr>
        <w:t xml:space="preserve">ding process may be considered valid, if the </w:t>
      </w:r>
      <w:r w:rsidR="000C2518">
        <w:rPr>
          <w:rFonts w:ascii="Times New Roman" w:hAnsi="Times New Roman" w:cs="Times New Roman"/>
          <w:sz w:val="24"/>
          <w:szCs w:val="24"/>
        </w:rPr>
        <w:t>Bid</w:t>
      </w:r>
      <w:r w:rsidR="000C2518" w:rsidRPr="00C575D9">
        <w:rPr>
          <w:rFonts w:ascii="Times New Roman" w:hAnsi="Times New Roman" w:cs="Times New Roman"/>
          <w:sz w:val="24"/>
          <w:szCs w:val="24"/>
        </w:rPr>
        <w:t xml:space="preserve"> was satisfactorily advertised and prices are reasonable in comparison to market values. Recipients may</w:t>
      </w:r>
      <w:r w:rsidR="006740AB">
        <w:rPr>
          <w:rFonts w:ascii="Times New Roman" w:hAnsi="Times New Roman" w:cs="Times New Roman"/>
          <w:sz w:val="24"/>
          <w:szCs w:val="24"/>
        </w:rPr>
        <w:t>, subject to Paragraph 6.60,</w:t>
      </w:r>
      <w:r w:rsidR="006117B7">
        <w:rPr>
          <w:rFonts w:ascii="Times New Roman" w:hAnsi="Times New Roman" w:cs="Times New Roman"/>
          <w:sz w:val="24"/>
          <w:szCs w:val="24"/>
        </w:rPr>
        <w:t xml:space="preserve"> </w:t>
      </w:r>
      <w:r w:rsidR="000C2518" w:rsidRPr="00C575D9">
        <w:rPr>
          <w:rFonts w:ascii="Times New Roman" w:hAnsi="Times New Roman" w:cs="Times New Roman"/>
          <w:sz w:val="24"/>
          <w:szCs w:val="24"/>
        </w:rPr>
        <w:t xml:space="preserve">reject all </w:t>
      </w:r>
      <w:r w:rsidR="000C2518">
        <w:rPr>
          <w:rFonts w:ascii="Times New Roman" w:hAnsi="Times New Roman" w:cs="Times New Roman"/>
          <w:sz w:val="24"/>
          <w:szCs w:val="24"/>
        </w:rPr>
        <w:t>Bid</w:t>
      </w:r>
      <w:r w:rsidR="000C2518" w:rsidRPr="00C575D9">
        <w:rPr>
          <w:rFonts w:ascii="Times New Roman" w:hAnsi="Times New Roman" w:cs="Times New Roman"/>
          <w:sz w:val="24"/>
          <w:szCs w:val="24"/>
        </w:rPr>
        <w:t xml:space="preserve">s. If all </w:t>
      </w:r>
      <w:r w:rsidR="000C2518">
        <w:rPr>
          <w:rFonts w:ascii="Times New Roman" w:hAnsi="Times New Roman" w:cs="Times New Roman"/>
          <w:sz w:val="24"/>
          <w:szCs w:val="24"/>
        </w:rPr>
        <w:t>Bid</w:t>
      </w:r>
      <w:r w:rsidR="000C2518" w:rsidRPr="00C575D9">
        <w:rPr>
          <w:rFonts w:ascii="Times New Roman" w:hAnsi="Times New Roman" w:cs="Times New Roman"/>
          <w:sz w:val="24"/>
          <w:szCs w:val="24"/>
        </w:rPr>
        <w:t xml:space="preserve">s are rejected, the Recipient shall review the causes justifying the rejection and consider revising the conditions of contract, design and specifications, scope of the contract, or a combination of these, before inviting new </w:t>
      </w:r>
      <w:r w:rsidR="000C2518">
        <w:rPr>
          <w:rFonts w:ascii="Times New Roman" w:hAnsi="Times New Roman" w:cs="Times New Roman"/>
          <w:sz w:val="24"/>
          <w:szCs w:val="24"/>
        </w:rPr>
        <w:t>Bid</w:t>
      </w:r>
      <w:r w:rsidR="000C2518" w:rsidRPr="00C575D9">
        <w:rPr>
          <w:rFonts w:ascii="Times New Roman" w:hAnsi="Times New Roman" w:cs="Times New Roman"/>
          <w:sz w:val="24"/>
          <w:szCs w:val="24"/>
        </w:rPr>
        <w:t>s.</w:t>
      </w:r>
    </w:p>
    <w:p w:rsidR="000C2518" w:rsidRPr="00C575D9" w:rsidRDefault="000C2518"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C575D9">
        <w:rPr>
          <w:rFonts w:ascii="Times New Roman" w:hAnsi="Times New Roman" w:cs="Times New Roman"/>
          <w:sz w:val="24"/>
          <w:szCs w:val="24"/>
        </w:rPr>
        <w:t xml:space="preserve">If the rejection of all </w:t>
      </w:r>
      <w:r>
        <w:rPr>
          <w:rFonts w:ascii="Times New Roman" w:hAnsi="Times New Roman" w:cs="Times New Roman"/>
          <w:sz w:val="24"/>
          <w:szCs w:val="24"/>
        </w:rPr>
        <w:t>Bid</w:t>
      </w:r>
      <w:r w:rsidRPr="00C575D9">
        <w:rPr>
          <w:rFonts w:ascii="Times New Roman" w:hAnsi="Times New Roman" w:cs="Times New Roman"/>
          <w:sz w:val="24"/>
          <w:szCs w:val="24"/>
        </w:rPr>
        <w:t xml:space="preserve">s is due to lack of competition, wider advertising shall be considered. If the rejection is due to most or all the </w:t>
      </w:r>
      <w:r>
        <w:rPr>
          <w:rFonts w:ascii="Times New Roman" w:hAnsi="Times New Roman" w:cs="Times New Roman"/>
          <w:sz w:val="24"/>
          <w:szCs w:val="24"/>
        </w:rPr>
        <w:t>Bid</w:t>
      </w:r>
      <w:r w:rsidRPr="00C575D9">
        <w:rPr>
          <w:rFonts w:ascii="Times New Roman" w:hAnsi="Times New Roman" w:cs="Times New Roman"/>
          <w:sz w:val="24"/>
          <w:szCs w:val="24"/>
        </w:rPr>
        <w:t xml:space="preserve">s being nonresponsive, new </w:t>
      </w:r>
      <w:r>
        <w:rPr>
          <w:rFonts w:ascii="Times New Roman" w:hAnsi="Times New Roman" w:cs="Times New Roman"/>
          <w:sz w:val="24"/>
          <w:szCs w:val="24"/>
        </w:rPr>
        <w:t>Bid</w:t>
      </w:r>
      <w:r w:rsidRPr="00C575D9">
        <w:rPr>
          <w:rFonts w:ascii="Times New Roman" w:hAnsi="Times New Roman" w:cs="Times New Roman"/>
          <w:sz w:val="24"/>
          <w:szCs w:val="24"/>
        </w:rPr>
        <w:t xml:space="preserve">s may be invited from the initially prequalified </w:t>
      </w:r>
      <w:r w:rsidR="00B400B4">
        <w:rPr>
          <w:rFonts w:ascii="Times New Roman" w:hAnsi="Times New Roman" w:cs="Times New Roman"/>
          <w:sz w:val="24"/>
          <w:szCs w:val="24"/>
        </w:rPr>
        <w:t>Firms</w:t>
      </w:r>
      <w:r w:rsidRPr="00C575D9">
        <w:rPr>
          <w:rFonts w:ascii="Times New Roman" w:hAnsi="Times New Roman" w:cs="Times New Roman"/>
          <w:sz w:val="24"/>
          <w:szCs w:val="24"/>
        </w:rPr>
        <w:t xml:space="preserve">, or with the agreement of CDB from only those that submitted </w:t>
      </w:r>
      <w:r>
        <w:rPr>
          <w:rFonts w:ascii="Times New Roman" w:hAnsi="Times New Roman" w:cs="Times New Roman"/>
          <w:sz w:val="24"/>
          <w:szCs w:val="24"/>
        </w:rPr>
        <w:t>Bid</w:t>
      </w:r>
      <w:r w:rsidRPr="00C575D9">
        <w:rPr>
          <w:rFonts w:ascii="Times New Roman" w:hAnsi="Times New Roman" w:cs="Times New Roman"/>
          <w:sz w:val="24"/>
          <w:szCs w:val="24"/>
        </w:rPr>
        <w:t>s in the first instance.</w:t>
      </w:r>
    </w:p>
    <w:p w:rsidR="000C2518" w:rsidRPr="00C575D9" w:rsidRDefault="000C2518"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C575D9">
        <w:rPr>
          <w:rFonts w:ascii="Times New Roman" w:hAnsi="Times New Roman" w:cs="Times New Roman"/>
          <w:sz w:val="24"/>
          <w:szCs w:val="24"/>
        </w:rPr>
        <w:t xml:space="preserve">All </w:t>
      </w:r>
      <w:r>
        <w:rPr>
          <w:rFonts w:ascii="Times New Roman" w:hAnsi="Times New Roman" w:cs="Times New Roman"/>
          <w:sz w:val="24"/>
          <w:szCs w:val="24"/>
        </w:rPr>
        <w:t>Bid</w:t>
      </w:r>
      <w:r w:rsidRPr="00C575D9">
        <w:rPr>
          <w:rFonts w:ascii="Times New Roman" w:hAnsi="Times New Roman" w:cs="Times New Roman"/>
          <w:sz w:val="24"/>
          <w:szCs w:val="24"/>
        </w:rPr>
        <w:t xml:space="preserve">s shall not be </w:t>
      </w:r>
      <w:r w:rsidR="006F37A0" w:rsidRPr="00C575D9">
        <w:rPr>
          <w:rFonts w:ascii="Times New Roman" w:hAnsi="Times New Roman" w:cs="Times New Roman"/>
          <w:sz w:val="24"/>
          <w:szCs w:val="24"/>
        </w:rPr>
        <w:t>rejected,</w:t>
      </w:r>
      <w:r w:rsidRPr="00C575D9">
        <w:rPr>
          <w:rFonts w:ascii="Times New Roman" w:hAnsi="Times New Roman" w:cs="Times New Roman"/>
          <w:sz w:val="24"/>
          <w:szCs w:val="24"/>
        </w:rPr>
        <w:t xml:space="preserve"> and new </w:t>
      </w:r>
      <w:r>
        <w:rPr>
          <w:rFonts w:ascii="Times New Roman" w:hAnsi="Times New Roman" w:cs="Times New Roman"/>
          <w:sz w:val="24"/>
          <w:szCs w:val="24"/>
        </w:rPr>
        <w:t>Bid</w:t>
      </w:r>
      <w:r w:rsidRPr="00C575D9">
        <w:rPr>
          <w:rFonts w:ascii="Times New Roman" w:hAnsi="Times New Roman" w:cs="Times New Roman"/>
          <w:sz w:val="24"/>
          <w:szCs w:val="24"/>
        </w:rPr>
        <w:t xml:space="preserve">s invited on the same </w:t>
      </w:r>
      <w:r>
        <w:rPr>
          <w:rFonts w:ascii="Times New Roman" w:hAnsi="Times New Roman" w:cs="Times New Roman"/>
          <w:sz w:val="24"/>
          <w:szCs w:val="24"/>
        </w:rPr>
        <w:t>Bid</w:t>
      </w:r>
      <w:r w:rsidRPr="00C575D9">
        <w:rPr>
          <w:rFonts w:ascii="Times New Roman" w:hAnsi="Times New Roman" w:cs="Times New Roman"/>
          <w:sz w:val="24"/>
          <w:szCs w:val="24"/>
        </w:rPr>
        <w:t xml:space="preserve">ding and contract documents solely </w:t>
      </w:r>
      <w:r w:rsidR="00CA2F83" w:rsidRPr="00C575D9">
        <w:rPr>
          <w:rFonts w:ascii="Times New Roman" w:hAnsi="Times New Roman" w:cs="Times New Roman"/>
          <w:sz w:val="24"/>
          <w:szCs w:val="24"/>
        </w:rPr>
        <w:t>for</w:t>
      </w:r>
      <w:r w:rsidRPr="00C575D9">
        <w:rPr>
          <w:rFonts w:ascii="Times New Roman" w:hAnsi="Times New Roman" w:cs="Times New Roman"/>
          <w:sz w:val="24"/>
          <w:szCs w:val="24"/>
        </w:rPr>
        <w:t xml:space="preserve"> obtaining lower prices. If the lowest evaluated responsive </w:t>
      </w:r>
      <w:r>
        <w:rPr>
          <w:rFonts w:ascii="Times New Roman" w:hAnsi="Times New Roman" w:cs="Times New Roman"/>
          <w:sz w:val="24"/>
          <w:szCs w:val="24"/>
        </w:rPr>
        <w:t>Bid</w:t>
      </w:r>
      <w:r w:rsidRPr="00C575D9">
        <w:rPr>
          <w:rFonts w:ascii="Times New Roman" w:hAnsi="Times New Roman" w:cs="Times New Roman"/>
          <w:sz w:val="24"/>
          <w:szCs w:val="24"/>
        </w:rPr>
        <w:t xml:space="preserve"> exceeds the </w:t>
      </w:r>
      <w:r w:rsidR="00B12C8A" w:rsidRPr="00C575D9">
        <w:rPr>
          <w:rFonts w:ascii="Times New Roman" w:hAnsi="Times New Roman" w:cs="Times New Roman"/>
          <w:sz w:val="24"/>
          <w:szCs w:val="24"/>
        </w:rPr>
        <w:t>pre</w:t>
      </w:r>
      <w:r w:rsidR="00B12C8A">
        <w:rPr>
          <w:rFonts w:ascii="Times New Roman" w:hAnsi="Times New Roman" w:cs="Times New Roman"/>
          <w:sz w:val="24"/>
          <w:szCs w:val="24"/>
        </w:rPr>
        <w:t>-procurement</w:t>
      </w:r>
      <w:r w:rsidRPr="00C575D9">
        <w:rPr>
          <w:rFonts w:ascii="Times New Roman" w:hAnsi="Times New Roman" w:cs="Times New Roman"/>
          <w:sz w:val="24"/>
          <w:szCs w:val="24"/>
        </w:rPr>
        <w:t xml:space="preserve"> cost estimates of the Recipient by a substantial margin, the Recipient shall investigate causes for the excessive cost and consider requesting new </w:t>
      </w:r>
      <w:r>
        <w:rPr>
          <w:rFonts w:ascii="Times New Roman" w:hAnsi="Times New Roman" w:cs="Times New Roman"/>
          <w:sz w:val="24"/>
          <w:szCs w:val="24"/>
        </w:rPr>
        <w:t>Bid</w:t>
      </w:r>
      <w:r w:rsidRPr="00C575D9">
        <w:rPr>
          <w:rFonts w:ascii="Times New Roman" w:hAnsi="Times New Roman" w:cs="Times New Roman"/>
          <w:sz w:val="24"/>
          <w:szCs w:val="24"/>
        </w:rPr>
        <w:t xml:space="preserve">s as described in the previous </w:t>
      </w:r>
      <w:r>
        <w:rPr>
          <w:rFonts w:ascii="Times New Roman" w:hAnsi="Times New Roman" w:cs="Times New Roman"/>
          <w:sz w:val="24"/>
          <w:szCs w:val="24"/>
        </w:rPr>
        <w:t>Paragraph</w:t>
      </w:r>
      <w:r w:rsidRPr="00C575D9">
        <w:rPr>
          <w:rFonts w:ascii="Times New Roman" w:hAnsi="Times New Roman" w:cs="Times New Roman"/>
          <w:sz w:val="24"/>
          <w:szCs w:val="24"/>
        </w:rPr>
        <w:t xml:space="preserve">s. Alternatively, the Recipient may negotiate with the lowest evaluated </w:t>
      </w:r>
      <w:r>
        <w:rPr>
          <w:rFonts w:ascii="Times New Roman" w:hAnsi="Times New Roman" w:cs="Times New Roman"/>
          <w:sz w:val="24"/>
          <w:szCs w:val="24"/>
        </w:rPr>
        <w:t>Bid</w:t>
      </w:r>
      <w:r w:rsidRPr="00C575D9">
        <w:rPr>
          <w:rFonts w:ascii="Times New Roman" w:hAnsi="Times New Roman" w:cs="Times New Roman"/>
          <w:sz w:val="24"/>
          <w:szCs w:val="24"/>
        </w:rPr>
        <w:t>der to try to obtain a satisfactory contract through a reduction in the scope and/or a reallocation of risk and responsibility which can be reflected in a reduction of the contract price. However, substantial reduction in the scope or modification to the contract documents may require re</w:t>
      </w:r>
      <w:r>
        <w:rPr>
          <w:rFonts w:ascii="Times New Roman" w:hAnsi="Times New Roman" w:cs="Times New Roman"/>
          <w:sz w:val="24"/>
          <w:szCs w:val="24"/>
        </w:rPr>
        <w:t>-Bid</w:t>
      </w:r>
      <w:r w:rsidRPr="00C575D9">
        <w:rPr>
          <w:rFonts w:ascii="Times New Roman" w:hAnsi="Times New Roman" w:cs="Times New Roman"/>
          <w:sz w:val="24"/>
          <w:szCs w:val="24"/>
        </w:rPr>
        <w:t>ding.</w:t>
      </w:r>
    </w:p>
    <w:p w:rsidR="000C2518" w:rsidRPr="00C575D9" w:rsidRDefault="006117B7"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In the case of prior review, </w:t>
      </w:r>
      <w:r w:rsidR="000C2518" w:rsidRPr="00C575D9">
        <w:rPr>
          <w:rFonts w:ascii="Times New Roman" w:hAnsi="Times New Roman" w:cs="Times New Roman"/>
          <w:sz w:val="24"/>
          <w:szCs w:val="24"/>
        </w:rPr>
        <w:t xml:space="preserve">CDB’s </w:t>
      </w:r>
      <w:r>
        <w:rPr>
          <w:rFonts w:ascii="Times New Roman" w:hAnsi="Times New Roman" w:cs="Times New Roman"/>
          <w:sz w:val="24"/>
          <w:szCs w:val="24"/>
        </w:rPr>
        <w:t>no objection</w:t>
      </w:r>
      <w:r w:rsidR="000C2518" w:rsidRPr="00C575D9">
        <w:rPr>
          <w:rFonts w:ascii="Times New Roman" w:hAnsi="Times New Roman" w:cs="Times New Roman"/>
          <w:sz w:val="24"/>
          <w:szCs w:val="24"/>
        </w:rPr>
        <w:t xml:space="preserve"> shall be obtained before rejecting all </w:t>
      </w:r>
      <w:r w:rsidR="000C2518">
        <w:rPr>
          <w:rFonts w:ascii="Times New Roman" w:hAnsi="Times New Roman" w:cs="Times New Roman"/>
          <w:sz w:val="24"/>
          <w:szCs w:val="24"/>
        </w:rPr>
        <w:t>Bid</w:t>
      </w:r>
      <w:r w:rsidR="000C2518" w:rsidRPr="00C575D9">
        <w:rPr>
          <w:rFonts w:ascii="Times New Roman" w:hAnsi="Times New Roman" w:cs="Times New Roman"/>
          <w:sz w:val="24"/>
          <w:szCs w:val="24"/>
        </w:rPr>
        <w:t xml:space="preserve">s, soliciting new </w:t>
      </w:r>
      <w:r w:rsidR="000C2518">
        <w:rPr>
          <w:rFonts w:ascii="Times New Roman" w:hAnsi="Times New Roman" w:cs="Times New Roman"/>
          <w:sz w:val="24"/>
          <w:szCs w:val="24"/>
        </w:rPr>
        <w:t>Bid</w:t>
      </w:r>
      <w:r w:rsidR="000C2518" w:rsidRPr="00C575D9">
        <w:rPr>
          <w:rFonts w:ascii="Times New Roman" w:hAnsi="Times New Roman" w:cs="Times New Roman"/>
          <w:sz w:val="24"/>
          <w:szCs w:val="24"/>
        </w:rPr>
        <w:t xml:space="preserve">s, or entering negotiations with the lowest evaluated </w:t>
      </w:r>
      <w:r w:rsidR="000C2518">
        <w:rPr>
          <w:rFonts w:ascii="Times New Roman" w:hAnsi="Times New Roman" w:cs="Times New Roman"/>
          <w:sz w:val="24"/>
          <w:szCs w:val="24"/>
        </w:rPr>
        <w:t>Bid</w:t>
      </w:r>
      <w:r w:rsidR="000C2518" w:rsidRPr="00C575D9">
        <w:rPr>
          <w:rFonts w:ascii="Times New Roman" w:hAnsi="Times New Roman" w:cs="Times New Roman"/>
          <w:sz w:val="24"/>
          <w:szCs w:val="24"/>
        </w:rPr>
        <w:t>der.</w:t>
      </w:r>
      <w:r w:rsidR="00F77C02">
        <w:rPr>
          <w:rFonts w:ascii="Times New Roman" w:hAnsi="Times New Roman" w:cs="Times New Roman"/>
          <w:sz w:val="24"/>
          <w:szCs w:val="24"/>
        </w:rPr>
        <w:t xml:space="preserve">  If the form of Contract to be entered into substantively changes as a result of negotiations from that previously reviewed by CDB a further no-objection shall be required from CDB.</w:t>
      </w:r>
    </w:p>
    <w:p w:rsidR="005D74FB" w:rsidRDefault="00A05145" w:rsidP="00041A74">
      <w:pPr>
        <w:pStyle w:val="Heading3"/>
        <w:spacing w:before="240" w:after="160"/>
        <w:ind w:firstLine="720"/>
        <w:rPr>
          <w:rFonts w:ascii="Times New Roman" w:hAnsi="Times New Roman" w:cs="Times New Roman"/>
          <w:b/>
          <w:color w:val="000000" w:themeColor="text1"/>
        </w:rPr>
      </w:pPr>
      <w:bookmarkStart w:id="82" w:name="_Toc490746670"/>
      <w:bookmarkStart w:id="83" w:name="_Toc495566541"/>
      <w:r>
        <w:rPr>
          <w:rFonts w:ascii="Times New Roman" w:hAnsi="Times New Roman" w:cs="Times New Roman"/>
          <w:b/>
          <w:color w:val="000000" w:themeColor="text1"/>
        </w:rPr>
        <w:lastRenderedPageBreak/>
        <w:t>Consult</w:t>
      </w:r>
      <w:r w:rsidR="005D74FB">
        <w:rPr>
          <w:rFonts w:ascii="Times New Roman" w:hAnsi="Times New Roman" w:cs="Times New Roman"/>
          <w:b/>
          <w:color w:val="000000" w:themeColor="text1"/>
        </w:rPr>
        <w:t>ing Services</w:t>
      </w:r>
      <w:bookmarkEnd w:id="82"/>
      <w:bookmarkEnd w:id="83"/>
      <w:r w:rsidR="00D66FB3">
        <w:rPr>
          <w:rFonts w:ascii="Times New Roman" w:hAnsi="Times New Roman" w:cs="Times New Roman"/>
          <w:b/>
          <w:color w:val="000000" w:themeColor="text1"/>
        </w:rPr>
        <w:t xml:space="preserve"> Provided by Firms</w:t>
      </w:r>
    </w:p>
    <w:p w:rsidR="004E1BD4" w:rsidRPr="00211969" w:rsidRDefault="004E1BD4" w:rsidP="00335EB2">
      <w:pPr>
        <w:pStyle w:val="Heading4"/>
        <w:spacing w:before="0" w:after="160" w:line="240" w:lineRule="auto"/>
        <w:ind w:left="720" w:firstLine="720"/>
        <w:rPr>
          <w:rFonts w:ascii="Times New Roman" w:hAnsi="Times New Roman" w:cs="Times New Roman"/>
          <w:b/>
          <w:i w:val="0"/>
          <w:color w:val="000000" w:themeColor="text1"/>
          <w:sz w:val="24"/>
          <w:szCs w:val="24"/>
        </w:rPr>
      </w:pPr>
      <w:r w:rsidRPr="00211969">
        <w:rPr>
          <w:rFonts w:ascii="Times New Roman" w:hAnsi="Times New Roman" w:cs="Times New Roman"/>
          <w:b/>
          <w:i w:val="0"/>
          <w:color w:val="000000" w:themeColor="text1"/>
          <w:sz w:val="24"/>
          <w:szCs w:val="24"/>
        </w:rPr>
        <w:t>Time for Preparation of Proposals</w:t>
      </w:r>
      <w:r w:rsidRPr="00211969" w:rsidDel="00BC646B">
        <w:rPr>
          <w:rFonts w:ascii="Times New Roman" w:hAnsi="Times New Roman" w:cs="Times New Roman"/>
          <w:b/>
          <w:i w:val="0"/>
          <w:color w:val="000000" w:themeColor="text1"/>
          <w:sz w:val="24"/>
          <w:szCs w:val="24"/>
        </w:rPr>
        <w:t xml:space="preserve"> </w:t>
      </w:r>
    </w:p>
    <w:p w:rsidR="006D599B" w:rsidRDefault="004E1BD4"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B400B4">
        <w:rPr>
          <w:rFonts w:ascii="Times New Roman" w:hAnsi="Times New Roman" w:cs="Times New Roman"/>
          <w:sz w:val="24"/>
          <w:szCs w:val="24"/>
        </w:rPr>
        <w:t xml:space="preserve">The time allowed for the preparation and submission of Proposals shall be determined with due consideration of the particular circumstances of the </w:t>
      </w:r>
      <w:r w:rsidR="00E06D4D" w:rsidRPr="00BC5C5F">
        <w:rPr>
          <w:rFonts w:ascii="Times New Roman" w:hAnsi="Times New Roman" w:cs="Times New Roman"/>
          <w:sz w:val="24"/>
          <w:szCs w:val="24"/>
        </w:rPr>
        <w:t>Project</w:t>
      </w:r>
      <w:r w:rsidRPr="00E02CB5">
        <w:rPr>
          <w:rFonts w:ascii="Times New Roman" w:hAnsi="Times New Roman" w:cs="Times New Roman"/>
          <w:sz w:val="24"/>
          <w:szCs w:val="24"/>
        </w:rPr>
        <w:t xml:space="preserve"> and the magnitude and complexity of the contract.</w:t>
      </w:r>
      <w:r w:rsidR="008A6144">
        <w:rPr>
          <w:rFonts w:ascii="Times New Roman" w:hAnsi="Times New Roman" w:cs="Times New Roman"/>
          <w:sz w:val="24"/>
          <w:szCs w:val="24"/>
        </w:rPr>
        <w:t xml:space="preserve"> </w:t>
      </w:r>
      <w:r w:rsidR="000317B6">
        <w:rPr>
          <w:rFonts w:ascii="Times New Roman" w:hAnsi="Times New Roman" w:cs="Times New Roman"/>
          <w:sz w:val="24"/>
          <w:szCs w:val="24"/>
        </w:rPr>
        <w:t xml:space="preserve"> </w:t>
      </w:r>
      <w:r w:rsidR="000317B6" w:rsidRPr="000317B6">
        <w:rPr>
          <w:rFonts w:ascii="Times New Roman" w:hAnsi="Times New Roman" w:cs="Times New Roman"/>
          <w:sz w:val="24"/>
          <w:szCs w:val="24"/>
        </w:rPr>
        <w:t xml:space="preserve">During the period permitted in the </w:t>
      </w:r>
      <w:r w:rsidR="000317B6">
        <w:rPr>
          <w:rFonts w:ascii="Times New Roman" w:hAnsi="Times New Roman" w:cs="Times New Roman"/>
          <w:sz w:val="24"/>
          <w:szCs w:val="24"/>
        </w:rPr>
        <w:t>RFP</w:t>
      </w:r>
      <w:r w:rsidR="000317B6" w:rsidRPr="000317B6">
        <w:rPr>
          <w:rFonts w:ascii="Times New Roman" w:hAnsi="Times New Roman" w:cs="Times New Roman"/>
          <w:sz w:val="24"/>
          <w:szCs w:val="24"/>
        </w:rPr>
        <w:t xml:space="preserve">, </w:t>
      </w:r>
      <w:r w:rsidR="000317B6">
        <w:rPr>
          <w:rFonts w:ascii="Times New Roman" w:hAnsi="Times New Roman" w:cs="Times New Roman"/>
          <w:sz w:val="24"/>
          <w:szCs w:val="24"/>
        </w:rPr>
        <w:t>Proposer</w:t>
      </w:r>
      <w:r w:rsidR="000317B6" w:rsidRPr="000317B6">
        <w:rPr>
          <w:rFonts w:ascii="Times New Roman" w:hAnsi="Times New Roman" w:cs="Times New Roman"/>
          <w:sz w:val="24"/>
          <w:szCs w:val="24"/>
        </w:rPr>
        <w:t xml:space="preserve">s may request clarifications on the information provided in the </w:t>
      </w:r>
      <w:r w:rsidR="000317B6">
        <w:rPr>
          <w:rFonts w:ascii="Times New Roman" w:hAnsi="Times New Roman" w:cs="Times New Roman"/>
          <w:sz w:val="24"/>
          <w:szCs w:val="24"/>
        </w:rPr>
        <w:t>RFP</w:t>
      </w:r>
      <w:r w:rsidR="000317B6" w:rsidRPr="000317B6">
        <w:rPr>
          <w:rFonts w:ascii="Times New Roman" w:hAnsi="Times New Roman" w:cs="Times New Roman"/>
          <w:sz w:val="24"/>
          <w:szCs w:val="24"/>
        </w:rPr>
        <w:t xml:space="preserve"> in writing and the Recipient shall provide clarifications in writing to all </w:t>
      </w:r>
      <w:r w:rsidR="000317B6">
        <w:rPr>
          <w:rFonts w:ascii="Times New Roman" w:hAnsi="Times New Roman" w:cs="Times New Roman"/>
          <w:sz w:val="24"/>
          <w:szCs w:val="24"/>
        </w:rPr>
        <w:t>Proposers</w:t>
      </w:r>
      <w:r w:rsidR="000317B6" w:rsidRPr="000317B6">
        <w:rPr>
          <w:rFonts w:ascii="Times New Roman" w:hAnsi="Times New Roman" w:cs="Times New Roman"/>
          <w:sz w:val="24"/>
          <w:szCs w:val="24"/>
        </w:rPr>
        <w:t>.</w:t>
      </w:r>
      <w:r w:rsidR="008A6144">
        <w:rPr>
          <w:rFonts w:ascii="Times New Roman" w:hAnsi="Times New Roman" w:cs="Times New Roman"/>
          <w:sz w:val="24"/>
          <w:szCs w:val="24"/>
        </w:rPr>
        <w:t xml:space="preserve"> </w:t>
      </w:r>
      <w:r w:rsidR="008F7639" w:rsidRPr="008F7639">
        <w:rPr>
          <w:rFonts w:ascii="Times New Roman" w:hAnsi="Times New Roman" w:cs="Times New Roman"/>
          <w:sz w:val="24"/>
          <w:szCs w:val="24"/>
        </w:rPr>
        <w:t>Recipients shall take care to preserve any confidentiality and proprietary information, marked as such</w:t>
      </w:r>
      <w:r w:rsidR="008F7639">
        <w:rPr>
          <w:rFonts w:ascii="Times New Roman" w:hAnsi="Times New Roman" w:cs="Times New Roman"/>
          <w:sz w:val="24"/>
          <w:szCs w:val="24"/>
        </w:rPr>
        <w:t>,</w:t>
      </w:r>
      <w:r w:rsidR="008F7639" w:rsidRPr="008F7639">
        <w:rPr>
          <w:rFonts w:ascii="Times New Roman" w:hAnsi="Times New Roman" w:cs="Times New Roman"/>
          <w:sz w:val="24"/>
          <w:szCs w:val="24"/>
        </w:rPr>
        <w:t xml:space="preserve"> in Request</w:t>
      </w:r>
      <w:r w:rsidR="008F7639">
        <w:rPr>
          <w:rFonts w:ascii="Times New Roman" w:hAnsi="Times New Roman" w:cs="Times New Roman"/>
          <w:sz w:val="24"/>
          <w:szCs w:val="24"/>
        </w:rPr>
        <w:t>s</w:t>
      </w:r>
      <w:r w:rsidR="008F7639" w:rsidRPr="008F7639">
        <w:rPr>
          <w:rFonts w:ascii="Times New Roman" w:hAnsi="Times New Roman" w:cs="Times New Roman"/>
          <w:sz w:val="24"/>
          <w:szCs w:val="24"/>
        </w:rPr>
        <w:t xml:space="preserve"> for Clarifications, including commercial and financial information and trade secrets, when preparing clarifications.</w:t>
      </w:r>
      <w:r w:rsidR="008A6144">
        <w:rPr>
          <w:rFonts w:ascii="Times New Roman" w:hAnsi="Times New Roman" w:cs="Times New Roman"/>
          <w:sz w:val="24"/>
          <w:szCs w:val="24"/>
        </w:rPr>
        <w:t xml:space="preserve"> </w:t>
      </w:r>
      <w:r w:rsidR="000317B6" w:rsidRPr="000317B6">
        <w:rPr>
          <w:rFonts w:ascii="Times New Roman" w:hAnsi="Times New Roman" w:cs="Times New Roman"/>
          <w:sz w:val="24"/>
          <w:szCs w:val="24"/>
        </w:rPr>
        <w:t>If necessary, the Recipient shall extend the deadline for submissions.</w:t>
      </w:r>
      <w:r w:rsidR="008A6144">
        <w:rPr>
          <w:rFonts w:ascii="Times New Roman" w:hAnsi="Times New Roman" w:cs="Times New Roman"/>
          <w:sz w:val="24"/>
          <w:szCs w:val="24"/>
        </w:rPr>
        <w:t xml:space="preserve"> </w:t>
      </w:r>
      <w:r w:rsidR="000317B6" w:rsidRPr="000317B6">
        <w:rPr>
          <w:rFonts w:ascii="Times New Roman" w:hAnsi="Times New Roman" w:cs="Times New Roman"/>
          <w:sz w:val="24"/>
          <w:szCs w:val="24"/>
        </w:rPr>
        <w:t xml:space="preserve">For procurement involving </w:t>
      </w:r>
      <w:r w:rsidR="000317B6">
        <w:rPr>
          <w:rFonts w:ascii="Times New Roman" w:hAnsi="Times New Roman" w:cs="Times New Roman"/>
          <w:sz w:val="24"/>
          <w:szCs w:val="24"/>
        </w:rPr>
        <w:t>complex requirements the</w:t>
      </w:r>
      <w:r w:rsidR="000317B6" w:rsidRPr="000317B6">
        <w:rPr>
          <w:rFonts w:ascii="Times New Roman" w:hAnsi="Times New Roman" w:cs="Times New Roman"/>
          <w:sz w:val="24"/>
          <w:szCs w:val="24"/>
        </w:rPr>
        <w:t xml:space="preserve"> Recipie</w:t>
      </w:r>
      <w:r w:rsidR="000317B6">
        <w:rPr>
          <w:rFonts w:ascii="Times New Roman" w:hAnsi="Times New Roman" w:cs="Times New Roman"/>
          <w:sz w:val="24"/>
          <w:szCs w:val="24"/>
        </w:rPr>
        <w:t>nt is encouraged to convene Proposer</w:t>
      </w:r>
      <w:r w:rsidR="000317B6" w:rsidRPr="000317B6">
        <w:rPr>
          <w:rFonts w:ascii="Times New Roman" w:hAnsi="Times New Roman" w:cs="Times New Roman"/>
          <w:sz w:val="24"/>
          <w:szCs w:val="24"/>
        </w:rPr>
        <w:t xml:space="preserve"> conferences </w:t>
      </w:r>
      <w:r w:rsidR="000317B6">
        <w:rPr>
          <w:rFonts w:ascii="Times New Roman" w:hAnsi="Times New Roman" w:cs="Times New Roman"/>
          <w:sz w:val="24"/>
          <w:szCs w:val="24"/>
        </w:rPr>
        <w:t>after the issuance of the RFP</w:t>
      </w:r>
      <w:r w:rsidR="000317B6" w:rsidRPr="000317B6">
        <w:rPr>
          <w:rFonts w:ascii="Times New Roman" w:hAnsi="Times New Roman" w:cs="Times New Roman"/>
          <w:sz w:val="24"/>
          <w:szCs w:val="24"/>
        </w:rPr>
        <w:t>.</w:t>
      </w:r>
    </w:p>
    <w:p w:rsidR="003C588E" w:rsidRPr="00211969" w:rsidRDefault="003C588E" w:rsidP="00335EB2">
      <w:pPr>
        <w:pStyle w:val="Heading4"/>
        <w:spacing w:before="240" w:after="160" w:line="240" w:lineRule="auto"/>
        <w:ind w:left="720" w:firstLine="720"/>
        <w:rPr>
          <w:rFonts w:ascii="Times New Roman" w:hAnsi="Times New Roman" w:cs="Times New Roman"/>
          <w:b/>
          <w:color w:val="000000" w:themeColor="text1"/>
          <w:sz w:val="24"/>
          <w:szCs w:val="24"/>
        </w:rPr>
      </w:pPr>
      <w:r w:rsidRPr="00211969">
        <w:rPr>
          <w:rFonts w:ascii="Times New Roman" w:hAnsi="Times New Roman" w:cs="Times New Roman"/>
          <w:b/>
          <w:i w:val="0"/>
          <w:color w:val="000000" w:themeColor="text1"/>
          <w:sz w:val="24"/>
          <w:szCs w:val="24"/>
        </w:rPr>
        <w:t>Proposal Opening</w:t>
      </w:r>
    </w:p>
    <w:p w:rsidR="008A4FC7" w:rsidRDefault="00715DDF" w:rsidP="00711CE2">
      <w:pPr>
        <w:pStyle w:val="ListParagraph"/>
        <w:numPr>
          <w:ilvl w:val="0"/>
          <w:numId w:val="111"/>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Subject to the exceptions permitted for Quality Based Selection, </w:t>
      </w:r>
      <w:r w:rsidRPr="00715DDF">
        <w:rPr>
          <w:rFonts w:ascii="Times New Roman" w:hAnsi="Times New Roman" w:cs="Times New Roman"/>
          <w:sz w:val="24"/>
          <w:szCs w:val="24"/>
        </w:rPr>
        <w:t xml:space="preserve">Selection based on the Consultants Qualifications </w:t>
      </w:r>
      <w:r>
        <w:rPr>
          <w:rFonts w:ascii="Times New Roman" w:hAnsi="Times New Roman" w:cs="Times New Roman"/>
          <w:sz w:val="24"/>
          <w:szCs w:val="24"/>
        </w:rPr>
        <w:t xml:space="preserve">and Direct Selection (see </w:t>
      </w:r>
      <w:r w:rsidR="00464EEA">
        <w:rPr>
          <w:rFonts w:ascii="Times New Roman" w:hAnsi="Times New Roman" w:cs="Times New Roman"/>
          <w:sz w:val="24"/>
          <w:szCs w:val="24"/>
        </w:rPr>
        <w:t>Section 7</w:t>
      </w:r>
      <w:r>
        <w:rPr>
          <w:rFonts w:ascii="Times New Roman" w:hAnsi="Times New Roman" w:cs="Times New Roman"/>
          <w:sz w:val="24"/>
          <w:szCs w:val="24"/>
        </w:rPr>
        <w:t xml:space="preserve">), </w:t>
      </w:r>
      <w:r w:rsidR="003C588E">
        <w:rPr>
          <w:rFonts w:ascii="Times New Roman" w:hAnsi="Times New Roman" w:cs="Times New Roman"/>
          <w:sz w:val="24"/>
          <w:szCs w:val="24"/>
        </w:rPr>
        <w:t xml:space="preserve">Technical and </w:t>
      </w:r>
      <w:r>
        <w:rPr>
          <w:rFonts w:ascii="Times New Roman" w:hAnsi="Times New Roman" w:cs="Times New Roman"/>
          <w:sz w:val="24"/>
          <w:szCs w:val="24"/>
        </w:rPr>
        <w:t>f</w:t>
      </w:r>
      <w:r w:rsidR="003C588E">
        <w:rPr>
          <w:rFonts w:ascii="Times New Roman" w:hAnsi="Times New Roman" w:cs="Times New Roman"/>
          <w:sz w:val="24"/>
          <w:szCs w:val="24"/>
        </w:rPr>
        <w:t>inancial Proposals shall be submitted at the same time but in two (2) separate and sealed envelopes and shall be subject to a public opening</w:t>
      </w:r>
      <w:r w:rsidR="00A23A8B">
        <w:rPr>
          <w:rFonts w:ascii="Times New Roman" w:hAnsi="Times New Roman" w:cs="Times New Roman"/>
          <w:sz w:val="24"/>
          <w:szCs w:val="24"/>
        </w:rPr>
        <w:t xml:space="preserve">. </w:t>
      </w:r>
      <w:r w:rsidR="008A4FC7" w:rsidRPr="008A4FC7">
        <w:rPr>
          <w:rFonts w:ascii="Times New Roman" w:hAnsi="Times New Roman" w:cs="Times New Roman"/>
          <w:sz w:val="24"/>
          <w:szCs w:val="24"/>
        </w:rPr>
        <w:t xml:space="preserve">Electronic systems may be permitted for </w:t>
      </w:r>
      <w:r w:rsidR="00D6460D" w:rsidRPr="00D6460D">
        <w:rPr>
          <w:rFonts w:ascii="Times New Roman" w:hAnsi="Times New Roman" w:cs="Times New Roman"/>
          <w:sz w:val="24"/>
          <w:szCs w:val="24"/>
        </w:rPr>
        <w:t>Proposer</w:t>
      </w:r>
      <w:r w:rsidR="00D6460D">
        <w:rPr>
          <w:rFonts w:ascii="Times New Roman" w:hAnsi="Times New Roman" w:cs="Times New Roman"/>
          <w:sz w:val="24"/>
          <w:szCs w:val="24"/>
        </w:rPr>
        <w:t>s</w:t>
      </w:r>
      <w:r w:rsidR="008A4FC7" w:rsidRPr="008A4FC7">
        <w:rPr>
          <w:rFonts w:ascii="Times New Roman" w:hAnsi="Times New Roman" w:cs="Times New Roman"/>
          <w:sz w:val="24"/>
          <w:szCs w:val="24"/>
        </w:rPr>
        <w:t xml:space="preserve"> to submit </w:t>
      </w:r>
      <w:r w:rsidR="00395287">
        <w:rPr>
          <w:rFonts w:ascii="Times New Roman" w:hAnsi="Times New Roman" w:cs="Times New Roman"/>
          <w:sz w:val="24"/>
          <w:szCs w:val="24"/>
        </w:rPr>
        <w:t>P</w:t>
      </w:r>
      <w:r w:rsidR="008A4FC7" w:rsidRPr="008A4FC7">
        <w:rPr>
          <w:rFonts w:ascii="Times New Roman" w:hAnsi="Times New Roman" w:cs="Times New Roman"/>
          <w:sz w:val="24"/>
          <w:szCs w:val="24"/>
        </w:rPr>
        <w:t>roposals, provided that CDB is satisfied with the adequacy of the system, including, inter alia, that the system is secure, maintains the integrity, confidentiality and auth</w:t>
      </w:r>
      <w:r w:rsidR="00B400B4">
        <w:rPr>
          <w:rFonts w:ascii="Times New Roman" w:hAnsi="Times New Roman" w:cs="Times New Roman"/>
          <w:sz w:val="24"/>
          <w:szCs w:val="24"/>
        </w:rPr>
        <w:t xml:space="preserve">enticity of </w:t>
      </w:r>
      <w:r w:rsidR="00395287">
        <w:rPr>
          <w:rFonts w:ascii="Times New Roman" w:hAnsi="Times New Roman" w:cs="Times New Roman"/>
          <w:sz w:val="24"/>
          <w:szCs w:val="24"/>
        </w:rPr>
        <w:t>P</w:t>
      </w:r>
      <w:r w:rsidR="00B400B4">
        <w:rPr>
          <w:rFonts w:ascii="Times New Roman" w:hAnsi="Times New Roman" w:cs="Times New Roman"/>
          <w:sz w:val="24"/>
          <w:szCs w:val="24"/>
        </w:rPr>
        <w:t>roposals submitted</w:t>
      </w:r>
      <w:r w:rsidR="008A4FC7" w:rsidRPr="008A4FC7">
        <w:rPr>
          <w:rFonts w:ascii="Times New Roman" w:hAnsi="Times New Roman" w:cs="Times New Roman"/>
          <w:sz w:val="24"/>
          <w:szCs w:val="24"/>
        </w:rPr>
        <w:t>.</w:t>
      </w:r>
    </w:p>
    <w:p w:rsidR="00711CE2" w:rsidRDefault="00711CE2" w:rsidP="00711CE2">
      <w:pPr>
        <w:pStyle w:val="ListParagraph"/>
        <w:spacing w:after="0" w:line="240" w:lineRule="auto"/>
        <w:contextualSpacing w:val="0"/>
        <w:jc w:val="both"/>
        <w:rPr>
          <w:rFonts w:ascii="Times New Roman" w:hAnsi="Times New Roman" w:cs="Times New Roman"/>
          <w:sz w:val="24"/>
          <w:szCs w:val="24"/>
        </w:rPr>
      </w:pPr>
    </w:p>
    <w:p w:rsidR="003C588E" w:rsidRDefault="003C588E" w:rsidP="00711CE2">
      <w:pPr>
        <w:pStyle w:val="ListParagraph"/>
        <w:numPr>
          <w:ilvl w:val="0"/>
          <w:numId w:val="111"/>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The Recipient shall open the</w:t>
      </w:r>
      <w:r w:rsidRPr="003C588E">
        <w:rPr>
          <w:rFonts w:ascii="Times New Roman" w:hAnsi="Times New Roman" w:cs="Times New Roman"/>
          <w:sz w:val="24"/>
          <w:szCs w:val="24"/>
        </w:rPr>
        <w:t xml:space="preserve"> technical </w:t>
      </w:r>
      <w:r w:rsidR="00395287">
        <w:rPr>
          <w:rFonts w:ascii="Times New Roman" w:hAnsi="Times New Roman" w:cs="Times New Roman"/>
          <w:sz w:val="24"/>
          <w:szCs w:val="24"/>
        </w:rPr>
        <w:t>P</w:t>
      </w:r>
      <w:r w:rsidRPr="003C588E">
        <w:rPr>
          <w:rFonts w:ascii="Times New Roman" w:hAnsi="Times New Roman" w:cs="Times New Roman"/>
          <w:sz w:val="24"/>
          <w:szCs w:val="24"/>
        </w:rPr>
        <w:t>roposals</w:t>
      </w:r>
      <w:r>
        <w:rPr>
          <w:rFonts w:ascii="Times New Roman" w:hAnsi="Times New Roman" w:cs="Times New Roman"/>
          <w:sz w:val="24"/>
          <w:szCs w:val="24"/>
        </w:rPr>
        <w:t xml:space="preserve"> received by the deadline for submissions</w:t>
      </w:r>
      <w:r w:rsidRPr="003C588E">
        <w:rPr>
          <w:rFonts w:ascii="Times New Roman" w:hAnsi="Times New Roman" w:cs="Times New Roman"/>
          <w:sz w:val="24"/>
          <w:szCs w:val="24"/>
        </w:rPr>
        <w:t>, in the presence o</w:t>
      </w:r>
      <w:r>
        <w:rPr>
          <w:rFonts w:ascii="Times New Roman" w:hAnsi="Times New Roman" w:cs="Times New Roman"/>
          <w:sz w:val="24"/>
          <w:szCs w:val="24"/>
        </w:rPr>
        <w:t xml:space="preserve">f </w:t>
      </w:r>
      <w:r w:rsidR="00D6460D" w:rsidRPr="00D6460D">
        <w:rPr>
          <w:rFonts w:ascii="Times New Roman" w:hAnsi="Times New Roman" w:cs="Times New Roman"/>
          <w:sz w:val="24"/>
          <w:szCs w:val="24"/>
        </w:rPr>
        <w:t>Proposer</w:t>
      </w:r>
      <w:r w:rsidR="00D6460D">
        <w:rPr>
          <w:rFonts w:ascii="Times New Roman" w:hAnsi="Times New Roman" w:cs="Times New Roman"/>
          <w:sz w:val="24"/>
          <w:szCs w:val="24"/>
        </w:rPr>
        <w:t>s</w:t>
      </w:r>
      <w:r>
        <w:rPr>
          <w:rFonts w:ascii="Times New Roman" w:hAnsi="Times New Roman" w:cs="Times New Roman"/>
          <w:sz w:val="24"/>
          <w:szCs w:val="24"/>
        </w:rPr>
        <w:t xml:space="preserve"> wishing to attend.</w:t>
      </w:r>
      <w:r w:rsidRPr="003C588E">
        <w:rPr>
          <w:rFonts w:ascii="Times New Roman" w:hAnsi="Times New Roman" w:cs="Times New Roman"/>
          <w:sz w:val="24"/>
          <w:szCs w:val="24"/>
        </w:rPr>
        <w:t xml:space="preserve"> </w:t>
      </w:r>
      <w:r w:rsidR="00CA2F83">
        <w:rPr>
          <w:rFonts w:ascii="Times New Roman" w:hAnsi="Times New Roman" w:cs="Times New Roman"/>
          <w:sz w:val="24"/>
          <w:szCs w:val="24"/>
        </w:rPr>
        <w:t>Except for</w:t>
      </w:r>
      <w:r>
        <w:rPr>
          <w:rFonts w:ascii="Times New Roman" w:hAnsi="Times New Roman" w:cs="Times New Roman"/>
          <w:sz w:val="24"/>
          <w:szCs w:val="24"/>
        </w:rPr>
        <w:t xml:space="preserve"> late </w:t>
      </w:r>
      <w:r w:rsidR="00395287">
        <w:rPr>
          <w:rFonts w:ascii="Times New Roman" w:hAnsi="Times New Roman" w:cs="Times New Roman"/>
          <w:sz w:val="24"/>
          <w:szCs w:val="24"/>
        </w:rPr>
        <w:t>P</w:t>
      </w:r>
      <w:r>
        <w:rPr>
          <w:rFonts w:ascii="Times New Roman" w:hAnsi="Times New Roman" w:cs="Times New Roman"/>
          <w:sz w:val="24"/>
          <w:szCs w:val="24"/>
        </w:rPr>
        <w:t>roposals, no</w:t>
      </w:r>
      <w:r w:rsidRPr="003C588E">
        <w:rPr>
          <w:rFonts w:ascii="Times New Roman" w:hAnsi="Times New Roman" w:cs="Times New Roman"/>
          <w:sz w:val="24"/>
          <w:szCs w:val="24"/>
        </w:rPr>
        <w:t xml:space="preserve"> </w:t>
      </w:r>
      <w:r w:rsidR="00395287">
        <w:rPr>
          <w:rFonts w:ascii="Times New Roman" w:hAnsi="Times New Roman" w:cs="Times New Roman"/>
          <w:sz w:val="24"/>
          <w:szCs w:val="24"/>
        </w:rPr>
        <w:t>P</w:t>
      </w:r>
      <w:r w:rsidRPr="003C588E">
        <w:rPr>
          <w:rFonts w:ascii="Times New Roman" w:hAnsi="Times New Roman" w:cs="Times New Roman"/>
          <w:sz w:val="24"/>
          <w:szCs w:val="24"/>
        </w:rPr>
        <w:t>roposal shall be rejected nor have its merits discussed</w:t>
      </w:r>
      <w:r w:rsidR="00A23A8B">
        <w:rPr>
          <w:rFonts w:ascii="Times New Roman" w:hAnsi="Times New Roman" w:cs="Times New Roman"/>
          <w:sz w:val="24"/>
          <w:szCs w:val="24"/>
        </w:rPr>
        <w:t xml:space="preserve">. </w:t>
      </w:r>
      <w:r w:rsidRPr="003C588E">
        <w:rPr>
          <w:rFonts w:ascii="Times New Roman" w:hAnsi="Times New Roman" w:cs="Times New Roman"/>
          <w:sz w:val="24"/>
          <w:szCs w:val="24"/>
        </w:rPr>
        <w:t xml:space="preserve">All </w:t>
      </w:r>
      <w:r w:rsidR="00395287">
        <w:rPr>
          <w:rFonts w:ascii="Times New Roman" w:hAnsi="Times New Roman" w:cs="Times New Roman"/>
          <w:sz w:val="24"/>
          <w:szCs w:val="24"/>
        </w:rPr>
        <w:t>P</w:t>
      </w:r>
      <w:r w:rsidRPr="003C588E">
        <w:rPr>
          <w:rFonts w:ascii="Times New Roman" w:hAnsi="Times New Roman" w:cs="Times New Roman"/>
          <w:sz w:val="24"/>
          <w:szCs w:val="24"/>
        </w:rPr>
        <w:t>roposals received after the deadline shall be declared late</w:t>
      </w:r>
      <w:r w:rsidR="00B400B4">
        <w:rPr>
          <w:rFonts w:ascii="Times New Roman" w:hAnsi="Times New Roman" w:cs="Times New Roman"/>
          <w:sz w:val="24"/>
          <w:szCs w:val="24"/>
        </w:rPr>
        <w:t>,</w:t>
      </w:r>
      <w:r w:rsidRPr="003C588E">
        <w:rPr>
          <w:rFonts w:ascii="Times New Roman" w:hAnsi="Times New Roman" w:cs="Times New Roman"/>
          <w:sz w:val="24"/>
          <w:szCs w:val="24"/>
        </w:rPr>
        <w:t xml:space="preserve"> rejected and promptly returned unopened</w:t>
      </w:r>
      <w:r w:rsidR="00A23A8B">
        <w:rPr>
          <w:rFonts w:ascii="Times New Roman" w:hAnsi="Times New Roman" w:cs="Times New Roman"/>
          <w:sz w:val="24"/>
          <w:szCs w:val="24"/>
        </w:rPr>
        <w:t xml:space="preserve">. </w:t>
      </w:r>
      <w:r w:rsidRPr="003C588E">
        <w:rPr>
          <w:rFonts w:ascii="Times New Roman" w:hAnsi="Times New Roman" w:cs="Times New Roman"/>
          <w:sz w:val="24"/>
          <w:szCs w:val="24"/>
        </w:rPr>
        <w:t xml:space="preserve">The committee shall read aloud the names of the </w:t>
      </w:r>
      <w:r w:rsidR="00D6460D" w:rsidRPr="00D6460D">
        <w:rPr>
          <w:rFonts w:ascii="Times New Roman" w:hAnsi="Times New Roman" w:cs="Times New Roman"/>
          <w:sz w:val="24"/>
          <w:szCs w:val="24"/>
        </w:rPr>
        <w:t>Proposer</w:t>
      </w:r>
      <w:r w:rsidR="00D6460D">
        <w:rPr>
          <w:rFonts w:ascii="Times New Roman" w:hAnsi="Times New Roman" w:cs="Times New Roman"/>
          <w:sz w:val="24"/>
          <w:szCs w:val="24"/>
        </w:rPr>
        <w:t>s</w:t>
      </w:r>
      <w:r w:rsidRPr="003C588E">
        <w:rPr>
          <w:rFonts w:ascii="Times New Roman" w:hAnsi="Times New Roman" w:cs="Times New Roman"/>
          <w:sz w:val="24"/>
          <w:szCs w:val="24"/>
        </w:rPr>
        <w:t xml:space="preserve"> that submitted </w:t>
      </w:r>
      <w:r w:rsidR="00395287">
        <w:rPr>
          <w:rFonts w:ascii="Times New Roman" w:hAnsi="Times New Roman" w:cs="Times New Roman"/>
          <w:sz w:val="24"/>
          <w:szCs w:val="24"/>
        </w:rPr>
        <w:t>P</w:t>
      </w:r>
      <w:r w:rsidRPr="003C588E">
        <w:rPr>
          <w:rFonts w:ascii="Times New Roman" w:hAnsi="Times New Roman" w:cs="Times New Roman"/>
          <w:sz w:val="24"/>
          <w:szCs w:val="24"/>
        </w:rPr>
        <w:t xml:space="preserve">roposals, the presence or absence of duly sealed financial </w:t>
      </w:r>
      <w:r w:rsidR="006435CF">
        <w:rPr>
          <w:rFonts w:ascii="Times New Roman" w:hAnsi="Times New Roman" w:cs="Times New Roman"/>
          <w:sz w:val="24"/>
          <w:szCs w:val="24"/>
        </w:rPr>
        <w:t xml:space="preserve">Proposal </w:t>
      </w:r>
      <w:r w:rsidRPr="003C588E">
        <w:rPr>
          <w:rFonts w:ascii="Times New Roman" w:hAnsi="Times New Roman" w:cs="Times New Roman"/>
          <w:sz w:val="24"/>
          <w:szCs w:val="24"/>
        </w:rPr>
        <w:t>envelopes, and any other information deemed appropriate</w:t>
      </w:r>
      <w:r w:rsidR="00A23A8B">
        <w:rPr>
          <w:rFonts w:ascii="Times New Roman" w:hAnsi="Times New Roman" w:cs="Times New Roman"/>
          <w:sz w:val="24"/>
          <w:szCs w:val="24"/>
        </w:rPr>
        <w:t xml:space="preserve">. </w:t>
      </w:r>
      <w:r w:rsidR="00B821AC">
        <w:rPr>
          <w:rFonts w:ascii="Times New Roman" w:hAnsi="Times New Roman" w:cs="Times New Roman"/>
          <w:sz w:val="24"/>
          <w:szCs w:val="24"/>
        </w:rPr>
        <w:t xml:space="preserve">The </w:t>
      </w:r>
      <w:r w:rsidR="00B821AC" w:rsidRPr="00B821AC">
        <w:rPr>
          <w:rFonts w:ascii="Times New Roman" w:hAnsi="Times New Roman" w:cs="Times New Roman"/>
          <w:sz w:val="24"/>
          <w:szCs w:val="24"/>
        </w:rPr>
        <w:t xml:space="preserve">Recipient shall prepare the minutes of the opening and a copy of this record shall be promptly sent to all </w:t>
      </w:r>
      <w:r w:rsidR="00D6460D" w:rsidRPr="00D6460D">
        <w:rPr>
          <w:rFonts w:ascii="Times New Roman" w:hAnsi="Times New Roman" w:cs="Times New Roman"/>
          <w:sz w:val="24"/>
          <w:szCs w:val="24"/>
        </w:rPr>
        <w:t>Proposer</w:t>
      </w:r>
      <w:r w:rsidR="00D6460D">
        <w:rPr>
          <w:rFonts w:ascii="Times New Roman" w:hAnsi="Times New Roman" w:cs="Times New Roman"/>
          <w:sz w:val="24"/>
          <w:szCs w:val="24"/>
        </w:rPr>
        <w:t>s</w:t>
      </w:r>
      <w:r w:rsidR="00B821AC" w:rsidRPr="00B821AC">
        <w:rPr>
          <w:rFonts w:ascii="Times New Roman" w:hAnsi="Times New Roman" w:cs="Times New Roman"/>
          <w:sz w:val="24"/>
          <w:szCs w:val="24"/>
        </w:rPr>
        <w:t xml:space="preserve"> </w:t>
      </w:r>
      <w:r w:rsidR="00B821AC">
        <w:rPr>
          <w:rFonts w:ascii="Times New Roman" w:hAnsi="Times New Roman" w:cs="Times New Roman"/>
          <w:sz w:val="24"/>
          <w:szCs w:val="24"/>
        </w:rPr>
        <w:t xml:space="preserve">who submitted </w:t>
      </w:r>
      <w:r w:rsidR="00395287">
        <w:rPr>
          <w:rFonts w:ascii="Times New Roman" w:hAnsi="Times New Roman" w:cs="Times New Roman"/>
          <w:sz w:val="24"/>
          <w:szCs w:val="24"/>
        </w:rPr>
        <w:t>P</w:t>
      </w:r>
      <w:r w:rsidR="00B821AC">
        <w:rPr>
          <w:rFonts w:ascii="Times New Roman" w:hAnsi="Times New Roman" w:cs="Times New Roman"/>
          <w:sz w:val="24"/>
          <w:szCs w:val="24"/>
        </w:rPr>
        <w:t>roposals</w:t>
      </w:r>
      <w:r w:rsidR="00B821AC" w:rsidRPr="00B821AC">
        <w:rPr>
          <w:rFonts w:ascii="Times New Roman" w:hAnsi="Times New Roman" w:cs="Times New Roman"/>
          <w:sz w:val="24"/>
          <w:szCs w:val="24"/>
        </w:rPr>
        <w:t xml:space="preserve"> and to CDB</w:t>
      </w:r>
      <w:r w:rsidR="006740AB">
        <w:rPr>
          <w:rFonts w:ascii="Times New Roman" w:hAnsi="Times New Roman" w:cs="Times New Roman"/>
          <w:sz w:val="24"/>
          <w:szCs w:val="24"/>
        </w:rPr>
        <w:t>, in the case of prior review</w:t>
      </w:r>
      <w:r w:rsidR="00B821AC" w:rsidRPr="00B821AC">
        <w:rPr>
          <w:rFonts w:ascii="Times New Roman" w:hAnsi="Times New Roman" w:cs="Times New Roman"/>
          <w:sz w:val="24"/>
          <w:szCs w:val="24"/>
        </w:rPr>
        <w:t>.</w:t>
      </w:r>
    </w:p>
    <w:p w:rsidR="00711CE2" w:rsidRDefault="00711CE2" w:rsidP="00711CE2">
      <w:pPr>
        <w:pStyle w:val="ListParagraph"/>
        <w:spacing w:after="0" w:line="240" w:lineRule="auto"/>
        <w:contextualSpacing w:val="0"/>
        <w:jc w:val="both"/>
        <w:rPr>
          <w:rFonts w:ascii="Times New Roman" w:hAnsi="Times New Roman" w:cs="Times New Roman"/>
          <w:sz w:val="24"/>
          <w:szCs w:val="24"/>
        </w:rPr>
      </w:pPr>
    </w:p>
    <w:p w:rsidR="00B821AC" w:rsidRDefault="003C588E"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3C588E">
        <w:rPr>
          <w:rFonts w:ascii="Times New Roman" w:hAnsi="Times New Roman" w:cs="Times New Roman"/>
          <w:sz w:val="24"/>
          <w:szCs w:val="24"/>
        </w:rPr>
        <w:t xml:space="preserve">The financial </w:t>
      </w:r>
      <w:r w:rsidR="00395287">
        <w:rPr>
          <w:rFonts w:ascii="Times New Roman" w:hAnsi="Times New Roman" w:cs="Times New Roman"/>
          <w:sz w:val="24"/>
          <w:szCs w:val="24"/>
        </w:rPr>
        <w:t>P</w:t>
      </w:r>
      <w:r w:rsidRPr="003C588E">
        <w:rPr>
          <w:rFonts w:ascii="Times New Roman" w:hAnsi="Times New Roman" w:cs="Times New Roman"/>
          <w:sz w:val="24"/>
          <w:szCs w:val="24"/>
        </w:rPr>
        <w:t xml:space="preserve">roposals shall remain sealed and shall be deposited with </w:t>
      </w:r>
      <w:r>
        <w:rPr>
          <w:rFonts w:ascii="Times New Roman" w:hAnsi="Times New Roman" w:cs="Times New Roman"/>
          <w:sz w:val="24"/>
          <w:szCs w:val="24"/>
        </w:rPr>
        <w:t>an independent authority</w:t>
      </w:r>
      <w:r w:rsidR="00BB5D25">
        <w:rPr>
          <w:rFonts w:ascii="Times New Roman" w:hAnsi="Times New Roman" w:cs="Times New Roman"/>
          <w:sz w:val="24"/>
          <w:szCs w:val="24"/>
        </w:rPr>
        <w:t xml:space="preserve"> that has no responsibility for the procurement process or subsequent contract management, such as an audit function,</w:t>
      </w:r>
      <w:r>
        <w:rPr>
          <w:rFonts w:ascii="Times New Roman" w:hAnsi="Times New Roman" w:cs="Times New Roman"/>
          <w:sz w:val="24"/>
          <w:szCs w:val="24"/>
        </w:rPr>
        <w:t xml:space="preserve"> </w:t>
      </w:r>
      <w:r w:rsidRPr="003C588E">
        <w:rPr>
          <w:rFonts w:ascii="Times New Roman" w:hAnsi="Times New Roman" w:cs="Times New Roman"/>
          <w:sz w:val="24"/>
          <w:szCs w:val="24"/>
        </w:rPr>
        <w:t>until they are opened publicly</w:t>
      </w:r>
      <w:r>
        <w:rPr>
          <w:rFonts w:ascii="Times New Roman" w:hAnsi="Times New Roman" w:cs="Times New Roman"/>
          <w:sz w:val="24"/>
          <w:szCs w:val="24"/>
        </w:rPr>
        <w:t xml:space="preserve"> after the technical evaluation has been completed</w:t>
      </w:r>
      <w:r w:rsidR="00B821AC">
        <w:rPr>
          <w:rFonts w:ascii="Times New Roman" w:hAnsi="Times New Roman" w:cs="Times New Roman"/>
          <w:sz w:val="24"/>
          <w:szCs w:val="24"/>
        </w:rPr>
        <w:t xml:space="preserve"> </w:t>
      </w:r>
      <w:r w:rsidR="00B821AC" w:rsidRPr="00B821AC">
        <w:rPr>
          <w:rFonts w:ascii="Times New Roman" w:hAnsi="Times New Roman" w:cs="Times New Roman"/>
          <w:sz w:val="24"/>
          <w:szCs w:val="24"/>
        </w:rPr>
        <w:t>(and for prior review contracts after CDB has issued its no</w:t>
      </w:r>
      <w:r w:rsidR="00F25085">
        <w:rPr>
          <w:rFonts w:ascii="Times New Roman" w:hAnsi="Times New Roman" w:cs="Times New Roman"/>
          <w:sz w:val="24"/>
          <w:szCs w:val="24"/>
        </w:rPr>
        <w:t>-</w:t>
      </w:r>
      <w:r w:rsidR="00B821AC" w:rsidRPr="00B821AC">
        <w:rPr>
          <w:rFonts w:ascii="Times New Roman" w:hAnsi="Times New Roman" w:cs="Times New Roman"/>
          <w:sz w:val="24"/>
          <w:szCs w:val="24"/>
        </w:rPr>
        <w:t>objection</w:t>
      </w:r>
      <w:r w:rsidR="00B821AC">
        <w:rPr>
          <w:rFonts w:ascii="Times New Roman" w:hAnsi="Times New Roman" w:cs="Times New Roman"/>
          <w:sz w:val="24"/>
          <w:szCs w:val="24"/>
        </w:rPr>
        <w:t xml:space="preserve"> to the technical evaluation report</w:t>
      </w:r>
      <w:r w:rsidR="00B821AC" w:rsidRPr="00B821AC">
        <w:rPr>
          <w:rFonts w:ascii="Times New Roman" w:hAnsi="Times New Roman" w:cs="Times New Roman"/>
          <w:sz w:val="24"/>
          <w:szCs w:val="24"/>
        </w:rPr>
        <w:t>)</w:t>
      </w:r>
      <w:r w:rsidRPr="003C588E">
        <w:rPr>
          <w:rFonts w:ascii="Times New Roman" w:hAnsi="Times New Roman" w:cs="Times New Roman"/>
          <w:sz w:val="24"/>
          <w:szCs w:val="24"/>
        </w:rPr>
        <w:t>.</w:t>
      </w:r>
    </w:p>
    <w:p w:rsidR="005D74FB" w:rsidRPr="00211969" w:rsidRDefault="005B216C" w:rsidP="00335EB2">
      <w:pPr>
        <w:pStyle w:val="Heading4"/>
        <w:spacing w:before="240" w:after="160" w:line="240" w:lineRule="auto"/>
        <w:ind w:left="720" w:firstLine="720"/>
        <w:rPr>
          <w:rFonts w:ascii="Times New Roman" w:hAnsi="Times New Roman" w:cs="Times New Roman"/>
          <w:b/>
          <w:i w:val="0"/>
          <w:color w:val="000000" w:themeColor="text1"/>
          <w:sz w:val="24"/>
          <w:szCs w:val="24"/>
        </w:rPr>
      </w:pPr>
      <w:r w:rsidRPr="00211969">
        <w:rPr>
          <w:rFonts w:ascii="Times New Roman" w:hAnsi="Times New Roman" w:cs="Times New Roman"/>
          <w:b/>
          <w:i w:val="0"/>
          <w:color w:val="000000" w:themeColor="text1"/>
          <w:sz w:val="24"/>
          <w:szCs w:val="24"/>
        </w:rPr>
        <w:t>Amendments to</w:t>
      </w:r>
      <w:r w:rsidR="005D248E" w:rsidRPr="00211969">
        <w:rPr>
          <w:rFonts w:ascii="Times New Roman" w:hAnsi="Times New Roman" w:cs="Times New Roman"/>
          <w:b/>
          <w:i w:val="0"/>
          <w:color w:val="000000" w:themeColor="text1"/>
          <w:sz w:val="24"/>
          <w:szCs w:val="24"/>
        </w:rPr>
        <w:t xml:space="preserve"> Proposals</w:t>
      </w:r>
      <w:r w:rsidR="00B400B4" w:rsidRPr="00211969">
        <w:rPr>
          <w:rFonts w:ascii="Times New Roman" w:hAnsi="Times New Roman" w:cs="Times New Roman"/>
          <w:b/>
          <w:i w:val="0"/>
          <w:color w:val="000000" w:themeColor="text1"/>
          <w:sz w:val="24"/>
          <w:szCs w:val="24"/>
        </w:rPr>
        <w:t xml:space="preserve"> and Clarifications</w:t>
      </w:r>
    </w:p>
    <w:p w:rsidR="00BC7268" w:rsidRPr="00BC7268" w:rsidRDefault="005D74FB" w:rsidP="00390C73">
      <w:pPr>
        <w:pStyle w:val="ListParagraph"/>
        <w:numPr>
          <w:ilvl w:val="0"/>
          <w:numId w:val="111"/>
        </w:numPr>
        <w:spacing w:after="120"/>
        <w:contextualSpacing w:val="0"/>
        <w:jc w:val="both"/>
        <w:rPr>
          <w:rFonts w:ascii="Times New Roman" w:hAnsi="Times New Roman" w:cs="Times New Roman"/>
          <w:sz w:val="24"/>
          <w:szCs w:val="24"/>
        </w:rPr>
      </w:pPr>
      <w:r w:rsidRPr="00BC7268">
        <w:rPr>
          <w:rFonts w:ascii="Times New Roman" w:hAnsi="Times New Roman" w:cs="Times New Roman"/>
          <w:sz w:val="24"/>
          <w:szCs w:val="24"/>
        </w:rPr>
        <w:t xml:space="preserve">Except as otherwise provided </w:t>
      </w:r>
      <w:r w:rsidRPr="00C85B70">
        <w:rPr>
          <w:rFonts w:ascii="Times New Roman" w:hAnsi="Times New Roman" w:cs="Times New Roman"/>
          <w:sz w:val="24"/>
          <w:szCs w:val="24"/>
        </w:rPr>
        <w:t xml:space="preserve">in </w:t>
      </w:r>
      <w:r w:rsidR="009F49AA" w:rsidRPr="009F49AA">
        <w:rPr>
          <w:rFonts w:ascii="Times New Roman" w:hAnsi="Times New Roman" w:cs="Times New Roman"/>
          <w:sz w:val="24"/>
          <w:szCs w:val="24"/>
        </w:rPr>
        <w:t>P</w:t>
      </w:r>
      <w:r w:rsidR="00CD259F" w:rsidRPr="00C85B70">
        <w:rPr>
          <w:rFonts w:ascii="Times New Roman" w:hAnsi="Times New Roman" w:cs="Times New Roman"/>
          <w:sz w:val="24"/>
          <w:szCs w:val="24"/>
        </w:rPr>
        <w:t>aragraph</w:t>
      </w:r>
      <w:r w:rsidRPr="00C85B70">
        <w:rPr>
          <w:rFonts w:ascii="Times New Roman" w:hAnsi="Times New Roman" w:cs="Times New Roman"/>
          <w:sz w:val="24"/>
          <w:szCs w:val="24"/>
        </w:rPr>
        <w:t xml:space="preserve">s </w:t>
      </w:r>
      <w:r w:rsidR="00C85B70" w:rsidRPr="00C85B70">
        <w:rPr>
          <w:rFonts w:ascii="Times New Roman" w:hAnsi="Times New Roman" w:cs="Times New Roman"/>
          <w:sz w:val="24"/>
          <w:szCs w:val="24"/>
        </w:rPr>
        <w:t>6.</w:t>
      </w:r>
      <w:r w:rsidR="009F1CC5">
        <w:rPr>
          <w:rFonts w:ascii="Times New Roman" w:hAnsi="Times New Roman" w:cs="Times New Roman"/>
          <w:sz w:val="24"/>
          <w:szCs w:val="24"/>
        </w:rPr>
        <w:t>7</w:t>
      </w:r>
      <w:r w:rsidR="00BC0B7E">
        <w:rPr>
          <w:rFonts w:ascii="Times New Roman" w:hAnsi="Times New Roman" w:cs="Times New Roman"/>
          <w:sz w:val="24"/>
          <w:szCs w:val="24"/>
        </w:rPr>
        <w:t xml:space="preserve">7 to </w:t>
      </w:r>
      <w:r w:rsidR="00C85B70" w:rsidRPr="00C85B70">
        <w:rPr>
          <w:rFonts w:ascii="Times New Roman" w:hAnsi="Times New Roman" w:cs="Times New Roman"/>
          <w:sz w:val="24"/>
          <w:szCs w:val="24"/>
        </w:rPr>
        <w:t>6.</w:t>
      </w:r>
      <w:r w:rsidR="007F6DD5">
        <w:rPr>
          <w:rFonts w:ascii="Times New Roman" w:hAnsi="Times New Roman" w:cs="Times New Roman"/>
          <w:sz w:val="24"/>
          <w:szCs w:val="24"/>
        </w:rPr>
        <w:t>7</w:t>
      </w:r>
      <w:r w:rsidR="00BC0B7E">
        <w:rPr>
          <w:rFonts w:ascii="Times New Roman" w:hAnsi="Times New Roman" w:cs="Times New Roman"/>
          <w:sz w:val="24"/>
          <w:szCs w:val="24"/>
        </w:rPr>
        <w:t>9</w:t>
      </w:r>
      <w:r w:rsidRPr="00C85B70">
        <w:rPr>
          <w:rFonts w:ascii="Times New Roman" w:hAnsi="Times New Roman" w:cs="Times New Roman"/>
          <w:sz w:val="24"/>
          <w:szCs w:val="24"/>
        </w:rPr>
        <w:t xml:space="preserve">, </w:t>
      </w:r>
      <w:r w:rsidR="00D6460D" w:rsidRPr="00C85B70">
        <w:rPr>
          <w:rFonts w:ascii="Times New Roman" w:hAnsi="Times New Roman" w:cs="Times New Roman"/>
          <w:sz w:val="24"/>
          <w:szCs w:val="24"/>
        </w:rPr>
        <w:t>Proposers</w:t>
      </w:r>
      <w:r w:rsidRPr="00C85B70">
        <w:rPr>
          <w:rFonts w:ascii="Times New Roman" w:hAnsi="Times New Roman" w:cs="Times New Roman"/>
          <w:sz w:val="24"/>
          <w:szCs w:val="24"/>
        </w:rPr>
        <w:t xml:space="preserve"> shall neither</w:t>
      </w:r>
      <w:r w:rsidRPr="00BC7268">
        <w:rPr>
          <w:rFonts w:ascii="Times New Roman" w:hAnsi="Times New Roman" w:cs="Times New Roman"/>
          <w:sz w:val="24"/>
          <w:szCs w:val="24"/>
        </w:rPr>
        <w:t xml:space="preserve"> be requested nor permitted to alter their </w:t>
      </w:r>
      <w:r w:rsidR="004E76F8" w:rsidRPr="00BC7268">
        <w:rPr>
          <w:rFonts w:ascii="Times New Roman" w:hAnsi="Times New Roman" w:cs="Times New Roman"/>
          <w:sz w:val="24"/>
          <w:szCs w:val="24"/>
        </w:rPr>
        <w:t>Proposal</w:t>
      </w:r>
      <w:r w:rsidRPr="00BC7268">
        <w:rPr>
          <w:rFonts w:ascii="Times New Roman" w:hAnsi="Times New Roman" w:cs="Times New Roman"/>
          <w:sz w:val="24"/>
          <w:szCs w:val="24"/>
        </w:rPr>
        <w:t xml:space="preserve">s in any way after the deadline for the submission of </w:t>
      </w:r>
      <w:r w:rsidR="004E76F8" w:rsidRPr="00BC7268">
        <w:rPr>
          <w:rFonts w:ascii="Times New Roman" w:hAnsi="Times New Roman" w:cs="Times New Roman"/>
          <w:sz w:val="24"/>
          <w:szCs w:val="24"/>
        </w:rPr>
        <w:t>Proposal</w:t>
      </w:r>
      <w:r w:rsidRPr="00BC7268">
        <w:rPr>
          <w:rFonts w:ascii="Times New Roman" w:hAnsi="Times New Roman" w:cs="Times New Roman"/>
          <w:sz w:val="24"/>
          <w:szCs w:val="24"/>
        </w:rPr>
        <w:t xml:space="preserve">s. While evaluating </w:t>
      </w:r>
      <w:r w:rsidR="004E76F8" w:rsidRPr="00BC7268">
        <w:rPr>
          <w:rFonts w:ascii="Times New Roman" w:hAnsi="Times New Roman" w:cs="Times New Roman"/>
          <w:sz w:val="24"/>
          <w:szCs w:val="24"/>
        </w:rPr>
        <w:t>Proposal</w:t>
      </w:r>
      <w:r w:rsidRPr="00BC7268">
        <w:rPr>
          <w:rFonts w:ascii="Times New Roman" w:hAnsi="Times New Roman" w:cs="Times New Roman"/>
          <w:sz w:val="24"/>
          <w:szCs w:val="24"/>
        </w:rPr>
        <w:t xml:space="preserve">s, the Recipient shall conduct the evaluation solely </w:t>
      </w:r>
      <w:r w:rsidR="00CA2F83" w:rsidRPr="00BC7268">
        <w:rPr>
          <w:rFonts w:ascii="Times New Roman" w:hAnsi="Times New Roman" w:cs="Times New Roman"/>
          <w:sz w:val="24"/>
          <w:szCs w:val="24"/>
        </w:rPr>
        <w:t>based on</w:t>
      </w:r>
      <w:r w:rsidRPr="00BC7268">
        <w:rPr>
          <w:rFonts w:ascii="Times New Roman" w:hAnsi="Times New Roman" w:cs="Times New Roman"/>
          <w:sz w:val="24"/>
          <w:szCs w:val="24"/>
        </w:rPr>
        <w:t xml:space="preserve"> the submitted technical and financial </w:t>
      </w:r>
      <w:r w:rsidR="004E76F8" w:rsidRPr="00BC7268">
        <w:rPr>
          <w:rFonts w:ascii="Times New Roman" w:hAnsi="Times New Roman" w:cs="Times New Roman"/>
          <w:sz w:val="24"/>
          <w:szCs w:val="24"/>
        </w:rPr>
        <w:t>Proposal</w:t>
      </w:r>
      <w:r w:rsidRPr="00BC7268">
        <w:rPr>
          <w:rFonts w:ascii="Times New Roman" w:hAnsi="Times New Roman" w:cs="Times New Roman"/>
          <w:sz w:val="24"/>
          <w:szCs w:val="24"/>
        </w:rPr>
        <w:t xml:space="preserve">s, and shall not ask </w:t>
      </w:r>
      <w:r w:rsidR="00D6460D" w:rsidRPr="00BC7268">
        <w:rPr>
          <w:rFonts w:ascii="Times New Roman" w:hAnsi="Times New Roman" w:cs="Times New Roman"/>
          <w:sz w:val="24"/>
          <w:szCs w:val="24"/>
        </w:rPr>
        <w:t>Proposers</w:t>
      </w:r>
      <w:r w:rsidRPr="00BC7268">
        <w:rPr>
          <w:rFonts w:ascii="Times New Roman" w:hAnsi="Times New Roman" w:cs="Times New Roman"/>
          <w:sz w:val="24"/>
          <w:szCs w:val="24"/>
        </w:rPr>
        <w:t xml:space="preserve"> for clarifications, except for perfunctory queries with</w:t>
      </w:r>
      <w:r w:rsidR="00BC7268" w:rsidRPr="00BC7268">
        <w:rPr>
          <w:rFonts w:ascii="Times New Roman" w:hAnsi="Times New Roman" w:cs="Times New Roman"/>
          <w:sz w:val="24"/>
          <w:szCs w:val="24"/>
        </w:rPr>
        <w:t>out</w:t>
      </w:r>
      <w:r w:rsidRPr="00BC7268">
        <w:rPr>
          <w:rFonts w:ascii="Times New Roman" w:hAnsi="Times New Roman" w:cs="Times New Roman"/>
          <w:sz w:val="24"/>
          <w:szCs w:val="24"/>
        </w:rPr>
        <w:t xml:space="preserve"> the prior no</w:t>
      </w:r>
      <w:r w:rsidR="007168EE" w:rsidRPr="00BC7268">
        <w:rPr>
          <w:rFonts w:ascii="Times New Roman" w:hAnsi="Times New Roman" w:cs="Times New Roman"/>
          <w:sz w:val="24"/>
          <w:szCs w:val="24"/>
        </w:rPr>
        <w:t>-</w:t>
      </w:r>
      <w:r w:rsidRPr="00BC7268">
        <w:rPr>
          <w:rFonts w:ascii="Times New Roman" w:hAnsi="Times New Roman" w:cs="Times New Roman"/>
          <w:sz w:val="24"/>
          <w:szCs w:val="24"/>
        </w:rPr>
        <w:t>objection of CDB</w:t>
      </w:r>
      <w:r w:rsidR="006117B7">
        <w:rPr>
          <w:rFonts w:ascii="Times New Roman" w:hAnsi="Times New Roman" w:cs="Times New Roman"/>
          <w:sz w:val="24"/>
          <w:szCs w:val="24"/>
        </w:rPr>
        <w:t>, where contracts are subject to prior review</w:t>
      </w:r>
      <w:r w:rsidRPr="00BC7268">
        <w:rPr>
          <w:rFonts w:ascii="Times New Roman" w:hAnsi="Times New Roman" w:cs="Times New Roman"/>
          <w:sz w:val="24"/>
          <w:szCs w:val="24"/>
        </w:rPr>
        <w:t>.</w:t>
      </w:r>
      <w:r w:rsidR="008A6144">
        <w:rPr>
          <w:rFonts w:ascii="Times New Roman" w:hAnsi="Times New Roman" w:cs="Times New Roman"/>
          <w:sz w:val="24"/>
          <w:szCs w:val="24"/>
        </w:rPr>
        <w:t xml:space="preserve"> </w:t>
      </w:r>
      <w:r w:rsidR="00BC7268" w:rsidRPr="00BC7268">
        <w:rPr>
          <w:rFonts w:ascii="Times New Roman" w:hAnsi="Times New Roman" w:cs="Times New Roman"/>
          <w:sz w:val="24"/>
          <w:szCs w:val="24"/>
        </w:rPr>
        <w:t xml:space="preserve">Requests for clarification and the </w:t>
      </w:r>
      <w:r w:rsidR="00BC7268">
        <w:rPr>
          <w:rFonts w:ascii="Times New Roman" w:hAnsi="Times New Roman" w:cs="Times New Roman"/>
          <w:sz w:val="24"/>
          <w:szCs w:val="24"/>
        </w:rPr>
        <w:t>Proposers</w:t>
      </w:r>
      <w:r w:rsidR="00BC7268" w:rsidRPr="00BC7268">
        <w:rPr>
          <w:rFonts w:ascii="Times New Roman" w:hAnsi="Times New Roman" w:cs="Times New Roman"/>
          <w:sz w:val="24"/>
          <w:szCs w:val="24"/>
        </w:rPr>
        <w:t xml:space="preserve">’ responses shall be made in writing, in hard copy or by an electronic system satisfactory to CDB (see </w:t>
      </w:r>
      <w:r w:rsidR="009F49AA" w:rsidRPr="009F49AA">
        <w:rPr>
          <w:rFonts w:ascii="Times New Roman" w:hAnsi="Times New Roman" w:cs="Times New Roman"/>
          <w:sz w:val="24"/>
          <w:szCs w:val="24"/>
        </w:rPr>
        <w:t>P</w:t>
      </w:r>
      <w:r w:rsidR="00BC7268" w:rsidRPr="00464EEA">
        <w:rPr>
          <w:rFonts w:ascii="Times New Roman" w:hAnsi="Times New Roman" w:cs="Times New Roman"/>
          <w:sz w:val="24"/>
          <w:szCs w:val="24"/>
        </w:rPr>
        <w:t>aragraph 6.</w:t>
      </w:r>
      <w:r w:rsidR="00C85B70" w:rsidRPr="00211969">
        <w:rPr>
          <w:rFonts w:ascii="Times New Roman" w:hAnsi="Times New Roman" w:cs="Times New Roman"/>
          <w:sz w:val="24"/>
          <w:szCs w:val="24"/>
        </w:rPr>
        <w:t>05</w:t>
      </w:r>
      <w:r w:rsidR="00BC7268" w:rsidRPr="00464EEA">
        <w:rPr>
          <w:rFonts w:ascii="Times New Roman" w:hAnsi="Times New Roman" w:cs="Times New Roman"/>
          <w:sz w:val="24"/>
          <w:szCs w:val="24"/>
        </w:rPr>
        <w:t>).</w:t>
      </w:r>
      <w:r w:rsidR="00BC7268" w:rsidRPr="00BC7268">
        <w:rPr>
          <w:rFonts w:ascii="Times New Roman" w:hAnsi="Times New Roman" w:cs="Times New Roman"/>
          <w:sz w:val="24"/>
          <w:szCs w:val="24"/>
        </w:rPr>
        <w:t xml:space="preserve"> </w:t>
      </w:r>
    </w:p>
    <w:p w:rsidR="005D74FB" w:rsidRPr="00211969" w:rsidRDefault="005D74FB" w:rsidP="00335EB2">
      <w:pPr>
        <w:pStyle w:val="Heading4"/>
        <w:spacing w:before="240" w:after="160" w:line="240" w:lineRule="auto"/>
        <w:ind w:left="720" w:firstLine="720"/>
        <w:rPr>
          <w:rFonts w:ascii="Times New Roman" w:hAnsi="Times New Roman" w:cs="Times New Roman"/>
          <w:b/>
          <w:i w:val="0"/>
          <w:color w:val="000000" w:themeColor="text1"/>
          <w:sz w:val="24"/>
          <w:szCs w:val="24"/>
        </w:rPr>
      </w:pPr>
      <w:r w:rsidRPr="00211969">
        <w:rPr>
          <w:rFonts w:ascii="Times New Roman" w:hAnsi="Times New Roman" w:cs="Times New Roman"/>
          <w:b/>
          <w:i w:val="0"/>
          <w:color w:val="000000" w:themeColor="text1"/>
          <w:sz w:val="24"/>
          <w:szCs w:val="24"/>
        </w:rPr>
        <w:lastRenderedPageBreak/>
        <w:t xml:space="preserve">Evaluation of </w:t>
      </w:r>
      <w:r w:rsidR="004E76F8" w:rsidRPr="00211969">
        <w:rPr>
          <w:rFonts w:ascii="Times New Roman" w:hAnsi="Times New Roman" w:cs="Times New Roman"/>
          <w:b/>
          <w:i w:val="0"/>
          <w:color w:val="000000" w:themeColor="text1"/>
          <w:sz w:val="24"/>
          <w:szCs w:val="24"/>
        </w:rPr>
        <w:t>Proposal</w:t>
      </w:r>
      <w:r w:rsidRPr="00211969">
        <w:rPr>
          <w:rFonts w:ascii="Times New Roman" w:hAnsi="Times New Roman" w:cs="Times New Roman"/>
          <w:b/>
          <w:i w:val="0"/>
          <w:color w:val="000000" w:themeColor="text1"/>
          <w:sz w:val="24"/>
          <w:szCs w:val="24"/>
        </w:rPr>
        <w:t>s: Considerations of Quality and Cost</w:t>
      </w:r>
    </w:p>
    <w:p w:rsidR="005D74FB" w:rsidRPr="00997257" w:rsidRDefault="005D74FB"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997257">
        <w:rPr>
          <w:rFonts w:ascii="Times New Roman" w:hAnsi="Times New Roman" w:cs="Times New Roman"/>
          <w:sz w:val="24"/>
          <w:szCs w:val="24"/>
        </w:rPr>
        <w:t xml:space="preserve">The evaluation of the </w:t>
      </w:r>
      <w:r w:rsidR="004E76F8">
        <w:rPr>
          <w:rFonts w:ascii="Times New Roman" w:hAnsi="Times New Roman" w:cs="Times New Roman"/>
          <w:sz w:val="24"/>
          <w:szCs w:val="24"/>
        </w:rPr>
        <w:t>Proposal</w:t>
      </w:r>
      <w:r w:rsidRPr="00997257">
        <w:rPr>
          <w:rFonts w:ascii="Times New Roman" w:hAnsi="Times New Roman" w:cs="Times New Roman"/>
          <w:sz w:val="24"/>
          <w:szCs w:val="24"/>
        </w:rPr>
        <w:t xml:space="preserve">s shall be carried out in two stages: first the quality, and then the cost. Evaluators of technical </w:t>
      </w:r>
      <w:r w:rsidR="004E76F8">
        <w:rPr>
          <w:rFonts w:ascii="Times New Roman" w:hAnsi="Times New Roman" w:cs="Times New Roman"/>
          <w:sz w:val="24"/>
          <w:szCs w:val="24"/>
        </w:rPr>
        <w:t>Proposal</w:t>
      </w:r>
      <w:r w:rsidRPr="00997257">
        <w:rPr>
          <w:rFonts w:ascii="Times New Roman" w:hAnsi="Times New Roman" w:cs="Times New Roman"/>
          <w:sz w:val="24"/>
          <w:szCs w:val="24"/>
        </w:rPr>
        <w:t xml:space="preserve">s shall not have access to the financial </w:t>
      </w:r>
      <w:r w:rsidR="004E76F8">
        <w:rPr>
          <w:rFonts w:ascii="Times New Roman" w:hAnsi="Times New Roman" w:cs="Times New Roman"/>
          <w:sz w:val="24"/>
          <w:szCs w:val="24"/>
        </w:rPr>
        <w:t>Proposal</w:t>
      </w:r>
      <w:r w:rsidRPr="00997257">
        <w:rPr>
          <w:rFonts w:ascii="Times New Roman" w:hAnsi="Times New Roman" w:cs="Times New Roman"/>
          <w:sz w:val="24"/>
          <w:szCs w:val="24"/>
        </w:rPr>
        <w:t xml:space="preserve">s until the technical evaluation, including any </w:t>
      </w:r>
      <w:r w:rsidR="00354A99">
        <w:rPr>
          <w:rFonts w:ascii="Times New Roman" w:hAnsi="Times New Roman" w:cs="Times New Roman"/>
          <w:sz w:val="24"/>
          <w:szCs w:val="24"/>
        </w:rPr>
        <w:t>CDB</w:t>
      </w:r>
      <w:r w:rsidR="00354A99" w:rsidRPr="00997257">
        <w:rPr>
          <w:rFonts w:ascii="Times New Roman" w:hAnsi="Times New Roman" w:cs="Times New Roman"/>
          <w:sz w:val="24"/>
          <w:szCs w:val="24"/>
        </w:rPr>
        <w:t xml:space="preserve"> </w:t>
      </w:r>
      <w:r w:rsidRPr="00997257">
        <w:rPr>
          <w:rFonts w:ascii="Times New Roman" w:hAnsi="Times New Roman" w:cs="Times New Roman"/>
          <w:sz w:val="24"/>
          <w:szCs w:val="24"/>
        </w:rPr>
        <w:t>reviews and no</w:t>
      </w:r>
      <w:r w:rsidR="007168EE">
        <w:rPr>
          <w:rFonts w:ascii="Times New Roman" w:hAnsi="Times New Roman" w:cs="Times New Roman"/>
          <w:sz w:val="24"/>
          <w:szCs w:val="24"/>
        </w:rPr>
        <w:t>-</w:t>
      </w:r>
      <w:r w:rsidRPr="00997257">
        <w:rPr>
          <w:rFonts w:ascii="Times New Roman" w:hAnsi="Times New Roman" w:cs="Times New Roman"/>
          <w:sz w:val="24"/>
          <w:szCs w:val="24"/>
        </w:rPr>
        <w:t xml:space="preserve">objection, is concluded. Financial </w:t>
      </w:r>
      <w:r w:rsidR="004E76F8">
        <w:rPr>
          <w:rFonts w:ascii="Times New Roman" w:hAnsi="Times New Roman" w:cs="Times New Roman"/>
          <w:sz w:val="24"/>
          <w:szCs w:val="24"/>
        </w:rPr>
        <w:t>Proposal</w:t>
      </w:r>
      <w:r w:rsidRPr="00997257">
        <w:rPr>
          <w:rFonts w:ascii="Times New Roman" w:hAnsi="Times New Roman" w:cs="Times New Roman"/>
          <w:sz w:val="24"/>
          <w:szCs w:val="24"/>
        </w:rPr>
        <w:t>s shall be opened only thereafter. The evaluation shall be carried out in full conformity with the provisions of the RFP.</w:t>
      </w:r>
    </w:p>
    <w:p w:rsidR="005D74FB" w:rsidRPr="00211969" w:rsidRDefault="005D74FB" w:rsidP="00335EB2">
      <w:pPr>
        <w:pStyle w:val="Heading4"/>
        <w:spacing w:before="240" w:after="160" w:line="240" w:lineRule="auto"/>
        <w:ind w:left="720" w:firstLine="720"/>
        <w:rPr>
          <w:rFonts w:ascii="Times New Roman" w:hAnsi="Times New Roman" w:cs="Times New Roman"/>
          <w:b/>
          <w:i w:val="0"/>
          <w:color w:val="000000" w:themeColor="text1"/>
          <w:sz w:val="24"/>
          <w:szCs w:val="24"/>
        </w:rPr>
      </w:pPr>
      <w:r w:rsidRPr="00211969">
        <w:rPr>
          <w:rFonts w:ascii="Times New Roman" w:hAnsi="Times New Roman" w:cs="Times New Roman"/>
          <w:b/>
          <w:i w:val="0"/>
          <w:color w:val="000000" w:themeColor="text1"/>
          <w:sz w:val="24"/>
          <w:szCs w:val="24"/>
        </w:rPr>
        <w:t>Evaluation of the Quality</w:t>
      </w:r>
    </w:p>
    <w:p w:rsidR="005D74FB" w:rsidRDefault="005D74FB" w:rsidP="00711CE2">
      <w:pPr>
        <w:pStyle w:val="ListParagraph"/>
        <w:numPr>
          <w:ilvl w:val="0"/>
          <w:numId w:val="111"/>
        </w:numPr>
        <w:spacing w:after="0" w:line="240" w:lineRule="auto"/>
        <w:contextualSpacing w:val="0"/>
        <w:jc w:val="both"/>
        <w:rPr>
          <w:rFonts w:ascii="Times New Roman" w:hAnsi="Times New Roman" w:cs="Times New Roman"/>
          <w:sz w:val="24"/>
          <w:szCs w:val="24"/>
        </w:rPr>
      </w:pPr>
      <w:r w:rsidRPr="00997257">
        <w:rPr>
          <w:rFonts w:ascii="Times New Roman" w:hAnsi="Times New Roman" w:cs="Times New Roman"/>
          <w:sz w:val="24"/>
          <w:szCs w:val="24"/>
        </w:rPr>
        <w:t xml:space="preserve">Given the need for high quality services, the quality of the evaluation of technical </w:t>
      </w:r>
      <w:r w:rsidR="004E76F8">
        <w:rPr>
          <w:rFonts w:ascii="Times New Roman" w:hAnsi="Times New Roman" w:cs="Times New Roman"/>
          <w:sz w:val="24"/>
          <w:szCs w:val="24"/>
        </w:rPr>
        <w:t>Proposal</w:t>
      </w:r>
      <w:r w:rsidRPr="00997257">
        <w:rPr>
          <w:rFonts w:ascii="Times New Roman" w:hAnsi="Times New Roman" w:cs="Times New Roman"/>
          <w:sz w:val="24"/>
          <w:szCs w:val="24"/>
        </w:rPr>
        <w:t>s is paramount</w:t>
      </w:r>
      <w:r w:rsidR="005423A7">
        <w:rPr>
          <w:rFonts w:ascii="Times New Roman" w:hAnsi="Times New Roman" w:cs="Times New Roman"/>
          <w:sz w:val="24"/>
          <w:szCs w:val="24"/>
        </w:rPr>
        <w:t>.</w:t>
      </w:r>
    </w:p>
    <w:p w:rsidR="00711CE2" w:rsidRPr="00997257" w:rsidRDefault="00711CE2" w:rsidP="00711CE2">
      <w:pPr>
        <w:pStyle w:val="ListParagraph"/>
        <w:spacing w:after="0" w:line="240" w:lineRule="auto"/>
        <w:contextualSpacing w:val="0"/>
        <w:jc w:val="both"/>
        <w:rPr>
          <w:rFonts w:ascii="Times New Roman" w:hAnsi="Times New Roman" w:cs="Times New Roman"/>
          <w:sz w:val="24"/>
          <w:szCs w:val="24"/>
        </w:rPr>
      </w:pPr>
    </w:p>
    <w:p w:rsidR="005D74FB" w:rsidRDefault="005D74FB" w:rsidP="00711CE2">
      <w:pPr>
        <w:pStyle w:val="ListParagraph"/>
        <w:numPr>
          <w:ilvl w:val="0"/>
          <w:numId w:val="111"/>
        </w:numPr>
        <w:spacing w:after="0" w:line="240" w:lineRule="auto"/>
        <w:contextualSpacing w:val="0"/>
        <w:jc w:val="both"/>
        <w:rPr>
          <w:rFonts w:ascii="Times New Roman" w:hAnsi="Times New Roman" w:cs="Times New Roman"/>
          <w:sz w:val="24"/>
          <w:szCs w:val="24"/>
        </w:rPr>
      </w:pPr>
      <w:r w:rsidRPr="00997257">
        <w:rPr>
          <w:rFonts w:ascii="Times New Roman" w:hAnsi="Times New Roman" w:cs="Times New Roman"/>
          <w:sz w:val="24"/>
          <w:szCs w:val="24"/>
        </w:rPr>
        <w:t xml:space="preserve">The technical evaluation shall </w:t>
      </w:r>
      <w:r w:rsidR="00CA2F83" w:rsidRPr="00997257">
        <w:rPr>
          <w:rFonts w:ascii="Times New Roman" w:hAnsi="Times New Roman" w:cs="Times New Roman"/>
          <w:sz w:val="24"/>
          <w:szCs w:val="24"/>
        </w:rPr>
        <w:t>consider</w:t>
      </w:r>
      <w:r w:rsidRPr="00997257">
        <w:rPr>
          <w:rFonts w:ascii="Times New Roman" w:hAnsi="Times New Roman" w:cs="Times New Roman"/>
          <w:sz w:val="24"/>
          <w:szCs w:val="24"/>
        </w:rPr>
        <w:t xml:space="preserve"> the </w:t>
      </w:r>
      <w:r w:rsidRPr="00464EEA">
        <w:rPr>
          <w:rFonts w:ascii="Times New Roman" w:hAnsi="Times New Roman" w:cs="Times New Roman"/>
          <w:sz w:val="24"/>
          <w:szCs w:val="24"/>
        </w:rPr>
        <w:t xml:space="preserve">criteria indicated in </w:t>
      </w:r>
      <w:r w:rsidR="002E2239" w:rsidRPr="00464EEA">
        <w:rPr>
          <w:rFonts w:ascii="Times New Roman" w:hAnsi="Times New Roman" w:cs="Times New Roman"/>
          <w:sz w:val="24"/>
          <w:szCs w:val="24"/>
        </w:rPr>
        <w:t xml:space="preserve">Annex </w:t>
      </w:r>
      <w:r w:rsidR="00464EEA" w:rsidRPr="00211969">
        <w:rPr>
          <w:rFonts w:ascii="Times New Roman" w:hAnsi="Times New Roman" w:cs="Times New Roman"/>
          <w:sz w:val="24"/>
          <w:szCs w:val="24"/>
        </w:rPr>
        <w:t>5</w:t>
      </w:r>
      <w:r w:rsidRPr="00464EEA">
        <w:rPr>
          <w:rFonts w:ascii="Times New Roman" w:hAnsi="Times New Roman" w:cs="Times New Roman"/>
          <w:sz w:val="24"/>
          <w:szCs w:val="24"/>
        </w:rPr>
        <w:t xml:space="preserve"> as reflected in the RFP. The RFP shall descr</w:t>
      </w:r>
      <w:r w:rsidRPr="00DE30A6">
        <w:rPr>
          <w:rFonts w:ascii="Times New Roman" w:hAnsi="Times New Roman" w:cs="Times New Roman"/>
          <w:sz w:val="24"/>
          <w:szCs w:val="24"/>
        </w:rPr>
        <w:t xml:space="preserve">ibe each such criterion and sub-criterion along with their relative maximum scores and disclose the overall minimum technical score below which a </w:t>
      </w:r>
      <w:r w:rsidR="004E76F8" w:rsidRPr="000233AB">
        <w:rPr>
          <w:rFonts w:ascii="Times New Roman" w:hAnsi="Times New Roman" w:cs="Times New Roman"/>
          <w:sz w:val="24"/>
          <w:szCs w:val="24"/>
        </w:rPr>
        <w:t>Proposal</w:t>
      </w:r>
      <w:r w:rsidRPr="00464EEA">
        <w:rPr>
          <w:rFonts w:ascii="Times New Roman" w:hAnsi="Times New Roman" w:cs="Times New Roman"/>
          <w:sz w:val="24"/>
          <w:szCs w:val="24"/>
        </w:rPr>
        <w:t xml:space="preserve"> will be rejected as non-responsive. The indicative range for the overall minimum technical score is 70 to 85 on a scale of 1 to 100. The maximum score for each criterion and the minimum overall technical score shall be determined based on the nature and complexity of the specific assignment.</w:t>
      </w:r>
    </w:p>
    <w:p w:rsidR="00711CE2" w:rsidRPr="00464EEA" w:rsidRDefault="00711CE2" w:rsidP="00711CE2">
      <w:pPr>
        <w:pStyle w:val="ListParagraph"/>
        <w:spacing w:after="0" w:line="240" w:lineRule="auto"/>
        <w:contextualSpacing w:val="0"/>
        <w:jc w:val="both"/>
        <w:rPr>
          <w:rFonts w:ascii="Times New Roman" w:hAnsi="Times New Roman" w:cs="Times New Roman"/>
          <w:sz w:val="24"/>
          <w:szCs w:val="24"/>
        </w:rPr>
      </w:pPr>
    </w:p>
    <w:p w:rsidR="005D74FB" w:rsidRPr="00997257" w:rsidRDefault="005D74FB"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464EEA">
        <w:rPr>
          <w:rFonts w:ascii="Times New Roman" w:hAnsi="Times New Roman" w:cs="Times New Roman"/>
          <w:sz w:val="24"/>
          <w:szCs w:val="24"/>
        </w:rPr>
        <w:t xml:space="preserve">The Recipient </w:t>
      </w:r>
      <w:r w:rsidR="002E2239" w:rsidRPr="00464EEA">
        <w:rPr>
          <w:rFonts w:ascii="Times New Roman" w:hAnsi="Times New Roman" w:cs="Times New Roman"/>
          <w:sz w:val="24"/>
          <w:szCs w:val="24"/>
        </w:rPr>
        <w:t>may</w:t>
      </w:r>
      <w:r w:rsidRPr="00464EEA">
        <w:rPr>
          <w:rFonts w:ascii="Times New Roman" w:hAnsi="Times New Roman" w:cs="Times New Roman"/>
          <w:sz w:val="24"/>
          <w:szCs w:val="24"/>
        </w:rPr>
        <w:t xml:space="preserve"> divide th</w:t>
      </w:r>
      <w:r w:rsidR="002E2239" w:rsidRPr="00464EEA">
        <w:rPr>
          <w:rFonts w:ascii="Times New Roman" w:hAnsi="Times New Roman" w:cs="Times New Roman"/>
          <w:sz w:val="24"/>
          <w:szCs w:val="24"/>
        </w:rPr>
        <w:t>e</w:t>
      </w:r>
      <w:r w:rsidRPr="00464EEA">
        <w:rPr>
          <w:rFonts w:ascii="Times New Roman" w:hAnsi="Times New Roman" w:cs="Times New Roman"/>
          <w:sz w:val="24"/>
          <w:szCs w:val="24"/>
        </w:rPr>
        <w:t xml:space="preserve"> criteria </w:t>
      </w:r>
      <w:r w:rsidR="002E2239" w:rsidRPr="00464EEA">
        <w:rPr>
          <w:rFonts w:ascii="Times New Roman" w:hAnsi="Times New Roman" w:cs="Times New Roman"/>
          <w:sz w:val="24"/>
          <w:szCs w:val="24"/>
        </w:rPr>
        <w:t xml:space="preserve">in Annex </w:t>
      </w:r>
      <w:r w:rsidR="00464EEA" w:rsidRPr="00211969">
        <w:rPr>
          <w:rFonts w:ascii="Times New Roman" w:hAnsi="Times New Roman" w:cs="Times New Roman"/>
          <w:sz w:val="24"/>
          <w:szCs w:val="24"/>
        </w:rPr>
        <w:t>5</w:t>
      </w:r>
      <w:r w:rsidR="002E2239" w:rsidRPr="00464EEA">
        <w:rPr>
          <w:rFonts w:ascii="Times New Roman" w:hAnsi="Times New Roman" w:cs="Times New Roman"/>
          <w:sz w:val="24"/>
          <w:szCs w:val="24"/>
        </w:rPr>
        <w:t xml:space="preserve"> </w:t>
      </w:r>
      <w:r w:rsidRPr="00464EEA">
        <w:rPr>
          <w:rFonts w:ascii="Times New Roman" w:hAnsi="Times New Roman" w:cs="Times New Roman"/>
          <w:sz w:val="24"/>
          <w:szCs w:val="24"/>
        </w:rPr>
        <w:t>into sub-criteria</w:t>
      </w:r>
      <w:r w:rsidRPr="00997257">
        <w:rPr>
          <w:rFonts w:ascii="Times New Roman" w:hAnsi="Times New Roman" w:cs="Times New Roman"/>
          <w:sz w:val="24"/>
          <w:szCs w:val="24"/>
        </w:rPr>
        <w:t xml:space="preserve">. Each criterion shall then be scored </w:t>
      </w:r>
      <w:r w:rsidR="00CA2F83" w:rsidRPr="00997257">
        <w:rPr>
          <w:rFonts w:ascii="Times New Roman" w:hAnsi="Times New Roman" w:cs="Times New Roman"/>
          <w:sz w:val="24"/>
          <w:szCs w:val="24"/>
        </w:rPr>
        <w:t>based on</w:t>
      </w:r>
      <w:r w:rsidRPr="00997257">
        <w:rPr>
          <w:rFonts w:ascii="Times New Roman" w:hAnsi="Times New Roman" w:cs="Times New Roman"/>
          <w:sz w:val="24"/>
          <w:szCs w:val="24"/>
        </w:rPr>
        <w:t xml:space="preserve"> the weights assigned to respective sub-criteria. For example, sub-criteria under methodology might be innovation and level of detail. However, the number of sub-criteria should be kept to the essential. CDB recommends against the use of exceedingly detailed lists of sub-criteria that may render the evaluation a mechanical exercise more than a professional assessment of the </w:t>
      </w:r>
      <w:r w:rsidR="004E76F8">
        <w:rPr>
          <w:rFonts w:ascii="Times New Roman" w:hAnsi="Times New Roman" w:cs="Times New Roman"/>
          <w:sz w:val="24"/>
          <w:szCs w:val="24"/>
        </w:rPr>
        <w:t>Proposal</w:t>
      </w:r>
      <w:r w:rsidRPr="00997257">
        <w:rPr>
          <w:rFonts w:ascii="Times New Roman" w:hAnsi="Times New Roman" w:cs="Times New Roman"/>
          <w:sz w:val="24"/>
          <w:szCs w:val="24"/>
        </w:rPr>
        <w:t xml:space="preserve">s. The weight given to experience can be relatively modest, since this criterion has already been </w:t>
      </w:r>
      <w:r w:rsidR="00CA2F83" w:rsidRPr="00997257">
        <w:rPr>
          <w:rFonts w:ascii="Times New Roman" w:hAnsi="Times New Roman" w:cs="Times New Roman"/>
          <w:sz w:val="24"/>
          <w:szCs w:val="24"/>
        </w:rPr>
        <w:t>considered</w:t>
      </w:r>
      <w:r w:rsidRPr="00997257">
        <w:rPr>
          <w:rFonts w:ascii="Times New Roman" w:hAnsi="Times New Roman" w:cs="Times New Roman"/>
          <w:sz w:val="24"/>
          <w:szCs w:val="24"/>
        </w:rPr>
        <w:t xml:space="preserve"> when short listing the </w:t>
      </w:r>
      <w:r w:rsidR="00D6460D" w:rsidRPr="00D6460D">
        <w:rPr>
          <w:rFonts w:ascii="Times New Roman" w:hAnsi="Times New Roman" w:cs="Times New Roman"/>
          <w:sz w:val="24"/>
          <w:szCs w:val="24"/>
        </w:rPr>
        <w:t>Proposer</w:t>
      </w:r>
      <w:r w:rsidRPr="00997257">
        <w:rPr>
          <w:rFonts w:ascii="Times New Roman" w:hAnsi="Times New Roman" w:cs="Times New Roman"/>
          <w:sz w:val="24"/>
          <w:szCs w:val="24"/>
        </w:rPr>
        <w:t>. More weight shall be given to the methodology in the case of more complex assignments (for example, multidisciplinary feasibility or management studies).</w:t>
      </w:r>
    </w:p>
    <w:p w:rsidR="005D74FB" w:rsidRPr="00997257" w:rsidRDefault="005D74FB"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997257">
        <w:rPr>
          <w:rFonts w:ascii="Times New Roman" w:hAnsi="Times New Roman" w:cs="Times New Roman"/>
          <w:sz w:val="24"/>
          <w:szCs w:val="24"/>
        </w:rPr>
        <w:t xml:space="preserve">Only the </w:t>
      </w:r>
      <w:r w:rsidR="00B400B4" w:rsidRPr="00B400B4">
        <w:rPr>
          <w:rFonts w:ascii="Times New Roman" w:hAnsi="Times New Roman" w:cs="Times New Roman"/>
          <w:sz w:val="24"/>
          <w:szCs w:val="24"/>
        </w:rPr>
        <w:t xml:space="preserve">curricula vitae </w:t>
      </w:r>
      <w:r w:rsidR="00B400B4">
        <w:rPr>
          <w:rFonts w:ascii="Times New Roman" w:hAnsi="Times New Roman" w:cs="Times New Roman"/>
          <w:sz w:val="24"/>
          <w:szCs w:val="24"/>
        </w:rPr>
        <w:t xml:space="preserve">of the </w:t>
      </w:r>
      <w:r w:rsidRPr="00997257">
        <w:rPr>
          <w:rFonts w:ascii="Times New Roman" w:hAnsi="Times New Roman" w:cs="Times New Roman"/>
          <w:sz w:val="24"/>
          <w:szCs w:val="24"/>
        </w:rPr>
        <w:t>key experts should be evaluated. Since they ultimately determine the quality of performance, more weight shall be assigned to this criterion if the proposed assignment is complex. The Recipient shall review the qualifications and experience of proposed key experts in their curricula vitae, which must be accurate, complete, and signed. The individuals shall be rated in the following three sub-criteria, as relevant to the task:</w:t>
      </w:r>
    </w:p>
    <w:p w:rsidR="005D74FB" w:rsidRDefault="005D74FB" w:rsidP="00041A74">
      <w:pPr>
        <w:pStyle w:val="ListParagraph"/>
        <w:numPr>
          <w:ilvl w:val="0"/>
          <w:numId w:val="18"/>
        </w:numPr>
        <w:spacing w:after="0" w:line="240" w:lineRule="auto"/>
        <w:ind w:left="1267" w:hanging="547"/>
        <w:contextualSpacing w:val="0"/>
        <w:jc w:val="both"/>
        <w:rPr>
          <w:rFonts w:ascii="Times New Roman" w:hAnsi="Times New Roman" w:cs="Times New Roman"/>
          <w:sz w:val="24"/>
          <w:szCs w:val="24"/>
        </w:rPr>
      </w:pPr>
      <w:r w:rsidRPr="00997257">
        <w:rPr>
          <w:rFonts w:ascii="Times New Roman" w:hAnsi="Times New Roman" w:cs="Times New Roman"/>
          <w:sz w:val="24"/>
          <w:szCs w:val="24"/>
        </w:rPr>
        <w:t>general qualifications: general education and training, length of experience, positions held, previous assignments as team expert, experience in developing countries, and so forth;</w:t>
      </w:r>
    </w:p>
    <w:p w:rsidR="00041A74" w:rsidRDefault="00041A74" w:rsidP="00041A74">
      <w:pPr>
        <w:pStyle w:val="ListParagraph"/>
        <w:spacing w:after="0" w:line="240" w:lineRule="auto"/>
        <w:ind w:left="1267"/>
        <w:contextualSpacing w:val="0"/>
        <w:jc w:val="both"/>
        <w:rPr>
          <w:rFonts w:ascii="Times New Roman" w:hAnsi="Times New Roman" w:cs="Times New Roman"/>
          <w:sz w:val="24"/>
          <w:szCs w:val="24"/>
        </w:rPr>
      </w:pPr>
    </w:p>
    <w:p w:rsidR="005D74FB" w:rsidRDefault="005D74FB" w:rsidP="00041A74">
      <w:pPr>
        <w:pStyle w:val="ListParagraph"/>
        <w:numPr>
          <w:ilvl w:val="0"/>
          <w:numId w:val="18"/>
        </w:numPr>
        <w:spacing w:after="0" w:line="240" w:lineRule="auto"/>
        <w:ind w:left="1267" w:hanging="547"/>
        <w:contextualSpacing w:val="0"/>
        <w:jc w:val="both"/>
        <w:rPr>
          <w:rFonts w:ascii="Times New Roman" w:hAnsi="Times New Roman" w:cs="Times New Roman"/>
          <w:sz w:val="24"/>
          <w:szCs w:val="24"/>
        </w:rPr>
      </w:pPr>
      <w:r w:rsidRPr="00997257">
        <w:rPr>
          <w:rFonts w:ascii="Times New Roman" w:hAnsi="Times New Roman" w:cs="Times New Roman"/>
          <w:sz w:val="24"/>
          <w:szCs w:val="24"/>
        </w:rPr>
        <w:t>adequacy for the assignment: education, training, and experience in the specific sector, field, subject, and so forth, relevant to the particular assignment; and</w:t>
      </w:r>
    </w:p>
    <w:p w:rsidR="00041A74" w:rsidRPr="00041A74" w:rsidRDefault="00041A74" w:rsidP="00041A74">
      <w:pPr>
        <w:pStyle w:val="ListParagraph"/>
        <w:spacing w:after="0" w:line="240" w:lineRule="auto"/>
        <w:rPr>
          <w:rFonts w:ascii="Times New Roman" w:hAnsi="Times New Roman" w:cs="Times New Roman"/>
          <w:sz w:val="24"/>
          <w:szCs w:val="24"/>
        </w:rPr>
      </w:pPr>
    </w:p>
    <w:p w:rsidR="005D74FB" w:rsidRDefault="005D74FB" w:rsidP="00041A74">
      <w:pPr>
        <w:pStyle w:val="ListParagraph"/>
        <w:numPr>
          <w:ilvl w:val="0"/>
          <w:numId w:val="18"/>
        </w:numPr>
        <w:spacing w:after="0" w:line="240" w:lineRule="auto"/>
        <w:ind w:left="1267" w:hanging="547"/>
        <w:contextualSpacing w:val="0"/>
        <w:jc w:val="both"/>
        <w:rPr>
          <w:rFonts w:ascii="Times New Roman" w:hAnsi="Times New Roman" w:cs="Times New Roman"/>
          <w:sz w:val="24"/>
          <w:szCs w:val="24"/>
        </w:rPr>
      </w:pPr>
      <w:r w:rsidRPr="00997257">
        <w:rPr>
          <w:rFonts w:ascii="Times New Roman" w:hAnsi="Times New Roman" w:cs="Times New Roman"/>
          <w:sz w:val="24"/>
          <w:szCs w:val="24"/>
        </w:rPr>
        <w:t xml:space="preserve">experience in the </w:t>
      </w:r>
      <w:r w:rsidR="00A111FD">
        <w:rPr>
          <w:rFonts w:ascii="Times New Roman" w:hAnsi="Times New Roman" w:cs="Times New Roman"/>
          <w:sz w:val="24"/>
          <w:szCs w:val="24"/>
        </w:rPr>
        <w:t>R</w:t>
      </w:r>
      <w:r w:rsidRPr="00997257">
        <w:rPr>
          <w:rFonts w:ascii="Times New Roman" w:hAnsi="Times New Roman" w:cs="Times New Roman"/>
          <w:sz w:val="24"/>
          <w:szCs w:val="24"/>
        </w:rPr>
        <w:t>egion</w:t>
      </w:r>
      <w:r w:rsidR="00BC7268">
        <w:rPr>
          <w:rFonts w:ascii="Times New Roman" w:hAnsi="Times New Roman" w:cs="Times New Roman"/>
          <w:sz w:val="24"/>
          <w:szCs w:val="24"/>
        </w:rPr>
        <w:t xml:space="preserve"> and/or country</w:t>
      </w:r>
      <w:r w:rsidRPr="00997257">
        <w:rPr>
          <w:rFonts w:ascii="Times New Roman" w:hAnsi="Times New Roman" w:cs="Times New Roman"/>
          <w:sz w:val="24"/>
          <w:szCs w:val="24"/>
        </w:rPr>
        <w:t xml:space="preserve">: knowledge of the local language, culture, administrative system, government </w:t>
      </w:r>
      <w:r w:rsidR="00F405C8">
        <w:rPr>
          <w:rFonts w:ascii="Times New Roman" w:hAnsi="Times New Roman" w:cs="Times New Roman"/>
          <w:sz w:val="24"/>
          <w:szCs w:val="24"/>
        </w:rPr>
        <w:t>organisation</w:t>
      </w:r>
      <w:r w:rsidRPr="00997257">
        <w:rPr>
          <w:rFonts w:ascii="Times New Roman" w:hAnsi="Times New Roman" w:cs="Times New Roman"/>
          <w:sz w:val="24"/>
          <w:szCs w:val="24"/>
        </w:rPr>
        <w:t>, and so forth.</w:t>
      </w:r>
    </w:p>
    <w:p w:rsidR="00041A74" w:rsidRPr="00041A74" w:rsidRDefault="00041A74" w:rsidP="00041A74">
      <w:pPr>
        <w:pStyle w:val="ListParagraph"/>
        <w:spacing w:after="0" w:line="240" w:lineRule="auto"/>
        <w:rPr>
          <w:rFonts w:ascii="Times New Roman" w:hAnsi="Times New Roman" w:cs="Times New Roman"/>
          <w:sz w:val="24"/>
          <w:szCs w:val="24"/>
        </w:rPr>
      </w:pPr>
    </w:p>
    <w:p w:rsidR="005D74FB" w:rsidRPr="00997257" w:rsidRDefault="005D74FB"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997257">
        <w:rPr>
          <w:rFonts w:ascii="Times New Roman" w:hAnsi="Times New Roman" w:cs="Times New Roman"/>
          <w:sz w:val="24"/>
          <w:szCs w:val="24"/>
        </w:rPr>
        <w:t xml:space="preserve">Recipients shall evaluate each </w:t>
      </w:r>
      <w:r w:rsidR="004E76F8">
        <w:rPr>
          <w:rFonts w:ascii="Times New Roman" w:hAnsi="Times New Roman" w:cs="Times New Roman"/>
          <w:sz w:val="24"/>
          <w:szCs w:val="24"/>
        </w:rPr>
        <w:t>Proposal</w:t>
      </w:r>
      <w:r w:rsidRPr="00997257">
        <w:rPr>
          <w:rFonts w:ascii="Times New Roman" w:hAnsi="Times New Roman" w:cs="Times New Roman"/>
          <w:sz w:val="24"/>
          <w:szCs w:val="24"/>
        </w:rPr>
        <w:t xml:space="preserve"> </w:t>
      </w:r>
      <w:r w:rsidR="00CA2F83" w:rsidRPr="00997257">
        <w:rPr>
          <w:rFonts w:ascii="Times New Roman" w:hAnsi="Times New Roman" w:cs="Times New Roman"/>
          <w:sz w:val="24"/>
          <w:szCs w:val="24"/>
        </w:rPr>
        <w:t>based on</w:t>
      </w:r>
      <w:r w:rsidRPr="00997257">
        <w:rPr>
          <w:rFonts w:ascii="Times New Roman" w:hAnsi="Times New Roman" w:cs="Times New Roman"/>
          <w:sz w:val="24"/>
          <w:szCs w:val="24"/>
        </w:rPr>
        <w:t xml:space="preserve"> its responsiveness to the TOR. A </w:t>
      </w:r>
      <w:r w:rsidR="004E76F8">
        <w:rPr>
          <w:rFonts w:ascii="Times New Roman" w:hAnsi="Times New Roman" w:cs="Times New Roman"/>
          <w:sz w:val="24"/>
          <w:szCs w:val="24"/>
        </w:rPr>
        <w:t>Proposal</w:t>
      </w:r>
      <w:r w:rsidRPr="00997257">
        <w:rPr>
          <w:rFonts w:ascii="Times New Roman" w:hAnsi="Times New Roman" w:cs="Times New Roman"/>
          <w:sz w:val="24"/>
          <w:szCs w:val="24"/>
        </w:rPr>
        <w:t xml:space="preserve"> shall be considered unsuitable and shall be rejected at this stage if it fails to </w:t>
      </w:r>
      <w:r w:rsidRPr="00997257">
        <w:rPr>
          <w:rFonts w:ascii="Times New Roman" w:hAnsi="Times New Roman" w:cs="Times New Roman"/>
          <w:sz w:val="24"/>
          <w:szCs w:val="24"/>
        </w:rPr>
        <w:lastRenderedPageBreak/>
        <w:t xml:space="preserve">comply with important aspects described in the RFP. Technical </w:t>
      </w:r>
      <w:r w:rsidR="004E76F8">
        <w:rPr>
          <w:rFonts w:ascii="Times New Roman" w:hAnsi="Times New Roman" w:cs="Times New Roman"/>
          <w:sz w:val="24"/>
          <w:szCs w:val="24"/>
        </w:rPr>
        <w:t>Proposal</w:t>
      </w:r>
      <w:r w:rsidRPr="00997257">
        <w:rPr>
          <w:rFonts w:ascii="Times New Roman" w:hAnsi="Times New Roman" w:cs="Times New Roman"/>
          <w:sz w:val="24"/>
          <w:szCs w:val="24"/>
        </w:rPr>
        <w:t>s containing any material financial information shall be declared non-responsive.</w:t>
      </w:r>
    </w:p>
    <w:p w:rsidR="005D74FB" w:rsidRPr="007B22DD" w:rsidRDefault="005D74FB"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997257">
        <w:rPr>
          <w:rFonts w:ascii="Times New Roman" w:hAnsi="Times New Roman" w:cs="Times New Roman"/>
          <w:sz w:val="24"/>
          <w:szCs w:val="24"/>
        </w:rPr>
        <w:t xml:space="preserve">The members of the evaluation committee shall evaluate </w:t>
      </w:r>
      <w:r w:rsidR="004E76F8">
        <w:rPr>
          <w:rFonts w:ascii="Times New Roman" w:hAnsi="Times New Roman" w:cs="Times New Roman"/>
          <w:sz w:val="24"/>
          <w:szCs w:val="24"/>
        </w:rPr>
        <w:t>Proposal</w:t>
      </w:r>
      <w:r w:rsidRPr="00997257">
        <w:rPr>
          <w:rFonts w:ascii="Times New Roman" w:hAnsi="Times New Roman" w:cs="Times New Roman"/>
          <w:sz w:val="24"/>
          <w:szCs w:val="24"/>
        </w:rPr>
        <w:t xml:space="preserve">s in accordance with the evaluation criteria specified in the RFP, independently of each other, and without any external influence from any person or entity. At the end of the evaluation process, the Recipient shall prepare a Technical Evaluation Report using CDB’s standard form of evaluation report or another report acceptable to CDB. The report shall substantiate the results of the evaluation and justify the total technical scores assigned to each </w:t>
      </w:r>
      <w:r w:rsidR="004E76F8">
        <w:rPr>
          <w:rFonts w:ascii="Times New Roman" w:hAnsi="Times New Roman" w:cs="Times New Roman"/>
          <w:sz w:val="24"/>
          <w:szCs w:val="24"/>
        </w:rPr>
        <w:t>Proposal</w:t>
      </w:r>
      <w:r w:rsidRPr="00997257">
        <w:rPr>
          <w:rFonts w:ascii="Times New Roman" w:hAnsi="Times New Roman" w:cs="Times New Roman"/>
          <w:sz w:val="24"/>
          <w:szCs w:val="24"/>
        </w:rPr>
        <w:t xml:space="preserve"> by describing the relative strengths and weaknesses of the </w:t>
      </w:r>
      <w:r w:rsidR="004E76F8">
        <w:rPr>
          <w:rFonts w:ascii="Times New Roman" w:hAnsi="Times New Roman" w:cs="Times New Roman"/>
          <w:sz w:val="24"/>
          <w:szCs w:val="24"/>
        </w:rPr>
        <w:t>Proposal</w:t>
      </w:r>
      <w:r w:rsidRPr="00997257">
        <w:rPr>
          <w:rFonts w:ascii="Times New Roman" w:hAnsi="Times New Roman" w:cs="Times New Roman"/>
          <w:sz w:val="24"/>
          <w:szCs w:val="24"/>
        </w:rPr>
        <w:t xml:space="preserve">s. Large differences in the individual scores given to a </w:t>
      </w:r>
      <w:r w:rsidR="004E76F8">
        <w:rPr>
          <w:rFonts w:ascii="Times New Roman" w:hAnsi="Times New Roman" w:cs="Times New Roman"/>
          <w:sz w:val="24"/>
          <w:szCs w:val="24"/>
        </w:rPr>
        <w:t>Proposal</w:t>
      </w:r>
      <w:r w:rsidRPr="00997257">
        <w:rPr>
          <w:rFonts w:ascii="Times New Roman" w:hAnsi="Times New Roman" w:cs="Times New Roman"/>
          <w:sz w:val="24"/>
          <w:szCs w:val="24"/>
        </w:rPr>
        <w:t xml:space="preserve"> for the same criterion or sub-criterion by different members shall be addressed and a justification shall be provided in the technical evaluation report. In the case of contracts subject to prior review, the technical evaluation report</w:t>
      </w:r>
      <w:r w:rsidR="00BC7268">
        <w:rPr>
          <w:rFonts w:ascii="Times New Roman" w:hAnsi="Times New Roman" w:cs="Times New Roman"/>
          <w:sz w:val="24"/>
          <w:szCs w:val="24"/>
        </w:rPr>
        <w:t>,</w:t>
      </w:r>
      <w:r w:rsidRPr="00997257">
        <w:rPr>
          <w:rFonts w:ascii="Times New Roman" w:hAnsi="Times New Roman" w:cs="Times New Roman"/>
          <w:sz w:val="24"/>
          <w:szCs w:val="24"/>
        </w:rPr>
        <w:t xml:space="preserve"> including the detailed evaluation sheets of each committee member</w:t>
      </w:r>
      <w:r w:rsidR="00BC7268">
        <w:rPr>
          <w:rFonts w:ascii="Times New Roman" w:hAnsi="Times New Roman" w:cs="Times New Roman"/>
          <w:sz w:val="24"/>
          <w:szCs w:val="24"/>
        </w:rPr>
        <w:t>,</w:t>
      </w:r>
      <w:r w:rsidRPr="00997257">
        <w:rPr>
          <w:rFonts w:ascii="Times New Roman" w:hAnsi="Times New Roman" w:cs="Times New Roman"/>
          <w:sz w:val="24"/>
          <w:szCs w:val="24"/>
        </w:rPr>
        <w:t xml:space="preserve"> shall be submitted to CDB for its review and no</w:t>
      </w:r>
      <w:r w:rsidR="007168EE">
        <w:rPr>
          <w:rFonts w:ascii="Times New Roman" w:hAnsi="Times New Roman" w:cs="Times New Roman"/>
          <w:sz w:val="24"/>
          <w:szCs w:val="24"/>
        </w:rPr>
        <w:t>-</w:t>
      </w:r>
      <w:r w:rsidRPr="00997257">
        <w:rPr>
          <w:rFonts w:ascii="Times New Roman" w:hAnsi="Times New Roman" w:cs="Times New Roman"/>
          <w:sz w:val="24"/>
          <w:szCs w:val="24"/>
        </w:rPr>
        <w:t xml:space="preserve">objection. All records relating to the evaluation, such as individual score sheets, shall be retained in accordance </w:t>
      </w:r>
      <w:r w:rsidRPr="007B22DD">
        <w:rPr>
          <w:rFonts w:ascii="Times New Roman" w:hAnsi="Times New Roman" w:cs="Times New Roman"/>
          <w:sz w:val="24"/>
          <w:szCs w:val="24"/>
        </w:rPr>
        <w:t xml:space="preserve">with </w:t>
      </w:r>
      <w:r w:rsidR="009F49AA">
        <w:rPr>
          <w:rFonts w:ascii="Times New Roman" w:hAnsi="Times New Roman" w:cs="Times New Roman"/>
          <w:sz w:val="24"/>
          <w:szCs w:val="24"/>
        </w:rPr>
        <w:t>P</w:t>
      </w:r>
      <w:r w:rsidR="00CD259F" w:rsidRPr="00211969">
        <w:rPr>
          <w:rFonts w:ascii="Times New Roman" w:hAnsi="Times New Roman" w:cs="Times New Roman"/>
          <w:sz w:val="24"/>
          <w:szCs w:val="24"/>
        </w:rPr>
        <w:t>aragraph</w:t>
      </w:r>
      <w:r w:rsidR="003F2667" w:rsidRPr="00211969">
        <w:rPr>
          <w:rFonts w:ascii="Times New Roman" w:hAnsi="Times New Roman" w:cs="Times New Roman"/>
          <w:sz w:val="24"/>
          <w:szCs w:val="24"/>
        </w:rPr>
        <w:t xml:space="preserve">s </w:t>
      </w:r>
      <w:r w:rsidR="005423A7">
        <w:rPr>
          <w:rFonts w:ascii="Times New Roman" w:hAnsi="Times New Roman" w:cs="Times New Roman"/>
          <w:sz w:val="24"/>
          <w:szCs w:val="24"/>
        </w:rPr>
        <w:t>6.</w:t>
      </w:r>
      <w:r w:rsidR="007F6DD5">
        <w:rPr>
          <w:rFonts w:ascii="Times New Roman" w:hAnsi="Times New Roman" w:cs="Times New Roman"/>
          <w:sz w:val="24"/>
          <w:szCs w:val="24"/>
        </w:rPr>
        <w:t>9</w:t>
      </w:r>
      <w:r w:rsidR="00BC0B7E">
        <w:rPr>
          <w:rFonts w:ascii="Times New Roman" w:hAnsi="Times New Roman" w:cs="Times New Roman"/>
          <w:sz w:val="24"/>
          <w:szCs w:val="24"/>
        </w:rPr>
        <w:t>8</w:t>
      </w:r>
      <w:r w:rsidR="00464EEA" w:rsidRPr="00464EEA">
        <w:rPr>
          <w:rFonts w:ascii="Times New Roman" w:hAnsi="Times New Roman" w:cs="Times New Roman"/>
          <w:sz w:val="24"/>
          <w:szCs w:val="24"/>
        </w:rPr>
        <w:t xml:space="preserve"> and</w:t>
      </w:r>
      <w:r w:rsidR="00464EEA">
        <w:rPr>
          <w:rFonts w:ascii="Times New Roman" w:hAnsi="Times New Roman" w:cs="Times New Roman"/>
          <w:sz w:val="24"/>
          <w:szCs w:val="24"/>
        </w:rPr>
        <w:t xml:space="preserve"> Annex 2</w:t>
      </w:r>
      <w:r w:rsidRPr="007B22DD">
        <w:rPr>
          <w:rFonts w:ascii="Times New Roman" w:hAnsi="Times New Roman" w:cs="Times New Roman"/>
          <w:sz w:val="24"/>
          <w:szCs w:val="24"/>
        </w:rPr>
        <w:t>.</w:t>
      </w:r>
    </w:p>
    <w:p w:rsidR="00D66FB3" w:rsidRPr="00211969" w:rsidRDefault="00B821AC" w:rsidP="00335EB2">
      <w:pPr>
        <w:pStyle w:val="Heading4"/>
        <w:spacing w:before="240" w:after="160" w:line="240" w:lineRule="auto"/>
        <w:ind w:left="720" w:firstLine="720"/>
        <w:rPr>
          <w:rFonts w:ascii="Times New Roman" w:hAnsi="Times New Roman" w:cs="Times New Roman"/>
          <w:b/>
          <w:i w:val="0"/>
          <w:color w:val="000000" w:themeColor="text1"/>
          <w:sz w:val="24"/>
          <w:szCs w:val="24"/>
        </w:rPr>
      </w:pPr>
      <w:bookmarkStart w:id="84" w:name="_Toc480819340"/>
      <w:r w:rsidRPr="00211969">
        <w:rPr>
          <w:rFonts w:ascii="Times New Roman" w:hAnsi="Times New Roman" w:cs="Times New Roman"/>
          <w:b/>
          <w:i w:val="0"/>
          <w:color w:val="000000" w:themeColor="text1"/>
          <w:sz w:val="24"/>
          <w:szCs w:val="24"/>
        </w:rPr>
        <w:t>Opening of Financial Proposals</w:t>
      </w:r>
    </w:p>
    <w:p w:rsidR="00B821AC" w:rsidRDefault="00BC0B7E"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After</w:t>
      </w:r>
      <w:r w:rsidR="00B821AC">
        <w:rPr>
          <w:rFonts w:ascii="Times New Roman" w:hAnsi="Times New Roman" w:cs="Times New Roman"/>
          <w:sz w:val="24"/>
          <w:szCs w:val="24"/>
        </w:rPr>
        <w:t xml:space="preserve"> the completion of the technical evaluation, </w:t>
      </w:r>
      <w:r w:rsidR="00D6460D" w:rsidRPr="00D6460D">
        <w:rPr>
          <w:rFonts w:ascii="Times New Roman" w:hAnsi="Times New Roman" w:cs="Times New Roman"/>
          <w:sz w:val="24"/>
          <w:szCs w:val="24"/>
        </w:rPr>
        <w:t>Proposer</w:t>
      </w:r>
      <w:r w:rsidR="00D6460D">
        <w:rPr>
          <w:rFonts w:ascii="Times New Roman" w:hAnsi="Times New Roman" w:cs="Times New Roman"/>
          <w:sz w:val="24"/>
          <w:szCs w:val="24"/>
        </w:rPr>
        <w:t>s</w:t>
      </w:r>
      <w:r w:rsidR="00B821AC" w:rsidRPr="00B821AC">
        <w:rPr>
          <w:rFonts w:ascii="Times New Roman" w:hAnsi="Times New Roman" w:cs="Times New Roman"/>
          <w:sz w:val="24"/>
          <w:szCs w:val="24"/>
        </w:rPr>
        <w:t xml:space="preserve"> whose </w:t>
      </w:r>
      <w:r w:rsidR="00395287">
        <w:rPr>
          <w:rFonts w:ascii="Times New Roman" w:hAnsi="Times New Roman" w:cs="Times New Roman"/>
          <w:sz w:val="24"/>
          <w:szCs w:val="24"/>
        </w:rPr>
        <w:t>P</w:t>
      </w:r>
      <w:r w:rsidR="00B821AC" w:rsidRPr="00B821AC">
        <w:rPr>
          <w:rFonts w:ascii="Times New Roman" w:hAnsi="Times New Roman" w:cs="Times New Roman"/>
          <w:sz w:val="24"/>
          <w:szCs w:val="24"/>
        </w:rPr>
        <w:t xml:space="preserve">roposals did not meet the minimum qualifying technical score or were considered nonresponsive to the RFP and TOR shall be informed of the outcome and their financial </w:t>
      </w:r>
      <w:r w:rsidR="00395287">
        <w:rPr>
          <w:rFonts w:ascii="Times New Roman" w:hAnsi="Times New Roman" w:cs="Times New Roman"/>
          <w:sz w:val="24"/>
          <w:szCs w:val="24"/>
        </w:rPr>
        <w:t>P</w:t>
      </w:r>
      <w:r w:rsidR="00B821AC" w:rsidRPr="00B821AC">
        <w:rPr>
          <w:rFonts w:ascii="Times New Roman" w:hAnsi="Times New Roman" w:cs="Times New Roman"/>
          <w:sz w:val="24"/>
          <w:szCs w:val="24"/>
        </w:rPr>
        <w:t>roposals will be returned unopened after the signature of the contract</w:t>
      </w:r>
      <w:r w:rsidR="00F360C3">
        <w:rPr>
          <w:rFonts w:ascii="Times New Roman" w:hAnsi="Times New Roman" w:cs="Times New Roman"/>
          <w:sz w:val="24"/>
          <w:szCs w:val="24"/>
        </w:rPr>
        <w:t xml:space="preserve"> or conclusion of the procurement process</w:t>
      </w:r>
      <w:r w:rsidR="00A23A8B">
        <w:rPr>
          <w:rFonts w:ascii="Times New Roman" w:hAnsi="Times New Roman" w:cs="Times New Roman"/>
          <w:sz w:val="24"/>
          <w:szCs w:val="24"/>
        </w:rPr>
        <w:t xml:space="preserve">. </w:t>
      </w:r>
      <w:r w:rsidR="00B821AC" w:rsidRPr="00B821AC">
        <w:rPr>
          <w:rFonts w:ascii="Times New Roman" w:hAnsi="Times New Roman" w:cs="Times New Roman"/>
          <w:sz w:val="24"/>
          <w:szCs w:val="24"/>
        </w:rPr>
        <w:t xml:space="preserve">In </w:t>
      </w:r>
      <w:r w:rsidR="00961C0C" w:rsidRPr="00B821AC">
        <w:rPr>
          <w:rFonts w:ascii="Times New Roman" w:hAnsi="Times New Roman" w:cs="Times New Roman"/>
          <w:sz w:val="24"/>
          <w:szCs w:val="24"/>
        </w:rPr>
        <w:t>addition,</w:t>
      </w:r>
      <w:r w:rsidR="00B821AC" w:rsidRPr="00B821AC">
        <w:rPr>
          <w:rFonts w:ascii="Times New Roman" w:hAnsi="Times New Roman" w:cs="Times New Roman"/>
          <w:sz w:val="24"/>
          <w:szCs w:val="24"/>
        </w:rPr>
        <w:t xml:space="preserve"> each of the </w:t>
      </w:r>
      <w:r w:rsidR="00B821AC">
        <w:rPr>
          <w:rFonts w:ascii="Times New Roman" w:hAnsi="Times New Roman" w:cs="Times New Roman"/>
          <w:sz w:val="24"/>
          <w:szCs w:val="24"/>
        </w:rPr>
        <w:t>unsuccessful</w:t>
      </w:r>
      <w:r w:rsidR="00B821AC" w:rsidRPr="00B821AC">
        <w:rPr>
          <w:rFonts w:ascii="Times New Roman" w:hAnsi="Times New Roman" w:cs="Times New Roman"/>
          <w:sz w:val="24"/>
          <w:szCs w:val="24"/>
        </w:rPr>
        <w:t xml:space="preserve"> </w:t>
      </w:r>
      <w:r w:rsidR="00D6460D" w:rsidRPr="00D6460D">
        <w:rPr>
          <w:rFonts w:ascii="Times New Roman" w:hAnsi="Times New Roman" w:cs="Times New Roman"/>
          <w:sz w:val="24"/>
          <w:szCs w:val="24"/>
        </w:rPr>
        <w:t>Proposer</w:t>
      </w:r>
      <w:r w:rsidR="00B821AC" w:rsidRPr="00B821AC">
        <w:rPr>
          <w:rFonts w:ascii="Times New Roman" w:hAnsi="Times New Roman" w:cs="Times New Roman"/>
          <w:sz w:val="24"/>
          <w:szCs w:val="24"/>
        </w:rPr>
        <w:t>s shall be informed of their overall technical score as well as scores obtained for each criterion and sub-criterion if any</w:t>
      </w:r>
      <w:r w:rsidR="00A23A8B">
        <w:rPr>
          <w:rFonts w:ascii="Times New Roman" w:hAnsi="Times New Roman" w:cs="Times New Roman"/>
          <w:sz w:val="24"/>
          <w:szCs w:val="24"/>
        </w:rPr>
        <w:t xml:space="preserve">. </w:t>
      </w:r>
      <w:r w:rsidR="00B821AC" w:rsidRPr="00B821AC">
        <w:rPr>
          <w:rFonts w:ascii="Times New Roman" w:hAnsi="Times New Roman" w:cs="Times New Roman"/>
          <w:sz w:val="24"/>
          <w:szCs w:val="24"/>
        </w:rPr>
        <w:t xml:space="preserve">Simultaneously </w:t>
      </w:r>
      <w:r w:rsidR="00D6460D" w:rsidRPr="00D6460D">
        <w:rPr>
          <w:rFonts w:ascii="Times New Roman" w:hAnsi="Times New Roman" w:cs="Times New Roman"/>
          <w:sz w:val="24"/>
          <w:szCs w:val="24"/>
        </w:rPr>
        <w:t>Proposer</w:t>
      </w:r>
      <w:r w:rsidR="00B821AC" w:rsidRPr="00B821AC">
        <w:rPr>
          <w:rFonts w:ascii="Times New Roman" w:hAnsi="Times New Roman" w:cs="Times New Roman"/>
          <w:sz w:val="24"/>
          <w:szCs w:val="24"/>
        </w:rPr>
        <w:t xml:space="preserve">s that have secured the minimum overall technical score and are subsequently entitled to have their financial </w:t>
      </w:r>
      <w:r w:rsidR="00395287">
        <w:rPr>
          <w:rFonts w:ascii="Times New Roman" w:hAnsi="Times New Roman" w:cs="Times New Roman"/>
          <w:sz w:val="24"/>
          <w:szCs w:val="24"/>
        </w:rPr>
        <w:t>P</w:t>
      </w:r>
      <w:r w:rsidR="00B821AC" w:rsidRPr="00B821AC">
        <w:rPr>
          <w:rFonts w:ascii="Times New Roman" w:hAnsi="Times New Roman" w:cs="Times New Roman"/>
          <w:sz w:val="24"/>
          <w:szCs w:val="24"/>
        </w:rPr>
        <w:t xml:space="preserve">roposal opened under the </w:t>
      </w:r>
      <w:r w:rsidR="00B821AC">
        <w:rPr>
          <w:rFonts w:ascii="Times New Roman" w:hAnsi="Times New Roman" w:cs="Times New Roman"/>
          <w:sz w:val="24"/>
          <w:szCs w:val="24"/>
        </w:rPr>
        <w:t xml:space="preserve">relevant </w:t>
      </w:r>
      <w:r w:rsidR="00B821AC" w:rsidRPr="00B821AC">
        <w:rPr>
          <w:rFonts w:ascii="Times New Roman" w:hAnsi="Times New Roman" w:cs="Times New Roman"/>
          <w:sz w:val="24"/>
          <w:szCs w:val="24"/>
        </w:rPr>
        <w:t xml:space="preserve">selection methods detailed in </w:t>
      </w:r>
      <w:r w:rsidR="00B821AC" w:rsidRPr="00DE30A6">
        <w:rPr>
          <w:rFonts w:ascii="Times New Roman" w:hAnsi="Times New Roman" w:cs="Times New Roman"/>
          <w:sz w:val="24"/>
          <w:szCs w:val="24"/>
        </w:rPr>
        <w:t xml:space="preserve">Section </w:t>
      </w:r>
      <w:r w:rsidR="00435D9D">
        <w:rPr>
          <w:rFonts w:ascii="Times New Roman" w:hAnsi="Times New Roman" w:cs="Times New Roman"/>
          <w:sz w:val="24"/>
          <w:szCs w:val="24"/>
        </w:rPr>
        <w:t>8</w:t>
      </w:r>
      <w:r w:rsidR="005423A7">
        <w:rPr>
          <w:rFonts w:ascii="Times New Roman" w:hAnsi="Times New Roman" w:cs="Times New Roman"/>
          <w:sz w:val="24"/>
          <w:szCs w:val="24"/>
        </w:rPr>
        <w:t>,</w:t>
      </w:r>
      <w:r w:rsidR="00B821AC" w:rsidRPr="00B821AC">
        <w:rPr>
          <w:rFonts w:ascii="Times New Roman" w:hAnsi="Times New Roman" w:cs="Times New Roman"/>
          <w:sz w:val="24"/>
          <w:szCs w:val="24"/>
        </w:rPr>
        <w:t xml:space="preserve"> shall be informed of the date, time, and place set for opening the financial </w:t>
      </w:r>
      <w:r w:rsidR="00395287">
        <w:rPr>
          <w:rFonts w:ascii="Times New Roman" w:hAnsi="Times New Roman" w:cs="Times New Roman"/>
          <w:sz w:val="24"/>
          <w:szCs w:val="24"/>
        </w:rPr>
        <w:t>P</w:t>
      </w:r>
      <w:r w:rsidR="00B821AC" w:rsidRPr="00B821AC">
        <w:rPr>
          <w:rFonts w:ascii="Times New Roman" w:hAnsi="Times New Roman" w:cs="Times New Roman"/>
          <w:sz w:val="24"/>
          <w:szCs w:val="24"/>
        </w:rPr>
        <w:t>roposals</w:t>
      </w:r>
      <w:r w:rsidR="00A23A8B">
        <w:rPr>
          <w:rFonts w:ascii="Times New Roman" w:hAnsi="Times New Roman" w:cs="Times New Roman"/>
          <w:sz w:val="24"/>
          <w:szCs w:val="24"/>
        </w:rPr>
        <w:t xml:space="preserve">. </w:t>
      </w:r>
      <w:r w:rsidR="00B821AC" w:rsidRPr="00B821AC">
        <w:rPr>
          <w:rFonts w:ascii="Times New Roman" w:hAnsi="Times New Roman" w:cs="Times New Roman"/>
          <w:sz w:val="24"/>
          <w:szCs w:val="24"/>
        </w:rPr>
        <w:t xml:space="preserve">The opening date shall be set allowing sufficient time for </w:t>
      </w:r>
      <w:r w:rsidR="00D6460D" w:rsidRPr="00D6460D">
        <w:rPr>
          <w:rFonts w:ascii="Times New Roman" w:hAnsi="Times New Roman" w:cs="Times New Roman"/>
          <w:sz w:val="24"/>
          <w:szCs w:val="24"/>
        </w:rPr>
        <w:t>Proposer</w:t>
      </w:r>
      <w:r w:rsidR="00B821AC" w:rsidRPr="00B821AC">
        <w:rPr>
          <w:rFonts w:ascii="Times New Roman" w:hAnsi="Times New Roman" w:cs="Times New Roman"/>
          <w:sz w:val="24"/>
          <w:szCs w:val="24"/>
        </w:rPr>
        <w:t xml:space="preserve">s to make arrangements to attend the opening of the financial </w:t>
      </w:r>
      <w:r w:rsidR="00395287">
        <w:rPr>
          <w:rFonts w:ascii="Times New Roman" w:hAnsi="Times New Roman" w:cs="Times New Roman"/>
          <w:sz w:val="24"/>
          <w:szCs w:val="24"/>
        </w:rPr>
        <w:t>P</w:t>
      </w:r>
      <w:r w:rsidR="00B821AC" w:rsidRPr="00B821AC">
        <w:rPr>
          <w:rFonts w:ascii="Times New Roman" w:hAnsi="Times New Roman" w:cs="Times New Roman"/>
          <w:sz w:val="24"/>
          <w:szCs w:val="24"/>
        </w:rPr>
        <w:t>roposals</w:t>
      </w:r>
      <w:r w:rsidR="00A23A8B">
        <w:rPr>
          <w:rFonts w:ascii="Times New Roman" w:hAnsi="Times New Roman" w:cs="Times New Roman"/>
          <w:sz w:val="24"/>
          <w:szCs w:val="24"/>
        </w:rPr>
        <w:t xml:space="preserve">. </w:t>
      </w:r>
      <w:r w:rsidR="00B821AC" w:rsidRPr="00B821AC">
        <w:rPr>
          <w:rFonts w:ascii="Times New Roman" w:hAnsi="Times New Roman" w:cs="Times New Roman"/>
          <w:sz w:val="24"/>
          <w:szCs w:val="24"/>
        </w:rPr>
        <w:t xml:space="preserve">The financial </w:t>
      </w:r>
      <w:r w:rsidR="00395287">
        <w:rPr>
          <w:rFonts w:ascii="Times New Roman" w:hAnsi="Times New Roman" w:cs="Times New Roman"/>
          <w:sz w:val="24"/>
          <w:szCs w:val="24"/>
        </w:rPr>
        <w:t>P</w:t>
      </w:r>
      <w:r w:rsidR="00B821AC" w:rsidRPr="00B821AC">
        <w:rPr>
          <w:rFonts w:ascii="Times New Roman" w:hAnsi="Times New Roman" w:cs="Times New Roman"/>
          <w:sz w:val="24"/>
          <w:szCs w:val="24"/>
        </w:rPr>
        <w:t xml:space="preserve">roposals shall be opened in the presence of representatives of the </w:t>
      </w:r>
      <w:r w:rsidR="00D6460D" w:rsidRPr="00D6460D">
        <w:rPr>
          <w:rFonts w:ascii="Times New Roman" w:hAnsi="Times New Roman" w:cs="Times New Roman"/>
          <w:sz w:val="24"/>
          <w:szCs w:val="24"/>
        </w:rPr>
        <w:t>Proposer</w:t>
      </w:r>
      <w:r w:rsidR="00B821AC" w:rsidRPr="00B821AC">
        <w:rPr>
          <w:rFonts w:ascii="Times New Roman" w:hAnsi="Times New Roman" w:cs="Times New Roman"/>
          <w:sz w:val="24"/>
          <w:szCs w:val="24"/>
        </w:rPr>
        <w:t>s who choose to attend (in person or online)</w:t>
      </w:r>
      <w:r w:rsidR="00A23A8B">
        <w:rPr>
          <w:rFonts w:ascii="Times New Roman" w:hAnsi="Times New Roman" w:cs="Times New Roman"/>
          <w:sz w:val="24"/>
          <w:szCs w:val="24"/>
        </w:rPr>
        <w:t xml:space="preserve">. </w:t>
      </w:r>
      <w:r w:rsidR="00B821AC" w:rsidRPr="00B821AC">
        <w:rPr>
          <w:rFonts w:ascii="Times New Roman" w:hAnsi="Times New Roman" w:cs="Times New Roman"/>
          <w:sz w:val="24"/>
          <w:szCs w:val="24"/>
        </w:rPr>
        <w:t xml:space="preserve">The name of the </w:t>
      </w:r>
      <w:r w:rsidR="00D6460D" w:rsidRPr="00D6460D">
        <w:rPr>
          <w:rFonts w:ascii="Times New Roman" w:hAnsi="Times New Roman" w:cs="Times New Roman"/>
          <w:sz w:val="24"/>
          <w:szCs w:val="24"/>
        </w:rPr>
        <w:t>Proposer</w:t>
      </w:r>
      <w:r w:rsidR="00B821AC" w:rsidRPr="00B821AC">
        <w:rPr>
          <w:rFonts w:ascii="Times New Roman" w:hAnsi="Times New Roman" w:cs="Times New Roman"/>
          <w:sz w:val="24"/>
          <w:szCs w:val="24"/>
        </w:rPr>
        <w:t xml:space="preserve">, the technical scores, including the break-down by criterion, and the offered total prices shall be read aloud (and posted online when electronic submission of </w:t>
      </w:r>
      <w:r w:rsidR="00395287">
        <w:rPr>
          <w:rFonts w:ascii="Times New Roman" w:hAnsi="Times New Roman" w:cs="Times New Roman"/>
          <w:sz w:val="24"/>
          <w:szCs w:val="24"/>
        </w:rPr>
        <w:t>P</w:t>
      </w:r>
      <w:r w:rsidR="00B821AC" w:rsidRPr="00B821AC">
        <w:rPr>
          <w:rFonts w:ascii="Times New Roman" w:hAnsi="Times New Roman" w:cs="Times New Roman"/>
          <w:sz w:val="24"/>
          <w:szCs w:val="24"/>
        </w:rPr>
        <w:t xml:space="preserve">roposals is used) and recorded when the financial </w:t>
      </w:r>
      <w:r w:rsidR="00395287">
        <w:rPr>
          <w:rFonts w:ascii="Times New Roman" w:hAnsi="Times New Roman" w:cs="Times New Roman"/>
          <w:sz w:val="24"/>
          <w:szCs w:val="24"/>
        </w:rPr>
        <w:t>P</w:t>
      </w:r>
      <w:r w:rsidR="00B821AC" w:rsidRPr="00B821AC">
        <w:rPr>
          <w:rFonts w:ascii="Times New Roman" w:hAnsi="Times New Roman" w:cs="Times New Roman"/>
          <w:sz w:val="24"/>
          <w:szCs w:val="24"/>
        </w:rPr>
        <w:t>roposals are opened</w:t>
      </w:r>
      <w:r w:rsidR="00A23A8B">
        <w:rPr>
          <w:rFonts w:ascii="Times New Roman" w:hAnsi="Times New Roman" w:cs="Times New Roman"/>
          <w:sz w:val="24"/>
          <w:szCs w:val="24"/>
        </w:rPr>
        <w:t xml:space="preserve">. </w:t>
      </w:r>
      <w:r w:rsidR="00B821AC" w:rsidRPr="00B821AC">
        <w:rPr>
          <w:rFonts w:ascii="Times New Roman" w:hAnsi="Times New Roman" w:cs="Times New Roman"/>
          <w:sz w:val="24"/>
          <w:szCs w:val="24"/>
        </w:rPr>
        <w:t xml:space="preserve">The Recipient shall also prepare the minutes of the opening and a copy of this record shall be promptly sent to all </w:t>
      </w:r>
      <w:r w:rsidR="00D6460D" w:rsidRPr="00D6460D">
        <w:rPr>
          <w:rFonts w:ascii="Times New Roman" w:hAnsi="Times New Roman" w:cs="Times New Roman"/>
          <w:sz w:val="24"/>
          <w:szCs w:val="24"/>
        </w:rPr>
        <w:t>Proposer</w:t>
      </w:r>
      <w:r w:rsidR="00B821AC" w:rsidRPr="00B821AC">
        <w:rPr>
          <w:rFonts w:ascii="Times New Roman" w:hAnsi="Times New Roman" w:cs="Times New Roman"/>
          <w:sz w:val="24"/>
          <w:szCs w:val="24"/>
        </w:rPr>
        <w:t xml:space="preserve">s whose technical </w:t>
      </w:r>
      <w:r w:rsidR="00395287">
        <w:rPr>
          <w:rFonts w:ascii="Times New Roman" w:hAnsi="Times New Roman" w:cs="Times New Roman"/>
          <w:sz w:val="24"/>
          <w:szCs w:val="24"/>
        </w:rPr>
        <w:t>P</w:t>
      </w:r>
      <w:r w:rsidR="00B821AC" w:rsidRPr="00B821AC">
        <w:rPr>
          <w:rFonts w:ascii="Times New Roman" w:hAnsi="Times New Roman" w:cs="Times New Roman"/>
          <w:sz w:val="24"/>
          <w:szCs w:val="24"/>
        </w:rPr>
        <w:t>roposals were considered responsive and achieved the minimum qualifying technical score and to CDB</w:t>
      </w:r>
      <w:r w:rsidR="00435D9D">
        <w:rPr>
          <w:rFonts w:ascii="Times New Roman" w:hAnsi="Times New Roman" w:cs="Times New Roman"/>
          <w:sz w:val="24"/>
          <w:szCs w:val="24"/>
        </w:rPr>
        <w:t>, in the case of prior review</w:t>
      </w:r>
      <w:r w:rsidR="00B821AC" w:rsidRPr="00B821AC">
        <w:rPr>
          <w:rFonts w:ascii="Times New Roman" w:hAnsi="Times New Roman" w:cs="Times New Roman"/>
          <w:sz w:val="24"/>
          <w:szCs w:val="24"/>
        </w:rPr>
        <w:t>.</w:t>
      </w:r>
    </w:p>
    <w:p w:rsidR="00B821AC" w:rsidRPr="00211969" w:rsidRDefault="00B821AC" w:rsidP="00335EB2">
      <w:pPr>
        <w:pStyle w:val="Heading4"/>
        <w:spacing w:before="240" w:after="160" w:line="240" w:lineRule="auto"/>
        <w:ind w:left="720" w:firstLine="720"/>
        <w:rPr>
          <w:rFonts w:ascii="Times New Roman" w:hAnsi="Times New Roman" w:cs="Times New Roman"/>
          <w:b/>
          <w:color w:val="000000" w:themeColor="text1"/>
          <w:sz w:val="24"/>
          <w:szCs w:val="24"/>
        </w:rPr>
      </w:pPr>
      <w:r w:rsidRPr="00211969">
        <w:rPr>
          <w:rFonts w:ascii="Times New Roman" w:hAnsi="Times New Roman" w:cs="Times New Roman"/>
          <w:b/>
          <w:i w:val="0"/>
          <w:color w:val="000000" w:themeColor="text1"/>
          <w:sz w:val="24"/>
          <w:szCs w:val="24"/>
        </w:rPr>
        <w:t>Evaluation of Cost</w:t>
      </w:r>
    </w:p>
    <w:p w:rsidR="000648CA" w:rsidRPr="007C094A" w:rsidRDefault="00D66FB3"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7C094A">
        <w:rPr>
          <w:rFonts w:ascii="Times New Roman" w:hAnsi="Times New Roman" w:cs="Times New Roman"/>
          <w:sz w:val="24"/>
          <w:szCs w:val="24"/>
        </w:rPr>
        <w:t xml:space="preserve">The financial </w:t>
      </w:r>
      <w:r w:rsidR="00954DF7">
        <w:rPr>
          <w:rFonts w:ascii="Times New Roman" w:hAnsi="Times New Roman" w:cs="Times New Roman"/>
          <w:sz w:val="24"/>
          <w:szCs w:val="24"/>
        </w:rPr>
        <w:t>P</w:t>
      </w:r>
      <w:r w:rsidRPr="007C094A">
        <w:rPr>
          <w:rFonts w:ascii="Times New Roman" w:hAnsi="Times New Roman" w:cs="Times New Roman"/>
          <w:sz w:val="24"/>
          <w:szCs w:val="24"/>
        </w:rPr>
        <w:t>roposals shall then be evaluated and compared in accordance with the following procedures</w:t>
      </w:r>
      <w:r w:rsidR="00A23A8B">
        <w:rPr>
          <w:rFonts w:ascii="Times New Roman" w:hAnsi="Times New Roman" w:cs="Times New Roman"/>
          <w:sz w:val="24"/>
          <w:szCs w:val="24"/>
        </w:rPr>
        <w:t xml:space="preserve">. </w:t>
      </w:r>
      <w:r w:rsidRPr="007C094A">
        <w:rPr>
          <w:rFonts w:ascii="Times New Roman" w:hAnsi="Times New Roman" w:cs="Times New Roman"/>
          <w:sz w:val="24"/>
          <w:szCs w:val="24"/>
        </w:rPr>
        <w:t>Prices shall be converted to a single currency selected by the Recipient (local currency or fully convertible foreign currency) as stated in the RFP</w:t>
      </w:r>
      <w:r w:rsidR="00A23A8B">
        <w:rPr>
          <w:rFonts w:ascii="Times New Roman" w:hAnsi="Times New Roman" w:cs="Times New Roman"/>
          <w:sz w:val="24"/>
          <w:szCs w:val="24"/>
        </w:rPr>
        <w:t xml:space="preserve">. </w:t>
      </w:r>
      <w:r w:rsidRPr="007C094A">
        <w:rPr>
          <w:rFonts w:ascii="Times New Roman" w:hAnsi="Times New Roman" w:cs="Times New Roman"/>
          <w:sz w:val="24"/>
          <w:szCs w:val="24"/>
        </w:rPr>
        <w:t>The Recipient shall make this conversion by using the selling (exchange) rates for those currencies quoted by an official source (such as the Central Bank) or by a commercial bank or by an internationally circulated newspaper for similar transactions</w:t>
      </w:r>
      <w:r w:rsidR="00A23A8B">
        <w:rPr>
          <w:rFonts w:ascii="Times New Roman" w:hAnsi="Times New Roman" w:cs="Times New Roman"/>
          <w:sz w:val="24"/>
          <w:szCs w:val="24"/>
        </w:rPr>
        <w:t xml:space="preserve">. </w:t>
      </w:r>
      <w:r w:rsidRPr="007C094A">
        <w:rPr>
          <w:rFonts w:ascii="Times New Roman" w:hAnsi="Times New Roman" w:cs="Times New Roman"/>
          <w:sz w:val="24"/>
          <w:szCs w:val="24"/>
        </w:rPr>
        <w:t xml:space="preserve">The RFP shall specify the source of the exchange rate to be used and the date of that exchange rate, provided that the date shall not be earlier than four weeks prior to the deadline for submission of </w:t>
      </w:r>
      <w:r w:rsidR="00954DF7">
        <w:rPr>
          <w:rFonts w:ascii="Times New Roman" w:hAnsi="Times New Roman" w:cs="Times New Roman"/>
          <w:sz w:val="24"/>
          <w:szCs w:val="24"/>
        </w:rPr>
        <w:t>P</w:t>
      </w:r>
      <w:r w:rsidRPr="007C094A">
        <w:rPr>
          <w:rFonts w:ascii="Times New Roman" w:hAnsi="Times New Roman" w:cs="Times New Roman"/>
          <w:sz w:val="24"/>
          <w:szCs w:val="24"/>
        </w:rPr>
        <w:t xml:space="preserve">roposals, nor later than the original date of expiration of the period of validity of the </w:t>
      </w:r>
      <w:r w:rsidR="00954DF7">
        <w:rPr>
          <w:rFonts w:ascii="Times New Roman" w:hAnsi="Times New Roman" w:cs="Times New Roman"/>
          <w:sz w:val="24"/>
          <w:szCs w:val="24"/>
        </w:rPr>
        <w:t>P</w:t>
      </w:r>
      <w:r w:rsidRPr="007C094A">
        <w:rPr>
          <w:rFonts w:ascii="Times New Roman" w:hAnsi="Times New Roman" w:cs="Times New Roman"/>
          <w:sz w:val="24"/>
          <w:szCs w:val="24"/>
        </w:rPr>
        <w:t>ropo</w:t>
      </w:r>
      <w:r w:rsidR="000648CA" w:rsidRPr="000648CA">
        <w:rPr>
          <w:rFonts w:ascii="Times New Roman" w:hAnsi="Times New Roman" w:cs="Times New Roman"/>
          <w:sz w:val="24"/>
          <w:szCs w:val="24"/>
        </w:rPr>
        <w:t>sal</w:t>
      </w:r>
      <w:r w:rsidR="00A23A8B">
        <w:rPr>
          <w:rFonts w:ascii="Times New Roman" w:hAnsi="Times New Roman" w:cs="Times New Roman"/>
          <w:sz w:val="24"/>
          <w:szCs w:val="24"/>
        </w:rPr>
        <w:t xml:space="preserve">. </w:t>
      </w:r>
      <w:r w:rsidR="000648CA" w:rsidRPr="000648CA">
        <w:rPr>
          <w:rFonts w:ascii="Times New Roman" w:hAnsi="Times New Roman" w:cs="Times New Roman"/>
          <w:sz w:val="24"/>
          <w:szCs w:val="24"/>
        </w:rPr>
        <w:t>For a time-based contract</w:t>
      </w:r>
      <w:r w:rsidRPr="007C094A">
        <w:rPr>
          <w:rFonts w:ascii="Times New Roman" w:hAnsi="Times New Roman" w:cs="Times New Roman"/>
          <w:sz w:val="24"/>
          <w:szCs w:val="24"/>
        </w:rPr>
        <w:t xml:space="preserve">, any arithmetical errors shall be </w:t>
      </w:r>
      <w:r w:rsidRPr="007C094A">
        <w:rPr>
          <w:rFonts w:ascii="Times New Roman" w:hAnsi="Times New Roman" w:cs="Times New Roman"/>
          <w:sz w:val="24"/>
          <w:szCs w:val="24"/>
        </w:rPr>
        <w:lastRenderedPageBreak/>
        <w:t>corrected, and prices shall be adjusted if they fail to reflect all inputs that are included in the respective technical proposals</w:t>
      </w:r>
      <w:r w:rsidR="00A23A8B">
        <w:rPr>
          <w:rFonts w:ascii="Times New Roman" w:hAnsi="Times New Roman" w:cs="Times New Roman"/>
          <w:sz w:val="24"/>
          <w:szCs w:val="24"/>
        </w:rPr>
        <w:t xml:space="preserve">. </w:t>
      </w:r>
      <w:r w:rsidRPr="007C094A">
        <w:rPr>
          <w:rFonts w:ascii="Times New Roman" w:hAnsi="Times New Roman" w:cs="Times New Roman"/>
          <w:sz w:val="24"/>
          <w:szCs w:val="24"/>
        </w:rPr>
        <w:t xml:space="preserve">For a lump-sum contract, the </w:t>
      </w:r>
      <w:r w:rsidR="00D6460D" w:rsidRPr="00D6460D">
        <w:rPr>
          <w:rFonts w:ascii="Times New Roman" w:hAnsi="Times New Roman" w:cs="Times New Roman"/>
          <w:sz w:val="24"/>
          <w:szCs w:val="24"/>
        </w:rPr>
        <w:t>Proposer</w:t>
      </w:r>
      <w:r w:rsidRPr="007C094A">
        <w:rPr>
          <w:rFonts w:ascii="Times New Roman" w:hAnsi="Times New Roman" w:cs="Times New Roman"/>
          <w:sz w:val="24"/>
          <w:szCs w:val="24"/>
        </w:rPr>
        <w:t xml:space="preserve"> is deemed to have included all prices in its financial </w:t>
      </w:r>
      <w:r w:rsidR="00954DF7">
        <w:rPr>
          <w:rFonts w:ascii="Times New Roman" w:hAnsi="Times New Roman" w:cs="Times New Roman"/>
          <w:sz w:val="24"/>
          <w:szCs w:val="24"/>
        </w:rPr>
        <w:t>P</w:t>
      </w:r>
      <w:r w:rsidRPr="007C094A">
        <w:rPr>
          <w:rFonts w:ascii="Times New Roman" w:hAnsi="Times New Roman" w:cs="Times New Roman"/>
          <w:sz w:val="24"/>
          <w:szCs w:val="24"/>
        </w:rPr>
        <w:t xml:space="preserve">roposal, so neither arithmetical corrections nor price adjustments shall be made, and the total price, net of taxes understood as per </w:t>
      </w:r>
      <w:r w:rsidR="009F49AA">
        <w:rPr>
          <w:rFonts w:ascii="Times New Roman" w:hAnsi="Times New Roman" w:cs="Times New Roman"/>
          <w:sz w:val="24"/>
          <w:szCs w:val="24"/>
        </w:rPr>
        <w:t>P</w:t>
      </w:r>
      <w:r w:rsidRPr="00DE30A6">
        <w:rPr>
          <w:rFonts w:ascii="Times New Roman" w:hAnsi="Times New Roman" w:cs="Times New Roman"/>
          <w:sz w:val="24"/>
          <w:szCs w:val="24"/>
        </w:rPr>
        <w:t xml:space="preserve">aragraph </w:t>
      </w:r>
      <w:r w:rsidR="00DE30A6" w:rsidRPr="00211969">
        <w:rPr>
          <w:rFonts w:ascii="Times New Roman" w:hAnsi="Times New Roman" w:cs="Times New Roman"/>
          <w:sz w:val="24"/>
          <w:szCs w:val="24"/>
        </w:rPr>
        <w:t>6.</w:t>
      </w:r>
      <w:r w:rsidR="007F6DD5">
        <w:rPr>
          <w:rFonts w:ascii="Times New Roman" w:hAnsi="Times New Roman" w:cs="Times New Roman"/>
          <w:sz w:val="24"/>
          <w:szCs w:val="24"/>
        </w:rPr>
        <w:t>7</w:t>
      </w:r>
      <w:r w:rsidR="00BC0B7E">
        <w:rPr>
          <w:rFonts w:ascii="Times New Roman" w:hAnsi="Times New Roman" w:cs="Times New Roman"/>
          <w:sz w:val="24"/>
          <w:szCs w:val="24"/>
        </w:rPr>
        <w:t>5</w:t>
      </w:r>
      <w:r w:rsidR="007F6DD5" w:rsidRPr="00DE30A6">
        <w:rPr>
          <w:rFonts w:ascii="Times New Roman" w:hAnsi="Times New Roman" w:cs="Times New Roman"/>
          <w:sz w:val="24"/>
          <w:szCs w:val="24"/>
        </w:rPr>
        <w:t xml:space="preserve"> </w:t>
      </w:r>
      <w:r w:rsidRPr="00DE30A6">
        <w:rPr>
          <w:rFonts w:ascii="Times New Roman" w:hAnsi="Times New Roman" w:cs="Times New Roman"/>
          <w:sz w:val="24"/>
          <w:szCs w:val="24"/>
        </w:rPr>
        <w:t>below</w:t>
      </w:r>
      <w:r w:rsidRPr="007C094A">
        <w:rPr>
          <w:rFonts w:ascii="Times New Roman" w:hAnsi="Times New Roman" w:cs="Times New Roman"/>
          <w:sz w:val="24"/>
          <w:szCs w:val="24"/>
        </w:rPr>
        <w:t xml:space="preserve">, included in the financial </w:t>
      </w:r>
      <w:r w:rsidR="00954DF7">
        <w:rPr>
          <w:rFonts w:ascii="Times New Roman" w:hAnsi="Times New Roman" w:cs="Times New Roman"/>
          <w:sz w:val="24"/>
          <w:szCs w:val="24"/>
        </w:rPr>
        <w:t>P</w:t>
      </w:r>
      <w:r w:rsidRPr="007C094A">
        <w:rPr>
          <w:rFonts w:ascii="Times New Roman" w:hAnsi="Times New Roman" w:cs="Times New Roman"/>
          <w:sz w:val="24"/>
          <w:szCs w:val="24"/>
        </w:rPr>
        <w:t>roposal shall be considered as the offered price.</w:t>
      </w:r>
    </w:p>
    <w:p w:rsidR="000648CA" w:rsidRDefault="00D66FB3"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7C094A">
        <w:rPr>
          <w:rFonts w:ascii="Times New Roman" w:hAnsi="Times New Roman" w:cs="Times New Roman"/>
          <w:sz w:val="24"/>
          <w:szCs w:val="24"/>
        </w:rPr>
        <w:t>For the purpose of evaluation, the offered prices shall exclude loc</w:t>
      </w:r>
      <w:r w:rsidR="000648CA" w:rsidRPr="000648CA">
        <w:rPr>
          <w:rFonts w:ascii="Times New Roman" w:hAnsi="Times New Roman" w:cs="Times New Roman"/>
          <w:sz w:val="24"/>
          <w:szCs w:val="24"/>
        </w:rPr>
        <w:t xml:space="preserve">al identifiable indirect taxes </w:t>
      </w:r>
      <w:r w:rsidRPr="007C094A">
        <w:rPr>
          <w:rFonts w:ascii="Times New Roman" w:hAnsi="Times New Roman" w:cs="Times New Roman"/>
          <w:sz w:val="24"/>
          <w:szCs w:val="24"/>
        </w:rPr>
        <w:t>on the contract and income tax payable to t</w:t>
      </w:r>
      <w:r w:rsidR="000648CA" w:rsidRPr="000648CA">
        <w:rPr>
          <w:rFonts w:ascii="Times New Roman" w:hAnsi="Times New Roman" w:cs="Times New Roman"/>
          <w:sz w:val="24"/>
          <w:szCs w:val="24"/>
        </w:rPr>
        <w:t>he country of the Recipient</w:t>
      </w:r>
      <w:r w:rsidRPr="007C094A">
        <w:rPr>
          <w:rFonts w:ascii="Times New Roman" w:hAnsi="Times New Roman" w:cs="Times New Roman"/>
          <w:sz w:val="24"/>
          <w:szCs w:val="24"/>
        </w:rPr>
        <w:t xml:space="preserve">, on the remuneration of services rendered in the country of the Recipient by non-resident experts and other personnel of the </w:t>
      </w:r>
      <w:r w:rsidR="00954DF7">
        <w:rPr>
          <w:rFonts w:ascii="Times New Roman" w:hAnsi="Times New Roman" w:cs="Times New Roman"/>
          <w:sz w:val="24"/>
          <w:szCs w:val="24"/>
        </w:rPr>
        <w:t>C</w:t>
      </w:r>
      <w:r w:rsidRPr="007C094A">
        <w:rPr>
          <w:rFonts w:ascii="Times New Roman" w:hAnsi="Times New Roman" w:cs="Times New Roman"/>
          <w:sz w:val="24"/>
          <w:szCs w:val="24"/>
        </w:rPr>
        <w:t>onsultant</w:t>
      </w:r>
      <w:r w:rsidR="00A23A8B">
        <w:rPr>
          <w:rFonts w:ascii="Times New Roman" w:hAnsi="Times New Roman" w:cs="Times New Roman"/>
          <w:sz w:val="24"/>
          <w:szCs w:val="24"/>
        </w:rPr>
        <w:t xml:space="preserve">. </w:t>
      </w:r>
      <w:r w:rsidRPr="007C094A">
        <w:rPr>
          <w:rFonts w:ascii="Times New Roman" w:hAnsi="Times New Roman" w:cs="Times New Roman"/>
          <w:sz w:val="24"/>
          <w:szCs w:val="24"/>
        </w:rPr>
        <w:t xml:space="preserve">In exceptional circumstances, when indirect taxes cannot be fully identified by the Recipient when evaluating the financial </w:t>
      </w:r>
      <w:r w:rsidR="00954DF7">
        <w:rPr>
          <w:rFonts w:ascii="Times New Roman" w:hAnsi="Times New Roman" w:cs="Times New Roman"/>
          <w:sz w:val="24"/>
          <w:szCs w:val="24"/>
        </w:rPr>
        <w:t>Proposals</w:t>
      </w:r>
      <w:r w:rsidRPr="007C094A">
        <w:rPr>
          <w:rFonts w:ascii="Times New Roman" w:hAnsi="Times New Roman" w:cs="Times New Roman"/>
          <w:sz w:val="24"/>
          <w:szCs w:val="24"/>
        </w:rPr>
        <w:t>, CDB may agree that</w:t>
      </w:r>
      <w:r w:rsidR="00435D9D">
        <w:rPr>
          <w:rFonts w:ascii="Times New Roman" w:hAnsi="Times New Roman" w:cs="Times New Roman"/>
          <w:sz w:val="24"/>
          <w:szCs w:val="24"/>
        </w:rPr>
        <w:t xml:space="preserve"> </w:t>
      </w:r>
      <w:r w:rsidRPr="007C094A">
        <w:rPr>
          <w:rFonts w:ascii="Times New Roman" w:hAnsi="Times New Roman" w:cs="Times New Roman"/>
          <w:sz w:val="24"/>
          <w:szCs w:val="24"/>
        </w:rPr>
        <w:t>prices, for the purpose of evaluation only, include all taxes payable to the country of the Recipient</w:t>
      </w:r>
      <w:r w:rsidR="00A23A8B">
        <w:rPr>
          <w:rFonts w:ascii="Times New Roman" w:hAnsi="Times New Roman" w:cs="Times New Roman"/>
          <w:sz w:val="24"/>
          <w:szCs w:val="24"/>
        </w:rPr>
        <w:t xml:space="preserve">. </w:t>
      </w:r>
      <w:r w:rsidRPr="007C094A">
        <w:rPr>
          <w:rFonts w:ascii="Times New Roman" w:hAnsi="Times New Roman" w:cs="Times New Roman"/>
          <w:sz w:val="24"/>
          <w:szCs w:val="24"/>
        </w:rPr>
        <w:t xml:space="preserve">The offered total price shall include all </w:t>
      </w:r>
      <w:r w:rsidR="005423A7">
        <w:rPr>
          <w:rFonts w:ascii="Times New Roman" w:hAnsi="Times New Roman" w:cs="Times New Roman"/>
          <w:sz w:val="24"/>
          <w:szCs w:val="24"/>
        </w:rPr>
        <w:t xml:space="preserve">of the </w:t>
      </w:r>
      <w:r w:rsidR="00D6460D" w:rsidRPr="00D6460D">
        <w:rPr>
          <w:rFonts w:ascii="Times New Roman" w:hAnsi="Times New Roman" w:cs="Times New Roman"/>
          <w:sz w:val="24"/>
          <w:szCs w:val="24"/>
        </w:rPr>
        <w:t>Proposer</w:t>
      </w:r>
      <w:r w:rsidR="00D6460D">
        <w:rPr>
          <w:rFonts w:ascii="Times New Roman" w:hAnsi="Times New Roman" w:cs="Times New Roman"/>
          <w:sz w:val="24"/>
          <w:szCs w:val="24"/>
        </w:rPr>
        <w:t>s’</w:t>
      </w:r>
      <w:r w:rsidRPr="007C094A">
        <w:rPr>
          <w:rFonts w:ascii="Times New Roman" w:hAnsi="Times New Roman" w:cs="Times New Roman"/>
          <w:sz w:val="24"/>
          <w:szCs w:val="24"/>
        </w:rPr>
        <w:t xml:space="preserve"> remuneration and other expenses such as travel, translation, report printing, or secretarial expenses</w:t>
      </w:r>
      <w:r w:rsidR="00A23A8B">
        <w:rPr>
          <w:rFonts w:ascii="Times New Roman" w:hAnsi="Times New Roman" w:cs="Times New Roman"/>
          <w:sz w:val="24"/>
          <w:szCs w:val="24"/>
        </w:rPr>
        <w:t xml:space="preserve">. </w:t>
      </w:r>
    </w:p>
    <w:p w:rsidR="00A86118" w:rsidRPr="00A86118" w:rsidRDefault="000648CA" w:rsidP="00224941">
      <w:pPr>
        <w:pStyle w:val="ListParagraph"/>
        <w:numPr>
          <w:ilvl w:val="0"/>
          <w:numId w:val="111"/>
        </w:numPr>
        <w:jc w:val="both"/>
        <w:rPr>
          <w:rFonts w:ascii="Times New Roman" w:hAnsi="Times New Roman" w:cs="Times New Roman"/>
          <w:sz w:val="24"/>
          <w:szCs w:val="24"/>
        </w:rPr>
      </w:pPr>
      <w:r w:rsidRPr="00A86118">
        <w:rPr>
          <w:rFonts w:ascii="Times New Roman" w:hAnsi="Times New Roman" w:cs="Times New Roman"/>
          <w:sz w:val="24"/>
          <w:szCs w:val="24"/>
        </w:rPr>
        <w:t xml:space="preserve">The selection methods for Consulting Firms in Section </w:t>
      </w:r>
      <w:r w:rsidR="00435D9D" w:rsidRPr="00A86118">
        <w:rPr>
          <w:rFonts w:ascii="Times New Roman" w:hAnsi="Times New Roman" w:cs="Times New Roman"/>
          <w:sz w:val="24"/>
          <w:szCs w:val="24"/>
        </w:rPr>
        <w:t>8</w:t>
      </w:r>
      <w:r w:rsidRPr="00A86118">
        <w:rPr>
          <w:rFonts w:ascii="Times New Roman" w:hAnsi="Times New Roman" w:cs="Times New Roman"/>
          <w:sz w:val="24"/>
          <w:szCs w:val="24"/>
        </w:rPr>
        <w:t xml:space="preserve"> detail how the results of the quality and cost evaluations determine the </w:t>
      </w:r>
      <w:r w:rsidR="00F360C3" w:rsidRPr="00A86118">
        <w:rPr>
          <w:rFonts w:ascii="Times New Roman" w:hAnsi="Times New Roman" w:cs="Times New Roman"/>
          <w:sz w:val="24"/>
          <w:szCs w:val="24"/>
        </w:rPr>
        <w:t xml:space="preserve">selection of the </w:t>
      </w:r>
      <w:r w:rsidRPr="00A86118">
        <w:rPr>
          <w:rFonts w:ascii="Times New Roman" w:hAnsi="Times New Roman" w:cs="Times New Roman"/>
          <w:sz w:val="24"/>
          <w:szCs w:val="24"/>
        </w:rPr>
        <w:t xml:space="preserve">firm that </w:t>
      </w:r>
      <w:r w:rsidR="00851439" w:rsidRPr="00A86118">
        <w:rPr>
          <w:rFonts w:ascii="Times New Roman" w:hAnsi="Times New Roman" w:cs="Times New Roman"/>
          <w:sz w:val="24"/>
          <w:szCs w:val="24"/>
        </w:rPr>
        <w:t>shall be invited for negotiations</w:t>
      </w:r>
      <w:r w:rsidR="00DF3920" w:rsidRPr="00A86118">
        <w:rPr>
          <w:rFonts w:ascii="Times New Roman" w:hAnsi="Times New Roman" w:cs="Times New Roman"/>
          <w:sz w:val="24"/>
          <w:szCs w:val="24"/>
        </w:rPr>
        <w:t xml:space="preserve"> or, in the absence of negotiations, awarded a contract</w:t>
      </w:r>
      <w:r w:rsidR="00D66FB3" w:rsidRPr="00A86118">
        <w:rPr>
          <w:rFonts w:ascii="Times New Roman" w:hAnsi="Times New Roman" w:cs="Times New Roman"/>
          <w:sz w:val="24"/>
          <w:szCs w:val="24"/>
        </w:rPr>
        <w:t>.</w:t>
      </w:r>
      <w:r w:rsidR="00F77C02" w:rsidRPr="00A86118">
        <w:rPr>
          <w:rFonts w:ascii="Times New Roman" w:hAnsi="Times New Roman" w:cs="Times New Roman"/>
          <w:sz w:val="24"/>
          <w:szCs w:val="24"/>
        </w:rPr>
        <w:t xml:space="preserve">   Prior to entering into negotiations or awarding a contract, wher</w:t>
      </w:r>
      <w:r w:rsidR="00A86118">
        <w:rPr>
          <w:rFonts w:ascii="Times New Roman" w:hAnsi="Times New Roman" w:cs="Times New Roman"/>
          <w:sz w:val="24"/>
          <w:szCs w:val="24"/>
        </w:rPr>
        <w:t>e the c</w:t>
      </w:r>
      <w:r w:rsidR="00F77C02" w:rsidRPr="00A86118">
        <w:rPr>
          <w:rFonts w:ascii="Times New Roman" w:hAnsi="Times New Roman" w:cs="Times New Roman"/>
          <w:sz w:val="24"/>
          <w:szCs w:val="24"/>
        </w:rPr>
        <w:t>ontract is subject to prior review, the Recipient shall prepare a combined technical and financial evaluation report, using CDB’s standard form of evaluation report or another form acceptable to CDB, and submit it to CDB for review and no-objection.</w:t>
      </w:r>
      <w:r w:rsidR="00A86118" w:rsidRPr="00A86118">
        <w:rPr>
          <w:rFonts w:ascii="Times New Roman" w:hAnsi="Times New Roman" w:cs="Times New Roman"/>
          <w:sz w:val="24"/>
          <w:szCs w:val="24"/>
        </w:rPr>
        <w:t xml:space="preserve">   All records relating to the evaluation shall be retained in accordance with Paragraphs 2.98 and Annex 2.</w:t>
      </w:r>
    </w:p>
    <w:p w:rsidR="005D248E" w:rsidRPr="00211969" w:rsidRDefault="005D248E" w:rsidP="00335EB2">
      <w:pPr>
        <w:pStyle w:val="Heading4"/>
        <w:spacing w:before="240" w:after="160" w:line="240" w:lineRule="auto"/>
        <w:ind w:left="1440"/>
        <w:rPr>
          <w:rFonts w:ascii="Times New Roman" w:hAnsi="Times New Roman" w:cs="Times New Roman"/>
          <w:b/>
          <w:i w:val="0"/>
          <w:color w:val="000000" w:themeColor="text1"/>
          <w:sz w:val="24"/>
          <w:szCs w:val="24"/>
        </w:rPr>
      </w:pPr>
      <w:r w:rsidRPr="00211969">
        <w:rPr>
          <w:rFonts w:ascii="Times New Roman" w:hAnsi="Times New Roman" w:cs="Times New Roman"/>
          <w:b/>
          <w:i w:val="0"/>
          <w:color w:val="000000" w:themeColor="text1"/>
          <w:sz w:val="24"/>
          <w:szCs w:val="24"/>
        </w:rPr>
        <w:t>Negotiations and Award of the Contract</w:t>
      </w:r>
      <w:bookmarkEnd w:id="84"/>
    </w:p>
    <w:p w:rsidR="005D248E" w:rsidRDefault="005D248E" w:rsidP="00711CE2">
      <w:pPr>
        <w:pStyle w:val="ListParagraph"/>
        <w:numPr>
          <w:ilvl w:val="0"/>
          <w:numId w:val="111"/>
        </w:numPr>
        <w:spacing w:after="0" w:line="240" w:lineRule="auto"/>
        <w:contextualSpacing w:val="0"/>
        <w:jc w:val="both"/>
        <w:rPr>
          <w:rFonts w:ascii="Times New Roman" w:hAnsi="Times New Roman" w:cs="Times New Roman"/>
          <w:sz w:val="24"/>
          <w:szCs w:val="24"/>
        </w:rPr>
      </w:pPr>
      <w:r w:rsidRPr="00997257">
        <w:rPr>
          <w:rFonts w:ascii="Times New Roman" w:hAnsi="Times New Roman" w:cs="Times New Roman"/>
          <w:sz w:val="24"/>
          <w:szCs w:val="24"/>
        </w:rPr>
        <w:t>Negotiations shall include discussions of the TOR, the methodology, Recipient’s inputs, and special conditions of the contract. These discussions shall not substantially alter the original scope of services under the TOR or the terms of the contract, le</w:t>
      </w:r>
      <w:r w:rsidR="006421D9">
        <w:rPr>
          <w:rFonts w:ascii="Times New Roman" w:hAnsi="Times New Roman" w:cs="Times New Roman"/>
          <w:sz w:val="24"/>
          <w:szCs w:val="24"/>
        </w:rPr>
        <w:t>a</w:t>
      </w:r>
      <w:r w:rsidRPr="00997257">
        <w:rPr>
          <w:rFonts w:ascii="Times New Roman" w:hAnsi="Times New Roman" w:cs="Times New Roman"/>
          <w:sz w:val="24"/>
          <w:szCs w:val="24"/>
        </w:rPr>
        <w:t>st the quality of the final product, its price, and the relevance of the initial evaluation be affected. Major reductions in work inputs should not be made solely to meet the estimated cost or available budget. The final TOR and the agreed methodology shall be incorporated in the “Description of Services” which shall form part of the contract.</w:t>
      </w:r>
    </w:p>
    <w:p w:rsidR="00711CE2" w:rsidRPr="00997257" w:rsidRDefault="00711CE2" w:rsidP="00711CE2">
      <w:pPr>
        <w:pStyle w:val="ListParagraph"/>
        <w:spacing w:after="0" w:line="240" w:lineRule="auto"/>
        <w:contextualSpacing w:val="0"/>
        <w:jc w:val="both"/>
        <w:rPr>
          <w:rFonts w:ascii="Times New Roman" w:hAnsi="Times New Roman" w:cs="Times New Roman"/>
          <w:sz w:val="24"/>
          <w:szCs w:val="24"/>
        </w:rPr>
      </w:pPr>
    </w:p>
    <w:p w:rsidR="005D248E" w:rsidRDefault="005D248E" w:rsidP="00711CE2">
      <w:pPr>
        <w:pStyle w:val="ListParagraph"/>
        <w:numPr>
          <w:ilvl w:val="0"/>
          <w:numId w:val="111"/>
        </w:numPr>
        <w:spacing w:after="0" w:line="240" w:lineRule="auto"/>
        <w:contextualSpacing w:val="0"/>
        <w:jc w:val="both"/>
        <w:rPr>
          <w:rFonts w:ascii="Times New Roman" w:hAnsi="Times New Roman" w:cs="Times New Roman"/>
          <w:sz w:val="24"/>
          <w:szCs w:val="24"/>
        </w:rPr>
      </w:pPr>
      <w:r w:rsidRPr="007B22DD">
        <w:rPr>
          <w:rFonts w:ascii="Times New Roman" w:hAnsi="Times New Roman" w:cs="Times New Roman"/>
          <w:sz w:val="24"/>
          <w:szCs w:val="24"/>
        </w:rPr>
        <w:t xml:space="preserve">The selected </w:t>
      </w:r>
      <w:r w:rsidR="00410D18" w:rsidRPr="007B22DD">
        <w:rPr>
          <w:rFonts w:ascii="Times New Roman" w:hAnsi="Times New Roman" w:cs="Times New Roman"/>
          <w:sz w:val="24"/>
          <w:szCs w:val="24"/>
        </w:rPr>
        <w:t>Firm</w:t>
      </w:r>
      <w:r w:rsidRPr="007B22DD">
        <w:rPr>
          <w:rFonts w:ascii="Times New Roman" w:hAnsi="Times New Roman" w:cs="Times New Roman"/>
          <w:sz w:val="24"/>
          <w:szCs w:val="24"/>
        </w:rPr>
        <w:t xml:space="preserve"> should not be allowed to substitute key experts, unless both parties agree that undue delays in the selection process make such substitution unavoidable or that such changes are critical to meet the objectives of the assignment. If this is not the case and if it is established that key experts were included in the </w:t>
      </w:r>
      <w:r w:rsidR="00E06D4D" w:rsidRPr="007B22DD">
        <w:rPr>
          <w:rFonts w:ascii="Times New Roman" w:hAnsi="Times New Roman" w:cs="Times New Roman"/>
          <w:sz w:val="24"/>
          <w:szCs w:val="24"/>
        </w:rPr>
        <w:t>P</w:t>
      </w:r>
      <w:r w:rsidRPr="007B22DD">
        <w:rPr>
          <w:rFonts w:ascii="Times New Roman" w:hAnsi="Times New Roman" w:cs="Times New Roman"/>
          <w:sz w:val="24"/>
          <w:szCs w:val="24"/>
        </w:rPr>
        <w:t xml:space="preserve">roposal without confirming their availability, the </w:t>
      </w:r>
      <w:r w:rsidR="00410D18" w:rsidRPr="007B22DD">
        <w:rPr>
          <w:rFonts w:ascii="Times New Roman" w:hAnsi="Times New Roman" w:cs="Times New Roman"/>
          <w:sz w:val="24"/>
          <w:szCs w:val="24"/>
        </w:rPr>
        <w:t>Firm</w:t>
      </w:r>
      <w:r w:rsidRPr="007B22DD">
        <w:rPr>
          <w:rFonts w:ascii="Times New Roman" w:hAnsi="Times New Roman" w:cs="Times New Roman"/>
          <w:sz w:val="24"/>
          <w:szCs w:val="24"/>
        </w:rPr>
        <w:t xml:space="preserve"> may be </w:t>
      </w:r>
      <w:r w:rsidR="006F37A0" w:rsidRPr="007B22DD">
        <w:rPr>
          <w:rFonts w:ascii="Times New Roman" w:hAnsi="Times New Roman" w:cs="Times New Roman"/>
          <w:sz w:val="24"/>
          <w:szCs w:val="24"/>
        </w:rPr>
        <w:t>disqualified,</w:t>
      </w:r>
      <w:r w:rsidRPr="007B22DD">
        <w:rPr>
          <w:rFonts w:ascii="Times New Roman" w:hAnsi="Times New Roman" w:cs="Times New Roman"/>
          <w:sz w:val="24"/>
          <w:szCs w:val="24"/>
        </w:rPr>
        <w:t xml:space="preserve"> and the process continued with the next ranked </w:t>
      </w:r>
      <w:r w:rsidR="00410D18" w:rsidRPr="007B22DD">
        <w:rPr>
          <w:rFonts w:ascii="Times New Roman" w:hAnsi="Times New Roman" w:cs="Times New Roman"/>
          <w:sz w:val="24"/>
          <w:szCs w:val="24"/>
        </w:rPr>
        <w:t>Firm</w:t>
      </w:r>
      <w:r w:rsidRPr="007B22DD">
        <w:rPr>
          <w:rFonts w:ascii="Times New Roman" w:hAnsi="Times New Roman" w:cs="Times New Roman"/>
          <w:sz w:val="24"/>
          <w:szCs w:val="24"/>
        </w:rPr>
        <w:t xml:space="preserve">. The key experts proposed for substitution shall have qualifications equal to or better than the key experts </w:t>
      </w:r>
      <w:r w:rsidRPr="00DE30A6">
        <w:rPr>
          <w:rFonts w:ascii="Times New Roman" w:hAnsi="Times New Roman" w:cs="Times New Roman"/>
          <w:sz w:val="24"/>
          <w:szCs w:val="24"/>
        </w:rPr>
        <w:t>initially proposed.</w:t>
      </w:r>
    </w:p>
    <w:p w:rsidR="00711CE2" w:rsidRPr="00711CE2" w:rsidRDefault="00711CE2" w:rsidP="00711CE2">
      <w:pPr>
        <w:pStyle w:val="ListParagraph"/>
        <w:rPr>
          <w:rFonts w:ascii="Times New Roman" w:hAnsi="Times New Roman" w:cs="Times New Roman"/>
          <w:sz w:val="24"/>
          <w:szCs w:val="24"/>
        </w:rPr>
      </w:pPr>
    </w:p>
    <w:p w:rsidR="005D248E" w:rsidRDefault="005D248E" w:rsidP="00711CE2">
      <w:pPr>
        <w:pStyle w:val="ListParagraph"/>
        <w:numPr>
          <w:ilvl w:val="0"/>
          <w:numId w:val="111"/>
        </w:numPr>
        <w:spacing w:after="0" w:line="240" w:lineRule="auto"/>
        <w:contextualSpacing w:val="0"/>
        <w:jc w:val="both"/>
        <w:rPr>
          <w:rFonts w:ascii="Times New Roman" w:hAnsi="Times New Roman" w:cs="Times New Roman"/>
          <w:sz w:val="24"/>
          <w:szCs w:val="24"/>
        </w:rPr>
      </w:pPr>
      <w:r w:rsidRPr="007B22DD">
        <w:rPr>
          <w:rFonts w:ascii="Times New Roman" w:hAnsi="Times New Roman" w:cs="Times New Roman"/>
          <w:sz w:val="24"/>
          <w:szCs w:val="24"/>
        </w:rPr>
        <w:t>Financial negotiations shall</w:t>
      </w:r>
      <w:r w:rsidRPr="00997257">
        <w:rPr>
          <w:rFonts w:ascii="Times New Roman" w:hAnsi="Times New Roman" w:cs="Times New Roman"/>
          <w:sz w:val="24"/>
          <w:szCs w:val="24"/>
        </w:rPr>
        <w:t xml:space="preserve"> include clarification of the </w:t>
      </w:r>
      <w:r w:rsidR="00D6460D" w:rsidRPr="00D6460D">
        <w:rPr>
          <w:rFonts w:ascii="Times New Roman" w:hAnsi="Times New Roman" w:cs="Times New Roman"/>
          <w:sz w:val="24"/>
          <w:szCs w:val="24"/>
        </w:rPr>
        <w:t>Proposer</w:t>
      </w:r>
      <w:r w:rsidRPr="00997257">
        <w:rPr>
          <w:rFonts w:ascii="Times New Roman" w:hAnsi="Times New Roman" w:cs="Times New Roman"/>
          <w:sz w:val="24"/>
          <w:szCs w:val="24"/>
        </w:rPr>
        <w:t xml:space="preserve">s’ tax liability in the Recipient’s country (if any) and how this tax liability has been or would be reflected in the contract. As lump-sum contracts payments are based on delivery of outputs (or products), the offered price shall include all costs (experts’ time, overhead, travel, hotel, etc.). Consequently, if the selection method for a lump-sum contract included cost as a factor in </w:t>
      </w:r>
      <w:r w:rsidR="00906BB8">
        <w:rPr>
          <w:rFonts w:ascii="Times New Roman" w:hAnsi="Times New Roman" w:cs="Times New Roman"/>
          <w:sz w:val="24"/>
          <w:szCs w:val="24"/>
        </w:rPr>
        <w:t>the initial selection decision</w:t>
      </w:r>
      <w:r w:rsidRPr="00997257">
        <w:rPr>
          <w:rFonts w:ascii="Times New Roman" w:hAnsi="Times New Roman" w:cs="Times New Roman"/>
          <w:sz w:val="24"/>
          <w:szCs w:val="24"/>
        </w:rPr>
        <w:t xml:space="preserve">, the offered </w:t>
      </w:r>
      <w:r w:rsidRPr="00DE30A6">
        <w:rPr>
          <w:rFonts w:ascii="Times New Roman" w:hAnsi="Times New Roman" w:cs="Times New Roman"/>
          <w:sz w:val="24"/>
          <w:szCs w:val="24"/>
        </w:rPr>
        <w:t>price shall not be negotiated</w:t>
      </w:r>
      <w:r w:rsidR="008B45F3" w:rsidRPr="00DE30A6">
        <w:rPr>
          <w:rFonts w:ascii="Times New Roman" w:hAnsi="Times New Roman" w:cs="Times New Roman"/>
          <w:sz w:val="24"/>
          <w:szCs w:val="24"/>
        </w:rPr>
        <w:t xml:space="preserve">, </w:t>
      </w:r>
      <w:r w:rsidR="00906BB8" w:rsidRPr="00FF6D1C">
        <w:rPr>
          <w:rFonts w:ascii="Times New Roman" w:hAnsi="Times New Roman" w:cs="Times New Roman"/>
          <w:sz w:val="24"/>
          <w:szCs w:val="24"/>
        </w:rPr>
        <w:t>a</w:t>
      </w:r>
      <w:r w:rsidR="008B45F3" w:rsidRPr="004F1B69">
        <w:rPr>
          <w:rFonts w:ascii="Times New Roman" w:hAnsi="Times New Roman" w:cs="Times New Roman"/>
          <w:sz w:val="24"/>
          <w:szCs w:val="24"/>
        </w:rPr>
        <w:t xml:space="preserve">s detailed in </w:t>
      </w:r>
      <w:r w:rsidR="00DE30A6" w:rsidRPr="00211969">
        <w:rPr>
          <w:rFonts w:ascii="Times New Roman" w:hAnsi="Times New Roman" w:cs="Times New Roman"/>
          <w:sz w:val="24"/>
          <w:szCs w:val="24"/>
        </w:rPr>
        <w:t>S</w:t>
      </w:r>
      <w:r w:rsidR="008B45F3" w:rsidRPr="00211969">
        <w:rPr>
          <w:rFonts w:ascii="Times New Roman" w:hAnsi="Times New Roman" w:cs="Times New Roman"/>
          <w:sz w:val="24"/>
          <w:szCs w:val="24"/>
        </w:rPr>
        <w:t xml:space="preserve">ection </w:t>
      </w:r>
      <w:r w:rsidR="00435D9D">
        <w:rPr>
          <w:rFonts w:ascii="Times New Roman" w:hAnsi="Times New Roman" w:cs="Times New Roman"/>
          <w:sz w:val="24"/>
          <w:szCs w:val="24"/>
        </w:rPr>
        <w:t>8</w:t>
      </w:r>
      <w:r w:rsidRPr="00DE30A6">
        <w:rPr>
          <w:rFonts w:ascii="Times New Roman" w:hAnsi="Times New Roman" w:cs="Times New Roman"/>
          <w:sz w:val="24"/>
          <w:szCs w:val="24"/>
        </w:rPr>
        <w:t xml:space="preserve">. In the case of time-based contracts, payment is based on inputs ( </w:t>
      </w:r>
      <w:r w:rsidRPr="00DE30A6">
        <w:rPr>
          <w:rFonts w:ascii="Times New Roman" w:hAnsi="Times New Roman" w:cs="Times New Roman"/>
          <w:sz w:val="24"/>
          <w:szCs w:val="24"/>
        </w:rPr>
        <w:lastRenderedPageBreak/>
        <w:t>experts’ time and reimbursables) and the offered price shall include experts’ rates and an estimation of the amoun</w:t>
      </w:r>
      <w:r w:rsidRPr="000233AB">
        <w:rPr>
          <w:rFonts w:ascii="Times New Roman" w:hAnsi="Times New Roman" w:cs="Times New Roman"/>
          <w:sz w:val="24"/>
          <w:szCs w:val="24"/>
        </w:rPr>
        <w:t xml:space="preserve">t of reimbursables. When the </w:t>
      </w:r>
      <w:r w:rsidR="00906BB8" w:rsidRPr="00DE30A6">
        <w:rPr>
          <w:rFonts w:ascii="Times New Roman" w:hAnsi="Times New Roman" w:cs="Times New Roman"/>
          <w:sz w:val="24"/>
          <w:szCs w:val="24"/>
        </w:rPr>
        <w:t>initial selection decision</w:t>
      </w:r>
      <w:r w:rsidRPr="00DE30A6">
        <w:rPr>
          <w:rFonts w:ascii="Times New Roman" w:hAnsi="Times New Roman" w:cs="Times New Roman"/>
          <w:sz w:val="24"/>
          <w:szCs w:val="24"/>
        </w:rPr>
        <w:t xml:space="preserve"> includes cost as a factor</w:t>
      </w:r>
      <w:r w:rsidR="005423A7">
        <w:rPr>
          <w:rFonts w:ascii="Times New Roman" w:hAnsi="Times New Roman" w:cs="Times New Roman"/>
          <w:sz w:val="24"/>
          <w:szCs w:val="24"/>
        </w:rPr>
        <w:t xml:space="preserve"> (se</w:t>
      </w:r>
      <w:r w:rsidR="00435D9D">
        <w:rPr>
          <w:rFonts w:ascii="Times New Roman" w:hAnsi="Times New Roman" w:cs="Times New Roman"/>
          <w:sz w:val="24"/>
          <w:szCs w:val="24"/>
        </w:rPr>
        <w:t>e Selection Methods in Section 8</w:t>
      </w:r>
      <w:r w:rsidR="005423A7">
        <w:rPr>
          <w:rFonts w:ascii="Times New Roman" w:hAnsi="Times New Roman" w:cs="Times New Roman"/>
          <w:sz w:val="24"/>
          <w:szCs w:val="24"/>
        </w:rPr>
        <w:t>)</w:t>
      </w:r>
      <w:r w:rsidRPr="00DE30A6">
        <w:rPr>
          <w:rFonts w:ascii="Times New Roman" w:hAnsi="Times New Roman" w:cs="Times New Roman"/>
          <w:sz w:val="24"/>
          <w:szCs w:val="24"/>
        </w:rPr>
        <w:t xml:space="preserve">, negotiations of experts’ rates shall </w:t>
      </w:r>
      <w:r w:rsidR="005423A7">
        <w:rPr>
          <w:rFonts w:ascii="Times New Roman" w:hAnsi="Times New Roman" w:cs="Times New Roman"/>
          <w:sz w:val="24"/>
          <w:szCs w:val="24"/>
        </w:rPr>
        <w:t>only take place</w:t>
      </w:r>
      <w:r w:rsidR="008B45F3" w:rsidRPr="00FF6D1C">
        <w:rPr>
          <w:rFonts w:ascii="Times New Roman" w:hAnsi="Times New Roman" w:cs="Times New Roman"/>
          <w:sz w:val="24"/>
          <w:szCs w:val="24"/>
        </w:rPr>
        <w:t xml:space="preserve"> </w:t>
      </w:r>
      <w:r w:rsidRPr="00FF6D1C">
        <w:rPr>
          <w:rFonts w:ascii="Times New Roman" w:hAnsi="Times New Roman" w:cs="Times New Roman"/>
          <w:sz w:val="24"/>
          <w:szCs w:val="24"/>
        </w:rPr>
        <w:t xml:space="preserve">in special </w:t>
      </w:r>
      <w:r w:rsidRPr="004F1B69">
        <w:rPr>
          <w:rFonts w:ascii="Times New Roman" w:hAnsi="Times New Roman" w:cs="Times New Roman"/>
          <w:sz w:val="24"/>
          <w:szCs w:val="24"/>
        </w:rPr>
        <w:t xml:space="preserve">circumstances, </w:t>
      </w:r>
      <w:r w:rsidR="005423A7">
        <w:rPr>
          <w:rFonts w:ascii="Times New Roman" w:hAnsi="Times New Roman" w:cs="Times New Roman"/>
          <w:sz w:val="24"/>
          <w:szCs w:val="24"/>
        </w:rPr>
        <w:t>such as where</w:t>
      </w:r>
      <w:r w:rsidRPr="004F1B69">
        <w:rPr>
          <w:rFonts w:ascii="Times New Roman" w:hAnsi="Times New Roman" w:cs="Times New Roman"/>
          <w:sz w:val="24"/>
          <w:szCs w:val="24"/>
        </w:rPr>
        <w:t xml:space="preserve"> experts’ rates offered are much higher</w:t>
      </w:r>
      <w:r w:rsidRPr="00997257">
        <w:rPr>
          <w:rFonts w:ascii="Times New Roman" w:hAnsi="Times New Roman" w:cs="Times New Roman"/>
          <w:sz w:val="24"/>
          <w:szCs w:val="24"/>
        </w:rPr>
        <w:t xml:space="preserve"> than typically charged rates by </w:t>
      </w:r>
      <w:r w:rsidR="00E24A25">
        <w:rPr>
          <w:rFonts w:ascii="Times New Roman" w:hAnsi="Times New Roman" w:cs="Times New Roman"/>
          <w:sz w:val="24"/>
          <w:szCs w:val="24"/>
        </w:rPr>
        <w:t>Consultant</w:t>
      </w:r>
      <w:r w:rsidRPr="00997257">
        <w:rPr>
          <w:rFonts w:ascii="Times New Roman" w:hAnsi="Times New Roman" w:cs="Times New Roman"/>
          <w:sz w:val="24"/>
          <w:szCs w:val="24"/>
        </w:rPr>
        <w:t>s for similar contracts. Consequently, the prohibition of negotiation</w:t>
      </w:r>
      <w:r w:rsidR="00906BB8">
        <w:rPr>
          <w:rFonts w:ascii="Times New Roman" w:hAnsi="Times New Roman" w:cs="Times New Roman"/>
          <w:sz w:val="24"/>
          <w:szCs w:val="24"/>
        </w:rPr>
        <w:t>,</w:t>
      </w:r>
      <w:r w:rsidRPr="00997257">
        <w:rPr>
          <w:rFonts w:ascii="Times New Roman" w:hAnsi="Times New Roman" w:cs="Times New Roman"/>
          <w:sz w:val="24"/>
          <w:szCs w:val="24"/>
        </w:rPr>
        <w:t xml:space="preserve"> </w:t>
      </w:r>
      <w:r w:rsidR="00906BB8">
        <w:rPr>
          <w:rFonts w:ascii="Times New Roman" w:hAnsi="Times New Roman" w:cs="Times New Roman"/>
          <w:sz w:val="24"/>
          <w:szCs w:val="24"/>
        </w:rPr>
        <w:t xml:space="preserve">in </w:t>
      </w:r>
      <w:r w:rsidR="005423A7">
        <w:rPr>
          <w:rFonts w:ascii="Times New Roman" w:hAnsi="Times New Roman" w:cs="Times New Roman"/>
          <w:sz w:val="24"/>
          <w:szCs w:val="24"/>
        </w:rPr>
        <w:t>in</w:t>
      </w:r>
      <w:r w:rsidR="00906BB8">
        <w:rPr>
          <w:rFonts w:ascii="Times New Roman" w:hAnsi="Times New Roman" w:cs="Times New Roman"/>
          <w:sz w:val="24"/>
          <w:szCs w:val="24"/>
        </w:rPr>
        <w:t xml:space="preserve">stances where the initial selection decision considers cost, </w:t>
      </w:r>
      <w:r w:rsidRPr="00997257">
        <w:rPr>
          <w:rFonts w:ascii="Times New Roman" w:hAnsi="Times New Roman" w:cs="Times New Roman"/>
          <w:sz w:val="24"/>
          <w:szCs w:val="24"/>
        </w:rPr>
        <w:t xml:space="preserve">does not preclude the right of the </w:t>
      </w:r>
      <w:r w:rsidR="005423A7">
        <w:rPr>
          <w:rFonts w:ascii="Times New Roman" w:hAnsi="Times New Roman" w:cs="Times New Roman"/>
          <w:sz w:val="24"/>
          <w:szCs w:val="24"/>
        </w:rPr>
        <w:t>Recipient</w:t>
      </w:r>
      <w:r w:rsidR="005423A7" w:rsidRPr="00997257">
        <w:rPr>
          <w:rFonts w:ascii="Times New Roman" w:hAnsi="Times New Roman" w:cs="Times New Roman"/>
          <w:sz w:val="24"/>
          <w:szCs w:val="24"/>
        </w:rPr>
        <w:t xml:space="preserve"> </w:t>
      </w:r>
      <w:r w:rsidRPr="00997257">
        <w:rPr>
          <w:rFonts w:ascii="Times New Roman" w:hAnsi="Times New Roman" w:cs="Times New Roman"/>
          <w:sz w:val="24"/>
          <w:szCs w:val="24"/>
        </w:rPr>
        <w:t>to ask for clarifications, and, if the fees are very high, to ask for their change, after due consultation with CDB</w:t>
      </w:r>
      <w:r w:rsidR="00435D9D">
        <w:rPr>
          <w:rFonts w:ascii="Times New Roman" w:hAnsi="Times New Roman" w:cs="Times New Roman"/>
          <w:sz w:val="24"/>
          <w:szCs w:val="24"/>
        </w:rPr>
        <w:t>, where prior review applies</w:t>
      </w:r>
      <w:r w:rsidRPr="00997257">
        <w:rPr>
          <w:rFonts w:ascii="Times New Roman" w:hAnsi="Times New Roman" w:cs="Times New Roman"/>
          <w:sz w:val="24"/>
          <w:szCs w:val="24"/>
        </w:rPr>
        <w:t>. Reimbursables are to be paid on actual expenses incurred at cost upon presentation of receipts and therefore are not subject to negotiations. However, if the Recipient wants to define ceilings for unit prices of certain reimbursables (like travel or hotel rates), they should indicate the maximum levels of those rates in the RFP or define a per diem in the RFP.</w:t>
      </w:r>
    </w:p>
    <w:p w:rsidR="00711CE2" w:rsidRPr="00997257" w:rsidRDefault="00711CE2" w:rsidP="00711CE2">
      <w:pPr>
        <w:pStyle w:val="ListParagraph"/>
        <w:spacing w:after="0" w:line="240" w:lineRule="auto"/>
        <w:contextualSpacing w:val="0"/>
        <w:jc w:val="both"/>
        <w:rPr>
          <w:rFonts w:ascii="Times New Roman" w:hAnsi="Times New Roman" w:cs="Times New Roman"/>
          <w:sz w:val="24"/>
          <w:szCs w:val="24"/>
        </w:rPr>
      </w:pPr>
    </w:p>
    <w:p w:rsidR="00F77C02" w:rsidRPr="00F77C02" w:rsidRDefault="005D248E" w:rsidP="00224941">
      <w:pPr>
        <w:pStyle w:val="ListParagraph"/>
        <w:numPr>
          <w:ilvl w:val="0"/>
          <w:numId w:val="111"/>
        </w:numPr>
        <w:jc w:val="both"/>
        <w:rPr>
          <w:rFonts w:ascii="Times New Roman" w:hAnsi="Times New Roman" w:cs="Times New Roman"/>
          <w:sz w:val="24"/>
          <w:szCs w:val="24"/>
        </w:rPr>
      </w:pPr>
      <w:r w:rsidRPr="00F77C02">
        <w:rPr>
          <w:rFonts w:ascii="Times New Roman" w:hAnsi="Times New Roman" w:cs="Times New Roman"/>
          <w:sz w:val="24"/>
          <w:szCs w:val="24"/>
        </w:rPr>
        <w:t xml:space="preserve">If the negotiations with the highest ranked </w:t>
      </w:r>
      <w:r w:rsidR="00D6460D" w:rsidRPr="00F77C02">
        <w:rPr>
          <w:rFonts w:ascii="Times New Roman" w:hAnsi="Times New Roman" w:cs="Times New Roman"/>
          <w:sz w:val="24"/>
          <w:szCs w:val="24"/>
        </w:rPr>
        <w:t>Proposer</w:t>
      </w:r>
      <w:r w:rsidR="005432F9" w:rsidRPr="00F77C02">
        <w:rPr>
          <w:rFonts w:ascii="Times New Roman" w:hAnsi="Times New Roman" w:cs="Times New Roman"/>
          <w:sz w:val="24"/>
          <w:szCs w:val="24"/>
        </w:rPr>
        <w:t xml:space="preserve"> </w:t>
      </w:r>
      <w:r w:rsidRPr="00F77C02">
        <w:rPr>
          <w:rFonts w:ascii="Times New Roman" w:hAnsi="Times New Roman" w:cs="Times New Roman"/>
          <w:sz w:val="24"/>
          <w:szCs w:val="24"/>
        </w:rPr>
        <w:t xml:space="preserve">fail, the Recipient shall inform the concerned </w:t>
      </w:r>
      <w:r w:rsidR="00D6460D" w:rsidRPr="00F77C02">
        <w:rPr>
          <w:rFonts w:ascii="Times New Roman" w:hAnsi="Times New Roman" w:cs="Times New Roman"/>
          <w:sz w:val="24"/>
          <w:szCs w:val="24"/>
        </w:rPr>
        <w:t>Proposer</w:t>
      </w:r>
      <w:r w:rsidRPr="00F77C02">
        <w:rPr>
          <w:rFonts w:ascii="Times New Roman" w:hAnsi="Times New Roman" w:cs="Times New Roman"/>
          <w:sz w:val="24"/>
          <w:szCs w:val="24"/>
        </w:rPr>
        <w:t xml:space="preserve"> in writing of all pending issues and </w:t>
      </w:r>
      <w:r w:rsidR="006F37A0" w:rsidRPr="00F77C02">
        <w:rPr>
          <w:rFonts w:ascii="Times New Roman" w:hAnsi="Times New Roman" w:cs="Times New Roman"/>
          <w:sz w:val="24"/>
          <w:szCs w:val="24"/>
        </w:rPr>
        <w:t>disagreements and</w:t>
      </w:r>
      <w:r w:rsidRPr="00F77C02">
        <w:rPr>
          <w:rFonts w:ascii="Times New Roman" w:hAnsi="Times New Roman" w:cs="Times New Roman"/>
          <w:sz w:val="24"/>
          <w:szCs w:val="24"/>
        </w:rPr>
        <w:t xml:space="preserve"> provide them a final opportunity to respond in writing. If there is still disagreement, the Recipient shall inform the </w:t>
      </w:r>
      <w:r w:rsidR="00D6460D" w:rsidRPr="00F77C02">
        <w:rPr>
          <w:rFonts w:ascii="Times New Roman" w:hAnsi="Times New Roman" w:cs="Times New Roman"/>
          <w:sz w:val="24"/>
          <w:szCs w:val="24"/>
        </w:rPr>
        <w:t>Proposer</w:t>
      </w:r>
      <w:r w:rsidRPr="00F77C02">
        <w:rPr>
          <w:rFonts w:ascii="Times New Roman" w:hAnsi="Times New Roman" w:cs="Times New Roman"/>
          <w:sz w:val="24"/>
          <w:szCs w:val="24"/>
        </w:rPr>
        <w:t xml:space="preserve"> in writing of its intention to terminate negotiations. Negotiations may then be terminated after obtaining CDB’s no</w:t>
      </w:r>
      <w:r w:rsidR="007168EE" w:rsidRPr="00F77C02">
        <w:rPr>
          <w:rFonts w:ascii="Times New Roman" w:hAnsi="Times New Roman" w:cs="Times New Roman"/>
          <w:sz w:val="24"/>
          <w:szCs w:val="24"/>
        </w:rPr>
        <w:t>-</w:t>
      </w:r>
      <w:r w:rsidRPr="00F77C02">
        <w:rPr>
          <w:rFonts w:ascii="Times New Roman" w:hAnsi="Times New Roman" w:cs="Times New Roman"/>
          <w:sz w:val="24"/>
          <w:szCs w:val="24"/>
        </w:rPr>
        <w:t xml:space="preserve">objection, </w:t>
      </w:r>
      <w:r w:rsidR="00906BB8" w:rsidRPr="00F77C02">
        <w:rPr>
          <w:rFonts w:ascii="Times New Roman" w:hAnsi="Times New Roman" w:cs="Times New Roman"/>
          <w:sz w:val="24"/>
          <w:szCs w:val="24"/>
        </w:rPr>
        <w:t xml:space="preserve">in the case of prior review, </w:t>
      </w:r>
      <w:r w:rsidRPr="00F77C02">
        <w:rPr>
          <w:rFonts w:ascii="Times New Roman" w:hAnsi="Times New Roman" w:cs="Times New Roman"/>
          <w:sz w:val="24"/>
          <w:szCs w:val="24"/>
        </w:rPr>
        <w:t xml:space="preserve">and the next ranked </w:t>
      </w:r>
      <w:r w:rsidR="00D6460D" w:rsidRPr="00F77C02">
        <w:rPr>
          <w:rFonts w:ascii="Times New Roman" w:hAnsi="Times New Roman" w:cs="Times New Roman"/>
          <w:sz w:val="24"/>
          <w:szCs w:val="24"/>
        </w:rPr>
        <w:t>Proposer</w:t>
      </w:r>
      <w:r w:rsidRPr="00F77C02">
        <w:rPr>
          <w:rFonts w:ascii="Times New Roman" w:hAnsi="Times New Roman" w:cs="Times New Roman"/>
          <w:sz w:val="24"/>
          <w:szCs w:val="24"/>
        </w:rPr>
        <w:t xml:space="preserve"> invited for negotiations. The Recipient shall furnish to CDB for review the minutes of negotiations and all relevant communications, as well as the reasons for such termination. Once negotiations have commenced with the next ranked </w:t>
      </w:r>
      <w:r w:rsidR="00410D18" w:rsidRPr="00F77C02">
        <w:rPr>
          <w:rFonts w:ascii="Times New Roman" w:hAnsi="Times New Roman" w:cs="Times New Roman"/>
          <w:sz w:val="24"/>
          <w:szCs w:val="24"/>
        </w:rPr>
        <w:t>Firm</w:t>
      </w:r>
      <w:r w:rsidRPr="00F77C02">
        <w:rPr>
          <w:rFonts w:ascii="Times New Roman" w:hAnsi="Times New Roman" w:cs="Times New Roman"/>
          <w:sz w:val="24"/>
          <w:szCs w:val="24"/>
        </w:rPr>
        <w:t xml:space="preserve">, the Recipient shall not reopen the earlier negotiations. After negotiations are successfully completed the Recipient shall promptly notify other </w:t>
      </w:r>
      <w:r w:rsidR="00410D18" w:rsidRPr="00F77C02">
        <w:rPr>
          <w:rFonts w:ascii="Times New Roman" w:hAnsi="Times New Roman" w:cs="Times New Roman"/>
          <w:sz w:val="24"/>
          <w:szCs w:val="24"/>
        </w:rPr>
        <w:t>Firm</w:t>
      </w:r>
      <w:r w:rsidRPr="00F77C02">
        <w:rPr>
          <w:rFonts w:ascii="Times New Roman" w:hAnsi="Times New Roman" w:cs="Times New Roman"/>
          <w:sz w:val="24"/>
          <w:szCs w:val="24"/>
        </w:rPr>
        <w:t>s on the short list that they were unsuccessful.</w:t>
      </w:r>
      <w:r w:rsidR="00F77C02" w:rsidRPr="00F77C02">
        <w:rPr>
          <w:rFonts w:ascii="Times New Roman" w:hAnsi="Times New Roman" w:cs="Times New Roman"/>
          <w:sz w:val="24"/>
          <w:szCs w:val="24"/>
        </w:rPr>
        <w:t xml:space="preserve">   If the form of Contract to be entered into substantively changes as a result of negotiations from that previously reviewed by CDB a further no-objection shall be required from CDB</w:t>
      </w:r>
      <w:r w:rsidR="00A86118">
        <w:rPr>
          <w:rFonts w:ascii="Times New Roman" w:hAnsi="Times New Roman" w:cs="Times New Roman"/>
          <w:sz w:val="24"/>
          <w:szCs w:val="24"/>
        </w:rPr>
        <w:t>, in the case of prior review</w:t>
      </w:r>
      <w:r w:rsidR="00F77C02" w:rsidRPr="00F77C02">
        <w:rPr>
          <w:rFonts w:ascii="Times New Roman" w:hAnsi="Times New Roman" w:cs="Times New Roman"/>
          <w:sz w:val="24"/>
          <w:szCs w:val="24"/>
        </w:rPr>
        <w:t>.</w:t>
      </w:r>
    </w:p>
    <w:p w:rsidR="00F32450" w:rsidRPr="00211969" w:rsidRDefault="00F32450" w:rsidP="00335EB2">
      <w:pPr>
        <w:pStyle w:val="Heading4"/>
        <w:spacing w:before="240" w:after="160" w:line="240" w:lineRule="auto"/>
        <w:ind w:left="720" w:firstLine="720"/>
        <w:rPr>
          <w:rFonts w:ascii="Times New Roman" w:hAnsi="Times New Roman" w:cs="Times New Roman"/>
          <w:b/>
          <w:i w:val="0"/>
          <w:color w:val="000000" w:themeColor="text1"/>
          <w:sz w:val="24"/>
          <w:szCs w:val="24"/>
        </w:rPr>
      </w:pPr>
      <w:r w:rsidRPr="00211969">
        <w:rPr>
          <w:rFonts w:ascii="Times New Roman" w:hAnsi="Times New Roman" w:cs="Times New Roman"/>
          <w:b/>
          <w:i w:val="0"/>
          <w:color w:val="000000" w:themeColor="text1"/>
          <w:sz w:val="24"/>
          <w:szCs w:val="24"/>
        </w:rPr>
        <w:t>Substitution of Experts</w:t>
      </w:r>
    </w:p>
    <w:p w:rsidR="00F32450" w:rsidRPr="008B0CDF" w:rsidRDefault="00F32450"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During an assignment, if substitution </w:t>
      </w:r>
      <w:r w:rsidR="00906BB8">
        <w:rPr>
          <w:rFonts w:ascii="Times New Roman" w:hAnsi="Times New Roman" w:cs="Times New Roman"/>
          <w:sz w:val="24"/>
          <w:szCs w:val="24"/>
        </w:rPr>
        <w:t xml:space="preserve">of experts </w:t>
      </w:r>
      <w:r w:rsidRPr="008B0CDF">
        <w:rPr>
          <w:rFonts w:ascii="Times New Roman" w:hAnsi="Times New Roman" w:cs="Times New Roman"/>
          <w:sz w:val="24"/>
          <w:szCs w:val="24"/>
        </w:rPr>
        <w:t xml:space="preserve">is necessary (for example, because of ill health or because an expert proves to be unsuitable or becomes otherwise ineligible), the </w:t>
      </w:r>
      <w:r w:rsidR="00954DF7">
        <w:rPr>
          <w:rFonts w:ascii="Times New Roman" w:hAnsi="Times New Roman" w:cs="Times New Roman"/>
          <w:sz w:val="24"/>
          <w:szCs w:val="24"/>
        </w:rPr>
        <w:t>Firm</w:t>
      </w:r>
      <w:r w:rsidRPr="008B0CDF">
        <w:rPr>
          <w:rFonts w:ascii="Times New Roman" w:hAnsi="Times New Roman" w:cs="Times New Roman"/>
          <w:sz w:val="24"/>
          <w:szCs w:val="24"/>
        </w:rPr>
        <w:t xml:space="preserve"> shall propose other experts of at least the same level of qualifications </w:t>
      </w:r>
      <w:r w:rsidR="00BB5D25">
        <w:rPr>
          <w:rFonts w:ascii="Times New Roman" w:hAnsi="Times New Roman" w:cs="Times New Roman"/>
          <w:sz w:val="24"/>
          <w:szCs w:val="24"/>
        </w:rPr>
        <w:t xml:space="preserve">and experience </w:t>
      </w:r>
      <w:r w:rsidRPr="008B0CDF">
        <w:rPr>
          <w:rFonts w:ascii="Times New Roman" w:hAnsi="Times New Roman" w:cs="Times New Roman"/>
          <w:sz w:val="24"/>
          <w:szCs w:val="24"/>
        </w:rPr>
        <w:t>for approval by the Recipient.</w:t>
      </w:r>
    </w:p>
    <w:p w:rsidR="000C2518" w:rsidRPr="00211969" w:rsidRDefault="000C2518" w:rsidP="00335EB2">
      <w:pPr>
        <w:pStyle w:val="Heading4"/>
        <w:spacing w:before="240" w:after="160" w:line="240" w:lineRule="auto"/>
        <w:ind w:left="720" w:firstLine="720"/>
        <w:rPr>
          <w:rFonts w:ascii="Times New Roman" w:hAnsi="Times New Roman" w:cs="Times New Roman"/>
          <w:b/>
          <w:i w:val="0"/>
          <w:color w:val="000000" w:themeColor="text1"/>
          <w:sz w:val="24"/>
          <w:szCs w:val="24"/>
        </w:rPr>
      </w:pPr>
      <w:r w:rsidRPr="00211969">
        <w:rPr>
          <w:rFonts w:ascii="Times New Roman" w:hAnsi="Times New Roman" w:cs="Times New Roman"/>
          <w:b/>
          <w:i w:val="0"/>
          <w:color w:val="000000" w:themeColor="text1"/>
          <w:sz w:val="24"/>
          <w:szCs w:val="24"/>
        </w:rPr>
        <w:t>Rejection of Proposals</w:t>
      </w:r>
    </w:p>
    <w:p w:rsidR="00750E06" w:rsidRDefault="00750E06" w:rsidP="00711CE2">
      <w:pPr>
        <w:pStyle w:val="ListParagraph"/>
        <w:numPr>
          <w:ilvl w:val="0"/>
          <w:numId w:val="111"/>
        </w:numPr>
        <w:spacing w:after="0" w:line="240" w:lineRule="auto"/>
        <w:contextualSpacing w:val="0"/>
        <w:jc w:val="both"/>
        <w:rPr>
          <w:rFonts w:ascii="Times New Roman" w:hAnsi="Times New Roman" w:cs="Times New Roman"/>
          <w:sz w:val="24"/>
          <w:szCs w:val="24"/>
        </w:rPr>
      </w:pPr>
      <w:r w:rsidRPr="00997257">
        <w:rPr>
          <w:rFonts w:ascii="Times New Roman" w:hAnsi="Times New Roman" w:cs="Times New Roman"/>
          <w:sz w:val="24"/>
          <w:szCs w:val="24"/>
        </w:rPr>
        <w:t xml:space="preserve">The Recipient will be </w:t>
      </w:r>
      <w:r w:rsidRPr="007B22DD">
        <w:rPr>
          <w:rFonts w:ascii="Times New Roman" w:hAnsi="Times New Roman" w:cs="Times New Roman"/>
          <w:sz w:val="24"/>
          <w:szCs w:val="24"/>
        </w:rPr>
        <w:t xml:space="preserve">justified in rejecting all Proposals only if: (i) all Proposals are nonresponsive because they fail to respond to important aspects of the TOR or present major deficiencies in complying with the TOR in </w:t>
      </w:r>
      <w:r w:rsidRPr="00FF6D1C">
        <w:rPr>
          <w:rFonts w:ascii="Times New Roman" w:hAnsi="Times New Roman" w:cs="Times New Roman"/>
          <w:sz w:val="24"/>
          <w:szCs w:val="24"/>
        </w:rPr>
        <w:t xml:space="preserve">accordance with </w:t>
      </w:r>
      <w:r w:rsidR="009F49AA" w:rsidRPr="009F49AA">
        <w:rPr>
          <w:rFonts w:ascii="Times New Roman" w:hAnsi="Times New Roman" w:cs="Times New Roman"/>
          <w:sz w:val="24"/>
          <w:szCs w:val="24"/>
        </w:rPr>
        <w:t>P</w:t>
      </w:r>
      <w:r w:rsidR="00CD259F" w:rsidRPr="00FF6D1C">
        <w:rPr>
          <w:rFonts w:ascii="Times New Roman" w:hAnsi="Times New Roman" w:cs="Times New Roman"/>
          <w:sz w:val="24"/>
          <w:szCs w:val="24"/>
        </w:rPr>
        <w:t>aragraph</w:t>
      </w:r>
      <w:r w:rsidRPr="00FF6D1C">
        <w:rPr>
          <w:rFonts w:ascii="Times New Roman" w:hAnsi="Times New Roman" w:cs="Times New Roman"/>
          <w:sz w:val="24"/>
          <w:szCs w:val="24"/>
        </w:rPr>
        <w:t xml:space="preserve"> </w:t>
      </w:r>
      <w:r w:rsidR="007B22DD" w:rsidRPr="00FF6D1C">
        <w:rPr>
          <w:rFonts w:ascii="Times New Roman" w:hAnsi="Times New Roman" w:cs="Times New Roman"/>
          <w:sz w:val="24"/>
          <w:szCs w:val="24"/>
        </w:rPr>
        <w:t>6.</w:t>
      </w:r>
      <w:r w:rsidR="00DE30A6" w:rsidRPr="00211969">
        <w:rPr>
          <w:rFonts w:ascii="Times New Roman" w:hAnsi="Times New Roman" w:cs="Times New Roman"/>
          <w:sz w:val="24"/>
          <w:szCs w:val="24"/>
        </w:rPr>
        <w:t>7</w:t>
      </w:r>
      <w:r w:rsidR="00BC0B7E">
        <w:rPr>
          <w:rFonts w:ascii="Times New Roman" w:hAnsi="Times New Roman" w:cs="Times New Roman"/>
          <w:sz w:val="24"/>
          <w:szCs w:val="24"/>
        </w:rPr>
        <w:t>1</w:t>
      </w:r>
      <w:r w:rsidRPr="00FF6D1C">
        <w:rPr>
          <w:rFonts w:ascii="Times New Roman" w:hAnsi="Times New Roman" w:cs="Times New Roman"/>
          <w:sz w:val="24"/>
          <w:szCs w:val="24"/>
        </w:rPr>
        <w:t>; or (ii) all Proposals fail to achieve the minimum technical score specified in the R</w:t>
      </w:r>
      <w:r w:rsidRPr="000233AB">
        <w:rPr>
          <w:rFonts w:ascii="Times New Roman" w:hAnsi="Times New Roman" w:cs="Times New Roman"/>
          <w:sz w:val="24"/>
          <w:szCs w:val="24"/>
        </w:rPr>
        <w:t>FP; or (iii) if the offered price of the successful Proposal is substantially higher than the available budget or a recently updated cost estimate. In the latter ca</w:t>
      </w:r>
      <w:r w:rsidRPr="00FF6D1C">
        <w:rPr>
          <w:rFonts w:ascii="Times New Roman" w:hAnsi="Times New Roman" w:cs="Times New Roman"/>
          <w:sz w:val="24"/>
          <w:szCs w:val="24"/>
        </w:rPr>
        <w:t xml:space="preserve">se, as an alternative to re-invitation, the feasibility of increasing the budget, or scaling down the scope of services with the Firm should be investigated in </w:t>
      </w:r>
      <w:r w:rsidR="00954DF7" w:rsidRPr="00FF6D1C">
        <w:rPr>
          <w:rFonts w:ascii="Times New Roman" w:hAnsi="Times New Roman" w:cs="Times New Roman"/>
          <w:sz w:val="24"/>
          <w:szCs w:val="24"/>
        </w:rPr>
        <w:t>c</w:t>
      </w:r>
      <w:r w:rsidRPr="00FF6D1C">
        <w:rPr>
          <w:rFonts w:ascii="Times New Roman" w:hAnsi="Times New Roman" w:cs="Times New Roman"/>
          <w:sz w:val="24"/>
          <w:szCs w:val="24"/>
        </w:rPr>
        <w:t xml:space="preserve">onsultation with CDB. However, in accordance with </w:t>
      </w:r>
      <w:r w:rsidR="009F49AA">
        <w:rPr>
          <w:rFonts w:ascii="Times New Roman" w:hAnsi="Times New Roman" w:cs="Times New Roman"/>
          <w:sz w:val="24"/>
          <w:szCs w:val="24"/>
        </w:rPr>
        <w:t>P</w:t>
      </w:r>
      <w:r w:rsidR="00CD259F" w:rsidRPr="00FF6D1C">
        <w:rPr>
          <w:rFonts w:ascii="Times New Roman" w:hAnsi="Times New Roman" w:cs="Times New Roman"/>
          <w:sz w:val="24"/>
          <w:szCs w:val="24"/>
        </w:rPr>
        <w:t>aragraph</w:t>
      </w:r>
      <w:r w:rsidRPr="00FF6D1C">
        <w:rPr>
          <w:rFonts w:ascii="Times New Roman" w:hAnsi="Times New Roman" w:cs="Times New Roman"/>
          <w:sz w:val="24"/>
          <w:szCs w:val="24"/>
        </w:rPr>
        <w:t xml:space="preserve"> </w:t>
      </w:r>
      <w:r w:rsidR="007B22DD" w:rsidRPr="00FF6D1C">
        <w:rPr>
          <w:rFonts w:ascii="Times New Roman" w:hAnsi="Times New Roman" w:cs="Times New Roman"/>
          <w:sz w:val="24"/>
          <w:szCs w:val="24"/>
        </w:rPr>
        <w:t>6.</w:t>
      </w:r>
      <w:r w:rsidR="007F6DD5">
        <w:rPr>
          <w:rFonts w:ascii="Times New Roman" w:hAnsi="Times New Roman" w:cs="Times New Roman"/>
          <w:sz w:val="24"/>
          <w:szCs w:val="24"/>
        </w:rPr>
        <w:t>7</w:t>
      </w:r>
      <w:r w:rsidR="00EE3FFB">
        <w:rPr>
          <w:rFonts w:ascii="Times New Roman" w:hAnsi="Times New Roman" w:cs="Times New Roman"/>
          <w:sz w:val="24"/>
          <w:szCs w:val="24"/>
        </w:rPr>
        <w:t>7</w:t>
      </w:r>
      <w:r w:rsidRPr="00FF6D1C">
        <w:rPr>
          <w:rFonts w:ascii="Times New Roman" w:hAnsi="Times New Roman" w:cs="Times New Roman"/>
          <w:sz w:val="24"/>
          <w:szCs w:val="24"/>
        </w:rPr>
        <w:t xml:space="preserve">, any substantial reduction in the scope of services will not be acceptable and will require a re-invitation. </w:t>
      </w:r>
      <w:r w:rsidR="00906BB8" w:rsidRPr="009F49AA">
        <w:rPr>
          <w:rFonts w:ascii="Times New Roman" w:hAnsi="Times New Roman" w:cs="Times New Roman"/>
          <w:sz w:val="24"/>
          <w:szCs w:val="24"/>
        </w:rPr>
        <w:t>F</w:t>
      </w:r>
      <w:r w:rsidR="005423A7">
        <w:rPr>
          <w:rFonts w:ascii="Times New Roman" w:hAnsi="Times New Roman" w:cs="Times New Roman"/>
          <w:sz w:val="24"/>
          <w:szCs w:val="24"/>
        </w:rPr>
        <w:t>o</w:t>
      </w:r>
      <w:r w:rsidRPr="001A2B88">
        <w:rPr>
          <w:rFonts w:ascii="Times New Roman" w:hAnsi="Times New Roman" w:cs="Times New Roman"/>
          <w:sz w:val="24"/>
          <w:szCs w:val="24"/>
        </w:rPr>
        <w:t xml:space="preserve">r a time-based contract, the number of person-months proposed by the </w:t>
      </w:r>
      <w:r w:rsidR="00D6460D" w:rsidRPr="000233AB">
        <w:rPr>
          <w:rFonts w:ascii="Times New Roman" w:hAnsi="Times New Roman" w:cs="Times New Roman"/>
          <w:sz w:val="24"/>
          <w:szCs w:val="24"/>
        </w:rPr>
        <w:t>Proposer</w:t>
      </w:r>
      <w:r w:rsidRPr="00FF6D1C">
        <w:rPr>
          <w:rFonts w:ascii="Times New Roman" w:hAnsi="Times New Roman" w:cs="Times New Roman"/>
          <w:sz w:val="24"/>
          <w:szCs w:val="24"/>
        </w:rPr>
        <w:t xml:space="preserve"> may be negotiated, </w:t>
      </w:r>
      <w:r w:rsidR="00CA2F83" w:rsidRPr="00FF6D1C">
        <w:rPr>
          <w:rFonts w:ascii="Times New Roman" w:hAnsi="Times New Roman" w:cs="Times New Roman"/>
          <w:sz w:val="24"/>
          <w:szCs w:val="24"/>
        </w:rPr>
        <w:t>if</w:t>
      </w:r>
      <w:r w:rsidRPr="00FF6D1C">
        <w:rPr>
          <w:rFonts w:ascii="Times New Roman" w:hAnsi="Times New Roman" w:cs="Times New Roman"/>
          <w:sz w:val="24"/>
          <w:szCs w:val="24"/>
        </w:rPr>
        <w:t xml:space="preserve"> it does not </w:t>
      </w:r>
      <w:r w:rsidRPr="00FF6D1C">
        <w:rPr>
          <w:rFonts w:ascii="Times New Roman" w:hAnsi="Times New Roman" w:cs="Times New Roman"/>
          <w:sz w:val="24"/>
          <w:szCs w:val="24"/>
        </w:rPr>
        <w:lastRenderedPageBreak/>
        <w:t xml:space="preserve">compromise quality or adversely affect the assignment. Even in such cases, the experts’ rates shall not normally be negotiated, as per </w:t>
      </w:r>
      <w:r w:rsidR="00CD259F" w:rsidRPr="00FF6D1C">
        <w:rPr>
          <w:rFonts w:ascii="Times New Roman" w:hAnsi="Times New Roman" w:cs="Times New Roman"/>
          <w:sz w:val="24"/>
          <w:szCs w:val="24"/>
        </w:rPr>
        <w:t>Paragraph</w:t>
      </w:r>
      <w:r w:rsidRPr="00FF6D1C">
        <w:rPr>
          <w:rFonts w:ascii="Times New Roman" w:hAnsi="Times New Roman" w:cs="Times New Roman"/>
          <w:sz w:val="24"/>
          <w:szCs w:val="24"/>
        </w:rPr>
        <w:t xml:space="preserve"> </w:t>
      </w:r>
      <w:r w:rsidR="007B22DD" w:rsidRPr="00FF6D1C">
        <w:rPr>
          <w:rFonts w:ascii="Times New Roman" w:hAnsi="Times New Roman" w:cs="Times New Roman"/>
          <w:sz w:val="24"/>
          <w:szCs w:val="24"/>
        </w:rPr>
        <w:t>6.</w:t>
      </w:r>
      <w:r w:rsidR="007F6DD5">
        <w:rPr>
          <w:rFonts w:ascii="Times New Roman" w:hAnsi="Times New Roman" w:cs="Times New Roman"/>
          <w:sz w:val="24"/>
          <w:szCs w:val="24"/>
        </w:rPr>
        <w:t>7</w:t>
      </w:r>
      <w:r w:rsidR="00EE3FFB">
        <w:rPr>
          <w:rFonts w:ascii="Times New Roman" w:hAnsi="Times New Roman" w:cs="Times New Roman"/>
          <w:sz w:val="24"/>
          <w:szCs w:val="24"/>
        </w:rPr>
        <w:t>9</w:t>
      </w:r>
      <w:r w:rsidRPr="00FF6D1C">
        <w:rPr>
          <w:rFonts w:ascii="Times New Roman" w:hAnsi="Times New Roman" w:cs="Times New Roman"/>
          <w:sz w:val="24"/>
          <w:szCs w:val="24"/>
        </w:rPr>
        <w:t>.</w:t>
      </w:r>
    </w:p>
    <w:p w:rsidR="00711CE2" w:rsidRPr="00FF6D1C" w:rsidRDefault="00711CE2" w:rsidP="00711CE2">
      <w:pPr>
        <w:pStyle w:val="ListParagraph"/>
        <w:spacing w:after="0" w:line="240" w:lineRule="auto"/>
        <w:contextualSpacing w:val="0"/>
        <w:jc w:val="both"/>
        <w:rPr>
          <w:rFonts w:ascii="Times New Roman" w:hAnsi="Times New Roman" w:cs="Times New Roman"/>
          <w:sz w:val="24"/>
          <w:szCs w:val="24"/>
        </w:rPr>
      </w:pPr>
    </w:p>
    <w:p w:rsidR="00750E06" w:rsidRDefault="00750E06"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997257">
        <w:rPr>
          <w:rFonts w:ascii="Times New Roman" w:hAnsi="Times New Roman" w:cs="Times New Roman"/>
          <w:sz w:val="24"/>
          <w:szCs w:val="24"/>
        </w:rPr>
        <w:t xml:space="preserve">Before all the </w:t>
      </w:r>
      <w:r>
        <w:rPr>
          <w:rFonts w:ascii="Times New Roman" w:hAnsi="Times New Roman" w:cs="Times New Roman"/>
          <w:sz w:val="24"/>
          <w:szCs w:val="24"/>
        </w:rPr>
        <w:t>Proposal</w:t>
      </w:r>
      <w:r w:rsidRPr="00997257">
        <w:rPr>
          <w:rFonts w:ascii="Times New Roman" w:hAnsi="Times New Roman" w:cs="Times New Roman"/>
          <w:sz w:val="24"/>
          <w:szCs w:val="24"/>
        </w:rPr>
        <w:t xml:space="preserve">s are rejected and new </w:t>
      </w:r>
      <w:r>
        <w:rPr>
          <w:rFonts w:ascii="Times New Roman" w:hAnsi="Times New Roman" w:cs="Times New Roman"/>
          <w:sz w:val="24"/>
          <w:szCs w:val="24"/>
        </w:rPr>
        <w:t>Proposal</w:t>
      </w:r>
      <w:r w:rsidRPr="00997257">
        <w:rPr>
          <w:rFonts w:ascii="Times New Roman" w:hAnsi="Times New Roman" w:cs="Times New Roman"/>
          <w:sz w:val="24"/>
          <w:szCs w:val="24"/>
        </w:rPr>
        <w:t xml:space="preserve">s are invited, the Recipient shall notify CDB, indicating the reasons for rejection of all </w:t>
      </w:r>
      <w:r>
        <w:rPr>
          <w:rFonts w:ascii="Times New Roman" w:hAnsi="Times New Roman" w:cs="Times New Roman"/>
          <w:sz w:val="24"/>
          <w:szCs w:val="24"/>
        </w:rPr>
        <w:t>Proposal</w:t>
      </w:r>
      <w:r w:rsidRPr="00997257">
        <w:rPr>
          <w:rFonts w:ascii="Times New Roman" w:hAnsi="Times New Roman" w:cs="Times New Roman"/>
          <w:sz w:val="24"/>
          <w:szCs w:val="24"/>
        </w:rPr>
        <w:t>s, and shall obtain CDB’s no</w:t>
      </w:r>
      <w:r w:rsidR="007168EE">
        <w:rPr>
          <w:rFonts w:ascii="Times New Roman" w:hAnsi="Times New Roman" w:cs="Times New Roman"/>
          <w:sz w:val="24"/>
          <w:szCs w:val="24"/>
        </w:rPr>
        <w:t>-</w:t>
      </w:r>
      <w:r w:rsidRPr="00997257">
        <w:rPr>
          <w:rFonts w:ascii="Times New Roman" w:hAnsi="Times New Roman" w:cs="Times New Roman"/>
          <w:sz w:val="24"/>
          <w:szCs w:val="24"/>
        </w:rPr>
        <w:t>objection</w:t>
      </w:r>
      <w:r w:rsidR="00EF62F8">
        <w:rPr>
          <w:rFonts w:ascii="Times New Roman" w:hAnsi="Times New Roman" w:cs="Times New Roman"/>
          <w:sz w:val="24"/>
          <w:szCs w:val="24"/>
        </w:rPr>
        <w:t>, in the case of prior review,</w:t>
      </w:r>
      <w:r w:rsidRPr="00997257">
        <w:rPr>
          <w:rFonts w:ascii="Times New Roman" w:hAnsi="Times New Roman" w:cs="Times New Roman"/>
          <w:sz w:val="24"/>
          <w:szCs w:val="24"/>
        </w:rPr>
        <w:t xml:space="preserve"> before proceeding with the rejection and the new process. The new process may include revising the RFP, including the TOR, the short list and the budget. These revisions shall be agreed upon with CDB</w:t>
      </w:r>
      <w:r w:rsidR="00634C55">
        <w:rPr>
          <w:rFonts w:ascii="Times New Roman" w:hAnsi="Times New Roman" w:cs="Times New Roman"/>
          <w:sz w:val="24"/>
          <w:szCs w:val="24"/>
        </w:rPr>
        <w:t>, in the case of prior review</w:t>
      </w:r>
      <w:r w:rsidRPr="00997257">
        <w:rPr>
          <w:rFonts w:ascii="Times New Roman" w:hAnsi="Times New Roman" w:cs="Times New Roman"/>
          <w:sz w:val="24"/>
          <w:szCs w:val="24"/>
        </w:rPr>
        <w:t>.</w:t>
      </w:r>
    </w:p>
    <w:p w:rsidR="00CA241D" w:rsidRPr="00390C73" w:rsidRDefault="00CA241D" w:rsidP="00390C73">
      <w:pPr>
        <w:pStyle w:val="Heading2"/>
        <w:spacing w:before="240" w:after="160" w:line="240" w:lineRule="auto"/>
        <w:rPr>
          <w:rFonts w:ascii="Times New Roman" w:hAnsi="Times New Roman" w:cs="Times New Roman"/>
          <w:b/>
          <w:color w:val="auto"/>
          <w:sz w:val="24"/>
          <w:szCs w:val="24"/>
        </w:rPr>
      </w:pPr>
      <w:r w:rsidRPr="00390C73">
        <w:rPr>
          <w:rFonts w:ascii="Times New Roman" w:hAnsi="Times New Roman" w:cs="Times New Roman"/>
          <w:b/>
          <w:color w:val="auto"/>
          <w:sz w:val="24"/>
          <w:szCs w:val="24"/>
        </w:rPr>
        <w:t>E</w:t>
      </w:r>
      <w:r w:rsidR="004E622B" w:rsidRPr="00390C73">
        <w:rPr>
          <w:rFonts w:ascii="Times New Roman" w:hAnsi="Times New Roman" w:cs="Times New Roman"/>
          <w:b/>
          <w:color w:val="auto"/>
          <w:sz w:val="24"/>
          <w:szCs w:val="24"/>
        </w:rPr>
        <w:t xml:space="preserve">XTENSION OF </w:t>
      </w:r>
      <w:r w:rsidRPr="00390C73">
        <w:rPr>
          <w:rFonts w:ascii="Times New Roman" w:hAnsi="Times New Roman" w:cs="Times New Roman"/>
          <w:b/>
          <w:color w:val="auto"/>
          <w:sz w:val="24"/>
          <w:szCs w:val="24"/>
        </w:rPr>
        <w:t>V</w:t>
      </w:r>
      <w:r w:rsidR="004E622B" w:rsidRPr="00390C73">
        <w:rPr>
          <w:rFonts w:ascii="Times New Roman" w:hAnsi="Times New Roman" w:cs="Times New Roman"/>
          <w:b/>
          <w:color w:val="auto"/>
          <w:sz w:val="24"/>
          <w:szCs w:val="24"/>
        </w:rPr>
        <w:t>ALIDITY OF BIDS</w:t>
      </w:r>
      <w:r w:rsidRPr="00390C73">
        <w:rPr>
          <w:rFonts w:ascii="Times New Roman" w:hAnsi="Times New Roman" w:cs="Times New Roman"/>
          <w:b/>
          <w:color w:val="auto"/>
          <w:sz w:val="24"/>
          <w:szCs w:val="24"/>
        </w:rPr>
        <w:t>/P</w:t>
      </w:r>
      <w:r w:rsidR="004E622B" w:rsidRPr="00390C73">
        <w:rPr>
          <w:rFonts w:ascii="Times New Roman" w:hAnsi="Times New Roman" w:cs="Times New Roman"/>
          <w:b/>
          <w:color w:val="auto"/>
          <w:sz w:val="24"/>
          <w:szCs w:val="24"/>
        </w:rPr>
        <w:t>ROPOSALS</w:t>
      </w:r>
    </w:p>
    <w:p w:rsidR="00CA241D" w:rsidRPr="00DD24D8" w:rsidRDefault="00CA241D"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C575D9">
        <w:rPr>
          <w:rFonts w:ascii="Times New Roman" w:hAnsi="Times New Roman" w:cs="Times New Roman"/>
          <w:sz w:val="24"/>
          <w:szCs w:val="24"/>
        </w:rPr>
        <w:t xml:space="preserve">Recipients shall </w:t>
      </w:r>
      <w:r>
        <w:rPr>
          <w:rFonts w:ascii="Times New Roman" w:hAnsi="Times New Roman" w:cs="Times New Roman"/>
          <w:sz w:val="24"/>
          <w:szCs w:val="24"/>
        </w:rPr>
        <w:t xml:space="preserve">seek to </w:t>
      </w:r>
      <w:r w:rsidRPr="00C575D9">
        <w:rPr>
          <w:rFonts w:ascii="Times New Roman" w:hAnsi="Times New Roman" w:cs="Times New Roman"/>
          <w:sz w:val="24"/>
          <w:szCs w:val="24"/>
        </w:rPr>
        <w:t xml:space="preserve">complete evaluation of </w:t>
      </w:r>
      <w:r>
        <w:rPr>
          <w:rFonts w:ascii="Times New Roman" w:hAnsi="Times New Roman" w:cs="Times New Roman"/>
          <w:sz w:val="24"/>
          <w:szCs w:val="24"/>
        </w:rPr>
        <w:t>Bid</w:t>
      </w:r>
      <w:r w:rsidRPr="00C575D9">
        <w:rPr>
          <w:rFonts w:ascii="Times New Roman" w:hAnsi="Times New Roman" w:cs="Times New Roman"/>
          <w:sz w:val="24"/>
          <w:szCs w:val="24"/>
        </w:rPr>
        <w:t>s</w:t>
      </w:r>
      <w:r>
        <w:rPr>
          <w:rFonts w:ascii="Times New Roman" w:hAnsi="Times New Roman" w:cs="Times New Roman"/>
          <w:sz w:val="24"/>
          <w:szCs w:val="24"/>
        </w:rPr>
        <w:t>/Proposals</w:t>
      </w:r>
      <w:r w:rsidRPr="00C575D9">
        <w:rPr>
          <w:rFonts w:ascii="Times New Roman" w:hAnsi="Times New Roman" w:cs="Times New Roman"/>
          <w:sz w:val="24"/>
          <w:szCs w:val="24"/>
        </w:rPr>
        <w:t xml:space="preserve"> and award </w:t>
      </w:r>
      <w:r>
        <w:rPr>
          <w:rFonts w:ascii="Times New Roman" w:hAnsi="Times New Roman" w:cs="Times New Roman"/>
          <w:sz w:val="24"/>
          <w:szCs w:val="24"/>
        </w:rPr>
        <w:t>the</w:t>
      </w:r>
      <w:r w:rsidRPr="00C575D9">
        <w:rPr>
          <w:rFonts w:ascii="Times New Roman" w:hAnsi="Times New Roman" w:cs="Times New Roman"/>
          <w:sz w:val="24"/>
          <w:szCs w:val="24"/>
        </w:rPr>
        <w:t xml:space="preserve"> contract within the initial period of </w:t>
      </w:r>
      <w:r>
        <w:rPr>
          <w:rFonts w:ascii="Times New Roman" w:hAnsi="Times New Roman" w:cs="Times New Roman"/>
          <w:sz w:val="24"/>
          <w:szCs w:val="24"/>
        </w:rPr>
        <w:t>Bid/Proposal</w:t>
      </w:r>
      <w:r w:rsidRPr="00C575D9">
        <w:rPr>
          <w:rFonts w:ascii="Times New Roman" w:hAnsi="Times New Roman" w:cs="Times New Roman"/>
          <w:sz w:val="24"/>
          <w:szCs w:val="24"/>
        </w:rPr>
        <w:t xml:space="preserve"> validity so that extensions are not necessary. An extension of </w:t>
      </w:r>
      <w:r>
        <w:rPr>
          <w:rFonts w:ascii="Times New Roman" w:hAnsi="Times New Roman" w:cs="Times New Roman"/>
          <w:sz w:val="24"/>
          <w:szCs w:val="24"/>
        </w:rPr>
        <w:t>Bid/Proposal</w:t>
      </w:r>
      <w:r w:rsidRPr="00C575D9">
        <w:rPr>
          <w:rFonts w:ascii="Times New Roman" w:hAnsi="Times New Roman" w:cs="Times New Roman"/>
          <w:sz w:val="24"/>
          <w:szCs w:val="24"/>
        </w:rPr>
        <w:t xml:space="preserve"> validity, if justified by exceptional circumstances, shall be requested in writing from all </w:t>
      </w:r>
      <w:r>
        <w:rPr>
          <w:rFonts w:ascii="Times New Roman" w:hAnsi="Times New Roman" w:cs="Times New Roman"/>
          <w:sz w:val="24"/>
          <w:szCs w:val="24"/>
        </w:rPr>
        <w:t>Bid</w:t>
      </w:r>
      <w:r w:rsidRPr="00C575D9">
        <w:rPr>
          <w:rFonts w:ascii="Times New Roman" w:hAnsi="Times New Roman" w:cs="Times New Roman"/>
          <w:sz w:val="24"/>
          <w:szCs w:val="24"/>
        </w:rPr>
        <w:t>ders</w:t>
      </w:r>
      <w:r>
        <w:rPr>
          <w:rFonts w:ascii="Times New Roman" w:hAnsi="Times New Roman" w:cs="Times New Roman"/>
          <w:sz w:val="24"/>
          <w:szCs w:val="24"/>
        </w:rPr>
        <w:t>/Proposers</w:t>
      </w:r>
      <w:r w:rsidRPr="00C575D9">
        <w:rPr>
          <w:rFonts w:ascii="Times New Roman" w:hAnsi="Times New Roman" w:cs="Times New Roman"/>
          <w:sz w:val="24"/>
          <w:szCs w:val="24"/>
        </w:rPr>
        <w:t xml:space="preserve"> before the expiration date. </w:t>
      </w:r>
      <w:r>
        <w:rPr>
          <w:rFonts w:ascii="Times New Roman" w:hAnsi="Times New Roman" w:cs="Times New Roman"/>
          <w:sz w:val="24"/>
          <w:szCs w:val="24"/>
        </w:rPr>
        <w:t xml:space="preserve">CBD’s approval is needed if the Bid/Proposal validity period is for longer than four (4) weeks and for all subsequent requests for extension, irrespective of the period. </w:t>
      </w:r>
      <w:r w:rsidRPr="00C575D9">
        <w:rPr>
          <w:rFonts w:ascii="Times New Roman" w:hAnsi="Times New Roman" w:cs="Times New Roman"/>
          <w:sz w:val="24"/>
          <w:szCs w:val="24"/>
        </w:rPr>
        <w:t xml:space="preserve">The extension shall be for the minimum period required to complete the evaluation, obtain the necessary approvals, and award the contract. In the case of fixed price contracts, requests for second and subsequent extensions will be permissible only if the request for extension provides for an appropriate adjustment mechanism of the quoted price to reflect changes in the cost of inputs for the contract over the period of extension. Whenever an extension of </w:t>
      </w:r>
      <w:r>
        <w:rPr>
          <w:rFonts w:ascii="Times New Roman" w:hAnsi="Times New Roman" w:cs="Times New Roman"/>
          <w:sz w:val="24"/>
          <w:szCs w:val="24"/>
        </w:rPr>
        <w:t>Bid</w:t>
      </w:r>
      <w:r w:rsidRPr="00C575D9">
        <w:rPr>
          <w:rFonts w:ascii="Times New Roman" w:hAnsi="Times New Roman" w:cs="Times New Roman"/>
          <w:sz w:val="24"/>
          <w:szCs w:val="24"/>
        </w:rPr>
        <w:t xml:space="preserve"> validity period is requested, </w:t>
      </w:r>
      <w:r>
        <w:rPr>
          <w:rFonts w:ascii="Times New Roman" w:hAnsi="Times New Roman" w:cs="Times New Roman"/>
          <w:sz w:val="24"/>
          <w:szCs w:val="24"/>
        </w:rPr>
        <w:t>Bid</w:t>
      </w:r>
      <w:r w:rsidRPr="00C575D9">
        <w:rPr>
          <w:rFonts w:ascii="Times New Roman" w:hAnsi="Times New Roman" w:cs="Times New Roman"/>
          <w:sz w:val="24"/>
          <w:szCs w:val="24"/>
        </w:rPr>
        <w:t>ders</w:t>
      </w:r>
      <w:r>
        <w:rPr>
          <w:rFonts w:ascii="Times New Roman" w:hAnsi="Times New Roman" w:cs="Times New Roman"/>
          <w:sz w:val="24"/>
          <w:szCs w:val="24"/>
        </w:rPr>
        <w:t>/Proposers</w:t>
      </w:r>
      <w:r w:rsidRPr="00C575D9">
        <w:rPr>
          <w:rFonts w:ascii="Times New Roman" w:hAnsi="Times New Roman" w:cs="Times New Roman"/>
          <w:sz w:val="24"/>
          <w:szCs w:val="24"/>
        </w:rPr>
        <w:t xml:space="preserve"> shall not be requested or be permitted to change the quoted (base) price or other conditions of their </w:t>
      </w:r>
      <w:r>
        <w:rPr>
          <w:rFonts w:ascii="Times New Roman" w:hAnsi="Times New Roman" w:cs="Times New Roman"/>
          <w:sz w:val="24"/>
          <w:szCs w:val="24"/>
        </w:rPr>
        <w:t>Bid/Proposal</w:t>
      </w:r>
      <w:r w:rsidRPr="00C575D9">
        <w:rPr>
          <w:rFonts w:ascii="Times New Roman" w:hAnsi="Times New Roman" w:cs="Times New Roman"/>
          <w:sz w:val="24"/>
          <w:szCs w:val="24"/>
        </w:rPr>
        <w:t xml:space="preserve">. </w:t>
      </w:r>
      <w:r>
        <w:rPr>
          <w:rFonts w:ascii="Times New Roman" w:hAnsi="Times New Roman" w:cs="Times New Roman"/>
          <w:sz w:val="24"/>
          <w:szCs w:val="24"/>
        </w:rPr>
        <w:t>Bid</w:t>
      </w:r>
      <w:r w:rsidRPr="00C575D9">
        <w:rPr>
          <w:rFonts w:ascii="Times New Roman" w:hAnsi="Times New Roman" w:cs="Times New Roman"/>
          <w:sz w:val="24"/>
          <w:szCs w:val="24"/>
        </w:rPr>
        <w:t>ders</w:t>
      </w:r>
      <w:r>
        <w:rPr>
          <w:rFonts w:ascii="Times New Roman" w:hAnsi="Times New Roman" w:cs="Times New Roman"/>
          <w:sz w:val="24"/>
          <w:szCs w:val="24"/>
        </w:rPr>
        <w:t>/Proposers</w:t>
      </w:r>
      <w:r w:rsidRPr="00C575D9">
        <w:rPr>
          <w:rFonts w:ascii="Times New Roman" w:hAnsi="Times New Roman" w:cs="Times New Roman"/>
          <w:sz w:val="24"/>
          <w:szCs w:val="24"/>
        </w:rPr>
        <w:t xml:space="preserve"> shall have the right to refuse to grant such an extension. If the </w:t>
      </w:r>
      <w:r>
        <w:rPr>
          <w:rFonts w:ascii="Times New Roman" w:hAnsi="Times New Roman" w:cs="Times New Roman"/>
          <w:sz w:val="24"/>
          <w:szCs w:val="24"/>
        </w:rPr>
        <w:t>SPDs</w:t>
      </w:r>
      <w:r w:rsidRPr="00C575D9">
        <w:rPr>
          <w:rFonts w:ascii="Times New Roman" w:hAnsi="Times New Roman" w:cs="Times New Roman"/>
          <w:sz w:val="24"/>
          <w:szCs w:val="24"/>
        </w:rPr>
        <w:t xml:space="preserve"> require a </w:t>
      </w:r>
      <w:r>
        <w:rPr>
          <w:rFonts w:ascii="Times New Roman" w:hAnsi="Times New Roman" w:cs="Times New Roman"/>
          <w:sz w:val="24"/>
          <w:szCs w:val="24"/>
        </w:rPr>
        <w:t>Bid</w:t>
      </w:r>
      <w:r w:rsidRPr="00C575D9">
        <w:rPr>
          <w:rFonts w:ascii="Times New Roman" w:hAnsi="Times New Roman" w:cs="Times New Roman"/>
          <w:sz w:val="24"/>
          <w:szCs w:val="24"/>
        </w:rPr>
        <w:t xml:space="preserve"> security, </w:t>
      </w:r>
      <w:r>
        <w:rPr>
          <w:rFonts w:ascii="Times New Roman" w:hAnsi="Times New Roman" w:cs="Times New Roman"/>
          <w:sz w:val="24"/>
          <w:szCs w:val="24"/>
        </w:rPr>
        <w:t>Bid</w:t>
      </w:r>
      <w:r w:rsidRPr="00C575D9">
        <w:rPr>
          <w:rFonts w:ascii="Times New Roman" w:hAnsi="Times New Roman" w:cs="Times New Roman"/>
          <w:sz w:val="24"/>
          <w:szCs w:val="24"/>
        </w:rPr>
        <w:t>der</w:t>
      </w:r>
      <w:r>
        <w:rPr>
          <w:rFonts w:ascii="Times New Roman" w:hAnsi="Times New Roman" w:cs="Times New Roman"/>
          <w:sz w:val="24"/>
          <w:szCs w:val="24"/>
        </w:rPr>
        <w:t>s</w:t>
      </w:r>
      <w:r w:rsidRPr="00C575D9">
        <w:rPr>
          <w:rFonts w:ascii="Times New Roman" w:hAnsi="Times New Roman" w:cs="Times New Roman"/>
          <w:sz w:val="24"/>
          <w:szCs w:val="24"/>
        </w:rPr>
        <w:t xml:space="preserve"> may exercise their right to refuse to grant such an extension without forfeiting their </w:t>
      </w:r>
      <w:r>
        <w:rPr>
          <w:rFonts w:ascii="Times New Roman" w:hAnsi="Times New Roman" w:cs="Times New Roman"/>
          <w:sz w:val="24"/>
          <w:szCs w:val="24"/>
        </w:rPr>
        <w:t>Bid</w:t>
      </w:r>
      <w:r w:rsidRPr="00C575D9">
        <w:rPr>
          <w:rFonts w:ascii="Times New Roman" w:hAnsi="Times New Roman" w:cs="Times New Roman"/>
          <w:sz w:val="24"/>
          <w:szCs w:val="24"/>
        </w:rPr>
        <w:t xml:space="preserve"> security, but those who are willing to extend the validity of their </w:t>
      </w:r>
      <w:r>
        <w:rPr>
          <w:rFonts w:ascii="Times New Roman" w:hAnsi="Times New Roman" w:cs="Times New Roman"/>
          <w:sz w:val="24"/>
          <w:szCs w:val="24"/>
        </w:rPr>
        <w:t>Bid</w:t>
      </w:r>
      <w:r w:rsidRPr="00C575D9">
        <w:rPr>
          <w:rFonts w:ascii="Times New Roman" w:hAnsi="Times New Roman" w:cs="Times New Roman"/>
          <w:sz w:val="24"/>
          <w:szCs w:val="24"/>
        </w:rPr>
        <w:t xml:space="preserve"> shall be required to provide a suitable extension of </w:t>
      </w:r>
      <w:r>
        <w:rPr>
          <w:rFonts w:ascii="Times New Roman" w:hAnsi="Times New Roman" w:cs="Times New Roman"/>
          <w:sz w:val="24"/>
          <w:szCs w:val="24"/>
        </w:rPr>
        <w:t>Bid</w:t>
      </w:r>
      <w:r w:rsidRPr="00C575D9">
        <w:rPr>
          <w:rFonts w:ascii="Times New Roman" w:hAnsi="Times New Roman" w:cs="Times New Roman"/>
          <w:sz w:val="24"/>
          <w:szCs w:val="24"/>
        </w:rPr>
        <w:t xml:space="preserve"> security</w:t>
      </w:r>
      <w:r>
        <w:rPr>
          <w:rFonts w:ascii="Times New Roman" w:hAnsi="Times New Roman" w:cs="Times New Roman"/>
          <w:sz w:val="24"/>
          <w:szCs w:val="24"/>
        </w:rPr>
        <w:t>.</w:t>
      </w:r>
    </w:p>
    <w:p w:rsidR="00850608" w:rsidRPr="00390C73" w:rsidRDefault="00850608" w:rsidP="00390C73">
      <w:pPr>
        <w:pStyle w:val="Heading2"/>
        <w:spacing w:before="240" w:after="160" w:line="240" w:lineRule="auto"/>
        <w:rPr>
          <w:rFonts w:ascii="Times New Roman" w:hAnsi="Times New Roman" w:cs="Times New Roman"/>
          <w:b/>
          <w:i/>
          <w:color w:val="auto"/>
          <w:sz w:val="24"/>
          <w:szCs w:val="24"/>
        </w:rPr>
      </w:pPr>
      <w:bookmarkStart w:id="85" w:name="_Toc490746671"/>
      <w:bookmarkStart w:id="86" w:name="_Toc495566542"/>
      <w:r w:rsidRPr="00390C73">
        <w:rPr>
          <w:rFonts w:ascii="Times New Roman" w:hAnsi="Times New Roman" w:cs="Times New Roman"/>
          <w:b/>
          <w:color w:val="auto"/>
          <w:sz w:val="24"/>
          <w:szCs w:val="24"/>
        </w:rPr>
        <w:t>S</w:t>
      </w:r>
      <w:r w:rsidR="004E622B" w:rsidRPr="00390C73">
        <w:rPr>
          <w:rFonts w:ascii="Times New Roman" w:hAnsi="Times New Roman" w:cs="Times New Roman"/>
          <w:b/>
          <w:color w:val="auto"/>
          <w:sz w:val="24"/>
          <w:szCs w:val="24"/>
        </w:rPr>
        <w:t>TANDSTILL PERIOD</w:t>
      </w:r>
    </w:p>
    <w:p w:rsidR="00850608" w:rsidRDefault="002126FB"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390C73">
        <w:rPr>
          <w:rFonts w:ascii="Times New Roman" w:hAnsi="Times New Roman" w:cs="Times New Roman"/>
          <w:sz w:val="24"/>
          <w:szCs w:val="24"/>
        </w:rPr>
        <w:t xml:space="preserve">When agreed in the Procurement Plan, and where relevant the Procurement Strategy, a standstill period may be utilised, whereby once the decision to award a contract has been made, Bidders and Proposers shall be informed of the Recipients intention to award a Contract and </w:t>
      </w:r>
      <w:r w:rsidR="00FB0808">
        <w:rPr>
          <w:rFonts w:ascii="Times New Roman" w:hAnsi="Times New Roman" w:cs="Times New Roman"/>
          <w:sz w:val="24"/>
          <w:szCs w:val="24"/>
        </w:rPr>
        <w:t xml:space="preserve">thus </w:t>
      </w:r>
      <w:r w:rsidRPr="00390C73">
        <w:rPr>
          <w:rFonts w:ascii="Times New Roman" w:hAnsi="Times New Roman" w:cs="Times New Roman"/>
          <w:sz w:val="24"/>
          <w:szCs w:val="24"/>
        </w:rPr>
        <w:t>have the opportun</w:t>
      </w:r>
      <w:r w:rsidR="00FB0808" w:rsidRPr="00FB0808">
        <w:rPr>
          <w:rFonts w:ascii="Times New Roman" w:hAnsi="Times New Roman" w:cs="Times New Roman"/>
          <w:sz w:val="24"/>
          <w:szCs w:val="24"/>
        </w:rPr>
        <w:t>ity to make a complaint</w:t>
      </w:r>
      <w:r w:rsidR="00FB0808">
        <w:rPr>
          <w:rFonts w:ascii="Times New Roman" w:hAnsi="Times New Roman" w:cs="Times New Roman"/>
          <w:sz w:val="24"/>
          <w:szCs w:val="24"/>
        </w:rPr>
        <w:t xml:space="preserve"> before the contract is concluded</w:t>
      </w:r>
      <w:r w:rsidR="00FB0808" w:rsidRPr="00FB0808">
        <w:rPr>
          <w:rFonts w:ascii="Times New Roman" w:hAnsi="Times New Roman" w:cs="Times New Roman"/>
          <w:sz w:val="24"/>
          <w:szCs w:val="24"/>
        </w:rPr>
        <w:t xml:space="preserve">. </w:t>
      </w:r>
      <w:r w:rsidR="00FB0808">
        <w:rPr>
          <w:rFonts w:ascii="Times New Roman" w:hAnsi="Times New Roman" w:cs="Times New Roman"/>
          <w:sz w:val="24"/>
          <w:szCs w:val="24"/>
        </w:rPr>
        <w:t xml:space="preserve">A standstill period shall not be utilised where </w:t>
      </w:r>
      <w:r w:rsidR="00FB0808" w:rsidRPr="00FB0808">
        <w:rPr>
          <w:rFonts w:ascii="Times New Roman" w:hAnsi="Times New Roman" w:cs="Times New Roman"/>
          <w:sz w:val="24"/>
          <w:szCs w:val="24"/>
        </w:rPr>
        <w:t xml:space="preserve">only one Bid/Proposal was submitted </w:t>
      </w:r>
      <w:r w:rsidR="00FB0808">
        <w:rPr>
          <w:rFonts w:ascii="Times New Roman" w:hAnsi="Times New Roman" w:cs="Times New Roman"/>
          <w:sz w:val="24"/>
          <w:szCs w:val="24"/>
        </w:rPr>
        <w:t xml:space="preserve">in an open competitive process, direct selection is used, for </w:t>
      </w:r>
      <w:r w:rsidR="00FB0808" w:rsidRPr="00FB0808">
        <w:rPr>
          <w:rFonts w:ascii="Times New Roman" w:hAnsi="Times New Roman" w:cs="Times New Roman"/>
          <w:sz w:val="24"/>
          <w:szCs w:val="24"/>
        </w:rPr>
        <w:t>call-off process</w:t>
      </w:r>
      <w:r w:rsidR="00FB0808">
        <w:rPr>
          <w:rFonts w:ascii="Times New Roman" w:hAnsi="Times New Roman" w:cs="Times New Roman"/>
          <w:sz w:val="24"/>
          <w:szCs w:val="24"/>
        </w:rPr>
        <w:t>es</w:t>
      </w:r>
      <w:r w:rsidR="00FB0808" w:rsidRPr="00FB0808">
        <w:rPr>
          <w:rFonts w:ascii="Times New Roman" w:hAnsi="Times New Roman" w:cs="Times New Roman"/>
          <w:sz w:val="24"/>
          <w:szCs w:val="24"/>
        </w:rPr>
        <w:t xml:space="preserve"> among firms </w:t>
      </w:r>
      <w:r w:rsidR="00FB0808">
        <w:rPr>
          <w:rFonts w:ascii="Times New Roman" w:hAnsi="Times New Roman" w:cs="Times New Roman"/>
          <w:sz w:val="24"/>
          <w:szCs w:val="24"/>
        </w:rPr>
        <w:t>under framework agreements and in emergency s</w:t>
      </w:r>
      <w:r w:rsidR="00FB0808" w:rsidRPr="00FB0808">
        <w:rPr>
          <w:rFonts w:ascii="Times New Roman" w:hAnsi="Times New Roman" w:cs="Times New Roman"/>
          <w:sz w:val="24"/>
          <w:szCs w:val="24"/>
        </w:rPr>
        <w:t xml:space="preserve">ituations recognized by </w:t>
      </w:r>
      <w:r w:rsidR="00634C55">
        <w:rPr>
          <w:rFonts w:ascii="Times New Roman" w:hAnsi="Times New Roman" w:cs="Times New Roman"/>
          <w:sz w:val="24"/>
          <w:szCs w:val="24"/>
        </w:rPr>
        <w:t>CDB</w:t>
      </w:r>
      <w:r w:rsidR="00FB0808" w:rsidRPr="00FB0808">
        <w:rPr>
          <w:rFonts w:ascii="Times New Roman" w:hAnsi="Times New Roman" w:cs="Times New Roman"/>
          <w:sz w:val="24"/>
          <w:szCs w:val="24"/>
        </w:rPr>
        <w:t xml:space="preserve">. </w:t>
      </w:r>
      <w:r w:rsidR="00FB0808">
        <w:rPr>
          <w:rFonts w:ascii="Times New Roman" w:hAnsi="Times New Roman" w:cs="Times New Roman"/>
          <w:sz w:val="24"/>
          <w:szCs w:val="24"/>
        </w:rPr>
        <w:t xml:space="preserve">CDB’s SPDs shall be amended to include provisions </w:t>
      </w:r>
      <w:r w:rsidR="0087253B">
        <w:rPr>
          <w:rFonts w:ascii="Times New Roman" w:hAnsi="Times New Roman" w:cs="Times New Roman"/>
          <w:sz w:val="24"/>
          <w:szCs w:val="24"/>
        </w:rPr>
        <w:t xml:space="preserve">acceptable to CDB </w:t>
      </w:r>
      <w:r w:rsidR="00FB0808">
        <w:rPr>
          <w:rFonts w:ascii="Times New Roman" w:hAnsi="Times New Roman" w:cs="Times New Roman"/>
          <w:sz w:val="24"/>
          <w:szCs w:val="24"/>
        </w:rPr>
        <w:t>for the standstill period.</w:t>
      </w:r>
    </w:p>
    <w:p w:rsidR="00FB0808" w:rsidRPr="00711CE2" w:rsidRDefault="00FB0808" w:rsidP="00711CE2">
      <w:pPr>
        <w:pStyle w:val="ListParagraph"/>
        <w:numPr>
          <w:ilvl w:val="0"/>
          <w:numId w:val="111"/>
        </w:numPr>
        <w:spacing w:after="0" w:line="240" w:lineRule="auto"/>
        <w:contextualSpacing w:val="0"/>
        <w:jc w:val="both"/>
        <w:rPr>
          <w:rFonts w:ascii="Times New Roman" w:hAnsi="Times New Roman" w:cs="Times New Roman"/>
          <w:i/>
          <w:sz w:val="24"/>
          <w:szCs w:val="24"/>
        </w:rPr>
      </w:pPr>
      <w:r w:rsidRPr="00FB0808">
        <w:rPr>
          <w:rFonts w:ascii="Times New Roman" w:hAnsi="Times New Roman" w:cs="Times New Roman"/>
          <w:sz w:val="24"/>
          <w:szCs w:val="24"/>
        </w:rPr>
        <w:t>Following the decision to award the contract</w:t>
      </w:r>
      <w:r>
        <w:rPr>
          <w:rFonts w:ascii="Times New Roman" w:hAnsi="Times New Roman" w:cs="Times New Roman"/>
          <w:sz w:val="24"/>
          <w:szCs w:val="24"/>
        </w:rPr>
        <w:t xml:space="preserve"> </w:t>
      </w:r>
      <w:r w:rsidRPr="00FB0808">
        <w:rPr>
          <w:rFonts w:ascii="Times New Roman" w:hAnsi="Times New Roman" w:cs="Times New Roman"/>
          <w:sz w:val="24"/>
          <w:szCs w:val="24"/>
        </w:rPr>
        <w:t xml:space="preserve">the </w:t>
      </w:r>
      <w:r>
        <w:rPr>
          <w:rFonts w:ascii="Times New Roman" w:hAnsi="Times New Roman" w:cs="Times New Roman"/>
          <w:sz w:val="24"/>
          <w:szCs w:val="24"/>
        </w:rPr>
        <w:t>Recipient</w:t>
      </w:r>
      <w:r w:rsidRPr="00FB0808">
        <w:rPr>
          <w:rFonts w:ascii="Times New Roman" w:hAnsi="Times New Roman" w:cs="Times New Roman"/>
          <w:sz w:val="24"/>
          <w:szCs w:val="24"/>
        </w:rPr>
        <w:t xml:space="preserve"> shall promptly and simultaneously provide, by the quickest means available, and as further specified in the </w:t>
      </w:r>
      <w:r>
        <w:rPr>
          <w:rFonts w:ascii="Times New Roman" w:hAnsi="Times New Roman" w:cs="Times New Roman"/>
          <w:sz w:val="24"/>
          <w:szCs w:val="24"/>
        </w:rPr>
        <w:t>SPDs</w:t>
      </w:r>
      <w:r w:rsidRPr="00FB0808">
        <w:rPr>
          <w:rFonts w:ascii="Times New Roman" w:hAnsi="Times New Roman" w:cs="Times New Roman"/>
          <w:sz w:val="24"/>
          <w:szCs w:val="24"/>
        </w:rPr>
        <w:t xml:space="preserve">, written notification of </w:t>
      </w:r>
      <w:r>
        <w:rPr>
          <w:rFonts w:ascii="Times New Roman" w:hAnsi="Times New Roman" w:cs="Times New Roman"/>
          <w:sz w:val="24"/>
          <w:szCs w:val="24"/>
        </w:rPr>
        <w:t>their</w:t>
      </w:r>
      <w:r w:rsidRPr="00FB0808">
        <w:rPr>
          <w:rFonts w:ascii="Times New Roman" w:hAnsi="Times New Roman" w:cs="Times New Roman"/>
          <w:sz w:val="24"/>
          <w:szCs w:val="24"/>
        </w:rPr>
        <w:t xml:space="preserve"> intention to award the contract to the successful Bidder/Proposer (Notice of Intention to Award)</w:t>
      </w:r>
      <w:r>
        <w:rPr>
          <w:rFonts w:ascii="Times New Roman" w:hAnsi="Times New Roman" w:cs="Times New Roman"/>
          <w:sz w:val="24"/>
          <w:szCs w:val="24"/>
        </w:rPr>
        <w:t>.</w:t>
      </w:r>
      <w:r w:rsidR="008A6144">
        <w:rPr>
          <w:rFonts w:ascii="Times New Roman" w:hAnsi="Times New Roman" w:cs="Times New Roman"/>
          <w:sz w:val="24"/>
          <w:szCs w:val="24"/>
        </w:rPr>
        <w:t xml:space="preserve">  </w:t>
      </w:r>
      <w:r w:rsidRPr="00FB0808">
        <w:rPr>
          <w:rFonts w:ascii="Times New Roman" w:hAnsi="Times New Roman" w:cs="Times New Roman"/>
          <w:sz w:val="24"/>
          <w:szCs w:val="24"/>
        </w:rPr>
        <w:t xml:space="preserve">For contracts subject to prior review by </w:t>
      </w:r>
      <w:r>
        <w:rPr>
          <w:rFonts w:ascii="Times New Roman" w:hAnsi="Times New Roman" w:cs="Times New Roman"/>
          <w:sz w:val="24"/>
          <w:szCs w:val="24"/>
        </w:rPr>
        <w:t>CDB</w:t>
      </w:r>
      <w:r w:rsidRPr="00FB0808">
        <w:rPr>
          <w:rFonts w:ascii="Times New Roman" w:hAnsi="Times New Roman" w:cs="Times New Roman"/>
          <w:sz w:val="24"/>
          <w:szCs w:val="24"/>
        </w:rPr>
        <w:t xml:space="preserve">, the </w:t>
      </w:r>
      <w:r>
        <w:rPr>
          <w:rFonts w:ascii="Times New Roman" w:hAnsi="Times New Roman" w:cs="Times New Roman"/>
          <w:sz w:val="24"/>
          <w:szCs w:val="24"/>
        </w:rPr>
        <w:t>Recipient</w:t>
      </w:r>
      <w:r w:rsidRPr="00FB0808">
        <w:rPr>
          <w:rFonts w:ascii="Times New Roman" w:hAnsi="Times New Roman" w:cs="Times New Roman"/>
          <w:sz w:val="24"/>
          <w:szCs w:val="24"/>
        </w:rPr>
        <w:t xml:space="preserve"> shall transmit the Notification of Intention to Award</w:t>
      </w:r>
      <w:r w:rsidR="00983EBB">
        <w:rPr>
          <w:rFonts w:ascii="Times New Roman" w:hAnsi="Times New Roman" w:cs="Times New Roman"/>
          <w:sz w:val="24"/>
          <w:szCs w:val="24"/>
        </w:rPr>
        <w:t xml:space="preserve"> </w:t>
      </w:r>
      <w:r w:rsidR="00983EBB" w:rsidRPr="00983EBB">
        <w:rPr>
          <w:rFonts w:ascii="Times New Roman" w:hAnsi="Times New Roman" w:cs="Times New Roman"/>
          <w:sz w:val="24"/>
          <w:szCs w:val="24"/>
        </w:rPr>
        <w:t xml:space="preserve">only after receiving </w:t>
      </w:r>
      <w:r w:rsidR="00983EBB">
        <w:rPr>
          <w:rFonts w:ascii="Times New Roman" w:hAnsi="Times New Roman" w:cs="Times New Roman"/>
          <w:sz w:val="24"/>
          <w:szCs w:val="24"/>
        </w:rPr>
        <w:t>CDB</w:t>
      </w:r>
      <w:r w:rsidR="00983EBB" w:rsidRPr="00983EBB">
        <w:rPr>
          <w:rFonts w:ascii="Times New Roman" w:hAnsi="Times New Roman" w:cs="Times New Roman"/>
          <w:sz w:val="24"/>
          <w:szCs w:val="24"/>
        </w:rPr>
        <w:t xml:space="preserve">’s no-objection </w:t>
      </w:r>
      <w:r w:rsidR="00983EBB" w:rsidRPr="0087253B">
        <w:rPr>
          <w:rFonts w:ascii="Times New Roman" w:hAnsi="Times New Roman" w:cs="Times New Roman"/>
          <w:sz w:val="24"/>
          <w:szCs w:val="24"/>
        </w:rPr>
        <w:t>to the evaluation report.</w:t>
      </w:r>
      <w:r w:rsidR="008A6144">
        <w:rPr>
          <w:rFonts w:ascii="Times New Roman" w:hAnsi="Times New Roman" w:cs="Times New Roman"/>
          <w:sz w:val="24"/>
          <w:szCs w:val="24"/>
        </w:rPr>
        <w:t xml:space="preserve"> </w:t>
      </w:r>
      <w:r w:rsidR="00983EBB" w:rsidRPr="0087253B">
        <w:rPr>
          <w:rFonts w:ascii="Times New Roman" w:hAnsi="Times New Roman" w:cs="Times New Roman"/>
          <w:sz w:val="24"/>
          <w:szCs w:val="24"/>
        </w:rPr>
        <w:t>The Notice of Intention to Award shall include:</w:t>
      </w:r>
    </w:p>
    <w:p w:rsidR="00711CE2" w:rsidRPr="00390C73" w:rsidRDefault="00711CE2" w:rsidP="00711CE2">
      <w:pPr>
        <w:pStyle w:val="ListParagraph"/>
        <w:spacing w:after="0" w:line="240" w:lineRule="auto"/>
        <w:contextualSpacing w:val="0"/>
        <w:jc w:val="both"/>
        <w:rPr>
          <w:rFonts w:ascii="Times New Roman" w:hAnsi="Times New Roman" w:cs="Times New Roman"/>
          <w:i/>
          <w:sz w:val="24"/>
          <w:szCs w:val="24"/>
        </w:rPr>
      </w:pPr>
    </w:p>
    <w:p w:rsidR="00850608" w:rsidRPr="009274D8" w:rsidRDefault="00983EBB" w:rsidP="009274D8">
      <w:pPr>
        <w:pStyle w:val="ListParagraph"/>
        <w:numPr>
          <w:ilvl w:val="0"/>
          <w:numId w:val="114"/>
        </w:numPr>
        <w:spacing w:after="0" w:line="240" w:lineRule="auto"/>
        <w:ind w:left="1267" w:hanging="547"/>
        <w:contextualSpacing w:val="0"/>
        <w:jc w:val="both"/>
        <w:rPr>
          <w:rFonts w:ascii="Times New Roman" w:hAnsi="Times New Roman" w:cs="Times New Roman"/>
          <w:i/>
          <w:sz w:val="24"/>
          <w:szCs w:val="24"/>
        </w:rPr>
      </w:pPr>
      <w:r w:rsidRPr="00390C73">
        <w:rPr>
          <w:rFonts w:ascii="Times New Roman" w:hAnsi="Times New Roman" w:cs="Times New Roman"/>
          <w:sz w:val="24"/>
          <w:szCs w:val="24"/>
        </w:rPr>
        <w:lastRenderedPageBreak/>
        <w:t>the name and address of the Bidder/Proposer submitting the successful Bid/Proposal;</w:t>
      </w:r>
    </w:p>
    <w:p w:rsidR="009274D8" w:rsidRPr="00390C73" w:rsidRDefault="009274D8" w:rsidP="009274D8">
      <w:pPr>
        <w:pStyle w:val="ListParagraph"/>
        <w:spacing w:after="0" w:line="240" w:lineRule="auto"/>
        <w:ind w:left="1267"/>
        <w:contextualSpacing w:val="0"/>
        <w:jc w:val="both"/>
        <w:rPr>
          <w:rFonts w:ascii="Times New Roman" w:hAnsi="Times New Roman" w:cs="Times New Roman"/>
          <w:i/>
          <w:sz w:val="24"/>
          <w:szCs w:val="24"/>
        </w:rPr>
      </w:pPr>
    </w:p>
    <w:p w:rsidR="00983EBB" w:rsidRDefault="00983EBB" w:rsidP="009274D8">
      <w:pPr>
        <w:pStyle w:val="ListParagraph"/>
        <w:numPr>
          <w:ilvl w:val="0"/>
          <w:numId w:val="114"/>
        </w:numPr>
        <w:spacing w:after="0" w:line="240" w:lineRule="auto"/>
        <w:ind w:left="1267" w:hanging="547"/>
        <w:contextualSpacing w:val="0"/>
        <w:jc w:val="both"/>
        <w:rPr>
          <w:rFonts w:ascii="Times New Roman" w:hAnsi="Times New Roman" w:cs="Times New Roman"/>
          <w:sz w:val="24"/>
          <w:szCs w:val="24"/>
        </w:rPr>
      </w:pPr>
      <w:r w:rsidRPr="00390C73">
        <w:rPr>
          <w:rFonts w:ascii="Times New Roman" w:hAnsi="Times New Roman" w:cs="Times New Roman"/>
          <w:sz w:val="24"/>
          <w:szCs w:val="24"/>
        </w:rPr>
        <w:t>the names of all Bidder/Proposers who received bidding documents and those who submitted Bids/Proposals;</w:t>
      </w:r>
    </w:p>
    <w:p w:rsidR="009274D8" w:rsidRPr="009274D8" w:rsidRDefault="009274D8" w:rsidP="009274D8">
      <w:pPr>
        <w:pStyle w:val="ListParagraph"/>
        <w:spacing w:after="0" w:line="240" w:lineRule="auto"/>
        <w:rPr>
          <w:rFonts w:ascii="Times New Roman" w:hAnsi="Times New Roman" w:cs="Times New Roman"/>
          <w:sz w:val="24"/>
          <w:szCs w:val="24"/>
        </w:rPr>
      </w:pPr>
    </w:p>
    <w:p w:rsidR="00983EBB" w:rsidRDefault="00983EBB" w:rsidP="009274D8">
      <w:pPr>
        <w:pStyle w:val="ListParagraph"/>
        <w:numPr>
          <w:ilvl w:val="0"/>
          <w:numId w:val="114"/>
        </w:numPr>
        <w:spacing w:after="0" w:line="240" w:lineRule="auto"/>
        <w:ind w:left="1267" w:hanging="547"/>
        <w:contextualSpacing w:val="0"/>
        <w:jc w:val="both"/>
        <w:rPr>
          <w:rFonts w:ascii="Times New Roman" w:hAnsi="Times New Roman" w:cs="Times New Roman"/>
          <w:sz w:val="24"/>
          <w:szCs w:val="24"/>
        </w:rPr>
      </w:pPr>
      <w:r w:rsidRPr="00390C73">
        <w:rPr>
          <w:rFonts w:ascii="Times New Roman" w:hAnsi="Times New Roman" w:cs="Times New Roman"/>
          <w:sz w:val="24"/>
          <w:szCs w:val="24"/>
        </w:rPr>
        <w:t xml:space="preserve">for Goods, Works and Non-Consulting Services the contract price, or where the successful Bid was determined on the basis of rated criteria (where price and technical factors are rated), the contract price and the total combined score of the successful Bid and for Consulting Services the price offered by each Proposer and the overall technical scores and scores assigned for each criterion and sub-criterion to each Consultant, as well as </w:t>
      </w:r>
      <w:r w:rsidR="00EE3FFB">
        <w:rPr>
          <w:rFonts w:ascii="Times New Roman" w:hAnsi="Times New Roman" w:cs="Times New Roman"/>
          <w:sz w:val="24"/>
          <w:szCs w:val="24"/>
        </w:rPr>
        <w:t xml:space="preserve">where relevant </w:t>
      </w:r>
      <w:r w:rsidRPr="00390C73">
        <w:rPr>
          <w:rFonts w:ascii="Times New Roman" w:hAnsi="Times New Roman" w:cs="Times New Roman"/>
          <w:sz w:val="24"/>
          <w:szCs w:val="24"/>
        </w:rPr>
        <w:t>the total combined scores;</w:t>
      </w:r>
    </w:p>
    <w:p w:rsidR="009274D8" w:rsidRPr="009274D8" w:rsidRDefault="009274D8" w:rsidP="009274D8">
      <w:pPr>
        <w:pStyle w:val="ListParagraph"/>
        <w:spacing w:after="0" w:line="240" w:lineRule="auto"/>
        <w:rPr>
          <w:rFonts w:ascii="Times New Roman" w:hAnsi="Times New Roman" w:cs="Times New Roman"/>
          <w:sz w:val="24"/>
          <w:szCs w:val="24"/>
        </w:rPr>
      </w:pPr>
    </w:p>
    <w:p w:rsidR="00983EBB" w:rsidRDefault="00983EBB" w:rsidP="009274D8">
      <w:pPr>
        <w:pStyle w:val="ListParagraph"/>
        <w:numPr>
          <w:ilvl w:val="0"/>
          <w:numId w:val="114"/>
        </w:numPr>
        <w:spacing w:after="0" w:line="240" w:lineRule="auto"/>
        <w:ind w:left="1267" w:hanging="547"/>
        <w:contextualSpacing w:val="0"/>
        <w:jc w:val="both"/>
        <w:rPr>
          <w:rFonts w:ascii="Times New Roman" w:hAnsi="Times New Roman" w:cs="Times New Roman"/>
          <w:sz w:val="24"/>
          <w:szCs w:val="24"/>
        </w:rPr>
      </w:pPr>
      <w:r w:rsidRPr="00390C73">
        <w:rPr>
          <w:rFonts w:ascii="Times New Roman" w:hAnsi="Times New Roman" w:cs="Times New Roman"/>
          <w:sz w:val="24"/>
          <w:szCs w:val="24"/>
        </w:rPr>
        <w:t>a statement of the reason(s) why the Bidder/Proposer was unsuccessful, unless the information under Paragraph 6.</w:t>
      </w:r>
      <w:r w:rsidR="007F6DD5">
        <w:rPr>
          <w:rFonts w:ascii="Times New Roman" w:hAnsi="Times New Roman" w:cs="Times New Roman"/>
          <w:sz w:val="24"/>
          <w:szCs w:val="24"/>
        </w:rPr>
        <w:t>8</w:t>
      </w:r>
      <w:r w:rsidR="00BC0B7E">
        <w:rPr>
          <w:rFonts w:ascii="Times New Roman" w:hAnsi="Times New Roman" w:cs="Times New Roman"/>
          <w:sz w:val="24"/>
          <w:szCs w:val="24"/>
        </w:rPr>
        <w:t>6</w:t>
      </w:r>
      <w:r w:rsidRPr="00390C73">
        <w:rPr>
          <w:rFonts w:ascii="Times New Roman" w:hAnsi="Times New Roman" w:cs="Times New Roman"/>
          <w:sz w:val="24"/>
          <w:szCs w:val="24"/>
        </w:rPr>
        <w:t xml:space="preserve"> c) already reveals the reason. The Recipient shall not divulge any other Bidder’s/Proposer’s confidential or proprietary information such as: cost breakdown, trade secrets, manufacturing processes and techniques, or other confidential business or financial information;</w:t>
      </w:r>
    </w:p>
    <w:p w:rsidR="009274D8" w:rsidRPr="009274D8" w:rsidRDefault="009274D8" w:rsidP="009274D8">
      <w:pPr>
        <w:pStyle w:val="ListParagraph"/>
        <w:spacing w:after="0" w:line="240" w:lineRule="auto"/>
        <w:rPr>
          <w:rFonts w:ascii="Times New Roman" w:hAnsi="Times New Roman" w:cs="Times New Roman"/>
          <w:sz w:val="24"/>
          <w:szCs w:val="24"/>
        </w:rPr>
      </w:pPr>
    </w:p>
    <w:p w:rsidR="00983EBB" w:rsidRDefault="00983EBB" w:rsidP="009274D8">
      <w:pPr>
        <w:pStyle w:val="ListParagraph"/>
        <w:numPr>
          <w:ilvl w:val="0"/>
          <w:numId w:val="114"/>
        </w:numPr>
        <w:spacing w:after="0" w:line="240" w:lineRule="auto"/>
        <w:ind w:left="1267" w:hanging="547"/>
        <w:contextualSpacing w:val="0"/>
        <w:jc w:val="both"/>
        <w:rPr>
          <w:rFonts w:ascii="Times New Roman" w:hAnsi="Times New Roman" w:cs="Times New Roman"/>
          <w:sz w:val="24"/>
          <w:szCs w:val="24"/>
        </w:rPr>
      </w:pPr>
      <w:r w:rsidRPr="00390C73">
        <w:rPr>
          <w:rFonts w:ascii="Times New Roman" w:hAnsi="Times New Roman" w:cs="Times New Roman"/>
          <w:sz w:val="24"/>
          <w:szCs w:val="24"/>
        </w:rPr>
        <w:t xml:space="preserve">instructions on how to request a debriefing and/or submit a complaint during the Standstill Period, as set out in the </w:t>
      </w:r>
      <w:r w:rsidR="0087253B" w:rsidRPr="00390C73">
        <w:rPr>
          <w:rFonts w:ascii="Times New Roman" w:hAnsi="Times New Roman" w:cs="Times New Roman"/>
          <w:sz w:val="24"/>
          <w:szCs w:val="24"/>
        </w:rPr>
        <w:t>SPDs</w:t>
      </w:r>
      <w:r w:rsidRPr="00390C73">
        <w:rPr>
          <w:rFonts w:ascii="Times New Roman" w:hAnsi="Times New Roman" w:cs="Times New Roman"/>
          <w:sz w:val="24"/>
          <w:szCs w:val="24"/>
        </w:rPr>
        <w:t>; and</w:t>
      </w:r>
    </w:p>
    <w:p w:rsidR="009274D8" w:rsidRPr="009274D8" w:rsidRDefault="009274D8" w:rsidP="009274D8">
      <w:pPr>
        <w:pStyle w:val="ListParagraph"/>
        <w:spacing w:after="0" w:line="240" w:lineRule="auto"/>
        <w:rPr>
          <w:rFonts w:ascii="Times New Roman" w:hAnsi="Times New Roman" w:cs="Times New Roman"/>
          <w:sz w:val="24"/>
          <w:szCs w:val="24"/>
        </w:rPr>
      </w:pPr>
    </w:p>
    <w:p w:rsidR="00983EBB" w:rsidRDefault="00983EBB" w:rsidP="009274D8">
      <w:pPr>
        <w:pStyle w:val="ListParagraph"/>
        <w:numPr>
          <w:ilvl w:val="0"/>
          <w:numId w:val="114"/>
        </w:numPr>
        <w:spacing w:after="0" w:line="240" w:lineRule="auto"/>
        <w:ind w:left="1267" w:hanging="547"/>
        <w:contextualSpacing w:val="0"/>
        <w:jc w:val="both"/>
        <w:rPr>
          <w:rFonts w:ascii="Times New Roman" w:hAnsi="Times New Roman" w:cs="Times New Roman"/>
          <w:sz w:val="24"/>
          <w:szCs w:val="24"/>
        </w:rPr>
      </w:pPr>
      <w:r w:rsidRPr="00390C73">
        <w:rPr>
          <w:rFonts w:ascii="Times New Roman" w:hAnsi="Times New Roman" w:cs="Times New Roman"/>
          <w:sz w:val="24"/>
          <w:szCs w:val="24"/>
        </w:rPr>
        <w:t>the date the Standstill Period is due to end</w:t>
      </w:r>
      <w:r w:rsidR="0087253B">
        <w:rPr>
          <w:rFonts w:ascii="Times New Roman" w:hAnsi="Times New Roman" w:cs="Times New Roman"/>
          <w:sz w:val="24"/>
          <w:szCs w:val="24"/>
        </w:rPr>
        <w:t>.</w:t>
      </w:r>
    </w:p>
    <w:p w:rsidR="009274D8" w:rsidRPr="009274D8" w:rsidRDefault="009274D8" w:rsidP="009274D8">
      <w:pPr>
        <w:pStyle w:val="ListParagraph"/>
        <w:rPr>
          <w:rFonts w:ascii="Times New Roman" w:hAnsi="Times New Roman" w:cs="Times New Roman"/>
          <w:sz w:val="24"/>
          <w:szCs w:val="24"/>
        </w:rPr>
      </w:pPr>
    </w:p>
    <w:p w:rsidR="0087253B" w:rsidRDefault="0087253B"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87253B">
        <w:rPr>
          <w:rFonts w:ascii="Times New Roman" w:hAnsi="Times New Roman" w:cs="Times New Roman"/>
          <w:sz w:val="24"/>
          <w:szCs w:val="24"/>
        </w:rPr>
        <w:t xml:space="preserve">Transmission of the </w:t>
      </w:r>
      <w:r>
        <w:rPr>
          <w:rFonts w:ascii="Times New Roman" w:hAnsi="Times New Roman" w:cs="Times New Roman"/>
          <w:sz w:val="24"/>
          <w:szCs w:val="24"/>
        </w:rPr>
        <w:t>Recipient</w:t>
      </w:r>
      <w:r w:rsidRPr="0087253B">
        <w:rPr>
          <w:rFonts w:ascii="Times New Roman" w:hAnsi="Times New Roman" w:cs="Times New Roman"/>
          <w:sz w:val="24"/>
          <w:szCs w:val="24"/>
        </w:rPr>
        <w:t>’s Notification of Intention to Award</w:t>
      </w:r>
      <w:r>
        <w:rPr>
          <w:rFonts w:ascii="Times New Roman" w:hAnsi="Times New Roman" w:cs="Times New Roman"/>
          <w:sz w:val="24"/>
          <w:szCs w:val="24"/>
        </w:rPr>
        <w:t xml:space="preserve"> </w:t>
      </w:r>
      <w:r w:rsidRPr="0087253B">
        <w:rPr>
          <w:rFonts w:ascii="Times New Roman" w:hAnsi="Times New Roman" w:cs="Times New Roman"/>
          <w:sz w:val="24"/>
          <w:szCs w:val="24"/>
        </w:rPr>
        <w:t>begins the Standstill Period</w:t>
      </w:r>
      <w:r>
        <w:rPr>
          <w:rFonts w:ascii="Times New Roman" w:hAnsi="Times New Roman" w:cs="Times New Roman"/>
          <w:sz w:val="24"/>
          <w:szCs w:val="24"/>
        </w:rPr>
        <w:t xml:space="preserve">. </w:t>
      </w:r>
      <w:r w:rsidRPr="0087253B">
        <w:rPr>
          <w:rFonts w:ascii="Times New Roman" w:hAnsi="Times New Roman" w:cs="Times New Roman"/>
          <w:sz w:val="24"/>
          <w:szCs w:val="24"/>
        </w:rPr>
        <w:t xml:space="preserve">The Standstill Period shall last ten (10) Business Days after such transmission date, unless otherwise extended in accordance with Paragraph </w:t>
      </w:r>
      <w:r w:rsidR="007F6DD5">
        <w:rPr>
          <w:rFonts w:ascii="Times New Roman" w:hAnsi="Times New Roman" w:cs="Times New Roman"/>
          <w:sz w:val="24"/>
          <w:szCs w:val="24"/>
        </w:rPr>
        <w:t>6.9</w:t>
      </w:r>
      <w:r w:rsidR="00EE3FFB">
        <w:rPr>
          <w:rFonts w:ascii="Times New Roman" w:hAnsi="Times New Roman" w:cs="Times New Roman"/>
          <w:sz w:val="24"/>
          <w:szCs w:val="24"/>
        </w:rPr>
        <w:t>5</w:t>
      </w:r>
      <w:r w:rsidRPr="0087253B">
        <w:rPr>
          <w:rFonts w:ascii="Times New Roman" w:hAnsi="Times New Roman" w:cs="Times New Roman"/>
          <w:sz w:val="24"/>
          <w:szCs w:val="24"/>
        </w:rPr>
        <w:t xml:space="preserve">. </w:t>
      </w:r>
      <w:r w:rsidR="00FD4C1F" w:rsidRPr="00FD4C1F">
        <w:rPr>
          <w:rFonts w:ascii="Times New Roman" w:hAnsi="Times New Roman" w:cs="Times New Roman"/>
          <w:sz w:val="24"/>
          <w:szCs w:val="24"/>
        </w:rPr>
        <w:t xml:space="preserve">On receipt of the </w:t>
      </w:r>
      <w:r w:rsidR="00FD4C1F">
        <w:rPr>
          <w:rFonts w:ascii="Times New Roman" w:hAnsi="Times New Roman" w:cs="Times New Roman"/>
          <w:sz w:val="24"/>
          <w:szCs w:val="24"/>
        </w:rPr>
        <w:t>Recipient</w:t>
      </w:r>
      <w:r w:rsidR="00FD4C1F" w:rsidRPr="00FD4C1F">
        <w:rPr>
          <w:rFonts w:ascii="Times New Roman" w:hAnsi="Times New Roman" w:cs="Times New Roman"/>
          <w:sz w:val="24"/>
          <w:szCs w:val="24"/>
        </w:rPr>
        <w:t xml:space="preserve">’s Notification of Intention to Award </w:t>
      </w:r>
      <w:r w:rsidR="00FD4C1F">
        <w:rPr>
          <w:rFonts w:ascii="Times New Roman" w:hAnsi="Times New Roman" w:cs="Times New Roman"/>
          <w:sz w:val="24"/>
          <w:szCs w:val="24"/>
        </w:rPr>
        <w:t>an unsuccessful Bidder/Proposer has three (3) business d</w:t>
      </w:r>
      <w:r w:rsidR="00FD4C1F" w:rsidRPr="00FD4C1F">
        <w:rPr>
          <w:rFonts w:ascii="Times New Roman" w:hAnsi="Times New Roman" w:cs="Times New Roman"/>
          <w:sz w:val="24"/>
          <w:szCs w:val="24"/>
        </w:rPr>
        <w:t xml:space="preserve">ays to make a written request to the </w:t>
      </w:r>
      <w:r w:rsidR="00FD4C1F">
        <w:rPr>
          <w:rFonts w:ascii="Times New Roman" w:hAnsi="Times New Roman" w:cs="Times New Roman"/>
          <w:sz w:val="24"/>
          <w:szCs w:val="24"/>
        </w:rPr>
        <w:t>Recipient</w:t>
      </w:r>
      <w:r w:rsidR="00FD4C1F" w:rsidRPr="00FD4C1F">
        <w:rPr>
          <w:rFonts w:ascii="Times New Roman" w:hAnsi="Times New Roman" w:cs="Times New Roman"/>
          <w:sz w:val="24"/>
          <w:szCs w:val="24"/>
        </w:rPr>
        <w:t xml:space="preserve"> for a debriefing </w:t>
      </w:r>
      <w:r w:rsidR="001968D8">
        <w:rPr>
          <w:rFonts w:ascii="Times New Roman" w:hAnsi="Times New Roman" w:cs="Times New Roman"/>
          <w:sz w:val="24"/>
          <w:szCs w:val="24"/>
        </w:rPr>
        <w:t>in accordance with 6.9</w:t>
      </w:r>
      <w:r w:rsidR="006004CC">
        <w:rPr>
          <w:rFonts w:ascii="Times New Roman" w:hAnsi="Times New Roman" w:cs="Times New Roman"/>
          <w:sz w:val="24"/>
          <w:szCs w:val="24"/>
        </w:rPr>
        <w:t>5</w:t>
      </w:r>
      <w:r w:rsidR="00FD4C1F">
        <w:rPr>
          <w:rFonts w:ascii="Times New Roman" w:hAnsi="Times New Roman" w:cs="Times New Roman"/>
          <w:sz w:val="24"/>
          <w:szCs w:val="24"/>
        </w:rPr>
        <w:t>.</w:t>
      </w:r>
      <w:r w:rsidR="008A6144">
        <w:rPr>
          <w:rFonts w:ascii="Times New Roman" w:hAnsi="Times New Roman" w:cs="Times New Roman"/>
          <w:sz w:val="24"/>
          <w:szCs w:val="24"/>
        </w:rPr>
        <w:t xml:space="preserve"> </w:t>
      </w:r>
      <w:r w:rsidRPr="0087253B">
        <w:rPr>
          <w:rFonts w:ascii="Times New Roman" w:hAnsi="Times New Roman" w:cs="Times New Roman"/>
          <w:sz w:val="24"/>
          <w:szCs w:val="24"/>
        </w:rPr>
        <w:t>The contract shall not be awarded either before or during the Standstill Period.</w:t>
      </w:r>
    </w:p>
    <w:p w:rsidR="0087253B" w:rsidRDefault="0087253B"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87253B">
        <w:rPr>
          <w:rFonts w:ascii="Times New Roman" w:hAnsi="Times New Roman" w:cs="Times New Roman"/>
          <w:sz w:val="24"/>
          <w:szCs w:val="24"/>
        </w:rPr>
        <w:t xml:space="preserve">At the end of the Standstill Period, if the </w:t>
      </w:r>
      <w:r>
        <w:rPr>
          <w:rFonts w:ascii="Times New Roman" w:hAnsi="Times New Roman" w:cs="Times New Roman"/>
          <w:sz w:val="24"/>
          <w:szCs w:val="24"/>
        </w:rPr>
        <w:t>Recipient</w:t>
      </w:r>
      <w:r w:rsidRPr="0087253B">
        <w:rPr>
          <w:rFonts w:ascii="Times New Roman" w:hAnsi="Times New Roman" w:cs="Times New Roman"/>
          <w:sz w:val="24"/>
          <w:szCs w:val="24"/>
        </w:rPr>
        <w:t xml:space="preserve"> has not received any complaint from an unsuccessful Bidder/Proposer, the </w:t>
      </w:r>
      <w:r>
        <w:rPr>
          <w:rFonts w:ascii="Times New Roman" w:hAnsi="Times New Roman" w:cs="Times New Roman"/>
          <w:sz w:val="24"/>
          <w:szCs w:val="24"/>
        </w:rPr>
        <w:t>Recipient</w:t>
      </w:r>
      <w:r w:rsidRPr="0087253B">
        <w:rPr>
          <w:rFonts w:ascii="Times New Roman" w:hAnsi="Times New Roman" w:cs="Times New Roman"/>
          <w:sz w:val="24"/>
          <w:szCs w:val="24"/>
        </w:rPr>
        <w:t xml:space="preserve"> shall proceed to award the contract in accordance with its decision to award, as previously communicated through the Notification of Intention to Award.</w:t>
      </w:r>
      <w:r>
        <w:rPr>
          <w:rFonts w:ascii="Times New Roman" w:hAnsi="Times New Roman" w:cs="Times New Roman"/>
          <w:sz w:val="24"/>
          <w:szCs w:val="24"/>
        </w:rPr>
        <w:t xml:space="preserve"> </w:t>
      </w:r>
      <w:r w:rsidR="00452FE0">
        <w:rPr>
          <w:rFonts w:ascii="Times New Roman" w:hAnsi="Times New Roman" w:cs="Times New Roman"/>
          <w:sz w:val="24"/>
          <w:szCs w:val="24"/>
        </w:rPr>
        <w:t>T</w:t>
      </w:r>
      <w:r w:rsidRPr="0087253B">
        <w:rPr>
          <w:rFonts w:ascii="Times New Roman" w:hAnsi="Times New Roman" w:cs="Times New Roman"/>
          <w:sz w:val="24"/>
          <w:szCs w:val="24"/>
        </w:rPr>
        <w:t xml:space="preserve">he </w:t>
      </w:r>
      <w:r>
        <w:rPr>
          <w:rFonts w:ascii="Times New Roman" w:hAnsi="Times New Roman" w:cs="Times New Roman"/>
          <w:sz w:val="24"/>
          <w:szCs w:val="24"/>
        </w:rPr>
        <w:t>Recipient</w:t>
      </w:r>
      <w:r w:rsidRPr="0087253B">
        <w:rPr>
          <w:rFonts w:ascii="Times New Roman" w:hAnsi="Times New Roman" w:cs="Times New Roman"/>
          <w:sz w:val="24"/>
          <w:szCs w:val="24"/>
        </w:rPr>
        <w:t xml:space="preserve"> shall inform the Bank within three (3) Business Days of such award</w:t>
      </w:r>
      <w:r>
        <w:rPr>
          <w:rFonts w:ascii="Times New Roman" w:hAnsi="Times New Roman" w:cs="Times New Roman"/>
          <w:sz w:val="24"/>
          <w:szCs w:val="24"/>
        </w:rPr>
        <w:t>.</w:t>
      </w:r>
      <w:r w:rsidR="008A6144">
        <w:rPr>
          <w:rFonts w:ascii="Times New Roman" w:hAnsi="Times New Roman" w:cs="Times New Roman"/>
          <w:sz w:val="24"/>
          <w:szCs w:val="24"/>
        </w:rPr>
        <w:t xml:space="preserve"> </w:t>
      </w:r>
    </w:p>
    <w:p w:rsidR="0087253B" w:rsidRPr="00390C73" w:rsidRDefault="0087253B" w:rsidP="00390C73">
      <w:pPr>
        <w:pStyle w:val="ListParagraph"/>
        <w:numPr>
          <w:ilvl w:val="0"/>
          <w:numId w:val="111"/>
        </w:numPr>
        <w:spacing w:after="120" w:line="240" w:lineRule="auto"/>
        <w:contextualSpacing w:val="0"/>
        <w:jc w:val="both"/>
        <w:rPr>
          <w:rFonts w:ascii="Times New Roman" w:hAnsi="Times New Roman" w:cs="Times New Roman"/>
          <w:i/>
          <w:sz w:val="24"/>
          <w:szCs w:val="24"/>
        </w:rPr>
      </w:pPr>
      <w:r w:rsidRPr="0087253B">
        <w:rPr>
          <w:rFonts w:ascii="Times New Roman" w:hAnsi="Times New Roman" w:cs="Times New Roman"/>
          <w:sz w:val="24"/>
          <w:szCs w:val="24"/>
        </w:rPr>
        <w:t xml:space="preserve">If the </w:t>
      </w:r>
      <w:r>
        <w:rPr>
          <w:rFonts w:ascii="Times New Roman" w:hAnsi="Times New Roman" w:cs="Times New Roman"/>
          <w:sz w:val="24"/>
          <w:szCs w:val="24"/>
        </w:rPr>
        <w:t>Recipient</w:t>
      </w:r>
      <w:r w:rsidRPr="0087253B">
        <w:rPr>
          <w:rFonts w:ascii="Times New Roman" w:hAnsi="Times New Roman" w:cs="Times New Roman"/>
          <w:sz w:val="24"/>
          <w:szCs w:val="24"/>
        </w:rPr>
        <w:t xml:space="preserve"> does receive a</w:t>
      </w:r>
      <w:r>
        <w:rPr>
          <w:rFonts w:ascii="Times New Roman" w:hAnsi="Times New Roman" w:cs="Times New Roman"/>
          <w:sz w:val="24"/>
          <w:szCs w:val="24"/>
        </w:rPr>
        <w:t xml:space="preserve"> complaint from an unsuccessful Bidder/Proposer</w:t>
      </w:r>
      <w:r w:rsidRPr="0087253B">
        <w:rPr>
          <w:rFonts w:ascii="Times New Roman" w:hAnsi="Times New Roman" w:cs="Times New Roman"/>
          <w:sz w:val="24"/>
          <w:szCs w:val="24"/>
        </w:rPr>
        <w:t xml:space="preserve"> within the Standstill Period, the </w:t>
      </w:r>
      <w:r>
        <w:rPr>
          <w:rFonts w:ascii="Times New Roman" w:hAnsi="Times New Roman" w:cs="Times New Roman"/>
          <w:sz w:val="24"/>
          <w:szCs w:val="24"/>
        </w:rPr>
        <w:t>Recipient</w:t>
      </w:r>
      <w:r w:rsidRPr="0087253B">
        <w:rPr>
          <w:rFonts w:ascii="Times New Roman" w:hAnsi="Times New Roman" w:cs="Times New Roman"/>
          <w:sz w:val="24"/>
          <w:szCs w:val="24"/>
        </w:rPr>
        <w:t xml:space="preserve"> shall not proceed with the contract award until the complaint has been addressed, as set forth under </w:t>
      </w:r>
      <w:r w:rsidRPr="00FE0154">
        <w:rPr>
          <w:rFonts w:ascii="Times New Roman" w:hAnsi="Times New Roman" w:cs="Times New Roman"/>
          <w:sz w:val="24"/>
          <w:szCs w:val="24"/>
        </w:rPr>
        <w:t xml:space="preserve">Annex </w:t>
      </w:r>
      <w:r w:rsidR="00A566F3">
        <w:rPr>
          <w:rFonts w:ascii="Times New Roman" w:hAnsi="Times New Roman" w:cs="Times New Roman"/>
          <w:sz w:val="24"/>
          <w:szCs w:val="24"/>
        </w:rPr>
        <w:t>3</w:t>
      </w:r>
      <w:r w:rsidRPr="00FE0154">
        <w:rPr>
          <w:rFonts w:ascii="Times New Roman" w:hAnsi="Times New Roman" w:cs="Times New Roman"/>
          <w:sz w:val="24"/>
          <w:szCs w:val="24"/>
        </w:rPr>
        <w:t>, Procurement-related Complaints.</w:t>
      </w:r>
      <w:r w:rsidR="008A6144">
        <w:rPr>
          <w:rFonts w:ascii="Times New Roman" w:hAnsi="Times New Roman" w:cs="Times New Roman"/>
          <w:sz w:val="24"/>
          <w:szCs w:val="24"/>
        </w:rPr>
        <w:t xml:space="preserve"> </w:t>
      </w:r>
      <w:r w:rsidRPr="0087253B">
        <w:rPr>
          <w:rFonts w:ascii="Times New Roman" w:hAnsi="Times New Roman" w:cs="Times New Roman"/>
          <w:sz w:val="24"/>
          <w:szCs w:val="24"/>
        </w:rPr>
        <w:t xml:space="preserve">For contracts subject to prior review by </w:t>
      </w:r>
      <w:r w:rsidR="004D78D6">
        <w:rPr>
          <w:rFonts w:ascii="Times New Roman" w:hAnsi="Times New Roman" w:cs="Times New Roman"/>
          <w:sz w:val="24"/>
          <w:szCs w:val="24"/>
        </w:rPr>
        <w:t>CDB</w:t>
      </w:r>
      <w:r w:rsidRPr="0087253B">
        <w:rPr>
          <w:rFonts w:ascii="Times New Roman" w:hAnsi="Times New Roman" w:cs="Times New Roman"/>
          <w:sz w:val="24"/>
          <w:szCs w:val="24"/>
        </w:rPr>
        <w:t xml:space="preserve">, the </w:t>
      </w:r>
      <w:r w:rsidR="00FE0154">
        <w:rPr>
          <w:rFonts w:ascii="Times New Roman" w:hAnsi="Times New Roman" w:cs="Times New Roman"/>
          <w:sz w:val="24"/>
          <w:szCs w:val="24"/>
        </w:rPr>
        <w:t>Recipient</w:t>
      </w:r>
      <w:r w:rsidRPr="0087253B">
        <w:rPr>
          <w:rFonts w:ascii="Times New Roman" w:hAnsi="Times New Roman" w:cs="Times New Roman"/>
          <w:sz w:val="24"/>
          <w:szCs w:val="24"/>
        </w:rPr>
        <w:t xml:space="preserve"> shall not proceed with contract award without receiving </w:t>
      </w:r>
      <w:r w:rsidR="004D78D6">
        <w:rPr>
          <w:rFonts w:ascii="Times New Roman" w:hAnsi="Times New Roman" w:cs="Times New Roman"/>
          <w:sz w:val="24"/>
          <w:szCs w:val="24"/>
        </w:rPr>
        <w:t>CDB</w:t>
      </w:r>
      <w:r w:rsidRPr="0087253B">
        <w:rPr>
          <w:rFonts w:ascii="Times New Roman" w:hAnsi="Times New Roman" w:cs="Times New Roman"/>
          <w:sz w:val="24"/>
          <w:szCs w:val="24"/>
        </w:rPr>
        <w:t>’s confirmation of satisfactory resolution of complaint.</w:t>
      </w:r>
    </w:p>
    <w:p w:rsidR="00BA4772" w:rsidRPr="00390C73" w:rsidRDefault="00BA4772" w:rsidP="00390C73">
      <w:pPr>
        <w:pStyle w:val="Heading2"/>
        <w:spacing w:before="240" w:after="160" w:line="240" w:lineRule="auto"/>
        <w:rPr>
          <w:rFonts w:ascii="Times New Roman" w:hAnsi="Times New Roman" w:cs="Times New Roman"/>
          <w:b/>
          <w:i/>
          <w:color w:val="auto"/>
          <w:sz w:val="24"/>
          <w:szCs w:val="24"/>
        </w:rPr>
      </w:pPr>
      <w:r w:rsidRPr="00390C73">
        <w:rPr>
          <w:rFonts w:ascii="Times New Roman" w:hAnsi="Times New Roman" w:cs="Times New Roman"/>
          <w:b/>
          <w:color w:val="auto"/>
          <w:sz w:val="24"/>
          <w:szCs w:val="24"/>
        </w:rPr>
        <w:t>A</w:t>
      </w:r>
      <w:r w:rsidR="00A566F3" w:rsidRPr="00390C73">
        <w:rPr>
          <w:rFonts w:ascii="Times New Roman" w:hAnsi="Times New Roman" w:cs="Times New Roman"/>
          <w:b/>
          <w:color w:val="auto"/>
          <w:sz w:val="24"/>
          <w:szCs w:val="24"/>
        </w:rPr>
        <w:t>WARD OF CONTRACT</w:t>
      </w:r>
    </w:p>
    <w:p w:rsidR="00BA4772" w:rsidRPr="00390C73" w:rsidRDefault="00BA4772" w:rsidP="00390C73">
      <w:pPr>
        <w:pStyle w:val="ListParagraph"/>
        <w:numPr>
          <w:ilvl w:val="0"/>
          <w:numId w:val="111"/>
        </w:numPr>
        <w:spacing w:after="120" w:line="240" w:lineRule="auto"/>
        <w:contextualSpacing w:val="0"/>
        <w:jc w:val="both"/>
        <w:rPr>
          <w:rFonts w:ascii="Times New Roman" w:hAnsi="Times New Roman" w:cs="Times New Roman"/>
          <w:i/>
          <w:sz w:val="24"/>
          <w:szCs w:val="24"/>
        </w:rPr>
      </w:pPr>
      <w:r w:rsidRPr="00390C73">
        <w:rPr>
          <w:rFonts w:ascii="Times New Roman" w:hAnsi="Times New Roman" w:cs="Times New Roman"/>
          <w:sz w:val="24"/>
          <w:szCs w:val="24"/>
        </w:rPr>
        <w:t>The Recipient shall award the contract to th</w:t>
      </w:r>
      <w:r w:rsidR="006004CC">
        <w:rPr>
          <w:rFonts w:ascii="Times New Roman" w:hAnsi="Times New Roman" w:cs="Times New Roman"/>
          <w:sz w:val="24"/>
          <w:szCs w:val="24"/>
        </w:rPr>
        <w:t>e Bidder/Proposer offering the most a</w:t>
      </w:r>
      <w:r w:rsidRPr="00390C73">
        <w:rPr>
          <w:rFonts w:ascii="Times New Roman" w:hAnsi="Times New Roman" w:cs="Times New Roman"/>
          <w:sz w:val="24"/>
          <w:szCs w:val="24"/>
        </w:rPr>
        <w:t>dvantageous Bid/Proposal, in accordance with the applicable selection method.</w:t>
      </w:r>
    </w:p>
    <w:p w:rsidR="006A3298" w:rsidRPr="00390C73" w:rsidRDefault="006A3298" w:rsidP="00390C73">
      <w:pPr>
        <w:pStyle w:val="Heading2"/>
        <w:spacing w:before="240" w:after="160" w:line="240" w:lineRule="auto"/>
        <w:rPr>
          <w:rFonts w:ascii="Times New Roman" w:hAnsi="Times New Roman" w:cs="Times New Roman"/>
          <w:b/>
          <w:color w:val="auto"/>
          <w:sz w:val="24"/>
          <w:szCs w:val="24"/>
        </w:rPr>
      </w:pPr>
      <w:r w:rsidRPr="00390C73">
        <w:rPr>
          <w:rFonts w:ascii="Times New Roman" w:hAnsi="Times New Roman" w:cs="Times New Roman"/>
          <w:b/>
          <w:color w:val="auto"/>
          <w:sz w:val="24"/>
          <w:szCs w:val="24"/>
        </w:rPr>
        <w:lastRenderedPageBreak/>
        <w:t>P</w:t>
      </w:r>
      <w:r w:rsidR="00A566F3" w:rsidRPr="00390C73">
        <w:rPr>
          <w:rFonts w:ascii="Times New Roman" w:hAnsi="Times New Roman" w:cs="Times New Roman"/>
          <w:b/>
          <w:color w:val="auto"/>
          <w:sz w:val="24"/>
          <w:szCs w:val="24"/>
        </w:rPr>
        <w:t>UBLICATION OF THE AWARD OF THE CONTRACT</w:t>
      </w:r>
      <w:bookmarkEnd w:id="85"/>
      <w:bookmarkEnd w:id="86"/>
      <w:r w:rsidRPr="00390C73" w:rsidDel="008B2BB3">
        <w:rPr>
          <w:rFonts w:ascii="Times New Roman" w:hAnsi="Times New Roman" w:cs="Times New Roman"/>
          <w:b/>
          <w:color w:val="auto"/>
          <w:sz w:val="24"/>
          <w:szCs w:val="24"/>
        </w:rPr>
        <w:t xml:space="preserve"> </w:t>
      </w:r>
    </w:p>
    <w:p w:rsidR="006A3298" w:rsidRPr="00C575D9" w:rsidRDefault="00E8087B"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For all contracts, whether subject to CDB’s prior or post review the Recipient w</w:t>
      </w:r>
      <w:r w:rsidR="006A3298" w:rsidRPr="00C575D9">
        <w:rPr>
          <w:rFonts w:ascii="Times New Roman" w:hAnsi="Times New Roman" w:cs="Times New Roman"/>
          <w:sz w:val="24"/>
          <w:szCs w:val="24"/>
        </w:rPr>
        <w:t xml:space="preserve">ithin two </w:t>
      </w:r>
      <w:r w:rsidR="00954DF7">
        <w:rPr>
          <w:rFonts w:ascii="Times New Roman" w:hAnsi="Times New Roman" w:cs="Times New Roman"/>
          <w:sz w:val="24"/>
          <w:szCs w:val="24"/>
        </w:rPr>
        <w:t xml:space="preserve">(2) </w:t>
      </w:r>
      <w:r w:rsidR="006A3298" w:rsidRPr="00C575D9">
        <w:rPr>
          <w:rFonts w:ascii="Times New Roman" w:hAnsi="Times New Roman" w:cs="Times New Roman"/>
          <w:sz w:val="24"/>
          <w:szCs w:val="24"/>
        </w:rPr>
        <w:t xml:space="preserve">weeks </w:t>
      </w:r>
      <w:r w:rsidR="0004468D">
        <w:rPr>
          <w:rFonts w:ascii="Times New Roman" w:hAnsi="Times New Roman" w:cs="Times New Roman"/>
          <w:sz w:val="24"/>
          <w:szCs w:val="24"/>
        </w:rPr>
        <w:t xml:space="preserve">of awarding a contract </w:t>
      </w:r>
      <w:r w:rsidR="006A3298" w:rsidRPr="00C575D9">
        <w:rPr>
          <w:rFonts w:ascii="Times New Roman" w:hAnsi="Times New Roman" w:cs="Times New Roman"/>
          <w:sz w:val="24"/>
          <w:szCs w:val="24"/>
        </w:rPr>
        <w:t xml:space="preserve">shall </w:t>
      </w:r>
      <w:r w:rsidR="0004468D">
        <w:rPr>
          <w:rFonts w:ascii="Times New Roman" w:hAnsi="Times New Roman" w:cs="Times New Roman"/>
          <w:sz w:val="24"/>
          <w:szCs w:val="24"/>
        </w:rPr>
        <w:t>publish a contract award</w:t>
      </w:r>
      <w:r w:rsidR="006A3298" w:rsidRPr="00C575D9">
        <w:rPr>
          <w:rFonts w:ascii="Times New Roman" w:hAnsi="Times New Roman" w:cs="Times New Roman"/>
          <w:sz w:val="24"/>
          <w:szCs w:val="24"/>
        </w:rPr>
        <w:t xml:space="preserve"> </w:t>
      </w:r>
      <w:r w:rsidR="0004468D">
        <w:rPr>
          <w:rFonts w:ascii="Times New Roman" w:hAnsi="Times New Roman" w:cs="Times New Roman"/>
          <w:sz w:val="24"/>
          <w:szCs w:val="24"/>
        </w:rPr>
        <w:t>notice</w:t>
      </w:r>
      <w:r w:rsidR="006A3298" w:rsidRPr="00C575D9">
        <w:rPr>
          <w:rFonts w:ascii="Times New Roman" w:hAnsi="Times New Roman" w:cs="Times New Roman"/>
          <w:sz w:val="24"/>
          <w:szCs w:val="24"/>
        </w:rPr>
        <w:t xml:space="preserve"> identifying the </w:t>
      </w:r>
      <w:r w:rsidR="004E76F8">
        <w:rPr>
          <w:rFonts w:ascii="Times New Roman" w:hAnsi="Times New Roman" w:cs="Times New Roman"/>
          <w:sz w:val="24"/>
          <w:szCs w:val="24"/>
        </w:rPr>
        <w:t>Bid</w:t>
      </w:r>
      <w:r>
        <w:rPr>
          <w:rFonts w:ascii="Times New Roman" w:hAnsi="Times New Roman" w:cs="Times New Roman"/>
          <w:sz w:val="24"/>
          <w:szCs w:val="24"/>
        </w:rPr>
        <w:t>/Proposer</w:t>
      </w:r>
      <w:r w:rsidR="006A3298" w:rsidRPr="00C575D9">
        <w:rPr>
          <w:rFonts w:ascii="Times New Roman" w:hAnsi="Times New Roman" w:cs="Times New Roman"/>
          <w:sz w:val="24"/>
          <w:szCs w:val="24"/>
        </w:rPr>
        <w:t xml:space="preserve"> and lot numbers</w:t>
      </w:r>
      <w:r w:rsidR="00F360C3">
        <w:rPr>
          <w:rFonts w:ascii="Times New Roman" w:hAnsi="Times New Roman" w:cs="Times New Roman"/>
          <w:sz w:val="24"/>
          <w:szCs w:val="24"/>
        </w:rPr>
        <w:t>, where relevant,</w:t>
      </w:r>
      <w:r w:rsidR="006A3298" w:rsidRPr="00C575D9">
        <w:rPr>
          <w:rFonts w:ascii="Times New Roman" w:hAnsi="Times New Roman" w:cs="Times New Roman"/>
          <w:sz w:val="24"/>
          <w:szCs w:val="24"/>
        </w:rPr>
        <w:t xml:space="preserve"> and the following information:</w:t>
      </w:r>
    </w:p>
    <w:p w:rsidR="006A3298" w:rsidRDefault="006A3298" w:rsidP="008760F3">
      <w:pPr>
        <w:pStyle w:val="ListParagraph"/>
        <w:numPr>
          <w:ilvl w:val="0"/>
          <w:numId w:val="8"/>
        </w:numPr>
        <w:spacing w:after="0" w:line="240" w:lineRule="auto"/>
        <w:ind w:left="1267" w:hanging="547"/>
        <w:contextualSpacing w:val="0"/>
        <w:jc w:val="both"/>
        <w:rPr>
          <w:rFonts w:ascii="Times New Roman" w:hAnsi="Times New Roman" w:cs="Times New Roman"/>
          <w:sz w:val="24"/>
          <w:szCs w:val="24"/>
        </w:rPr>
      </w:pPr>
      <w:r w:rsidRPr="00C575D9">
        <w:rPr>
          <w:rFonts w:ascii="Times New Roman" w:hAnsi="Times New Roman" w:cs="Times New Roman"/>
          <w:sz w:val="24"/>
          <w:szCs w:val="24"/>
        </w:rPr>
        <w:t xml:space="preserve">name of each </w:t>
      </w:r>
      <w:r w:rsidR="00C7215D">
        <w:rPr>
          <w:rFonts w:ascii="Times New Roman" w:hAnsi="Times New Roman" w:cs="Times New Roman"/>
          <w:sz w:val="24"/>
          <w:szCs w:val="24"/>
        </w:rPr>
        <w:t>Bid</w:t>
      </w:r>
      <w:r w:rsidR="00C7215D" w:rsidRPr="008B0CDF">
        <w:rPr>
          <w:rFonts w:ascii="Times New Roman" w:hAnsi="Times New Roman" w:cs="Times New Roman"/>
          <w:sz w:val="24"/>
          <w:szCs w:val="24"/>
        </w:rPr>
        <w:t>der</w:t>
      </w:r>
      <w:r w:rsidR="00C7215D">
        <w:rPr>
          <w:rFonts w:ascii="Times New Roman" w:hAnsi="Times New Roman" w:cs="Times New Roman"/>
          <w:sz w:val="24"/>
          <w:szCs w:val="24"/>
        </w:rPr>
        <w:t>/Proposer</w:t>
      </w:r>
      <w:r w:rsidR="00C7215D" w:rsidDel="00C7215D">
        <w:rPr>
          <w:rFonts w:ascii="Times New Roman" w:hAnsi="Times New Roman" w:cs="Times New Roman"/>
          <w:sz w:val="24"/>
          <w:szCs w:val="24"/>
        </w:rPr>
        <w:t xml:space="preserve"> </w:t>
      </w:r>
      <w:r w:rsidRPr="00C575D9">
        <w:rPr>
          <w:rFonts w:ascii="Times New Roman" w:hAnsi="Times New Roman" w:cs="Times New Roman"/>
          <w:sz w:val="24"/>
          <w:szCs w:val="24"/>
        </w:rPr>
        <w:t xml:space="preserve">who submitted a </w:t>
      </w:r>
      <w:r w:rsidR="004E76F8">
        <w:rPr>
          <w:rFonts w:ascii="Times New Roman" w:hAnsi="Times New Roman" w:cs="Times New Roman"/>
          <w:sz w:val="24"/>
          <w:szCs w:val="24"/>
        </w:rPr>
        <w:t>Bid</w:t>
      </w:r>
      <w:r w:rsidR="00954DF7">
        <w:rPr>
          <w:rFonts w:ascii="Times New Roman" w:hAnsi="Times New Roman" w:cs="Times New Roman"/>
          <w:sz w:val="24"/>
          <w:szCs w:val="24"/>
        </w:rPr>
        <w:t>/Propos</w:t>
      </w:r>
      <w:r w:rsidR="00EF62F8">
        <w:rPr>
          <w:rFonts w:ascii="Times New Roman" w:hAnsi="Times New Roman" w:cs="Times New Roman"/>
          <w:sz w:val="24"/>
          <w:szCs w:val="24"/>
        </w:rPr>
        <w:t>al</w:t>
      </w:r>
      <w:r w:rsidRPr="00C575D9">
        <w:rPr>
          <w:rFonts w:ascii="Times New Roman" w:hAnsi="Times New Roman" w:cs="Times New Roman"/>
          <w:sz w:val="24"/>
          <w:szCs w:val="24"/>
        </w:rPr>
        <w:t>;</w:t>
      </w:r>
    </w:p>
    <w:p w:rsidR="008760F3" w:rsidRDefault="008760F3" w:rsidP="008760F3">
      <w:pPr>
        <w:pStyle w:val="ListParagraph"/>
        <w:spacing w:after="0" w:line="240" w:lineRule="auto"/>
        <w:ind w:left="1267"/>
        <w:contextualSpacing w:val="0"/>
        <w:jc w:val="both"/>
        <w:rPr>
          <w:rFonts w:ascii="Times New Roman" w:hAnsi="Times New Roman" w:cs="Times New Roman"/>
          <w:sz w:val="24"/>
          <w:szCs w:val="24"/>
        </w:rPr>
      </w:pPr>
    </w:p>
    <w:p w:rsidR="006A3298" w:rsidRDefault="004E76F8" w:rsidP="008760F3">
      <w:pPr>
        <w:pStyle w:val="ListParagraph"/>
        <w:numPr>
          <w:ilvl w:val="0"/>
          <w:numId w:val="8"/>
        </w:numPr>
        <w:spacing w:after="0" w:line="240" w:lineRule="auto"/>
        <w:ind w:left="1267" w:hanging="547"/>
        <w:contextualSpacing w:val="0"/>
        <w:jc w:val="both"/>
        <w:rPr>
          <w:rFonts w:ascii="Times New Roman" w:hAnsi="Times New Roman" w:cs="Times New Roman"/>
          <w:sz w:val="24"/>
          <w:szCs w:val="24"/>
        </w:rPr>
      </w:pPr>
      <w:r>
        <w:rPr>
          <w:rFonts w:ascii="Times New Roman" w:hAnsi="Times New Roman" w:cs="Times New Roman"/>
          <w:sz w:val="24"/>
          <w:szCs w:val="24"/>
        </w:rPr>
        <w:t>Bid</w:t>
      </w:r>
      <w:r w:rsidR="00E8087B">
        <w:rPr>
          <w:rFonts w:ascii="Times New Roman" w:hAnsi="Times New Roman" w:cs="Times New Roman"/>
          <w:sz w:val="24"/>
          <w:szCs w:val="24"/>
        </w:rPr>
        <w:t>/Proposal</w:t>
      </w:r>
      <w:r w:rsidR="006A3298" w:rsidRPr="00C575D9">
        <w:rPr>
          <w:rFonts w:ascii="Times New Roman" w:hAnsi="Times New Roman" w:cs="Times New Roman"/>
          <w:sz w:val="24"/>
          <w:szCs w:val="24"/>
        </w:rPr>
        <w:t xml:space="preserve"> prices as read out at </w:t>
      </w:r>
      <w:r>
        <w:rPr>
          <w:rFonts w:ascii="Times New Roman" w:hAnsi="Times New Roman" w:cs="Times New Roman"/>
          <w:sz w:val="24"/>
          <w:szCs w:val="24"/>
        </w:rPr>
        <w:t>Bid</w:t>
      </w:r>
      <w:r w:rsidR="00E8087B">
        <w:rPr>
          <w:rFonts w:ascii="Times New Roman" w:hAnsi="Times New Roman" w:cs="Times New Roman"/>
          <w:sz w:val="24"/>
          <w:szCs w:val="24"/>
        </w:rPr>
        <w:t>/Proposal</w:t>
      </w:r>
      <w:r w:rsidR="006A3298" w:rsidRPr="00C575D9">
        <w:rPr>
          <w:rFonts w:ascii="Times New Roman" w:hAnsi="Times New Roman" w:cs="Times New Roman"/>
          <w:sz w:val="24"/>
          <w:szCs w:val="24"/>
        </w:rPr>
        <w:t xml:space="preserve"> opening;</w:t>
      </w:r>
    </w:p>
    <w:p w:rsidR="008760F3" w:rsidRPr="008760F3" w:rsidRDefault="008760F3" w:rsidP="008760F3">
      <w:pPr>
        <w:pStyle w:val="ListParagraph"/>
        <w:spacing w:after="0" w:line="240" w:lineRule="auto"/>
        <w:rPr>
          <w:rFonts w:ascii="Times New Roman" w:hAnsi="Times New Roman" w:cs="Times New Roman"/>
          <w:sz w:val="24"/>
          <w:szCs w:val="24"/>
        </w:rPr>
      </w:pPr>
    </w:p>
    <w:p w:rsidR="006A3298" w:rsidRDefault="006A3298" w:rsidP="008760F3">
      <w:pPr>
        <w:pStyle w:val="ListParagraph"/>
        <w:numPr>
          <w:ilvl w:val="0"/>
          <w:numId w:val="8"/>
        </w:numPr>
        <w:spacing w:after="0" w:line="240" w:lineRule="auto"/>
        <w:ind w:left="1267" w:hanging="547"/>
        <w:contextualSpacing w:val="0"/>
        <w:jc w:val="both"/>
        <w:rPr>
          <w:rFonts w:ascii="Times New Roman" w:hAnsi="Times New Roman" w:cs="Times New Roman"/>
          <w:sz w:val="24"/>
          <w:szCs w:val="24"/>
        </w:rPr>
      </w:pPr>
      <w:r w:rsidRPr="00C575D9">
        <w:rPr>
          <w:rFonts w:ascii="Times New Roman" w:hAnsi="Times New Roman" w:cs="Times New Roman"/>
          <w:sz w:val="24"/>
          <w:szCs w:val="24"/>
        </w:rPr>
        <w:t xml:space="preserve">name and evaluated prices of each </w:t>
      </w:r>
      <w:r w:rsidR="004E76F8">
        <w:rPr>
          <w:rFonts w:ascii="Times New Roman" w:hAnsi="Times New Roman" w:cs="Times New Roman"/>
          <w:sz w:val="24"/>
          <w:szCs w:val="24"/>
        </w:rPr>
        <w:t>Bid</w:t>
      </w:r>
      <w:r w:rsidR="00E8087B">
        <w:rPr>
          <w:rFonts w:ascii="Times New Roman" w:hAnsi="Times New Roman" w:cs="Times New Roman"/>
          <w:sz w:val="24"/>
          <w:szCs w:val="24"/>
        </w:rPr>
        <w:t>/Proposal</w:t>
      </w:r>
      <w:r w:rsidRPr="00C575D9">
        <w:rPr>
          <w:rFonts w:ascii="Times New Roman" w:hAnsi="Times New Roman" w:cs="Times New Roman"/>
          <w:sz w:val="24"/>
          <w:szCs w:val="24"/>
        </w:rPr>
        <w:t xml:space="preserve"> that was evaluated;</w:t>
      </w:r>
    </w:p>
    <w:p w:rsidR="008760F3" w:rsidRPr="008760F3" w:rsidRDefault="008760F3" w:rsidP="008760F3">
      <w:pPr>
        <w:pStyle w:val="ListParagraph"/>
        <w:spacing w:after="0" w:line="240" w:lineRule="auto"/>
        <w:rPr>
          <w:rFonts w:ascii="Times New Roman" w:hAnsi="Times New Roman" w:cs="Times New Roman"/>
          <w:sz w:val="24"/>
          <w:szCs w:val="24"/>
        </w:rPr>
      </w:pPr>
    </w:p>
    <w:p w:rsidR="006A3298" w:rsidRDefault="006A3298" w:rsidP="008760F3">
      <w:pPr>
        <w:pStyle w:val="ListParagraph"/>
        <w:numPr>
          <w:ilvl w:val="0"/>
          <w:numId w:val="8"/>
        </w:numPr>
        <w:spacing w:after="0" w:line="240" w:lineRule="auto"/>
        <w:ind w:left="1267" w:hanging="547"/>
        <w:contextualSpacing w:val="0"/>
        <w:jc w:val="both"/>
        <w:rPr>
          <w:rFonts w:ascii="Times New Roman" w:hAnsi="Times New Roman" w:cs="Times New Roman"/>
          <w:sz w:val="24"/>
          <w:szCs w:val="24"/>
        </w:rPr>
      </w:pPr>
      <w:r w:rsidRPr="00C575D9">
        <w:rPr>
          <w:rFonts w:ascii="Times New Roman" w:hAnsi="Times New Roman" w:cs="Times New Roman"/>
          <w:sz w:val="24"/>
          <w:szCs w:val="24"/>
        </w:rPr>
        <w:t xml:space="preserve">name of </w:t>
      </w:r>
      <w:r w:rsidR="004E76F8">
        <w:rPr>
          <w:rFonts w:ascii="Times New Roman" w:hAnsi="Times New Roman" w:cs="Times New Roman"/>
          <w:sz w:val="24"/>
          <w:szCs w:val="24"/>
        </w:rPr>
        <w:t>Bid</w:t>
      </w:r>
      <w:r w:rsidRPr="00C575D9">
        <w:rPr>
          <w:rFonts w:ascii="Times New Roman" w:hAnsi="Times New Roman" w:cs="Times New Roman"/>
          <w:sz w:val="24"/>
          <w:szCs w:val="24"/>
        </w:rPr>
        <w:t>ders</w:t>
      </w:r>
      <w:r w:rsidR="00E8087B">
        <w:rPr>
          <w:rFonts w:ascii="Times New Roman" w:hAnsi="Times New Roman" w:cs="Times New Roman"/>
          <w:sz w:val="24"/>
          <w:szCs w:val="24"/>
        </w:rPr>
        <w:t>/Proposers</w:t>
      </w:r>
      <w:r w:rsidRPr="00C575D9">
        <w:rPr>
          <w:rFonts w:ascii="Times New Roman" w:hAnsi="Times New Roman" w:cs="Times New Roman"/>
          <w:sz w:val="24"/>
          <w:szCs w:val="24"/>
        </w:rPr>
        <w:t xml:space="preserve"> whose </w:t>
      </w:r>
      <w:r w:rsidR="004E76F8">
        <w:rPr>
          <w:rFonts w:ascii="Times New Roman" w:hAnsi="Times New Roman" w:cs="Times New Roman"/>
          <w:sz w:val="24"/>
          <w:szCs w:val="24"/>
        </w:rPr>
        <w:t>Bid</w:t>
      </w:r>
      <w:r w:rsidRPr="00C575D9">
        <w:rPr>
          <w:rFonts w:ascii="Times New Roman" w:hAnsi="Times New Roman" w:cs="Times New Roman"/>
          <w:sz w:val="24"/>
          <w:szCs w:val="24"/>
        </w:rPr>
        <w:t>s</w:t>
      </w:r>
      <w:r w:rsidR="00E8087B">
        <w:rPr>
          <w:rFonts w:ascii="Times New Roman" w:hAnsi="Times New Roman" w:cs="Times New Roman"/>
          <w:sz w:val="24"/>
          <w:szCs w:val="24"/>
        </w:rPr>
        <w:t>/Proposals</w:t>
      </w:r>
      <w:r w:rsidRPr="00C575D9">
        <w:rPr>
          <w:rFonts w:ascii="Times New Roman" w:hAnsi="Times New Roman" w:cs="Times New Roman"/>
          <w:sz w:val="24"/>
          <w:szCs w:val="24"/>
        </w:rPr>
        <w:t xml:space="preserve"> were rejected and the reasons for their rejection; and</w:t>
      </w:r>
    </w:p>
    <w:p w:rsidR="008760F3" w:rsidRPr="008760F3" w:rsidRDefault="008760F3" w:rsidP="008760F3">
      <w:pPr>
        <w:pStyle w:val="ListParagraph"/>
        <w:spacing w:after="0" w:line="240" w:lineRule="auto"/>
        <w:rPr>
          <w:rFonts w:ascii="Times New Roman" w:hAnsi="Times New Roman" w:cs="Times New Roman"/>
          <w:sz w:val="24"/>
          <w:szCs w:val="24"/>
        </w:rPr>
      </w:pPr>
    </w:p>
    <w:p w:rsidR="006A3298" w:rsidRDefault="006A3298" w:rsidP="008760F3">
      <w:pPr>
        <w:pStyle w:val="ListParagraph"/>
        <w:numPr>
          <w:ilvl w:val="0"/>
          <w:numId w:val="8"/>
        </w:numPr>
        <w:spacing w:after="0" w:line="240" w:lineRule="auto"/>
        <w:ind w:left="1267" w:hanging="547"/>
        <w:contextualSpacing w:val="0"/>
        <w:jc w:val="both"/>
        <w:rPr>
          <w:rFonts w:ascii="Times New Roman" w:hAnsi="Times New Roman" w:cs="Times New Roman"/>
          <w:sz w:val="24"/>
          <w:szCs w:val="24"/>
        </w:rPr>
      </w:pPr>
      <w:r w:rsidRPr="00C575D9">
        <w:rPr>
          <w:rFonts w:ascii="Times New Roman" w:hAnsi="Times New Roman" w:cs="Times New Roman"/>
          <w:sz w:val="24"/>
          <w:szCs w:val="24"/>
        </w:rPr>
        <w:t xml:space="preserve">name of the winning </w:t>
      </w:r>
      <w:r w:rsidR="00C7215D">
        <w:rPr>
          <w:rFonts w:ascii="Times New Roman" w:hAnsi="Times New Roman" w:cs="Times New Roman"/>
          <w:sz w:val="24"/>
          <w:szCs w:val="24"/>
        </w:rPr>
        <w:t>Bid</w:t>
      </w:r>
      <w:r w:rsidR="00C7215D" w:rsidRPr="008B0CDF">
        <w:rPr>
          <w:rFonts w:ascii="Times New Roman" w:hAnsi="Times New Roman" w:cs="Times New Roman"/>
          <w:sz w:val="24"/>
          <w:szCs w:val="24"/>
        </w:rPr>
        <w:t>der</w:t>
      </w:r>
      <w:r w:rsidR="00C7215D">
        <w:rPr>
          <w:rFonts w:ascii="Times New Roman" w:hAnsi="Times New Roman" w:cs="Times New Roman"/>
          <w:sz w:val="24"/>
          <w:szCs w:val="24"/>
        </w:rPr>
        <w:t>/Proposer</w:t>
      </w:r>
      <w:r w:rsidRPr="00C575D9">
        <w:rPr>
          <w:rFonts w:ascii="Times New Roman" w:hAnsi="Times New Roman" w:cs="Times New Roman"/>
          <w:sz w:val="24"/>
          <w:szCs w:val="24"/>
        </w:rPr>
        <w:t>, and the price it offered, as well as the duration and summary scope of the contract awarded.</w:t>
      </w:r>
    </w:p>
    <w:p w:rsidR="008760F3" w:rsidRPr="008760F3" w:rsidRDefault="008760F3" w:rsidP="008760F3">
      <w:pPr>
        <w:pStyle w:val="ListParagraph"/>
        <w:spacing w:after="0" w:line="240" w:lineRule="auto"/>
        <w:rPr>
          <w:rFonts w:ascii="Times New Roman" w:hAnsi="Times New Roman" w:cs="Times New Roman"/>
          <w:sz w:val="24"/>
          <w:szCs w:val="24"/>
        </w:rPr>
      </w:pPr>
    </w:p>
    <w:p w:rsidR="006164BF" w:rsidRPr="00832099" w:rsidRDefault="006164BF"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832099">
        <w:rPr>
          <w:rFonts w:ascii="Times New Roman" w:hAnsi="Times New Roman" w:cs="Times New Roman"/>
          <w:sz w:val="24"/>
          <w:szCs w:val="24"/>
        </w:rPr>
        <w:t xml:space="preserve">The </w:t>
      </w:r>
      <w:r w:rsidR="0004468D">
        <w:rPr>
          <w:rFonts w:ascii="Times New Roman" w:hAnsi="Times New Roman" w:cs="Times New Roman"/>
          <w:sz w:val="24"/>
          <w:szCs w:val="24"/>
        </w:rPr>
        <w:t xml:space="preserve">contract award notice </w:t>
      </w:r>
      <w:r w:rsidR="0004468D" w:rsidRPr="0004468D">
        <w:rPr>
          <w:rFonts w:ascii="Times New Roman" w:hAnsi="Times New Roman" w:cs="Times New Roman"/>
          <w:sz w:val="24"/>
          <w:szCs w:val="24"/>
        </w:rPr>
        <w:t xml:space="preserve">shall be published on the </w:t>
      </w:r>
      <w:r w:rsidR="0004468D">
        <w:rPr>
          <w:rFonts w:ascii="Times New Roman" w:hAnsi="Times New Roman" w:cs="Times New Roman"/>
          <w:sz w:val="24"/>
          <w:szCs w:val="24"/>
        </w:rPr>
        <w:t>Recipient</w:t>
      </w:r>
      <w:r w:rsidR="0004468D" w:rsidRPr="0004468D">
        <w:rPr>
          <w:rFonts w:ascii="Times New Roman" w:hAnsi="Times New Roman" w:cs="Times New Roman"/>
          <w:sz w:val="24"/>
          <w:szCs w:val="24"/>
        </w:rPr>
        <w:t>'s website with free access, or, if not available, in at least one newspaper of national circulation in the Recipient's country, or in the official gazette.</w:t>
      </w:r>
      <w:r w:rsidR="0004468D">
        <w:rPr>
          <w:rFonts w:ascii="Times New Roman" w:hAnsi="Times New Roman" w:cs="Times New Roman"/>
          <w:sz w:val="24"/>
          <w:szCs w:val="24"/>
        </w:rPr>
        <w:t xml:space="preserve"> </w:t>
      </w:r>
      <w:r w:rsidR="0004468D" w:rsidRPr="0004468D">
        <w:rPr>
          <w:rFonts w:ascii="Times New Roman" w:hAnsi="Times New Roman" w:cs="Times New Roman"/>
          <w:sz w:val="24"/>
          <w:szCs w:val="24"/>
        </w:rPr>
        <w:t xml:space="preserve">In the case of international </w:t>
      </w:r>
      <w:r w:rsidR="0004468D">
        <w:rPr>
          <w:rFonts w:ascii="Times New Roman" w:hAnsi="Times New Roman" w:cs="Times New Roman"/>
          <w:sz w:val="24"/>
          <w:szCs w:val="24"/>
        </w:rPr>
        <w:t xml:space="preserve">or regional </w:t>
      </w:r>
      <w:r w:rsidR="0004468D" w:rsidRPr="0004468D">
        <w:rPr>
          <w:rFonts w:ascii="Times New Roman" w:hAnsi="Times New Roman" w:cs="Times New Roman"/>
          <w:sz w:val="24"/>
          <w:szCs w:val="24"/>
        </w:rPr>
        <w:t xml:space="preserve">competitive procurement, the Contract Award Notice shall also be published by the </w:t>
      </w:r>
      <w:r w:rsidR="0004468D">
        <w:rPr>
          <w:rFonts w:ascii="Times New Roman" w:hAnsi="Times New Roman" w:cs="Times New Roman"/>
          <w:sz w:val="24"/>
          <w:szCs w:val="24"/>
        </w:rPr>
        <w:t>Recipient</w:t>
      </w:r>
      <w:r w:rsidR="0004468D" w:rsidRPr="0004468D">
        <w:rPr>
          <w:rFonts w:ascii="Times New Roman" w:hAnsi="Times New Roman" w:cs="Times New Roman"/>
          <w:sz w:val="24"/>
          <w:szCs w:val="24"/>
        </w:rPr>
        <w:t xml:space="preserve"> in UNDB online. For contracts subject to </w:t>
      </w:r>
      <w:r w:rsidR="0004468D">
        <w:rPr>
          <w:rFonts w:ascii="Times New Roman" w:hAnsi="Times New Roman" w:cs="Times New Roman"/>
          <w:sz w:val="24"/>
          <w:szCs w:val="24"/>
        </w:rPr>
        <w:t>CDB’s prior review, CDB</w:t>
      </w:r>
      <w:r w:rsidR="0004468D" w:rsidRPr="0004468D">
        <w:rPr>
          <w:rFonts w:ascii="Times New Roman" w:hAnsi="Times New Roman" w:cs="Times New Roman"/>
          <w:sz w:val="24"/>
          <w:szCs w:val="24"/>
        </w:rPr>
        <w:t xml:space="preserve"> will arrange the publication on its external website </w:t>
      </w:r>
      <w:r w:rsidR="00243E05">
        <w:rPr>
          <w:rFonts w:ascii="Times New Roman" w:hAnsi="Times New Roman" w:cs="Times New Roman"/>
          <w:sz w:val="24"/>
          <w:szCs w:val="24"/>
        </w:rPr>
        <w:t xml:space="preserve">in a form acceptable to CDB </w:t>
      </w:r>
      <w:r w:rsidR="0004468D" w:rsidRPr="0004468D">
        <w:rPr>
          <w:rFonts w:ascii="Times New Roman" w:hAnsi="Times New Roman" w:cs="Times New Roman"/>
          <w:sz w:val="24"/>
          <w:szCs w:val="24"/>
        </w:rPr>
        <w:t xml:space="preserve">upon receipt from the </w:t>
      </w:r>
      <w:r w:rsidR="0004468D">
        <w:rPr>
          <w:rFonts w:ascii="Times New Roman" w:hAnsi="Times New Roman" w:cs="Times New Roman"/>
          <w:sz w:val="24"/>
          <w:szCs w:val="24"/>
        </w:rPr>
        <w:t>Recipient</w:t>
      </w:r>
      <w:r w:rsidR="0004468D" w:rsidRPr="0004468D">
        <w:rPr>
          <w:rFonts w:ascii="Times New Roman" w:hAnsi="Times New Roman" w:cs="Times New Roman"/>
          <w:sz w:val="24"/>
          <w:szCs w:val="24"/>
        </w:rPr>
        <w:t xml:space="preserve"> of a conforming copy of the signed contract.</w:t>
      </w:r>
    </w:p>
    <w:p w:rsidR="00CA241D" w:rsidRDefault="00E8087B"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CF2243">
        <w:rPr>
          <w:rFonts w:ascii="Times New Roman" w:hAnsi="Times New Roman" w:cs="Times New Roman"/>
          <w:sz w:val="24"/>
          <w:szCs w:val="24"/>
        </w:rPr>
        <w:t xml:space="preserve">In the case of Framework Agreements, the publication requirement applies only to the conclusion of the Framework Agreement and not to the award of a call-off contract under the Framework Agreement. The Contract Award Notice shall be published on the Recipient's website with free access, or, if not available, in at least one newspaper of national circulation in the Recipient’s country, or in the official gazette. </w:t>
      </w:r>
      <w:bookmarkStart w:id="87" w:name="_Toc490746672"/>
      <w:bookmarkStart w:id="88" w:name="_Toc495566543"/>
    </w:p>
    <w:p w:rsidR="00FB6C32" w:rsidRPr="00390C73" w:rsidRDefault="00FB6C32" w:rsidP="00390C73">
      <w:pPr>
        <w:pStyle w:val="Heading2"/>
        <w:spacing w:before="240" w:after="160" w:line="240" w:lineRule="auto"/>
        <w:rPr>
          <w:rFonts w:ascii="Times New Roman" w:hAnsi="Times New Roman" w:cs="Times New Roman"/>
          <w:b/>
          <w:color w:val="auto"/>
          <w:sz w:val="24"/>
          <w:szCs w:val="24"/>
        </w:rPr>
      </w:pPr>
      <w:r w:rsidRPr="00390C73">
        <w:rPr>
          <w:rFonts w:ascii="Times New Roman" w:hAnsi="Times New Roman" w:cs="Times New Roman"/>
          <w:b/>
          <w:color w:val="auto"/>
          <w:sz w:val="24"/>
          <w:szCs w:val="24"/>
        </w:rPr>
        <w:t>D</w:t>
      </w:r>
      <w:r w:rsidR="00A566F3" w:rsidRPr="00390C73">
        <w:rPr>
          <w:rFonts w:ascii="Times New Roman" w:hAnsi="Times New Roman" w:cs="Times New Roman"/>
          <w:b/>
          <w:color w:val="auto"/>
          <w:sz w:val="24"/>
          <w:szCs w:val="24"/>
        </w:rPr>
        <w:t>EBRIEFING</w:t>
      </w:r>
      <w:bookmarkEnd w:id="87"/>
      <w:bookmarkEnd w:id="88"/>
    </w:p>
    <w:p w:rsidR="00FB6C32" w:rsidRDefault="00FB6C32"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C575D9">
        <w:rPr>
          <w:rFonts w:ascii="Times New Roman" w:hAnsi="Times New Roman" w:cs="Times New Roman"/>
          <w:sz w:val="24"/>
          <w:szCs w:val="24"/>
        </w:rPr>
        <w:t xml:space="preserve">In the publication of </w:t>
      </w:r>
      <w:r w:rsidR="00CA241D">
        <w:rPr>
          <w:rFonts w:ascii="Times New Roman" w:hAnsi="Times New Roman" w:cs="Times New Roman"/>
          <w:sz w:val="24"/>
          <w:szCs w:val="24"/>
        </w:rPr>
        <w:t>c</w:t>
      </w:r>
      <w:r w:rsidRPr="00C575D9">
        <w:rPr>
          <w:rFonts w:ascii="Times New Roman" w:hAnsi="Times New Roman" w:cs="Times New Roman"/>
          <w:sz w:val="24"/>
          <w:szCs w:val="24"/>
        </w:rPr>
        <w:t xml:space="preserve">ontract </w:t>
      </w:r>
      <w:r w:rsidR="00CA241D">
        <w:rPr>
          <w:rFonts w:ascii="Times New Roman" w:hAnsi="Times New Roman" w:cs="Times New Roman"/>
          <w:sz w:val="24"/>
          <w:szCs w:val="24"/>
        </w:rPr>
        <w:t>a</w:t>
      </w:r>
      <w:r w:rsidRPr="00854A9D">
        <w:rPr>
          <w:rFonts w:ascii="Times New Roman" w:hAnsi="Times New Roman" w:cs="Times New Roman"/>
          <w:sz w:val="24"/>
          <w:szCs w:val="24"/>
        </w:rPr>
        <w:t>ward</w:t>
      </w:r>
      <w:r w:rsidR="001B660B">
        <w:rPr>
          <w:rFonts w:ascii="Times New Roman" w:hAnsi="Times New Roman" w:cs="Times New Roman"/>
          <w:sz w:val="24"/>
          <w:szCs w:val="24"/>
        </w:rPr>
        <w:t>,</w:t>
      </w:r>
      <w:r w:rsidRPr="00854A9D">
        <w:rPr>
          <w:rFonts w:ascii="Times New Roman" w:hAnsi="Times New Roman" w:cs="Times New Roman"/>
          <w:sz w:val="24"/>
          <w:szCs w:val="24"/>
        </w:rPr>
        <w:t xml:space="preserve"> referred to </w:t>
      </w:r>
      <w:r w:rsidRPr="00FF6D1C">
        <w:rPr>
          <w:rFonts w:ascii="Times New Roman" w:hAnsi="Times New Roman" w:cs="Times New Roman"/>
          <w:sz w:val="24"/>
          <w:szCs w:val="24"/>
        </w:rPr>
        <w:t xml:space="preserve">in </w:t>
      </w:r>
      <w:r w:rsidR="009F49AA" w:rsidRPr="009F49AA">
        <w:rPr>
          <w:rFonts w:ascii="Times New Roman" w:hAnsi="Times New Roman" w:cs="Times New Roman"/>
          <w:sz w:val="24"/>
          <w:szCs w:val="24"/>
        </w:rPr>
        <w:t>P</w:t>
      </w:r>
      <w:r w:rsidRPr="00FF6D1C">
        <w:rPr>
          <w:rFonts w:ascii="Times New Roman" w:hAnsi="Times New Roman" w:cs="Times New Roman"/>
          <w:sz w:val="24"/>
          <w:szCs w:val="24"/>
        </w:rPr>
        <w:t xml:space="preserve">aragraph </w:t>
      </w:r>
      <w:r w:rsidR="00854A9D" w:rsidRPr="00211969">
        <w:rPr>
          <w:rFonts w:ascii="Times New Roman" w:hAnsi="Times New Roman" w:cs="Times New Roman"/>
          <w:sz w:val="24"/>
          <w:szCs w:val="24"/>
        </w:rPr>
        <w:t>6.</w:t>
      </w:r>
      <w:r w:rsidR="00FF6D1C" w:rsidRPr="00211969">
        <w:rPr>
          <w:rFonts w:ascii="Times New Roman" w:hAnsi="Times New Roman" w:cs="Times New Roman"/>
          <w:sz w:val="24"/>
          <w:szCs w:val="24"/>
        </w:rPr>
        <w:t>9</w:t>
      </w:r>
      <w:r w:rsidR="00BC0B7E">
        <w:rPr>
          <w:rFonts w:ascii="Times New Roman" w:hAnsi="Times New Roman" w:cs="Times New Roman"/>
          <w:sz w:val="24"/>
          <w:szCs w:val="24"/>
        </w:rPr>
        <w:t>0</w:t>
      </w:r>
      <w:r w:rsidR="00CA241D">
        <w:rPr>
          <w:rFonts w:ascii="Times New Roman" w:hAnsi="Times New Roman" w:cs="Times New Roman"/>
          <w:sz w:val="24"/>
          <w:szCs w:val="24"/>
        </w:rPr>
        <w:t>,</w:t>
      </w:r>
      <w:r w:rsidRPr="00854A9D">
        <w:rPr>
          <w:rFonts w:ascii="Times New Roman" w:hAnsi="Times New Roman" w:cs="Times New Roman"/>
          <w:sz w:val="24"/>
          <w:szCs w:val="24"/>
        </w:rPr>
        <w:t xml:space="preserve"> </w:t>
      </w:r>
      <w:r w:rsidR="001B660B">
        <w:rPr>
          <w:rFonts w:ascii="Times New Roman" w:hAnsi="Times New Roman" w:cs="Times New Roman"/>
          <w:sz w:val="24"/>
          <w:szCs w:val="24"/>
        </w:rPr>
        <w:t xml:space="preserve">where a standstill period was not employed, </w:t>
      </w:r>
      <w:r w:rsidRPr="00854A9D">
        <w:rPr>
          <w:rFonts w:ascii="Times New Roman" w:hAnsi="Times New Roman" w:cs="Times New Roman"/>
          <w:sz w:val="24"/>
          <w:szCs w:val="24"/>
        </w:rPr>
        <w:t xml:space="preserve">the Recipient shall specify that any </w:t>
      </w:r>
      <w:r w:rsidR="00C7215D" w:rsidRPr="00854A9D">
        <w:rPr>
          <w:rFonts w:ascii="Times New Roman" w:hAnsi="Times New Roman" w:cs="Times New Roman"/>
          <w:sz w:val="24"/>
          <w:szCs w:val="24"/>
        </w:rPr>
        <w:t>Bidder/Proposer</w:t>
      </w:r>
      <w:r w:rsidR="00C7215D" w:rsidRPr="00854A9D" w:rsidDel="00C7215D">
        <w:rPr>
          <w:rFonts w:ascii="Times New Roman" w:hAnsi="Times New Roman" w:cs="Times New Roman"/>
          <w:sz w:val="24"/>
          <w:szCs w:val="24"/>
        </w:rPr>
        <w:t xml:space="preserve"> </w:t>
      </w:r>
      <w:r w:rsidRPr="00854A9D">
        <w:rPr>
          <w:rFonts w:ascii="Times New Roman" w:hAnsi="Times New Roman" w:cs="Times New Roman"/>
          <w:sz w:val="24"/>
          <w:szCs w:val="24"/>
        </w:rPr>
        <w:t>who wishes to ascertain</w:t>
      </w:r>
      <w:r w:rsidRPr="00C575D9">
        <w:rPr>
          <w:rFonts w:ascii="Times New Roman" w:hAnsi="Times New Roman" w:cs="Times New Roman"/>
          <w:sz w:val="24"/>
          <w:szCs w:val="24"/>
        </w:rPr>
        <w:t xml:space="preserve"> the grounds on which its </w:t>
      </w:r>
      <w:r>
        <w:rPr>
          <w:rFonts w:ascii="Times New Roman" w:hAnsi="Times New Roman" w:cs="Times New Roman"/>
          <w:sz w:val="24"/>
          <w:szCs w:val="24"/>
        </w:rPr>
        <w:t>Bid/Proposal</w:t>
      </w:r>
      <w:r w:rsidRPr="00C575D9">
        <w:rPr>
          <w:rFonts w:ascii="Times New Roman" w:hAnsi="Times New Roman" w:cs="Times New Roman"/>
          <w:sz w:val="24"/>
          <w:szCs w:val="24"/>
        </w:rPr>
        <w:t xml:space="preserve"> was not selected, </w:t>
      </w:r>
      <w:r w:rsidR="001B660B">
        <w:rPr>
          <w:rFonts w:ascii="Times New Roman" w:hAnsi="Times New Roman" w:cs="Times New Roman"/>
          <w:sz w:val="24"/>
          <w:szCs w:val="24"/>
        </w:rPr>
        <w:t xml:space="preserve">may </w:t>
      </w:r>
      <w:r w:rsidRPr="00C575D9">
        <w:rPr>
          <w:rFonts w:ascii="Times New Roman" w:hAnsi="Times New Roman" w:cs="Times New Roman"/>
          <w:sz w:val="24"/>
          <w:szCs w:val="24"/>
        </w:rPr>
        <w:t xml:space="preserve">request an explanation from the Recipient. The Recipient shall promptly provide an explanation of why such </w:t>
      </w:r>
      <w:r>
        <w:rPr>
          <w:rFonts w:ascii="Times New Roman" w:hAnsi="Times New Roman" w:cs="Times New Roman"/>
          <w:sz w:val="24"/>
          <w:szCs w:val="24"/>
        </w:rPr>
        <w:t>Bid/Proposal</w:t>
      </w:r>
      <w:r w:rsidRPr="00C575D9">
        <w:rPr>
          <w:rFonts w:ascii="Times New Roman" w:hAnsi="Times New Roman" w:cs="Times New Roman"/>
          <w:sz w:val="24"/>
          <w:szCs w:val="24"/>
        </w:rPr>
        <w:t xml:space="preserve"> was not selected, either in writing and/or in a debriefing meeting, at the option of the Recipient</w:t>
      </w:r>
      <w:r>
        <w:rPr>
          <w:rFonts w:ascii="Times New Roman" w:hAnsi="Times New Roman" w:cs="Times New Roman"/>
          <w:sz w:val="24"/>
          <w:szCs w:val="24"/>
        </w:rPr>
        <w:t>.</w:t>
      </w:r>
      <w:r w:rsidR="008A6144">
        <w:rPr>
          <w:rFonts w:ascii="Times New Roman" w:hAnsi="Times New Roman" w:cs="Times New Roman"/>
          <w:sz w:val="24"/>
          <w:szCs w:val="24"/>
        </w:rPr>
        <w:t xml:space="preserve"> </w:t>
      </w:r>
      <w:r w:rsidR="00FD4C1F" w:rsidRPr="00FD4C1F">
        <w:rPr>
          <w:rFonts w:ascii="Times New Roman" w:hAnsi="Times New Roman" w:cs="Times New Roman"/>
          <w:sz w:val="24"/>
          <w:szCs w:val="24"/>
        </w:rPr>
        <w:t xml:space="preserve">The debriefing shall not include </w:t>
      </w:r>
      <w:r w:rsidR="00452FE0" w:rsidRPr="00FD4C1F">
        <w:rPr>
          <w:rFonts w:ascii="Times New Roman" w:hAnsi="Times New Roman" w:cs="Times New Roman"/>
          <w:sz w:val="24"/>
          <w:szCs w:val="24"/>
        </w:rPr>
        <w:t>point-by-point comparisons</w:t>
      </w:r>
      <w:r w:rsidR="00FD4C1F" w:rsidRPr="00390C73">
        <w:rPr>
          <w:rFonts w:ascii="Times New Roman" w:hAnsi="Times New Roman" w:cs="Times New Roman"/>
          <w:sz w:val="24"/>
          <w:szCs w:val="24"/>
        </w:rPr>
        <w:t xml:space="preserve"> with another </w:t>
      </w:r>
      <w:r w:rsidR="00FD4C1F" w:rsidRPr="00FD4C1F">
        <w:rPr>
          <w:rFonts w:ascii="Times New Roman" w:hAnsi="Times New Roman" w:cs="Times New Roman"/>
          <w:sz w:val="24"/>
          <w:szCs w:val="24"/>
        </w:rPr>
        <w:t>Bid/Proposal</w:t>
      </w:r>
      <w:r w:rsidR="00FD4C1F" w:rsidRPr="00390C73">
        <w:rPr>
          <w:rFonts w:ascii="Times New Roman" w:hAnsi="Times New Roman" w:cs="Times New Roman"/>
          <w:sz w:val="24"/>
          <w:szCs w:val="24"/>
        </w:rPr>
        <w:t xml:space="preserve"> and</w:t>
      </w:r>
      <w:r w:rsidR="00FD4C1F">
        <w:rPr>
          <w:rFonts w:ascii="Times New Roman" w:hAnsi="Times New Roman" w:cs="Times New Roman"/>
          <w:sz w:val="24"/>
          <w:szCs w:val="24"/>
        </w:rPr>
        <w:t xml:space="preserve"> </w:t>
      </w:r>
      <w:r w:rsidR="00FD4C1F" w:rsidRPr="00390C73">
        <w:rPr>
          <w:rFonts w:ascii="Times New Roman" w:hAnsi="Times New Roman" w:cs="Times New Roman"/>
          <w:sz w:val="24"/>
          <w:szCs w:val="24"/>
        </w:rPr>
        <w:t>information that is confidential or commercially sensitive to othe</w:t>
      </w:r>
      <w:r w:rsidR="00FD4C1F" w:rsidRPr="00FD4C1F">
        <w:rPr>
          <w:rFonts w:ascii="Times New Roman" w:hAnsi="Times New Roman" w:cs="Times New Roman"/>
          <w:sz w:val="24"/>
          <w:szCs w:val="24"/>
        </w:rPr>
        <w:t>r Bidders/Proposers.</w:t>
      </w:r>
      <w:r w:rsidR="00FD4C1F">
        <w:rPr>
          <w:rFonts w:ascii="Times New Roman" w:hAnsi="Times New Roman" w:cs="Times New Roman"/>
          <w:sz w:val="24"/>
          <w:szCs w:val="24"/>
        </w:rPr>
        <w:t xml:space="preserve"> </w:t>
      </w:r>
      <w:r w:rsidR="00FD4C1F" w:rsidRPr="00FD4C1F">
        <w:rPr>
          <w:rFonts w:ascii="Times New Roman" w:hAnsi="Times New Roman" w:cs="Times New Roman"/>
          <w:sz w:val="24"/>
          <w:szCs w:val="24"/>
        </w:rPr>
        <w:t xml:space="preserve">A written summary of each debriefing shall be included in the official procurement records, and copied to </w:t>
      </w:r>
      <w:r w:rsidR="00FD4C1F">
        <w:rPr>
          <w:rFonts w:ascii="Times New Roman" w:hAnsi="Times New Roman" w:cs="Times New Roman"/>
          <w:sz w:val="24"/>
          <w:szCs w:val="24"/>
        </w:rPr>
        <w:t>CDB</w:t>
      </w:r>
      <w:r w:rsidR="00FD4C1F" w:rsidRPr="00FD4C1F">
        <w:rPr>
          <w:rFonts w:ascii="Times New Roman" w:hAnsi="Times New Roman" w:cs="Times New Roman"/>
          <w:sz w:val="24"/>
          <w:szCs w:val="24"/>
        </w:rPr>
        <w:t xml:space="preserve"> for contracts subject to prior review</w:t>
      </w:r>
      <w:r w:rsidR="00FD4C1F">
        <w:rPr>
          <w:rFonts w:ascii="Times New Roman" w:hAnsi="Times New Roman" w:cs="Times New Roman"/>
          <w:sz w:val="24"/>
          <w:szCs w:val="24"/>
        </w:rPr>
        <w:t xml:space="preserve">. </w:t>
      </w:r>
      <w:r w:rsidR="00FD4C1F" w:rsidRPr="00FD4C1F">
        <w:rPr>
          <w:rFonts w:ascii="Times New Roman" w:hAnsi="Times New Roman" w:cs="Times New Roman"/>
          <w:sz w:val="24"/>
          <w:szCs w:val="24"/>
        </w:rPr>
        <w:t>The requesting Bidder/Proposer shall bear all the costs of attending such a debriefing</w:t>
      </w:r>
      <w:r w:rsidR="00CA241D">
        <w:rPr>
          <w:rFonts w:ascii="Times New Roman" w:hAnsi="Times New Roman" w:cs="Times New Roman"/>
          <w:sz w:val="24"/>
          <w:szCs w:val="24"/>
        </w:rPr>
        <w:t>.</w:t>
      </w:r>
    </w:p>
    <w:p w:rsidR="0087253B" w:rsidRDefault="0087253B"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Where a standstill period is employed</w:t>
      </w:r>
      <w:r w:rsidR="00FD4C1F">
        <w:rPr>
          <w:rFonts w:ascii="Times New Roman" w:hAnsi="Times New Roman" w:cs="Times New Roman"/>
          <w:sz w:val="24"/>
          <w:szCs w:val="24"/>
        </w:rPr>
        <w:t xml:space="preserve"> and </w:t>
      </w:r>
      <w:r w:rsidR="00FD4C1F" w:rsidRPr="00FD4C1F">
        <w:rPr>
          <w:rFonts w:ascii="Times New Roman" w:hAnsi="Times New Roman" w:cs="Times New Roman"/>
          <w:sz w:val="24"/>
          <w:szCs w:val="24"/>
        </w:rPr>
        <w:t>a request for debriefing is received within the deadline</w:t>
      </w:r>
      <w:r w:rsidR="001968D8">
        <w:rPr>
          <w:rFonts w:ascii="Times New Roman" w:hAnsi="Times New Roman" w:cs="Times New Roman"/>
          <w:sz w:val="24"/>
          <w:szCs w:val="24"/>
        </w:rPr>
        <w:t xml:space="preserve"> detailed in Paragraph 6.8</w:t>
      </w:r>
      <w:r w:rsidR="00BC0B7E">
        <w:rPr>
          <w:rFonts w:ascii="Times New Roman" w:hAnsi="Times New Roman" w:cs="Times New Roman"/>
          <w:sz w:val="24"/>
          <w:szCs w:val="24"/>
        </w:rPr>
        <w:t>7</w:t>
      </w:r>
      <w:r w:rsidR="00FD4C1F" w:rsidRPr="00FD4C1F">
        <w:rPr>
          <w:rFonts w:ascii="Times New Roman" w:hAnsi="Times New Roman" w:cs="Times New Roman"/>
          <w:sz w:val="24"/>
          <w:szCs w:val="24"/>
        </w:rPr>
        <w:t xml:space="preserve">, the </w:t>
      </w:r>
      <w:r w:rsidR="00FD4C1F">
        <w:rPr>
          <w:rFonts w:ascii="Times New Roman" w:hAnsi="Times New Roman" w:cs="Times New Roman"/>
          <w:sz w:val="24"/>
          <w:szCs w:val="24"/>
        </w:rPr>
        <w:t>Recipient</w:t>
      </w:r>
      <w:r w:rsidR="00FD4C1F" w:rsidRPr="00FD4C1F">
        <w:rPr>
          <w:rFonts w:ascii="Times New Roman" w:hAnsi="Times New Roman" w:cs="Times New Roman"/>
          <w:sz w:val="24"/>
          <w:szCs w:val="24"/>
        </w:rPr>
        <w:t xml:space="preserve"> is required to provide a debriefing within five (5) Business Days, unless the Recipient decides, for justifiable reasons, to provide the debriefing outside this timeframe. In that case, the Standstill Period shall automatically be extended until five (5) </w:t>
      </w:r>
      <w:r w:rsidR="00FD4C1F">
        <w:rPr>
          <w:rFonts w:ascii="Times New Roman" w:hAnsi="Times New Roman" w:cs="Times New Roman"/>
          <w:sz w:val="24"/>
          <w:szCs w:val="24"/>
        </w:rPr>
        <w:t>business d</w:t>
      </w:r>
      <w:r w:rsidR="00FD4C1F" w:rsidRPr="00FD4C1F">
        <w:rPr>
          <w:rFonts w:ascii="Times New Roman" w:hAnsi="Times New Roman" w:cs="Times New Roman"/>
          <w:sz w:val="24"/>
          <w:szCs w:val="24"/>
        </w:rPr>
        <w:t>ays after such debriefing is provided. If more than one debriefing is so delayed, the Standstill Period shall</w:t>
      </w:r>
      <w:r w:rsidR="00FD4C1F">
        <w:rPr>
          <w:rFonts w:ascii="Times New Roman" w:hAnsi="Times New Roman" w:cs="Times New Roman"/>
          <w:sz w:val="24"/>
          <w:szCs w:val="24"/>
        </w:rPr>
        <w:t xml:space="preserve"> not end earlier than five (5) business d</w:t>
      </w:r>
      <w:r w:rsidR="00FD4C1F" w:rsidRPr="00FD4C1F">
        <w:rPr>
          <w:rFonts w:ascii="Times New Roman" w:hAnsi="Times New Roman" w:cs="Times New Roman"/>
          <w:sz w:val="24"/>
          <w:szCs w:val="24"/>
        </w:rPr>
        <w:t xml:space="preserve">ays after the last debriefing takes place. The Recipient shall promptly </w:t>
      </w:r>
      <w:r w:rsidR="00FD4C1F" w:rsidRPr="00FD4C1F">
        <w:rPr>
          <w:rFonts w:ascii="Times New Roman" w:hAnsi="Times New Roman" w:cs="Times New Roman"/>
          <w:sz w:val="24"/>
          <w:szCs w:val="24"/>
        </w:rPr>
        <w:lastRenderedPageBreak/>
        <w:t>inform, by the quickest means available, a</w:t>
      </w:r>
      <w:r w:rsidR="00FD4C1F">
        <w:rPr>
          <w:rFonts w:ascii="Times New Roman" w:hAnsi="Times New Roman" w:cs="Times New Roman"/>
          <w:sz w:val="24"/>
          <w:szCs w:val="24"/>
        </w:rPr>
        <w:t>ll Bidders/Proposers</w:t>
      </w:r>
      <w:r w:rsidR="00FD4C1F" w:rsidRPr="00FD4C1F">
        <w:rPr>
          <w:rFonts w:ascii="Times New Roman" w:hAnsi="Times New Roman" w:cs="Times New Roman"/>
          <w:sz w:val="24"/>
          <w:szCs w:val="24"/>
        </w:rPr>
        <w:t xml:space="preserve"> of the extended Standstill Period</w:t>
      </w:r>
      <w:r w:rsidR="00FD4C1F">
        <w:rPr>
          <w:rFonts w:ascii="Times New Roman" w:hAnsi="Times New Roman" w:cs="Times New Roman"/>
          <w:sz w:val="24"/>
          <w:szCs w:val="24"/>
        </w:rPr>
        <w:t xml:space="preserve">. </w:t>
      </w:r>
      <w:r w:rsidR="00FD4C1F" w:rsidRPr="00FD4C1F">
        <w:rPr>
          <w:rFonts w:ascii="Times New Roman" w:hAnsi="Times New Roman" w:cs="Times New Roman"/>
          <w:sz w:val="24"/>
          <w:szCs w:val="24"/>
        </w:rPr>
        <w:t xml:space="preserve">For contracts subject to prior review, the </w:t>
      </w:r>
      <w:r w:rsidR="004D78D6">
        <w:rPr>
          <w:rFonts w:ascii="Times New Roman" w:hAnsi="Times New Roman" w:cs="Times New Roman"/>
          <w:sz w:val="24"/>
          <w:szCs w:val="24"/>
        </w:rPr>
        <w:t>Recipient</w:t>
      </w:r>
      <w:r w:rsidR="00FD4C1F" w:rsidRPr="00FD4C1F">
        <w:rPr>
          <w:rFonts w:ascii="Times New Roman" w:hAnsi="Times New Roman" w:cs="Times New Roman"/>
          <w:sz w:val="24"/>
          <w:szCs w:val="24"/>
        </w:rPr>
        <w:t xml:space="preserve"> shall simultaneously send the information on the extended Standstill Period to </w:t>
      </w:r>
      <w:r w:rsidR="004D78D6">
        <w:rPr>
          <w:rFonts w:ascii="Times New Roman" w:hAnsi="Times New Roman" w:cs="Times New Roman"/>
          <w:sz w:val="24"/>
          <w:szCs w:val="24"/>
        </w:rPr>
        <w:t>CDB</w:t>
      </w:r>
      <w:r w:rsidR="00FD4C1F" w:rsidRPr="00FD4C1F">
        <w:rPr>
          <w:rFonts w:ascii="Times New Roman" w:hAnsi="Times New Roman" w:cs="Times New Roman"/>
          <w:sz w:val="24"/>
          <w:szCs w:val="24"/>
        </w:rPr>
        <w:t>.</w:t>
      </w:r>
    </w:p>
    <w:p w:rsidR="00FD4C1F" w:rsidRDefault="001B660B"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In the case of a standstill period, w</w:t>
      </w:r>
      <w:r w:rsidR="00FD4C1F" w:rsidRPr="00FD4C1F">
        <w:rPr>
          <w:rFonts w:ascii="Times New Roman" w:hAnsi="Times New Roman" w:cs="Times New Roman"/>
          <w:sz w:val="24"/>
          <w:szCs w:val="24"/>
        </w:rPr>
        <w:t xml:space="preserve">here a request for debriefing is received by the </w:t>
      </w:r>
      <w:r w:rsidR="00FD4C1F">
        <w:rPr>
          <w:rFonts w:ascii="Times New Roman" w:hAnsi="Times New Roman" w:cs="Times New Roman"/>
          <w:sz w:val="24"/>
          <w:szCs w:val="24"/>
        </w:rPr>
        <w:t>Recipient</w:t>
      </w:r>
      <w:r w:rsidR="00FD4C1F" w:rsidRPr="00FD4C1F">
        <w:rPr>
          <w:rFonts w:ascii="Times New Roman" w:hAnsi="Times New Roman" w:cs="Times New Roman"/>
          <w:sz w:val="24"/>
          <w:szCs w:val="24"/>
        </w:rPr>
        <w:t xml:space="preserve"> later than the deadline, specified in Paragraph </w:t>
      </w:r>
      <w:r w:rsidR="001968D8">
        <w:rPr>
          <w:rFonts w:ascii="Times New Roman" w:hAnsi="Times New Roman" w:cs="Times New Roman"/>
          <w:sz w:val="24"/>
          <w:szCs w:val="24"/>
        </w:rPr>
        <w:t>6.8</w:t>
      </w:r>
      <w:r w:rsidR="00BC0B7E">
        <w:rPr>
          <w:rFonts w:ascii="Times New Roman" w:hAnsi="Times New Roman" w:cs="Times New Roman"/>
          <w:sz w:val="24"/>
          <w:szCs w:val="24"/>
        </w:rPr>
        <w:t>7</w:t>
      </w:r>
      <w:r w:rsidR="00FD4C1F" w:rsidRPr="00FD4C1F">
        <w:rPr>
          <w:rFonts w:ascii="Times New Roman" w:hAnsi="Times New Roman" w:cs="Times New Roman"/>
          <w:sz w:val="24"/>
          <w:szCs w:val="24"/>
        </w:rPr>
        <w:t xml:space="preserve">, the Recipient should provide the debriefing as soon as practicable, and normally no later than fifteen (15) Business Days from the date of publication of Contract Award Notice. Requests for debriefing received outside the deadline </w:t>
      </w:r>
      <w:r w:rsidR="001968D8">
        <w:rPr>
          <w:rFonts w:ascii="Times New Roman" w:hAnsi="Times New Roman" w:cs="Times New Roman"/>
          <w:sz w:val="24"/>
          <w:szCs w:val="24"/>
        </w:rPr>
        <w:t>detailed in Paragraph 6.8</w:t>
      </w:r>
      <w:r w:rsidR="00BC0B7E">
        <w:rPr>
          <w:rFonts w:ascii="Times New Roman" w:hAnsi="Times New Roman" w:cs="Times New Roman"/>
          <w:sz w:val="24"/>
          <w:szCs w:val="24"/>
        </w:rPr>
        <w:t>7</w:t>
      </w:r>
      <w:r w:rsidR="00FD4C1F">
        <w:rPr>
          <w:rFonts w:ascii="Times New Roman" w:hAnsi="Times New Roman" w:cs="Times New Roman"/>
          <w:sz w:val="24"/>
          <w:szCs w:val="24"/>
        </w:rPr>
        <w:t xml:space="preserve"> </w:t>
      </w:r>
      <w:r w:rsidR="00FD4C1F" w:rsidRPr="00FD4C1F">
        <w:rPr>
          <w:rFonts w:ascii="Times New Roman" w:hAnsi="Times New Roman" w:cs="Times New Roman"/>
          <w:sz w:val="24"/>
          <w:szCs w:val="24"/>
        </w:rPr>
        <w:t>shall not lead to an extension of the Standstill Period.</w:t>
      </w:r>
    </w:p>
    <w:p w:rsidR="008B2BB3" w:rsidRPr="008B0CDF" w:rsidRDefault="008B2BB3" w:rsidP="008B0CDF">
      <w:pPr>
        <w:pStyle w:val="Heading2"/>
        <w:spacing w:before="240" w:after="160" w:line="240" w:lineRule="auto"/>
        <w:rPr>
          <w:rFonts w:ascii="Times New Roman" w:hAnsi="Times New Roman" w:cs="Times New Roman"/>
          <w:bCs/>
          <w:color w:val="auto"/>
          <w:sz w:val="24"/>
          <w:szCs w:val="24"/>
        </w:rPr>
      </w:pPr>
      <w:bookmarkStart w:id="89" w:name="_Toc453170891"/>
      <w:bookmarkStart w:id="90" w:name="_Toc453544312"/>
      <w:bookmarkStart w:id="91" w:name="_Toc490746674"/>
      <w:bookmarkStart w:id="92" w:name="_Toc495566545"/>
      <w:r w:rsidRPr="008B0CDF">
        <w:rPr>
          <w:rFonts w:ascii="Times New Roman" w:hAnsi="Times New Roman" w:cs="Times New Roman"/>
          <w:b/>
          <w:color w:val="auto"/>
          <w:sz w:val="24"/>
          <w:szCs w:val="24"/>
        </w:rPr>
        <w:t>CONTRACT MANAGEMENT</w:t>
      </w:r>
      <w:bookmarkEnd w:id="89"/>
      <w:bookmarkEnd w:id="90"/>
      <w:bookmarkEnd w:id="91"/>
      <w:bookmarkEnd w:id="92"/>
      <w:r w:rsidRPr="008B0CDF">
        <w:rPr>
          <w:rFonts w:ascii="Times New Roman" w:hAnsi="Times New Roman" w:cs="Times New Roman"/>
          <w:b/>
          <w:color w:val="auto"/>
          <w:sz w:val="24"/>
          <w:szCs w:val="24"/>
        </w:rPr>
        <w:t xml:space="preserve"> </w:t>
      </w:r>
    </w:p>
    <w:p w:rsidR="003A700D" w:rsidRDefault="008B2BB3"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854A9D">
        <w:rPr>
          <w:rFonts w:ascii="Times New Roman" w:hAnsi="Times New Roman" w:cs="Times New Roman"/>
          <w:sz w:val="24"/>
          <w:szCs w:val="24"/>
        </w:rPr>
        <w:t>The aim of contract management is to ensure that all parties meet their obligations.</w:t>
      </w:r>
      <w:r w:rsidR="00E21B7F" w:rsidRPr="00854A9D">
        <w:rPr>
          <w:rFonts w:ascii="Times New Roman" w:hAnsi="Times New Roman" w:cs="Times New Roman"/>
          <w:sz w:val="24"/>
          <w:szCs w:val="24"/>
        </w:rPr>
        <w:t xml:space="preserve"> </w:t>
      </w:r>
      <w:r w:rsidRPr="00854A9D">
        <w:rPr>
          <w:rFonts w:ascii="Times New Roman" w:hAnsi="Times New Roman" w:cs="Times New Roman"/>
          <w:sz w:val="24"/>
          <w:szCs w:val="24"/>
        </w:rPr>
        <w:t xml:space="preserve">Contracts shall be actively managed by the Recipient throughout their life to ensure that </w:t>
      </w:r>
      <w:r w:rsidR="00243E05">
        <w:rPr>
          <w:rFonts w:ascii="Times New Roman" w:hAnsi="Times New Roman" w:cs="Times New Roman"/>
          <w:sz w:val="24"/>
          <w:szCs w:val="24"/>
        </w:rPr>
        <w:t xml:space="preserve">Supplier or </w:t>
      </w:r>
      <w:r w:rsidR="00410D18" w:rsidRPr="00854A9D">
        <w:rPr>
          <w:rFonts w:ascii="Times New Roman" w:hAnsi="Times New Roman" w:cs="Times New Roman"/>
          <w:sz w:val="24"/>
          <w:szCs w:val="24"/>
        </w:rPr>
        <w:t>Contractor</w:t>
      </w:r>
      <w:r w:rsidR="00243E05">
        <w:rPr>
          <w:rFonts w:ascii="Times New Roman" w:hAnsi="Times New Roman" w:cs="Times New Roman"/>
          <w:sz w:val="24"/>
          <w:szCs w:val="24"/>
        </w:rPr>
        <w:t xml:space="preserve"> or Consultant</w:t>
      </w:r>
      <w:r w:rsidRPr="00854A9D">
        <w:rPr>
          <w:rFonts w:ascii="Times New Roman" w:hAnsi="Times New Roman" w:cs="Times New Roman"/>
          <w:sz w:val="24"/>
          <w:szCs w:val="24"/>
        </w:rPr>
        <w:t xml:space="preserve"> performance is satisfactory, appropriate stakeholders are informed and all contract requirements are </w:t>
      </w:r>
      <w:r w:rsidRPr="00FF6D1C">
        <w:rPr>
          <w:rFonts w:ascii="Times New Roman" w:hAnsi="Times New Roman" w:cs="Times New Roman"/>
          <w:sz w:val="24"/>
          <w:szCs w:val="24"/>
        </w:rPr>
        <w:t>met</w:t>
      </w:r>
      <w:r w:rsidR="003627AE" w:rsidRPr="00FF6D1C">
        <w:rPr>
          <w:rFonts w:ascii="Times New Roman" w:hAnsi="Times New Roman" w:cs="Times New Roman"/>
          <w:sz w:val="24"/>
          <w:szCs w:val="24"/>
        </w:rPr>
        <w:t xml:space="preserve"> (</w:t>
      </w:r>
      <w:r w:rsidR="00FF6D1C" w:rsidRPr="00211969">
        <w:rPr>
          <w:rFonts w:ascii="Times New Roman" w:hAnsi="Times New Roman" w:cs="Times New Roman"/>
          <w:sz w:val="24"/>
          <w:szCs w:val="24"/>
        </w:rPr>
        <w:t>s</w:t>
      </w:r>
      <w:r w:rsidR="003F2667" w:rsidRPr="00FF6D1C">
        <w:rPr>
          <w:rFonts w:ascii="Times New Roman" w:hAnsi="Times New Roman" w:cs="Times New Roman"/>
          <w:sz w:val="24"/>
          <w:szCs w:val="24"/>
        </w:rPr>
        <w:t xml:space="preserve">ee </w:t>
      </w:r>
      <w:r w:rsidR="00C64FE4" w:rsidRPr="004F1B69">
        <w:rPr>
          <w:rFonts w:ascii="Times New Roman" w:hAnsi="Times New Roman" w:cs="Times New Roman"/>
          <w:sz w:val="24"/>
          <w:szCs w:val="24"/>
        </w:rPr>
        <w:t>Annex</w:t>
      </w:r>
      <w:r w:rsidR="00044B61" w:rsidRPr="004F1B69">
        <w:rPr>
          <w:rFonts w:ascii="Times New Roman" w:hAnsi="Times New Roman" w:cs="Times New Roman"/>
          <w:sz w:val="24"/>
          <w:szCs w:val="24"/>
        </w:rPr>
        <w:t xml:space="preserve"> </w:t>
      </w:r>
      <w:r w:rsidR="00FF6D1C" w:rsidRPr="00211969">
        <w:rPr>
          <w:rFonts w:ascii="Times New Roman" w:hAnsi="Times New Roman" w:cs="Times New Roman"/>
          <w:sz w:val="24"/>
          <w:szCs w:val="24"/>
        </w:rPr>
        <w:t>7</w:t>
      </w:r>
      <w:r w:rsidR="003627AE" w:rsidRPr="00FF6D1C">
        <w:rPr>
          <w:rFonts w:ascii="Times New Roman" w:hAnsi="Times New Roman" w:cs="Times New Roman"/>
          <w:sz w:val="24"/>
          <w:szCs w:val="24"/>
        </w:rPr>
        <w:t>)</w:t>
      </w:r>
      <w:r w:rsidR="003F2667" w:rsidRPr="004F1B69">
        <w:rPr>
          <w:rFonts w:ascii="Times New Roman" w:hAnsi="Times New Roman" w:cs="Times New Roman"/>
          <w:sz w:val="24"/>
          <w:szCs w:val="24"/>
        </w:rPr>
        <w:t>.</w:t>
      </w:r>
    </w:p>
    <w:p w:rsidR="003A700D" w:rsidRPr="007725BE" w:rsidRDefault="003A700D" w:rsidP="00211969">
      <w:pPr>
        <w:pStyle w:val="Heading2"/>
        <w:spacing w:before="240" w:after="160" w:line="240" w:lineRule="auto"/>
        <w:rPr>
          <w:rFonts w:ascii="Times New Roman" w:hAnsi="Times New Roman" w:cs="Times New Roman"/>
          <w:b/>
          <w:sz w:val="24"/>
          <w:szCs w:val="24"/>
        </w:rPr>
      </w:pPr>
      <w:r w:rsidRPr="00211969">
        <w:rPr>
          <w:rFonts w:ascii="Times New Roman" w:hAnsi="Times New Roman" w:cs="Times New Roman"/>
          <w:b/>
          <w:color w:val="auto"/>
          <w:sz w:val="24"/>
          <w:szCs w:val="24"/>
        </w:rPr>
        <w:t>RECORDS</w:t>
      </w:r>
    </w:p>
    <w:p w:rsidR="003A700D" w:rsidRPr="007C094A" w:rsidRDefault="003A700D" w:rsidP="00390C73">
      <w:pPr>
        <w:pStyle w:val="ListParagraph"/>
        <w:numPr>
          <w:ilvl w:val="0"/>
          <w:numId w:val="111"/>
        </w:numPr>
        <w:spacing w:after="120" w:line="240" w:lineRule="auto"/>
        <w:contextualSpacing w:val="0"/>
        <w:jc w:val="both"/>
        <w:rPr>
          <w:rFonts w:ascii="Times New Roman" w:hAnsi="Times New Roman" w:cs="Times New Roman"/>
          <w:sz w:val="24"/>
          <w:szCs w:val="24"/>
        </w:rPr>
      </w:pPr>
      <w:r w:rsidRPr="007C094A">
        <w:rPr>
          <w:rFonts w:ascii="Times New Roman" w:hAnsi="Times New Roman" w:cs="Times New Roman"/>
          <w:sz w:val="24"/>
          <w:szCs w:val="24"/>
        </w:rPr>
        <w:t xml:space="preserve">The Recipient shall retain all documentation with respect to each contract during Project implementation until two (2) years after the </w:t>
      </w:r>
      <w:r>
        <w:rPr>
          <w:rFonts w:ascii="Times New Roman" w:hAnsi="Times New Roman" w:cs="Times New Roman"/>
          <w:sz w:val="24"/>
          <w:szCs w:val="24"/>
        </w:rPr>
        <w:t xml:space="preserve">Project’s </w:t>
      </w:r>
      <w:r w:rsidRPr="007C094A">
        <w:rPr>
          <w:rFonts w:ascii="Times New Roman" w:hAnsi="Times New Roman" w:cs="Times New Roman"/>
          <w:sz w:val="24"/>
          <w:szCs w:val="24"/>
        </w:rPr>
        <w:t>Terminal Disbursement Date (TDD) or for such other period indicated in the Financing Agreement. This documentation would include, but not be limited to:</w:t>
      </w:r>
    </w:p>
    <w:p w:rsidR="00B60608" w:rsidRDefault="006004CC" w:rsidP="00711CE2">
      <w:pPr>
        <w:pStyle w:val="ListParagraph"/>
        <w:numPr>
          <w:ilvl w:val="0"/>
          <w:numId w:val="89"/>
        </w:numPr>
        <w:spacing w:line="240" w:lineRule="auto"/>
        <w:ind w:left="1260" w:hanging="540"/>
        <w:contextualSpacing w:val="0"/>
        <w:jc w:val="both"/>
        <w:rPr>
          <w:rFonts w:ascii="Times New Roman" w:hAnsi="Times New Roman" w:cs="Times New Roman"/>
          <w:sz w:val="24"/>
          <w:szCs w:val="24"/>
        </w:rPr>
      </w:pPr>
      <w:r>
        <w:rPr>
          <w:rFonts w:ascii="Times New Roman" w:hAnsi="Times New Roman" w:cs="Times New Roman"/>
          <w:sz w:val="24"/>
          <w:szCs w:val="24"/>
        </w:rPr>
        <w:t xml:space="preserve"> whether the </w:t>
      </w:r>
      <w:r w:rsidR="00003F55">
        <w:rPr>
          <w:rFonts w:ascii="Times New Roman" w:hAnsi="Times New Roman" w:cs="Times New Roman"/>
          <w:sz w:val="24"/>
          <w:szCs w:val="24"/>
        </w:rPr>
        <w:t>procurement process wa</w:t>
      </w:r>
      <w:r>
        <w:rPr>
          <w:rFonts w:ascii="Times New Roman" w:hAnsi="Times New Roman" w:cs="Times New Roman"/>
          <w:sz w:val="24"/>
          <w:szCs w:val="24"/>
        </w:rPr>
        <w:t xml:space="preserve">s subject to prior or post review all documentation that would be considered under prior review, in accordance with Annex 2, and </w:t>
      </w:r>
      <w:r w:rsidR="00003F55">
        <w:rPr>
          <w:rFonts w:ascii="Times New Roman" w:hAnsi="Times New Roman" w:cs="Times New Roman"/>
          <w:sz w:val="24"/>
          <w:szCs w:val="24"/>
        </w:rPr>
        <w:t xml:space="preserve">related </w:t>
      </w:r>
      <w:r>
        <w:rPr>
          <w:rFonts w:ascii="Times New Roman" w:hAnsi="Times New Roman" w:cs="Times New Roman"/>
          <w:sz w:val="24"/>
          <w:szCs w:val="24"/>
        </w:rPr>
        <w:t xml:space="preserve">submissions from Bidders/Proposers, including prequalification applications, EOIs, Bids, </w:t>
      </w:r>
      <w:r w:rsidR="00003F55">
        <w:rPr>
          <w:rFonts w:ascii="Times New Roman" w:hAnsi="Times New Roman" w:cs="Times New Roman"/>
          <w:sz w:val="24"/>
          <w:szCs w:val="24"/>
        </w:rPr>
        <w:t xml:space="preserve">and </w:t>
      </w:r>
      <w:r>
        <w:rPr>
          <w:rFonts w:ascii="Times New Roman" w:hAnsi="Times New Roman" w:cs="Times New Roman"/>
          <w:sz w:val="24"/>
          <w:szCs w:val="24"/>
        </w:rPr>
        <w:t>Proposal</w:t>
      </w:r>
      <w:r w:rsidR="00003F55">
        <w:rPr>
          <w:rFonts w:ascii="Times New Roman" w:hAnsi="Times New Roman" w:cs="Times New Roman"/>
          <w:sz w:val="24"/>
          <w:szCs w:val="24"/>
        </w:rPr>
        <w:t>s,</w:t>
      </w:r>
      <w:r>
        <w:rPr>
          <w:rFonts w:ascii="Times New Roman" w:hAnsi="Times New Roman" w:cs="Times New Roman"/>
          <w:sz w:val="24"/>
          <w:szCs w:val="24"/>
        </w:rPr>
        <w:t xml:space="preserve"> and pertinent communications</w:t>
      </w:r>
      <w:r w:rsidR="00003F55">
        <w:rPr>
          <w:rFonts w:ascii="Times New Roman" w:hAnsi="Times New Roman" w:cs="Times New Roman"/>
          <w:sz w:val="24"/>
          <w:szCs w:val="24"/>
        </w:rPr>
        <w:t xml:space="preserve"> and supporting documentation</w:t>
      </w:r>
      <w:r w:rsidR="00B60608">
        <w:rPr>
          <w:rFonts w:ascii="Times New Roman" w:hAnsi="Times New Roman" w:cs="Times New Roman"/>
          <w:sz w:val="24"/>
          <w:szCs w:val="24"/>
        </w:rPr>
        <w:t>;</w:t>
      </w:r>
    </w:p>
    <w:p w:rsidR="00B60608" w:rsidRPr="00B60608" w:rsidRDefault="00B60608" w:rsidP="00711CE2">
      <w:pPr>
        <w:pStyle w:val="ListParagraph"/>
        <w:numPr>
          <w:ilvl w:val="0"/>
          <w:numId w:val="89"/>
        </w:numPr>
        <w:ind w:left="1260" w:hanging="540"/>
        <w:rPr>
          <w:rFonts w:ascii="Times New Roman" w:hAnsi="Times New Roman" w:cs="Times New Roman"/>
          <w:sz w:val="24"/>
          <w:szCs w:val="24"/>
        </w:rPr>
      </w:pPr>
      <w:r w:rsidRPr="00B60608">
        <w:rPr>
          <w:rFonts w:ascii="Times New Roman" w:hAnsi="Times New Roman" w:cs="Times New Roman"/>
          <w:sz w:val="24"/>
          <w:szCs w:val="24"/>
        </w:rPr>
        <w:t>the signed original of each contract and all subsequent amendments or addenda;</w:t>
      </w:r>
      <w:r>
        <w:rPr>
          <w:rFonts w:ascii="Times New Roman" w:hAnsi="Times New Roman" w:cs="Times New Roman"/>
          <w:sz w:val="24"/>
          <w:szCs w:val="24"/>
        </w:rPr>
        <w:t xml:space="preserve"> and</w:t>
      </w:r>
    </w:p>
    <w:p w:rsidR="00B60608" w:rsidRPr="00711CE2" w:rsidRDefault="00B60608" w:rsidP="00711CE2">
      <w:pPr>
        <w:pStyle w:val="ListParagraph"/>
        <w:numPr>
          <w:ilvl w:val="0"/>
          <w:numId w:val="89"/>
        </w:numPr>
        <w:spacing w:line="240" w:lineRule="auto"/>
        <w:jc w:val="both"/>
        <w:rPr>
          <w:rFonts w:ascii="Times New Roman" w:hAnsi="Times New Roman" w:cs="Times New Roman"/>
          <w:sz w:val="24"/>
          <w:szCs w:val="24"/>
        </w:rPr>
      </w:pPr>
      <w:r w:rsidRPr="00711CE2">
        <w:rPr>
          <w:rFonts w:ascii="Times New Roman" w:hAnsi="Times New Roman" w:cs="Times New Roman"/>
          <w:sz w:val="24"/>
          <w:szCs w:val="24"/>
        </w:rPr>
        <w:t>the payment invoices or certificates, as well as the certificates for inspection, delivery, completion and acceptance of Goods, Works and Non-consulting services.</w:t>
      </w:r>
    </w:p>
    <w:p w:rsidR="00BD70D8" w:rsidRDefault="003A700D" w:rsidP="008760F3">
      <w:pPr>
        <w:spacing w:after="0" w:line="240" w:lineRule="auto"/>
        <w:ind w:left="720"/>
        <w:jc w:val="both"/>
        <w:rPr>
          <w:rFonts w:ascii="Times New Roman" w:hAnsi="Times New Roman" w:cs="Times New Roman"/>
          <w:sz w:val="24"/>
          <w:szCs w:val="24"/>
        </w:rPr>
      </w:pPr>
      <w:r w:rsidRPr="00211969">
        <w:rPr>
          <w:rFonts w:ascii="Times New Roman" w:hAnsi="Times New Roman" w:cs="Times New Roman"/>
          <w:sz w:val="24"/>
          <w:szCs w:val="24"/>
        </w:rPr>
        <w:t xml:space="preserve">The Recipient shall furnish such documentation to CDB upon request for examination by CDB or by its </w:t>
      </w:r>
      <w:r w:rsidR="00B60608">
        <w:rPr>
          <w:rFonts w:ascii="Times New Roman" w:hAnsi="Times New Roman" w:cs="Times New Roman"/>
          <w:sz w:val="24"/>
          <w:szCs w:val="24"/>
        </w:rPr>
        <w:t>c</w:t>
      </w:r>
      <w:r w:rsidRPr="00211969">
        <w:rPr>
          <w:rFonts w:ascii="Times New Roman" w:hAnsi="Times New Roman" w:cs="Times New Roman"/>
          <w:sz w:val="24"/>
          <w:szCs w:val="24"/>
        </w:rPr>
        <w:t>onsultants/auditors.</w:t>
      </w:r>
    </w:p>
    <w:p w:rsidR="0092310E" w:rsidRDefault="0092310E" w:rsidP="0092310E">
      <w:pPr>
        <w:spacing w:after="0" w:line="240" w:lineRule="auto"/>
        <w:jc w:val="both"/>
        <w:rPr>
          <w:rFonts w:ascii="Times New Roman" w:hAnsi="Times New Roman" w:cs="Times New Roman"/>
          <w:sz w:val="24"/>
          <w:szCs w:val="24"/>
        </w:rPr>
      </w:pPr>
    </w:p>
    <w:p w:rsidR="008760F3" w:rsidRDefault="008760F3" w:rsidP="008760F3">
      <w:pPr>
        <w:spacing w:after="0" w:line="240" w:lineRule="auto"/>
        <w:jc w:val="both"/>
      </w:pPr>
    </w:p>
    <w:p w:rsidR="008B2BB3" w:rsidRPr="0092310E" w:rsidRDefault="008B2BB3" w:rsidP="0092310E">
      <w:pPr>
        <w:pStyle w:val="Heading1"/>
        <w:spacing w:before="0" w:line="240" w:lineRule="auto"/>
        <w:ind w:left="1440" w:hanging="1440"/>
        <w:jc w:val="center"/>
        <w:rPr>
          <w:rFonts w:ascii="Times New Roman" w:hAnsi="Times New Roman" w:cs="Times New Roman"/>
          <w:b/>
          <w:sz w:val="28"/>
          <w:szCs w:val="28"/>
        </w:rPr>
      </w:pPr>
      <w:bookmarkStart w:id="93" w:name="_Toc490746675"/>
      <w:bookmarkStart w:id="94" w:name="_Toc495566546"/>
      <w:r w:rsidRPr="0092310E">
        <w:rPr>
          <w:rFonts w:ascii="Times New Roman" w:hAnsi="Times New Roman" w:cs="Times New Roman"/>
          <w:b/>
          <w:color w:val="auto"/>
          <w:sz w:val="28"/>
          <w:szCs w:val="28"/>
        </w:rPr>
        <w:t xml:space="preserve">SECTION </w:t>
      </w:r>
      <w:r w:rsidR="00B2434D" w:rsidRPr="0092310E">
        <w:rPr>
          <w:rFonts w:ascii="Times New Roman" w:hAnsi="Times New Roman" w:cs="Times New Roman"/>
          <w:b/>
          <w:color w:val="auto"/>
          <w:sz w:val="28"/>
          <w:szCs w:val="28"/>
        </w:rPr>
        <w:t>7</w:t>
      </w:r>
      <w:r w:rsidR="0092310E" w:rsidRPr="0092310E">
        <w:rPr>
          <w:rFonts w:ascii="Times New Roman" w:hAnsi="Times New Roman" w:cs="Times New Roman"/>
          <w:b/>
          <w:color w:val="auto"/>
          <w:sz w:val="28"/>
          <w:szCs w:val="28"/>
        </w:rPr>
        <w:t>:</w:t>
      </w:r>
      <w:r w:rsidR="00E21B7F" w:rsidRPr="0092310E">
        <w:rPr>
          <w:rFonts w:ascii="Times New Roman" w:hAnsi="Times New Roman" w:cs="Times New Roman"/>
          <w:b/>
          <w:color w:val="auto"/>
          <w:sz w:val="28"/>
          <w:szCs w:val="28"/>
        </w:rPr>
        <w:t xml:space="preserve"> </w:t>
      </w:r>
      <w:r w:rsidRPr="0092310E">
        <w:rPr>
          <w:rFonts w:ascii="Times New Roman" w:hAnsi="Times New Roman" w:cs="Times New Roman"/>
          <w:b/>
          <w:color w:val="auto"/>
          <w:sz w:val="28"/>
          <w:szCs w:val="28"/>
          <w:u w:val="single"/>
        </w:rPr>
        <w:t xml:space="preserve">APPROVED SELECTION METHODS </w:t>
      </w:r>
      <w:r w:rsidR="00A46928" w:rsidRPr="0092310E">
        <w:rPr>
          <w:rFonts w:ascii="Times New Roman" w:hAnsi="Times New Roman" w:cs="Times New Roman"/>
          <w:b/>
          <w:color w:val="auto"/>
          <w:sz w:val="28"/>
          <w:szCs w:val="28"/>
          <w:u w:val="single"/>
        </w:rPr>
        <w:t xml:space="preserve">FOR </w:t>
      </w:r>
      <w:r w:rsidR="00A05145" w:rsidRPr="0092310E">
        <w:rPr>
          <w:rFonts w:ascii="Times New Roman" w:hAnsi="Times New Roman" w:cs="Times New Roman"/>
          <w:b/>
          <w:color w:val="auto"/>
          <w:sz w:val="28"/>
          <w:szCs w:val="28"/>
          <w:u w:val="single"/>
        </w:rPr>
        <w:t>GOOD</w:t>
      </w:r>
      <w:r w:rsidRPr="0092310E">
        <w:rPr>
          <w:rFonts w:ascii="Times New Roman" w:hAnsi="Times New Roman" w:cs="Times New Roman"/>
          <w:b/>
          <w:color w:val="auto"/>
          <w:sz w:val="28"/>
          <w:szCs w:val="28"/>
          <w:u w:val="single"/>
        </w:rPr>
        <w:t>S</w:t>
      </w:r>
      <w:r w:rsidRPr="0092310E">
        <w:rPr>
          <w:rFonts w:ascii="Times New Roman" w:hAnsi="Times New Roman" w:cs="Times New Roman"/>
          <w:b/>
          <w:color w:val="auto"/>
          <w:sz w:val="28"/>
          <w:szCs w:val="28"/>
        </w:rPr>
        <w:t xml:space="preserve">, </w:t>
      </w:r>
      <w:r w:rsidR="00A05145" w:rsidRPr="0092310E">
        <w:rPr>
          <w:rFonts w:ascii="Times New Roman" w:hAnsi="Times New Roman" w:cs="Times New Roman"/>
          <w:b/>
          <w:color w:val="auto"/>
          <w:sz w:val="28"/>
          <w:szCs w:val="28"/>
          <w:u w:val="single"/>
        </w:rPr>
        <w:t>WORK</w:t>
      </w:r>
      <w:r w:rsidRPr="0092310E">
        <w:rPr>
          <w:rFonts w:ascii="Times New Roman" w:hAnsi="Times New Roman" w:cs="Times New Roman"/>
          <w:b/>
          <w:color w:val="auto"/>
          <w:sz w:val="28"/>
          <w:szCs w:val="28"/>
          <w:u w:val="single"/>
        </w:rPr>
        <w:t xml:space="preserve">S, AND </w:t>
      </w:r>
      <w:r w:rsidR="00342F53" w:rsidRPr="0092310E">
        <w:rPr>
          <w:rFonts w:ascii="Times New Roman" w:hAnsi="Times New Roman" w:cs="Times New Roman"/>
          <w:b/>
          <w:color w:val="auto"/>
          <w:sz w:val="28"/>
          <w:szCs w:val="28"/>
          <w:u w:val="single"/>
        </w:rPr>
        <w:t>NON-CONSULTING</w:t>
      </w:r>
      <w:r w:rsidRPr="0092310E">
        <w:rPr>
          <w:rFonts w:ascii="Times New Roman" w:hAnsi="Times New Roman" w:cs="Times New Roman"/>
          <w:b/>
          <w:color w:val="auto"/>
          <w:sz w:val="28"/>
          <w:szCs w:val="28"/>
          <w:u w:val="single"/>
        </w:rPr>
        <w:t xml:space="preserve"> SERVICES</w:t>
      </w:r>
      <w:bookmarkEnd w:id="93"/>
      <w:bookmarkEnd w:id="94"/>
    </w:p>
    <w:p w:rsidR="000350BA" w:rsidRDefault="000350BA" w:rsidP="008B0CDF">
      <w:pPr>
        <w:pStyle w:val="Heading2"/>
        <w:spacing w:before="240" w:after="160" w:line="240" w:lineRule="auto"/>
        <w:rPr>
          <w:rFonts w:ascii="Times New Roman" w:hAnsi="Times New Roman" w:cs="Times New Roman"/>
          <w:b/>
          <w:color w:val="auto"/>
          <w:sz w:val="24"/>
          <w:szCs w:val="24"/>
        </w:rPr>
      </w:pPr>
      <w:bookmarkStart w:id="95" w:name="_Toc490746676"/>
      <w:bookmarkStart w:id="96" w:name="_Toc495566547"/>
      <w:r>
        <w:rPr>
          <w:rFonts w:ascii="Times New Roman" w:hAnsi="Times New Roman" w:cs="Times New Roman"/>
          <w:b/>
          <w:color w:val="auto"/>
          <w:sz w:val="24"/>
          <w:szCs w:val="24"/>
        </w:rPr>
        <w:t>INTRODUCTION</w:t>
      </w:r>
    </w:p>
    <w:p w:rsidR="000350BA" w:rsidRPr="004F1B69" w:rsidRDefault="000E7F6B" w:rsidP="00390C73">
      <w:pPr>
        <w:pStyle w:val="ListParagraph"/>
        <w:numPr>
          <w:ilvl w:val="0"/>
          <w:numId w:val="82"/>
        </w:numPr>
        <w:spacing w:after="120" w:line="240" w:lineRule="auto"/>
        <w:contextualSpacing w:val="0"/>
        <w:jc w:val="both"/>
        <w:rPr>
          <w:rFonts w:ascii="Times New Roman" w:hAnsi="Times New Roman" w:cs="Times New Roman"/>
          <w:sz w:val="24"/>
          <w:szCs w:val="24"/>
        </w:rPr>
      </w:pPr>
      <w:r w:rsidRPr="007C094A">
        <w:rPr>
          <w:rFonts w:ascii="Times New Roman" w:hAnsi="Times New Roman" w:cs="Times New Roman"/>
          <w:sz w:val="24"/>
          <w:szCs w:val="24"/>
        </w:rPr>
        <w:t xml:space="preserve">The following are CDB’s approved selection methods for the procurement of </w:t>
      </w:r>
      <w:r w:rsidR="00342F53">
        <w:rPr>
          <w:rFonts w:ascii="Times New Roman" w:hAnsi="Times New Roman" w:cs="Times New Roman"/>
          <w:sz w:val="24"/>
          <w:szCs w:val="24"/>
        </w:rPr>
        <w:t>G</w:t>
      </w:r>
      <w:r w:rsidRPr="007C094A">
        <w:rPr>
          <w:rFonts w:ascii="Times New Roman" w:hAnsi="Times New Roman" w:cs="Times New Roman"/>
          <w:sz w:val="24"/>
          <w:szCs w:val="24"/>
        </w:rPr>
        <w:t xml:space="preserve">oods, </w:t>
      </w:r>
      <w:r w:rsidR="00342F53">
        <w:rPr>
          <w:rFonts w:ascii="Times New Roman" w:hAnsi="Times New Roman" w:cs="Times New Roman"/>
          <w:sz w:val="24"/>
          <w:szCs w:val="24"/>
        </w:rPr>
        <w:t>W</w:t>
      </w:r>
      <w:r w:rsidRPr="007C094A">
        <w:rPr>
          <w:rFonts w:ascii="Times New Roman" w:hAnsi="Times New Roman" w:cs="Times New Roman"/>
          <w:sz w:val="24"/>
          <w:szCs w:val="24"/>
        </w:rPr>
        <w:t xml:space="preserve">orks and </w:t>
      </w:r>
      <w:r w:rsidR="00342F53">
        <w:rPr>
          <w:rFonts w:ascii="Times New Roman" w:hAnsi="Times New Roman" w:cs="Times New Roman"/>
          <w:sz w:val="24"/>
          <w:szCs w:val="24"/>
        </w:rPr>
        <w:t>N</w:t>
      </w:r>
      <w:r w:rsidRPr="007C094A">
        <w:rPr>
          <w:rFonts w:ascii="Times New Roman" w:hAnsi="Times New Roman" w:cs="Times New Roman"/>
          <w:sz w:val="24"/>
          <w:szCs w:val="24"/>
        </w:rPr>
        <w:t>on-</w:t>
      </w:r>
      <w:r w:rsidR="00342F53">
        <w:rPr>
          <w:rFonts w:ascii="Times New Roman" w:hAnsi="Times New Roman" w:cs="Times New Roman"/>
          <w:sz w:val="24"/>
          <w:szCs w:val="24"/>
        </w:rPr>
        <w:t>C</w:t>
      </w:r>
      <w:r w:rsidRPr="007C094A">
        <w:rPr>
          <w:rFonts w:ascii="Times New Roman" w:hAnsi="Times New Roman" w:cs="Times New Roman"/>
          <w:sz w:val="24"/>
          <w:szCs w:val="24"/>
        </w:rPr>
        <w:t xml:space="preserve">onsulting </w:t>
      </w:r>
      <w:r w:rsidR="00342F53">
        <w:rPr>
          <w:rFonts w:ascii="Times New Roman" w:hAnsi="Times New Roman" w:cs="Times New Roman"/>
          <w:sz w:val="24"/>
          <w:szCs w:val="24"/>
        </w:rPr>
        <w:t>S</w:t>
      </w:r>
      <w:r w:rsidRPr="007C094A">
        <w:rPr>
          <w:rFonts w:ascii="Times New Roman" w:hAnsi="Times New Roman" w:cs="Times New Roman"/>
          <w:sz w:val="24"/>
          <w:szCs w:val="24"/>
        </w:rPr>
        <w:t xml:space="preserve">ervices. </w:t>
      </w:r>
      <w:r w:rsidR="00042164">
        <w:rPr>
          <w:rFonts w:ascii="Times New Roman" w:hAnsi="Times New Roman" w:cs="Times New Roman"/>
          <w:sz w:val="24"/>
          <w:szCs w:val="24"/>
        </w:rPr>
        <w:t xml:space="preserve">The selection </w:t>
      </w:r>
      <w:r w:rsidR="00042164" w:rsidRPr="004F1B69">
        <w:rPr>
          <w:rFonts w:ascii="Times New Roman" w:hAnsi="Times New Roman" w:cs="Times New Roman"/>
          <w:sz w:val="24"/>
          <w:szCs w:val="24"/>
        </w:rPr>
        <w:t>method</w:t>
      </w:r>
      <w:r w:rsidR="00A46928" w:rsidRPr="004F1B69">
        <w:rPr>
          <w:rFonts w:ascii="Times New Roman" w:hAnsi="Times New Roman" w:cs="Times New Roman"/>
          <w:sz w:val="24"/>
          <w:szCs w:val="24"/>
        </w:rPr>
        <w:t xml:space="preserve"> for each contract shall be detailed in the Procurement Plan in accordance with </w:t>
      </w:r>
      <w:r w:rsidR="009F49AA" w:rsidRPr="009F49AA">
        <w:rPr>
          <w:rFonts w:ascii="Times New Roman" w:hAnsi="Times New Roman" w:cs="Times New Roman"/>
          <w:sz w:val="24"/>
          <w:szCs w:val="24"/>
        </w:rPr>
        <w:t>P</w:t>
      </w:r>
      <w:r w:rsidR="00A46928" w:rsidRPr="004F1B69">
        <w:rPr>
          <w:rFonts w:ascii="Times New Roman" w:hAnsi="Times New Roman" w:cs="Times New Roman"/>
          <w:sz w:val="24"/>
          <w:szCs w:val="24"/>
        </w:rPr>
        <w:t xml:space="preserve">aragraph </w:t>
      </w:r>
      <w:r w:rsidR="004F1B69" w:rsidRPr="00211969">
        <w:rPr>
          <w:rFonts w:ascii="Times New Roman" w:hAnsi="Times New Roman" w:cs="Times New Roman"/>
          <w:sz w:val="24"/>
          <w:szCs w:val="24"/>
        </w:rPr>
        <w:t>5.10</w:t>
      </w:r>
      <w:r w:rsidR="00A46928" w:rsidRPr="004F1B69">
        <w:rPr>
          <w:rFonts w:ascii="Times New Roman" w:hAnsi="Times New Roman" w:cs="Times New Roman"/>
          <w:sz w:val="24"/>
          <w:szCs w:val="24"/>
        </w:rPr>
        <w:t>.</w:t>
      </w:r>
    </w:p>
    <w:p w:rsidR="008B2BB3" w:rsidRPr="005432F9" w:rsidRDefault="00A46928" w:rsidP="00390C73">
      <w:pPr>
        <w:pStyle w:val="Heading2"/>
        <w:spacing w:before="240" w:after="160" w:line="240" w:lineRule="auto"/>
        <w:rPr>
          <w:rFonts w:ascii="Times New Roman" w:hAnsi="Times New Roman" w:cs="Times New Roman"/>
          <w:b/>
          <w:sz w:val="24"/>
          <w:szCs w:val="24"/>
        </w:rPr>
      </w:pPr>
      <w:r w:rsidRPr="005432F9">
        <w:rPr>
          <w:rFonts w:ascii="Times New Roman" w:hAnsi="Times New Roman" w:cs="Times New Roman"/>
          <w:b/>
          <w:color w:val="auto"/>
          <w:sz w:val="24"/>
          <w:szCs w:val="24"/>
        </w:rPr>
        <w:lastRenderedPageBreak/>
        <w:t>O</w:t>
      </w:r>
      <w:r w:rsidR="00F43A14">
        <w:rPr>
          <w:rFonts w:ascii="Times New Roman" w:hAnsi="Times New Roman" w:cs="Times New Roman"/>
          <w:b/>
          <w:color w:val="auto"/>
          <w:sz w:val="24"/>
          <w:szCs w:val="24"/>
        </w:rPr>
        <w:t>PEN COMPETITIVE BIDDING</w:t>
      </w:r>
      <w:r w:rsidR="000E7F6B" w:rsidRPr="005432F9">
        <w:rPr>
          <w:rFonts w:ascii="Times New Roman" w:hAnsi="Times New Roman" w:cs="Times New Roman"/>
          <w:b/>
          <w:color w:val="auto"/>
          <w:sz w:val="24"/>
          <w:szCs w:val="24"/>
        </w:rPr>
        <w:t xml:space="preserve"> </w:t>
      </w:r>
      <w:bookmarkEnd w:id="95"/>
      <w:bookmarkEnd w:id="96"/>
    </w:p>
    <w:p w:rsidR="008B2BB3" w:rsidRPr="00211969" w:rsidRDefault="008B2BB3" w:rsidP="008760F3">
      <w:pPr>
        <w:pStyle w:val="Heading3"/>
        <w:spacing w:before="160" w:after="160"/>
        <w:ind w:firstLine="720"/>
        <w:rPr>
          <w:rFonts w:ascii="Times New Roman" w:hAnsi="Times New Roman" w:cs="Times New Roman"/>
          <w:b/>
          <w:i/>
          <w:color w:val="000000" w:themeColor="text1"/>
        </w:rPr>
      </w:pPr>
      <w:r w:rsidRPr="00211969">
        <w:rPr>
          <w:rFonts w:ascii="Times New Roman" w:hAnsi="Times New Roman" w:cs="Times New Roman"/>
          <w:b/>
          <w:color w:val="000000" w:themeColor="text1"/>
        </w:rPr>
        <w:t>Introduction</w:t>
      </w:r>
    </w:p>
    <w:p w:rsidR="000E7F6B" w:rsidRDefault="004E45E4" w:rsidP="00390C73">
      <w:pPr>
        <w:pStyle w:val="ListParagraph"/>
        <w:numPr>
          <w:ilvl w:val="0"/>
          <w:numId w:val="8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Open competitive b</w:t>
      </w:r>
      <w:r w:rsidR="000E7F6B">
        <w:rPr>
          <w:rFonts w:ascii="Times New Roman" w:hAnsi="Times New Roman" w:cs="Times New Roman"/>
          <w:sz w:val="24"/>
          <w:szCs w:val="24"/>
        </w:rPr>
        <w:t xml:space="preserve">idding, in accordance with CDB’s Core Procurement Principles, is </w:t>
      </w:r>
      <w:r w:rsidR="00354A99">
        <w:rPr>
          <w:rFonts w:ascii="Times New Roman" w:hAnsi="Times New Roman" w:cs="Times New Roman"/>
          <w:sz w:val="24"/>
          <w:szCs w:val="24"/>
        </w:rPr>
        <w:t>CDB</w:t>
      </w:r>
      <w:r w:rsidR="000E7F6B">
        <w:rPr>
          <w:rFonts w:ascii="Times New Roman" w:hAnsi="Times New Roman" w:cs="Times New Roman"/>
          <w:sz w:val="24"/>
          <w:szCs w:val="24"/>
        </w:rPr>
        <w:t xml:space="preserve">’s preferred approach to the procurement of </w:t>
      </w:r>
      <w:r w:rsidR="00342F53">
        <w:rPr>
          <w:rFonts w:ascii="Times New Roman" w:hAnsi="Times New Roman" w:cs="Times New Roman"/>
          <w:sz w:val="24"/>
          <w:szCs w:val="24"/>
        </w:rPr>
        <w:t>G</w:t>
      </w:r>
      <w:r w:rsidR="000E7F6B">
        <w:rPr>
          <w:rFonts w:ascii="Times New Roman" w:hAnsi="Times New Roman" w:cs="Times New Roman"/>
          <w:sz w:val="24"/>
          <w:szCs w:val="24"/>
        </w:rPr>
        <w:t xml:space="preserve">oods, </w:t>
      </w:r>
      <w:r w:rsidR="00342F53">
        <w:rPr>
          <w:rFonts w:ascii="Times New Roman" w:hAnsi="Times New Roman" w:cs="Times New Roman"/>
          <w:sz w:val="24"/>
          <w:szCs w:val="24"/>
        </w:rPr>
        <w:t>W</w:t>
      </w:r>
      <w:r w:rsidR="000E7F6B">
        <w:rPr>
          <w:rFonts w:ascii="Times New Roman" w:hAnsi="Times New Roman" w:cs="Times New Roman"/>
          <w:sz w:val="24"/>
          <w:szCs w:val="24"/>
        </w:rPr>
        <w:t xml:space="preserve">orks and </w:t>
      </w:r>
      <w:r w:rsidR="00342F53">
        <w:rPr>
          <w:rFonts w:ascii="Times New Roman" w:hAnsi="Times New Roman" w:cs="Times New Roman"/>
          <w:sz w:val="24"/>
          <w:szCs w:val="24"/>
        </w:rPr>
        <w:t>Non-Consulting</w:t>
      </w:r>
      <w:r w:rsidR="000E7F6B">
        <w:rPr>
          <w:rFonts w:ascii="Times New Roman" w:hAnsi="Times New Roman" w:cs="Times New Roman"/>
          <w:sz w:val="24"/>
          <w:szCs w:val="24"/>
        </w:rPr>
        <w:t xml:space="preserve"> </w:t>
      </w:r>
      <w:r w:rsidR="00342F53">
        <w:rPr>
          <w:rFonts w:ascii="Times New Roman" w:hAnsi="Times New Roman" w:cs="Times New Roman"/>
          <w:sz w:val="24"/>
          <w:szCs w:val="24"/>
        </w:rPr>
        <w:t>S</w:t>
      </w:r>
      <w:r w:rsidR="000E7F6B">
        <w:rPr>
          <w:rFonts w:ascii="Times New Roman" w:hAnsi="Times New Roman" w:cs="Times New Roman"/>
          <w:sz w:val="24"/>
          <w:szCs w:val="24"/>
        </w:rPr>
        <w:t>ervices and any other approach shall be justified by the Recipient</w:t>
      </w:r>
      <w:r w:rsidR="00A23A8B">
        <w:rPr>
          <w:rFonts w:ascii="Times New Roman" w:hAnsi="Times New Roman" w:cs="Times New Roman"/>
          <w:sz w:val="24"/>
          <w:szCs w:val="24"/>
        </w:rPr>
        <w:t xml:space="preserve">. </w:t>
      </w:r>
      <w:r w:rsidR="001C02BE">
        <w:rPr>
          <w:rFonts w:ascii="Times New Roman" w:hAnsi="Times New Roman" w:cs="Times New Roman"/>
          <w:sz w:val="24"/>
          <w:szCs w:val="24"/>
        </w:rPr>
        <w:t>The following are recognised forms of open competitive bidding:</w:t>
      </w:r>
    </w:p>
    <w:p w:rsidR="000E7F6B" w:rsidRPr="00211969" w:rsidRDefault="004E45E4" w:rsidP="00711CE2">
      <w:pPr>
        <w:pStyle w:val="Heading3"/>
        <w:spacing w:before="240" w:after="160"/>
        <w:ind w:firstLine="720"/>
        <w:rPr>
          <w:rFonts w:ascii="Times New Roman" w:hAnsi="Times New Roman" w:cs="Times New Roman"/>
          <w:b/>
          <w:color w:val="000000" w:themeColor="text1"/>
        </w:rPr>
      </w:pPr>
      <w:r w:rsidRPr="00211969">
        <w:rPr>
          <w:rFonts w:ascii="Times New Roman" w:hAnsi="Times New Roman" w:cs="Times New Roman"/>
          <w:b/>
          <w:color w:val="000000" w:themeColor="text1"/>
        </w:rPr>
        <w:t>International Competitive Bidding (ICB)</w:t>
      </w:r>
    </w:p>
    <w:p w:rsidR="000E7F6B" w:rsidRPr="00211969" w:rsidRDefault="004E45E4" w:rsidP="00390C73">
      <w:pPr>
        <w:pStyle w:val="ListParagraph"/>
        <w:numPr>
          <w:ilvl w:val="0"/>
          <w:numId w:val="82"/>
        </w:numPr>
        <w:spacing w:after="120" w:line="240" w:lineRule="auto"/>
        <w:contextualSpacing w:val="0"/>
        <w:jc w:val="both"/>
        <w:rPr>
          <w:rFonts w:ascii="Times New Roman" w:hAnsi="Times New Roman" w:cs="Times New Roman"/>
          <w:sz w:val="24"/>
          <w:szCs w:val="24"/>
        </w:rPr>
      </w:pPr>
      <w:r w:rsidRPr="004F1B69">
        <w:rPr>
          <w:rFonts w:ascii="Times New Roman" w:hAnsi="Times New Roman" w:cs="Times New Roman"/>
          <w:sz w:val="24"/>
          <w:szCs w:val="24"/>
        </w:rPr>
        <w:t xml:space="preserve">Open competitive </w:t>
      </w:r>
      <w:r w:rsidR="00342F53" w:rsidRPr="004F1B69">
        <w:rPr>
          <w:rFonts w:ascii="Times New Roman" w:hAnsi="Times New Roman" w:cs="Times New Roman"/>
          <w:sz w:val="24"/>
          <w:szCs w:val="24"/>
        </w:rPr>
        <w:t>B</w:t>
      </w:r>
      <w:r w:rsidRPr="004F1B69">
        <w:rPr>
          <w:rFonts w:ascii="Times New Roman" w:hAnsi="Times New Roman" w:cs="Times New Roman"/>
          <w:sz w:val="24"/>
          <w:szCs w:val="24"/>
        </w:rPr>
        <w:t xml:space="preserve">idding, shall take the form of International Competitive Bidding above specific CDB </w:t>
      </w:r>
      <w:r w:rsidR="00A46928" w:rsidRPr="000233AB">
        <w:rPr>
          <w:rFonts w:ascii="Times New Roman" w:hAnsi="Times New Roman" w:cs="Times New Roman"/>
          <w:sz w:val="24"/>
          <w:szCs w:val="24"/>
        </w:rPr>
        <w:t xml:space="preserve">monetary </w:t>
      </w:r>
      <w:r w:rsidRPr="004F1B69">
        <w:rPr>
          <w:rFonts w:ascii="Times New Roman" w:hAnsi="Times New Roman" w:cs="Times New Roman"/>
          <w:sz w:val="24"/>
          <w:szCs w:val="24"/>
        </w:rPr>
        <w:t xml:space="preserve">thresholds, detailed on CDB’s website, to further competition and in turn </w:t>
      </w:r>
      <w:r w:rsidR="00342F53" w:rsidRPr="004F1B69">
        <w:rPr>
          <w:rFonts w:ascii="Times New Roman" w:hAnsi="Times New Roman" w:cs="Times New Roman"/>
          <w:sz w:val="24"/>
          <w:szCs w:val="24"/>
        </w:rPr>
        <w:t>VfM</w:t>
      </w:r>
      <w:r w:rsidRPr="004F1B69">
        <w:rPr>
          <w:rFonts w:ascii="Times New Roman" w:hAnsi="Times New Roman" w:cs="Times New Roman"/>
          <w:sz w:val="24"/>
          <w:szCs w:val="24"/>
        </w:rPr>
        <w:t xml:space="preserve"> outcomes. </w:t>
      </w:r>
      <w:r w:rsidR="00A46928" w:rsidRPr="004F1B69">
        <w:rPr>
          <w:rFonts w:ascii="Times New Roman" w:hAnsi="Times New Roman" w:cs="Times New Roman"/>
          <w:sz w:val="24"/>
          <w:szCs w:val="24"/>
        </w:rPr>
        <w:t xml:space="preserve">It may be used below the relevant threshold if it is deemed to be the appropriate selection method in the context of the </w:t>
      </w:r>
      <w:r w:rsidR="00C279FC">
        <w:rPr>
          <w:rFonts w:ascii="Times New Roman" w:hAnsi="Times New Roman" w:cs="Times New Roman"/>
          <w:sz w:val="24"/>
          <w:szCs w:val="24"/>
        </w:rPr>
        <w:t>P</w:t>
      </w:r>
      <w:r w:rsidR="00A46928" w:rsidRPr="004F1B69">
        <w:rPr>
          <w:rFonts w:ascii="Times New Roman" w:hAnsi="Times New Roman" w:cs="Times New Roman"/>
          <w:sz w:val="24"/>
          <w:szCs w:val="24"/>
        </w:rPr>
        <w:t>roject</w:t>
      </w:r>
      <w:r w:rsidR="00E5014D" w:rsidRPr="004F1B69">
        <w:rPr>
          <w:rFonts w:ascii="Times New Roman" w:hAnsi="Times New Roman" w:cs="Times New Roman"/>
          <w:sz w:val="24"/>
          <w:szCs w:val="24"/>
        </w:rPr>
        <w:t xml:space="preserve">, </w:t>
      </w:r>
      <w:r w:rsidR="00A46928" w:rsidRPr="004F1B69">
        <w:rPr>
          <w:rFonts w:ascii="Times New Roman" w:hAnsi="Times New Roman" w:cs="Times New Roman"/>
          <w:sz w:val="24"/>
          <w:szCs w:val="24"/>
        </w:rPr>
        <w:t xml:space="preserve">procurement </w:t>
      </w:r>
      <w:r w:rsidR="00E5014D" w:rsidRPr="004F1B69">
        <w:rPr>
          <w:rFonts w:ascii="Times New Roman" w:hAnsi="Times New Roman" w:cs="Times New Roman"/>
          <w:sz w:val="24"/>
          <w:szCs w:val="24"/>
        </w:rPr>
        <w:t xml:space="preserve">and markets </w:t>
      </w:r>
      <w:r w:rsidR="00A46928" w:rsidRPr="004F1B69">
        <w:rPr>
          <w:rFonts w:ascii="Times New Roman" w:hAnsi="Times New Roman" w:cs="Times New Roman"/>
          <w:sz w:val="24"/>
          <w:szCs w:val="24"/>
        </w:rPr>
        <w:t xml:space="preserve">in question. </w:t>
      </w:r>
      <w:r w:rsidRPr="004F1B69">
        <w:rPr>
          <w:rFonts w:ascii="Times New Roman" w:hAnsi="Times New Roman" w:cs="Times New Roman"/>
          <w:sz w:val="24"/>
          <w:szCs w:val="24"/>
        </w:rPr>
        <w:t xml:space="preserve">ICB requires </w:t>
      </w:r>
      <w:r w:rsidR="00A46928" w:rsidRPr="004F1B69">
        <w:rPr>
          <w:rFonts w:ascii="Times New Roman" w:hAnsi="Times New Roman" w:cs="Times New Roman"/>
          <w:sz w:val="24"/>
          <w:szCs w:val="24"/>
        </w:rPr>
        <w:t xml:space="preserve">opportunities to be internationally advertised in accordance with </w:t>
      </w:r>
      <w:r w:rsidR="009F49AA">
        <w:rPr>
          <w:rFonts w:ascii="Times New Roman" w:hAnsi="Times New Roman" w:cs="Times New Roman"/>
          <w:sz w:val="24"/>
          <w:szCs w:val="24"/>
        </w:rPr>
        <w:t>P</w:t>
      </w:r>
      <w:r w:rsidR="00A46928" w:rsidRPr="004F1B69">
        <w:rPr>
          <w:rFonts w:ascii="Times New Roman" w:hAnsi="Times New Roman" w:cs="Times New Roman"/>
          <w:sz w:val="24"/>
          <w:szCs w:val="24"/>
        </w:rPr>
        <w:t xml:space="preserve">aragraph </w:t>
      </w:r>
      <w:r w:rsidR="004F1B69" w:rsidRPr="00211969">
        <w:rPr>
          <w:rFonts w:ascii="Times New Roman" w:hAnsi="Times New Roman" w:cs="Times New Roman"/>
          <w:sz w:val="24"/>
          <w:szCs w:val="24"/>
        </w:rPr>
        <w:t>6.15</w:t>
      </w:r>
      <w:r w:rsidR="00A46928" w:rsidRPr="00211969">
        <w:rPr>
          <w:rFonts w:ascii="Times New Roman" w:hAnsi="Times New Roman" w:cs="Times New Roman"/>
          <w:sz w:val="24"/>
          <w:szCs w:val="24"/>
        </w:rPr>
        <w:t xml:space="preserve"> </w:t>
      </w:r>
      <w:r w:rsidR="00A46928" w:rsidRPr="004F1B69">
        <w:rPr>
          <w:rFonts w:ascii="Times New Roman" w:hAnsi="Times New Roman" w:cs="Times New Roman"/>
          <w:sz w:val="24"/>
          <w:szCs w:val="24"/>
        </w:rPr>
        <w:t xml:space="preserve">and the use of CDB’s SPDs in accordance with </w:t>
      </w:r>
      <w:r w:rsidR="009F49AA" w:rsidRPr="009F49AA">
        <w:rPr>
          <w:rFonts w:ascii="Times New Roman" w:hAnsi="Times New Roman" w:cs="Times New Roman"/>
          <w:sz w:val="24"/>
          <w:szCs w:val="24"/>
        </w:rPr>
        <w:t>P</w:t>
      </w:r>
      <w:r w:rsidR="00A46928" w:rsidRPr="004F1B69">
        <w:rPr>
          <w:rFonts w:ascii="Times New Roman" w:hAnsi="Times New Roman" w:cs="Times New Roman"/>
          <w:sz w:val="24"/>
          <w:szCs w:val="24"/>
        </w:rPr>
        <w:t xml:space="preserve">aragraph </w:t>
      </w:r>
      <w:r w:rsidR="004F1B69" w:rsidRPr="00211969">
        <w:rPr>
          <w:rFonts w:ascii="Times New Roman" w:hAnsi="Times New Roman" w:cs="Times New Roman"/>
          <w:sz w:val="24"/>
          <w:szCs w:val="24"/>
        </w:rPr>
        <w:t>6.19</w:t>
      </w:r>
      <w:r w:rsidR="00A46928" w:rsidRPr="00211969">
        <w:rPr>
          <w:rFonts w:ascii="Times New Roman" w:hAnsi="Times New Roman" w:cs="Times New Roman"/>
          <w:sz w:val="24"/>
          <w:szCs w:val="24"/>
        </w:rPr>
        <w:t>.</w:t>
      </w:r>
    </w:p>
    <w:p w:rsidR="00A46928" w:rsidRPr="00211969" w:rsidRDefault="00F91B65" w:rsidP="00711CE2">
      <w:pPr>
        <w:pStyle w:val="Heading3"/>
        <w:spacing w:before="240" w:after="160"/>
        <w:ind w:firstLine="720"/>
        <w:rPr>
          <w:rFonts w:ascii="Times New Roman" w:hAnsi="Times New Roman" w:cs="Times New Roman"/>
          <w:b/>
          <w:color w:val="000000" w:themeColor="text1"/>
        </w:rPr>
      </w:pPr>
      <w:r w:rsidRPr="00211969">
        <w:rPr>
          <w:rFonts w:ascii="Times New Roman" w:hAnsi="Times New Roman" w:cs="Times New Roman"/>
          <w:b/>
          <w:color w:val="000000" w:themeColor="text1"/>
        </w:rPr>
        <w:t xml:space="preserve">Regional Competitive Bidding (RCB) and </w:t>
      </w:r>
      <w:r w:rsidR="00A46928" w:rsidRPr="00211969">
        <w:rPr>
          <w:rFonts w:ascii="Times New Roman" w:hAnsi="Times New Roman" w:cs="Times New Roman"/>
          <w:b/>
          <w:color w:val="000000" w:themeColor="text1"/>
        </w:rPr>
        <w:t>National Competitive Bidding (NCB)</w:t>
      </w:r>
    </w:p>
    <w:p w:rsidR="00A46928" w:rsidRDefault="00F91B65" w:rsidP="00390C73">
      <w:pPr>
        <w:pStyle w:val="ListParagraph"/>
        <w:numPr>
          <w:ilvl w:val="0"/>
          <w:numId w:val="8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B</w:t>
      </w:r>
      <w:r w:rsidR="00A46928" w:rsidRPr="007C094A">
        <w:rPr>
          <w:rFonts w:ascii="Times New Roman" w:hAnsi="Times New Roman" w:cs="Times New Roman"/>
          <w:sz w:val="24"/>
          <w:szCs w:val="24"/>
        </w:rPr>
        <w:t>elow the threshold for ICB</w:t>
      </w:r>
      <w:r w:rsidR="00362398">
        <w:rPr>
          <w:rFonts w:ascii="Times New Roman" w:hAnsi="Times New Roman" w:cs="Times New Roman"/>
          <w:sz w:val="24"/>
          <w:szCs w:val="24"/>
        </w:rPr>
        <w:t>,</w:t>
      </w:r>
      <w:r w:rsidR="00A46928" w:rsidRPr="007C094A">
        <w:rPr>
          <w:rFonts w:ascii="Times New Roman" w:hAnsi="Times New Roman" w:cs="Times New Roman"/>
          <w:sz w:val="24"/>
          <w:szCs w:val="24"/>
        </w:rPr>
        <w:t xml:space="preserve"> </w:t>
      </w:r>
      <w:r>
        <w:rPr>
          <w:rFonts w:ascii="Times New Roman" w:hAnsi="Times New Roman" w:cs="Times New Roman"/>
          <w:sz w:val="24"/>
          <w:szCs w:val="24"/>
        </w:rPr>
        <w:t>opportunities may be unlikely to attract international bidders because of the:</w:t>
      </w:r>
    </w:p>
    <w:p w:rsidR="00F91B65" w:rsidRDefault="00F91B65" w:rsidP="00711CE2">
      <w:pPr>
        <w:pStyle w:val="ListParagraph"/>
        <w:numPr>
          <w:ilvl w:val="0"/>
          <w:numId w:val="90"/>
        </w:numPr>
        <w:spacing w:after="80" w:line="240" w:lineRule="auto"/>
        <w:ind w:left="1260" w:hanging="540"/>
        <w:contextualSpacing w:val="0"/>
        <w:jc w:val="both"/>
        <w:rPr>
          <w:rFonts w:ascii="Times New Roman" w:hAnsi="Times New Roman" w:cs="Times New Roman"/>
          <w:sz w:val="24"/>
          <w:szCs w:val="24"/>
        </w:rPr>
      </w:pPr>
      <w:r>
        <w:rPr>
          <w:rFonts w:ascii="Times New Roman" w:hAnsi="Times New Roman" w:cs="Times New Roman"/>
          <w:sz w:val="24"/>
          <w:szCs w:val="24"/>
        </w:rPr>
        <w:t>value of the contract;</w:t>
      </w:r>
    </w:p>
    <w:p w:rsidR="00F91B65" w:rsidRDefault="00F91B65" w:rsidP="00711CE2">
      <w:pPr>
        <w:pStyle w:val="ListParagraph"/>
        <w:numPr>
          <w:ilvl w:val="0"/>
          <w:numId w:val="90"/>
        </w:numPr>
        <w:spacing w:after="80" w:line="240" w:lineRule="auto"/>
        <w:ind w:left="1260" w:hanging="540"/>
        <w:contextualSpacing w:val="0"/>
        <w:jc w:val="both"/>
        <w:rPr>
          <w:rFonts w:ascii="Times New Roman" w:hAnsi="Times New Roman" w:cs="Times New Roman"/>
          <w:sz w:val="24"/>
          <w:szCs w:val="24"/>
        </w:rPr>
      </w:pPr>
      <w:r>
        <w:rPr>
          <w:rFonts w:ascii="Times New Roman" w:hAnsi="Times New Roman" w:cs="Times New Roman"/>
          <w:sz w:val="24"/>
          <w:szCs w:val="24"/>
        </w:rPr>
        <w:t>size and conditions of the market;</w:t>
      </w:r>
    </w:p>
    <w:p w:rsidR="00F91B65" w:rsidRDefault="00F91B65" w:rsidP="00711CE2">
      <w:pPr>
        <w:pStyle w:val="ListParagraph"/>
        <w:numPr>
          <w:ilvl w:val="0"/>
          <w:numId w:val="90"/>
        </w:numPr>
        <w:spacing w:after="80" w:line="240" w:lineRule="auto"/>
        <w:ind w:left="1260" w:hanging="540"/>
        <w:contextualSpacing w:val="0"/>
        <w:jc w:val="both"/>
        <w:rPr>
          <w:rFonts w:ascii="Times New Roman" w:hAnsi="Times New Roman" w:cs="Times New Roman"/>
          <w:sz w:val="24"/>
          <w:szCs w:val="24"/>
        </w:rPr>
      </w:pPr>
      <w:r>
        <w:rPr>
          <w:rFonts w:ascii="Times New Roman" w:hAnsi="Times New Roman" w:cs="Times New Roman"/>
          <w:sz w:val="24"/>
          <w:szCs w:val="24"/>
        </w:rPr>
        <w:t>activities being scattered geographically or spread over time; or</w:t>
      </w:r>
    </w:p>
    <w:p w:rsidR="007D3B94" w:rsidRDefault="00F91B65" w:rsidP="00711CE2">
      <w:pPr>
        <w:pStyle w:val="ListParagraph"/>
        <w:numPr>
          <w:ilvl w:val="0"/>
          <w:numId w:val="90"/>
        </w:numPr>
        <w:spacing w:line="240" w:lineRule="auto"/>
        <w:ind w:left="1260" w:hanging="54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sidR="00342F53">
        <w:rPr>
          <w:rFonts w:ascii="Times New Roman" w:hAnsi="Times New Roman" w:cs="Times New Roman"/>
          <w:sz w:val="24"/>
          <w:szCs w:val="24"/>
        </w:rPr>
        <w:t>G</w:t>
      </w:r>
      <w:r>
        <w:rPr>
          <w:rFonts w:ascii="Times New Roman" w:hAnsi="Times New Roman" w:cs="Times New Roman"/>
          <w:sz w:val="24"/>
          <w:szCs w:val="24"/>
        </w:rPr>
        <w:t xml:space="preserve">oods, </w:t>
      </w:r>
      <w:r w:rsidR="00342F53">
        <w:rPr>
          <w:rFonts w:ascii="Times New Roman" w:hAnsi="Times New Roman" w:cs="Times New Roman"/>
          <w:sz w:val="24"/>
          <w:szCs w:val="24"/>
        </w:rPr>
        <w:t>W</w:t>
      </w:r>
      <w:r>
        <w:rPr>
          <w:rFonts w:ascii="Times New Roman" w:hAnsi="Times New Roman" w:cs="Times New Roman"/>
          <w:sz w:val="24"/>
          <w:szCs w:val="24"/>
        </w:rPr>
        <w:t xml:space="preserve">orks or </w:t>
      </w:r>
      <w:r w:rsidR="00342F53">
        <w:rPr>
          <w:rFonts w:ascii="Times New Roman" w:hAnsi="Times New Roman" w:cs="Times New Roman"/>
          <w:sz w:val="24"/>
          <w:szCs w:val="24"/>
        </w:rPr>
        <w:t>Non-Consulting</w:t>
      </w:r>
      <w:r>
        <w:rPr>
          <w:rFonts w:ascii="Times New Roman" w:hAnsi="Times New Roman" w:cs="Times New Roman"/>
          <w:sz w:val="24"/>
          <w:szCs w:val="24"/>
        </w:rPr>
        <w:t xml:space="preserve"> </w:t>
      </w:r>
      <w:r w:rsidR="00342F53">
        <w:rPr>
          <w:rFonts w:ascii="Times New Roman" w:hAnsi="Times New Roman" w:cs="Times New Roman"/>
          <w:sz w:val="24"/>
          <w:szCs w:val="24"/>
        </w:rPr>
        <w:t>S</w:t>
      </w:r>
      <w:r>
        <w:rPr>
          <w:rFonts w:ascii="Times New Roman" w:hAnsi="Times New Roman" w:cs="Times New Roman"/>
          <w:sz w:val="24"/>
          <w:szCs w:val="24"/>
        </w:rPr>
        <w:t>ervices being available locally at prices below the international market</w:t>
      </w:r>
      <w:r w:rsidR="00452FE0">
        <w:rPr>
          <w:rFonts w:ascii="Times New Roman" w:hAnsi="Times New Roman" w:cs="Times New Roman"/>
          <w:sz w:val="24"/>
          <w:szCs w:val="24"/>
        </w:rPr>
        <w:t>,</w:t>
      </w:r>
      <w:r w:rsidRPr="007C094A">
        <w:rPr>
          <w:rFonts w:ascii="Times New Roman" w:hAnsi="Times New Roman" w:cs="Times New Roman"/>
          <w:sz w:val="24"/>
          <w:szCs w:val="24"/>
        </w:rPr>
        <w:t xml:space="preserve"> </w:t>
      </w:r>
    </w:p>
    <w:p w:rsidR="00DF53A8" w:rsidRPr="00224941" w:rsidRDefault="00F91B65" w:rsidP="00711CE2">
      <w:pPr>
        <w:spacing w:line="240" w:lineRule="auto"/>
        <w:ind w:left="720"/>
        <w:jc w:val="both"/>
        <w:rPr>
          <w:rFonts w:ascii="Times New Roman" w:hAnsi="Times New Roman" w:cs="Times New Roman"/>
          <w:sz w:val="24"/>
          <w:szCs w:val="24"/>
        </w:rPr>
      </w:pPr>
      <w:r w:rsidRPr="00224941">
        <w:rPr>
          <w:rFonts w:ascii="Times New Roman" w:hAnsi="Times New Roman" w:cs="Times New Roman"/>
          <w:sz w:val="24"/>
          <w:szCs w:val="24"/>
        </w:rPr>
        <w:t xml:space="preserve">and in such </w:t>
      </w:r>
      <w:r w:rsidR="00961C0C" w:rsidRPr="00224941">
        <w:rPr>
          <w:rFonts w:ascii="Times New Roman" w:hAnsi="Times New Roman" w:cs="Times New Roman"/>
          <w:sz w:val="24"/>
          <w:szCs w:val="24"/>
        </w:rPr>
        <w:t>instances,</w:t>
      </w:r>
      <w:r w:rsidRPr="00224941">
        <w:rPr>
          <w:rFonts w:ascii="Times New Roman" w:hAnsi="Times New Roman" w:cs="Times New Roman"/>
          <w:sz w:val="24"/>
          <w:szCs w:val="24"/>
        </w:rPr>
        <w:t xml:space="preserve"> it may be more appropriate to </w:t>
      </w:r>
      <w:r w:rsidR="00E5014D" w:rsidRPr="00224941">
        <w:rPr>
          <w:rFonts w:ascii="Times New Roman" w:hAnsi="Times New Roman" w:cs="Times New Roman"/>
          <w:sz w:val="24"/>
          <w:szCs w:val="24"/>
        </w:rPr>
        <w:t xml:space="preserve">pursue an open </w:t>
      </w:r>
      <w:r w:rsidRPr="00224941">
        <w:rPr>
          <w:rFonts w:ascii="Times New Roman" w:hAnsi="Times New Roman" w:cs="Times New Roman"/>
          <w:sz w:val="24"/>
          <w:szCs w:val="24"/>
        </w:rPr>
        <w:t xml:space="preserve">approach </w:t>
      </w:r>
      <w:r w:rsidR="00E5014D" w:rsidRPr="00224941">
        <w:rPr>
          <w:rFonts w:ascii="Times New Roman" w:hAnsi="Times New Roman" w:cs="Times New Roman"/>
          <w:sz w:val="24"/>
          <w:szCs w:val="24"/>
        </w:rPr>
        <w:t xml:space="preserve">to </w:t>
      </w:r>
      <w:r w:rsidRPr="00224941">
        <w:rPr>
          <w:rFonts w:ascii="Times New Roman" w:hAnsi="Times New Roman" w:cs="Times New Roman"/>
          <w:sz w:val="24"/>
          <w:szCs w:val="24"/>
        </w:rPr>
        <w:t>the regional</w:t>
      </w:r>
      <w:r w:rsidR="00E5014D" w:rsidRPr="00390C73">
        <w:rPr>
          <w:vertAlign w:val="superscript"/>
        </w:rPr>
        <w:footnoteReference w:id="10"/>
      </w:r>
      <w:r w:rsidRPr="00224941">
        <w:rPr>
          <w:rFonts w:ascii="Times New Roman" w:hAnsi="Times New Roman" w:cs="Times New Roman"/>
          <w:sz w:val="24"/>
          <w:szCs w:val="24"/>
        </w:rPr>
        <w:t xml:space="preserve"> or national market.</w:t>
      </w:r>
    </w:p>
    <w:p w:rsidR="00E5014D" w:rsidRPr="00211969" w:rsidRDefault="00252C39" w:rsidP="00390C73">
      <w:pPr>
        <w:pStyle w:val="ListParagraph"/>
        <w:numPr>
          <w:ilvl w:val="0"/>
          <w:numId w:val="82"/>
        </w:numPr>
        <w:spacing w:after="120" w:line="240" w:lineRule="auto"/>
        <w:contextualSpacing w:val="0"/>
        <w:jc w:val="both"/>
        <w:rPr>
          <w:rFonts w:ascii="Times New Roman" w:hAnsi="Times New Roman" w:cs="Times New Roman"/>
          <w:sz w:val="24"/>
          <w:szCs w:val="24"/>
        </w:rPr>
      </w:pPr>
      <w:r w:rsidRPr="00211969">
        <w:rPr>
          <w:rFonts w:ascii="Times New Roman" w:hAnsi="Times New Roman" w:cs="Times New Roman"/>
          <w:sz w:val="24"/>
          <w:szCs w:val="24"/>
        </w:rPr>
        <w:t>RCB or NCB</w:t>
      </w:r>
      <w:r w:rsidR="00E5014D" w:rsidRPr="00211969">
        <w:rPr>
          <w:rFonts w:ascii="Times New Roman" w:hAnsi="Times New Roman" w:cs="Times New Roman"/>
          <w:sz w:val="24"/>
          <w:szCs w:val="24"/>
        </w:rPr>
        <w:t xml:space="preserve"> may also be appropriate when the advantages of ICB are clearly outweighed by the administrative or financial burden involved. </w:t>
      </w:r>
      <w:r w:rsidR="00F91B65" w:rsidRPr="00211969">
        <w:rPr>
          <w:rFonts w:ascii="Times New Roman" w:hAnsi="Times New Roman" w:cs="Times New Roman"/>
          <w:sz w:val="24"/>
          <w:szCs w:val="24"/>
        </w:rPr>
        <w:t>The decision on whether to utilise RCB or NCB wi</w:t>
      </w:r>
      <w:r w:rsidR="00E5014D" w:rsidRPr="00211969">
        <w:rPr>
          <w:rFonts w:ascii="Times New Roman" w:hAnsi="Times New Roman" w:cs="Times New Roman"/>
          <w:sz w:val="24"/>
          <w:szCs w:val="24"/>
        </w:rPr>
        <w:t xml:space="preserve">ll depend on the specifics of the </w:t>
      </w:r>
      <w:r w:rsidR="00C279FC">
        <w:rPr>
          <w:rFonts w:ascii="Times New Roman" w:hAnsi="Times New Roman" w:cs="Times New Roman"/>
          <w:sz w:val="24"/>
          <w:szCs w:val="24"/>
        </w:rPr>
        <w:t>P</w:t>
      </w:r>
      <w:r w:rsidR="00E5014D" w:rsidRPr="00211969">
        <w:rPr>
          <w:rFonts w:ascii="Times New Roman" w:hAnsi="Times New Roman" w:cs="Times New Roman"/>
          <w:sz w:val="24"/>
          <w:szCs w:val="24"/>
        </w:rPr>
        <w:t>roject, procurement and markets in question.</w:t>
      </w:r>
      <w:r w:rsidR="00C87150" w:rsidRPr="00211969">
        <w:rPr>
          <w:rFonts w:ascii="Times New Roman" w:hAnsi="Times New Roman" w:cs="Times New Roman"/>
          <w:sz w:val="24"/>
          <w:szCs w:val="24"/>
        </w:rPr>
        <w:t xml:space="preserve"> </w:t>
      </w:r>
    </w:p>
    <w:p w:rsidR="00C87150" w:rsidRPr="00071CA7" w:rsidRDefault="00BC5C5F" w:rsidP="00390C73">
      <w:pPr>
        <w:pStyle w:val="ListParagraph"/>
        <w:numPr>
          <w:ilvl w:val="0"/>
          <w:numId w:val="82"/>
        </w:numPr>
        <w:spacing w:after="120" w:line="240" w:lineRule="auto"/>
        <w:contextualSpacing w:val="0"/>
        <w:jc w:val="both"/>
        <w:rPr>
          <w:rFonts w:ascii="Times New Roman" w:hAnsi="Times New Roman" w:cs="Times New Roman"/>
          <w:sz w:val="24"/>
          <w:szCs w:val="24"/>
        </w:rPr>
      </w:pPr>
      <w:r w:rsidRPr="006C20EB">
        <w:rPr>
          <w:rFonts w:ascii="Times New Roman" w:hAnsi="Times New Roman" w:cs="Times New Roman"/>
          <w:sz w:val="24"/>
          <w:szCs w:val="24"/>
        </w:rPr>
        <w:t>RCB</w:t>
      </w:r>
      <w:r w:rsidR="00C87150" w:rsidRPr="006C20EB">
        <w:rPr>
          <w:rFonts w:ascii="Times New Roman" w:hAnsi="Times New Roman" w:cs="Times New Roman"/>
          <w:sz w:val="24"/>
          <w:szCs w:val="24"/>
        </w:rPr>
        <w:t xml:space="preserve"> </w:t>
      </w:r>
      <w:r w:rsidR="00E5014D" w:rsidRPr="00071CA7">
        <w:rPr>
          <w:rFonts w:ascii="Times New Roman" w:hAnsi="Times New Roman" w:cs="Times New Roman"/>
          <w:sz w:val="24"/>
          <w:szCs w:val="24"/>
        </w:rPr>
        <w:t xml:space="preserve">and NCB require opportunities to be regionally or nationally advertised in accordance with </w:t>
      </w:r>
      <w:r w:rsidR="009F49AA" w:rsidRPr="009F49AA">
        <w:rPr>
          <w:rFonts w:ascii="Times New Roman" w:hAnsi="Times New Roman" w:cs="Times New Roman"/>
          <w:sz w:val="24"/>
          <w:szCs w:val="24"/>
        </w:rPr>
        <w:t>P</w:t>
      </w:r>
      <w:r w:rsidR="00E5014D" w:rsidRPr="006C20EB">
        <w:rPr>
          <w:rFonts w:ascii="Times New Roman" w:hAnsi="Times New Roman" w:cs="Times New Roman"/>
          <w:sz w:val="24"/>
          <w:szCs w:val="24"/>
        </w:rPr>
        <w:t xml:space="preserve">aragraph </w:t>
      </w:r>
      <w:r w:rsidR="006C20EB" w:rsidRPr="00211969">
        <w:rPr>
          <w:rFonts w:ascii="Times New Roman" w:hAnsi="Times New Roman" w:cs="Times New Roman"/>
          <w:sz w:val="24"/>
          <w:szCs w:val="24"/>
        </w:rPr>
        <w:t>6.15</w:t>
      </w:r>
      <w:r w:rsidR="00E5014D" w:rsidRPr="006C20EB">
        <w:rPr>
          <w:rFonts w:ascii="Times New Roman" w:hAnsi="Times New Roman" w:cs="Times New Roman"/>
          <w:sz w:val="24"/>
          <w:szCs w:val="24"/>
        </w:rPr>
        <w:t xml:space="preserve"> and the use of </w:t>
      </w:r>
      <w:r w:rsidR="00C87150" w:rsidRPr="006C20EB">
        <w:rPr>
          <w:rFonts w:ascii="Times New Roman" w:hAnsi="Times New Roman" w:cs="Times New Roman"/>
          <w:sz w:val="24"/>
          <w:szCs w:val="24"/>
        </w:rPr>
        <w:t>SPDs</w:t>
      </w:r>
      <w:r w:rsidR="00E5014D" w:rsidRPr="00071CA7">
        <w:rPr>
          <w:rFonts w:ascii="Times New Roman" w:hAnsi="Times New Roman" w:cs="Times New Roman"/>
          <w:sz w:val="24"/>
          <w:szCs w:val="24"/>
        </w:rPr>
        <w:t xml:space="preserve"> in accordance with </w:t>
      </w:r>
      <w:r w:rsidR="009F49AA" w:rsidRPr="009F49AA">
        <w:rPr>
          <w:rFonts w:ascii="Times New Roman" w:hAnsi="Times New Roman" w:cs="Times New Roman"/>
          <w:sz w:val="24"/>
          <w:szCs w:val="24"/>
        </w:rPr>
        <w:t>P</w:t>
      </w:r>
      <w:r w:rsidR="00E5014D" w:rsidRPr="006C20EB">
        <w:rPr>
          <w:rFonts w:ascii="Times New Roman" w:hAnsi="Times New Roman" w:cs="Times New Roman"/>
          <w:sz w:val="24"/>
          <w:szCs w:val="24"/>
        </w:rPr>
        <w:t>aragraph</w:t>
      </w:r>
      <w:r w:rsidR="00452FE0">
        <w:rPr>
          <w:rFonts w:ascii="Times New Roman" w:hAnsi="Times New Roman" w:cs="Times New Roman"/>
          <w:sz w:val="24"/>
          <w:szCs w:val="24"/>
        </w:rPr>
        <w:t xml:space="preserve"> </w:t>
      </w:r>
      <w:r w:rsidR="006C20EB" w:rsidRPr="00211969">
        <w:rPr>
          <w:rFonts w:ascii="Times New Roman" w:hAnsi="Times New Roman" w:cs="Times New Roman"/>
          <w:sz w:val="24"/>
          <w:szCs w:val="24"/>
        </w:rPr>
        <w:t>6.19</w:t>
      </w:r>
      <w:r w:rsidR="00E5014D" w:rsidRPr="006C20EB">
        <w:rPr>
          <w:rFonts w:ascii="Times New Roman" w:hAnsi="Times New Roman" w:cs="Times New Roman"/>
          <w:sz w:val="24"/>
          <w:szCs w:val="24"/>
        </w:rPr>
        <w:t xml:space="preserve">. </w:t>
      </w:r>
    </w:p>
    <w:p w:rsidR="00E5014D" w:rsidRPr="00211969" w:rsidRDefault="00E5014D" w:rsidP="00390C73">
      <w:pPr>
        <w:pStyle w:val="ListParagraph"/>
        <w:numPr>
          <w:ilvl w:val="0"/>
          <w:numId w:val="8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If non-regional </w:t>
      </w:r>
      <w:r w:rsidR="00034F72">
        <w:rPr>
          <w:rFonts w:ascii="Times New Roman" w:hAnsi="Times New Roman" w:cs="Times New Roman"/>
          <w:sz w:val="24"/>
          <w:szCs w:val="24"/>
        </w:rPr>
        <w:t>F</w:t>
      </w:r>
      <w:r>
        <w:rPr>
          <w:rFonts w:ascii="Times New Roman" w:hAnsi="Times New Roman" w:cs="Times New Roman"/>
          <w:sz w:val="24"/>
          <w:szCs w:val="24"/>
        </w:rPr>
        <w:t xml:space="preserve">irms wish to participate in RCB or foreign </w:t>
      </w:r>
      <w:r w:rsidR="00034F72">
        <w:rPr>
          <w:rFonts w:ascii="Times New Roman" w:hAnsi="Times New Roman" w:cs="Times New Roman"/>
          <w:sz w:val="24"/>
          <w:szCs w:val="24"/>
        </w:rPr>
        <w:t>F</w:t>
      </w:r>
      <w:r>
        <w:rPr>
          <w:rFonts w:ascii="Times New Roman" w:hAnsi="Times New Roman" w:cs="Times New Roman"/>
          <w:sz w:val="24"/>
          <w:szCs w:val="24"/>
        </w:rPr>
        <w:t>irms in NCB, they are allowed to</w:t>
      </w:r>
      <w:r w:rsidR="00034F72">
        <w:rPr>
          <w:rFonts w:ascii="Times New Roman" w:hAnsi="Times New Roman" w:cs="Times New Roman"/>
          <w:sz w:val="24"/>
          <w:szCs w:val="24"/>
        </w:rPr>
        <w:t xml:space="preserve"> do</w:t>
      </w:r>
      <w:r>
        <w:rPr>
          <w:rFonts w:ascii="Times New Roman" w:hAnsi="Times New Roman" w:cs="Times New Roman"/>
          <w:sz w:val="24"/>
          <w:szCs w:val="24"/>
        </w:rPr>
        <w:t xml:space="preserve"> so on the terms and conditions applied to regional or national </w:t>
      </w:r>
      <w:r w:rsidR="00034F72">
        <w:rPr>
          <w:rFonts w:ascii="Times New Roman" w:hAnsi="Times New Roman" w:cs="Times New Roman"/>
          <w:sz w:val="24"/>
          <w:szCs w:val="24"/>
        </w:rPr>
        <w:t>F</w:t>
      </w:r>
      <w:r>
        <w:rPr>
          <w:rFonts w:ascii="Times New Roman" w:hAnsi="Times New Roman" w:cs="Times New Roman"/>
          <w:sz w:val="24"/>
          <w:szCs w:val="24"/>
        </w:rPr>
        <w:t>irms.</w:t>
      </w:r>
    </w:p>
    <w:p w:rsidR="00DF53A8" w:rsidRPr="00211969" w:rsidRDefault="00912DA7" w:rsidP="00390C73">
      <w:pPr>
        <w:pStyle w:val="Heading2"/>
        <w:spacing w:before="240" w:after="160" w:line="240" w:lineRule="auto"/>
        <w:rPr>
          <w:rFonts w:ascii="Times New Roman" w:hAnsi="Times New Roman" w:cs="Times New Roman"/>
          <w:b/>
          <w:color w:val="auto"/>
          <w:sz w:val="24"/>
          <w:szCs w:val="24"/>
        </w:rPr>
      </w:pPr>
      <w:r w:rsidRPr="00211969">
        <w:rPr>
          <w:rFonts w:ascii="Times New Roman" w:hAnsi="Times New Roman" w:cs="Times New Roman"/>
          <w:b/>
          <w:color w:val="auto"/>
          <w:sz w:val="24"/>
          <w:szCs w:val="24"/>
        </w:rPr>
        <w:t>L</w:t>
      </w:r>
      <w:r w:rsidR="00F43A14" w:rsidRPr="00211969">
        <w:rPr>
          <w:rFonts w:ascii="Times New Roman" w:hAnsi="Times New Roman" w:cs="Times New Roman"/>
          <w:b/>
          <w:color w:val="auto"/>
          <w:sz w:val="24"/>
          <w:szCs w:val="24"/>
        </w:rPr>
        <w:t>IMITED BIDDING</w:t>
      </w:r>
      <w:r w:rsidRPr="00211969">
        <w:rPr>
          <w:rFonts w:ascii="Times New Roman" w:hAnsi="Times New Roman" w:cs="Times New Roman"/>
          <w:b/>
          <w:color w:val="auto"/>
          <w:sz w:val="24"/>
          <w:szCs w:val="24"/>
        </w:rPr>
        <w:t xml:space="preserve"> </w:t>
      </w:r>
      <w:r w:rsidR="00A71D79" w:rsidRPr="00211969">
        <w:rPr>
          <w:rFonts w:ascii="Times New Roman" w:hAnsi="Times New Roman" w:cs="Times New Roman"/>
          <w:b/>
          <w:color w:val="auto"/>
          <w:sz w:val="24"/>
          <w:szCs w:val="24"/>
        </w:rPr>
        <w:t>(LB)</w:t>
      </w:r>
    </w:p>
    <w:p w:rsidR="008B2BB3" w:rsidRDefault="00A71D79" w:rsidP="008760F3">
      <w:pPr>
        <w:pStyle w:val="ListParagraph"/>
        <w:numPr>
          <w:ilvl w:val="0"/>
          <w:numId w:val="82"/>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Limited Bidding is essentially competitive </w:t>
      </w:r>
      <w:r w:rsidR="00034F72">
        <w:rPr>
          <w:rFonts w:ascii="Times New Roman" w:hAnsi="Times New Roman" w:cs="Times New Roman"/>
          <w:sz w:val="24"/>
          <w:szCs w:val="24"/>
        </w:rPr>
        <w:t>B</w:t>
      </w:r>
      <w:r>
        <w:rPr>
          <w:rFonts w:ascii="Times New Roman" w:hAnsi="Times New Roman" w:cs="Times New Roman"/>
          <w:sz w:val="24"/>
          <w:szCs w:val="24"/>
        </w:rPr>
        <w:t>idding without open advertising where the approach to market is by invitation only</w:t>
      </w:r>
      <w:r w:rsidR="008B2BB3" w:rsidRPr="00C575D9">
        <w:rPr>
          <w:rFonts w:ascii="Times New Roman" w:hAnsi="Times New Roman" w:cs="Times New Roman"/>
          <w:sz w:val="24"/>
          <w:szCs w:val="24"/>
        </w:rPr>
        <w:t>.</w:t>
      </w:r>
      <w:r>
        <w:rPr>
          <w:rFonts w:ascii="Times New Roman" w:hAnsi="Times New Roman" w:cs="Times New Roman"/>
          <w:sz w:val="24"/>
          <w:szCs w:val="24"/>
        </w:rPr>
        <w:t xml:space="preserve"> It may be appropriate where there </w:t>
      </w:r>
      <w:r w:rsidR="00BC5C5F">
        <w:rPr>
          <w:rFonts w:ascii="Times New Roman" w:hAnsi="Times New Roman" w:cs="Times New Roman"/>
          <w:sz w:val="24"/>
          <w:szCs w:val="24"/>
        </w:rPr>
        <w:t>are</w:t>
      </w:r>
      <w:r>
        <w:rPr>
          <w:rFonts w:ascii="Times New Roman" w:hAnsi="Times New Roman" w:cs="Times New Roman"/>
          <w:sz w:val="24"/>
          <w:szCs w:val="24"/>
        </w:rPr>
        <w:t xml:space="preserve"> </w:t>
      </w:r>
      <w:r w:rsidR="006A43E7">
        <w:rPr>
          <w:rFonts w:ascii="Times New Roman" w:hAnsi="Times New Roman" w:cs="Times New Roman"/>
          <w:sz w:val="24"/>
          <w:szCs w:val="24"/>
        </w:rPr>
        <w:t xml:space="preserve">a limited number of </w:t>
      </w:r>
      <w:r w:rsidR="00034F72">
        <w:rPr>
          <w:rFonts w:ascii="Times New Roman" w:hAnsi="Times New Roman" w:cs="Times New Roman"/>
          <w:sz w:val="24"/>
          <w:szCs w:val="24"/>
        </w:rPr>
        <w:t>F</w:t>
      </w:r>
      <w:r w:rsidR="006A43E7">
        <w:rPr>
          <w:rFonts w:ascii="Times New Roman" w:hAnsi="Times New Roman" w:cs="Times New Roman"/>
          <w:sz w:val="24"/>
          <w:szCs w:val="24"/>
        </w:rPr>
        <w:t xml:space="preserve">irms or other exceptional circumstances may justify a departure from open competitive </w:t>
      </w:r>
      <w:r w:rsidR="00034F72">
        <w:rPr>
          <w:rFonts w:ascii="Times New Roman" w:hAnsi="Times New Roman" w:cs="Times New Roman"/>
          <w:sz w:val="24"/>
          <w:szCs w:val="24"/>
        </w:rPr>
        <w:t>B</w:t>
      </w:r>
      <w:r w:rsidR="006A43E7">
        <w:rPr>
          <w:rFonts w:ascii="Times New Roman" w:hAnsi="Times New Roman" w:cs="Times New Roman"/>
          <w:sz w:val="24"/>
          <w:szCs w:val="24"/>
        </w:rPr>
        <w:t>idding</w:t>
      </w:r>
      <w:r w:rsidR="00A23A8B">
        <w:rPr>
          <w:rFonts w:ascii="Times New Roman" w:hAnsi="Times New Roman" w:cs="Times New Roman"/>
          <w:sz w:val="24"/>
          <w:szCs w:val="24"/>
        </w:rPr>
        <w:t xml:space="preserve">. </w:t>
      </w:r>
    </w:p>
    <w:p w:rsidR="008760F3" w:rsidRPr="00C575D9" w:rsidRDefault="008760F3" w:rsidP="008760F3">
      <w:pPr>
        <w:pStyle w:val="ListParagraph"/>
        <w:spacing w:after="0" w:line="240" w:lineRule="auto"/>
        <w:contextualSpacing w:val="0"/>
        <w:jc w:val="both"/>
        <w:rPr>
          <w:rFonts w:ascii="Times New Roman" w:hAnsi="Times New Roman" w:cs="Times New Roman"/>
          <w:sz w:val="24"/>
          <w:szCs w:val="24"/>
        </w:rPr>
      </w:pPr>
    </w:p>
    <w:p w:rsidR="008B2BB3" w:rsidRPr="00C575D9" w:rsidRDefault="006A43E7" w:rsidP="00390C73">
      <w:pPr>
        <w:pStyle w:val="ListParagraph"/>
        <w:numPr>
          <w:ilvl w:val="0"/>
          <w:numId w:val="8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Limited Bidding may be restricted to the national market below the </w:t>
      </w:r>
      <w:r w:rsidRPr="006A43E7">
        <w:rPr>
          <w:rFonts w:ascii="Times New Roman" w:hAnsi="Times New Roman" w:cs="Times New Roman"/>
          <w:sz w:val="24"/>
          <w:szCs w:val="24"/>
        </w:rPr>
        <w:t>specific CDB monetary thresholds, detailed on CDB’s website</w:t>
      </w:r>
      <w:r>
        <w:rPr>
          <w:rFonts w:ascii="Times New Roman" w:hAnsi="Times New Roman" w:cs="Times New Roman"/>
          <w:sz w:val="24"/>
          <w:szCs w:val="24"/>
        </w:rPr>
        <w:t xml:space="preserve">, </w:t>
      </w:r>
      <w:r w:rsidR="00BC5C5F">
        <w:rPr>
          <w:rFonts w:ascii="Times New Roman" w:hAnsi="Times New Roman" w:cs="Times New Roman"/>
          <w:sz w:val="24"/>
          <w:szCs w:val="24"/>
        </w:rPr>
        <w:t>should there be</w:t>
      </w:r>
      <w:r>
        <w:rPr>
          <w:rFonts w:ascii="Times New Roman" w:hAnsi="Times New Roman" w:cs="Times New Roman"/>
          <w:sz w:val="24"/>
          <w:szCs w:val="24"/>
        </w:rPr>
        <w:t xml:space="preserve"> a sufficient number of </w:t>
      </w:r>
      <w:r w:rsidR="00034F72">
        <w:rPr>
          <w:rFonts w:ascii="Times New Roman" w:hAnsi="Times New Roman" w:cs="Times New Roman"/>
          <w:sz w:val="24"/>
          <w:szCs w:val="24"/>
        </w:rPr>
        <w:t>F</w:t>
      </w:r>
      <w:r>
        <w:rPr>
          <w:rFonts w:ascii="Times New Roman" w:hAnsi="Times New Roman" w:cs="Times New Roman"/>
          <w:sz w:val="24"/>
          <w:szCs w:val="24"/>
        </w:rPr>
        <w:t>irms</w:t>
      </w:r>
      <w:r w:rsidR="00BC5C5F">
        <w:rPr>
          <w:rFonts w:ascii="Times New Roman" w:hAnsi="Times New Roman" w:cs="Times New Roman"/>
          <w:sz w:val="24"/>
          <w:szCs w:val="24"/>
        </w:rPr>
        <w:t xml:space="preserve"> in the market to ensure sufficient competition</w:t>
      </w:r>
      <w:r>
        <w:rPr>
          <w:rFonts w:ascii="Times New Roman" w:hAnsi="Times New Roman" w:cs="Times New Roman"/>
          <w:sz w:val="24"/>
          <w:szCs w:val="24"/>
        </w:rPr>
        <w:t>.</w:t>
      </w:r>
    </w:p>
    <w:p w:rsidR="008E0F07" w:rsidRPr="00211969" w:rsidRDefault="008E0F07" w:rsidP="00390C73">
      <w:pPr>
        <w:pStyle w:val="Heading2"/>
        <w:spacing w:before="240" w:after="160" w:line="240" w:lineRule="auto"/>
        <w:rPr>
          <w:rFonts w:ascii="Times New Roman" w:hAnsi="Times New Roman" w:cs="Times New Roman"/>
          <w:b/>
          <w:i/>
          <w:color w:val="auto"/>
          <w:sz w:val="24"/>
          <w:szCs w:val="24"/>
        </w:rPr>
      </w:pPr>
      <w:r w:rsidRPr="00211969">
        <w:rPr>
          <w:rFonts w:ascii="Times New Roman" w:hAnsi="Times New Roman" w:cs="Times New Roman"/>
          <w:b/>
          <w:color w:val="auto"/>
          <w:sz w:val="24"/>
          <w:szCs w:val="24"/>
        </w:rPr>
        <w:t>D</w:t>
      </w:r>
      <w:r w:rsidR="00F43A14" w:rsidRPr="00211969">
        <w:rPr>
          <w:rFonts w:ascii="Times New Roman" w:hAnsi="Times New Roman" w:cs="Times New Roman"/>
          <w:b/>
          <w:color w:val="auto"/>
          <w:sz w:val="24"/>
          <w:szCs w:val="24"/>
        </w:rPr>
        <w:t>IRECT SELECTION</w:t>
      </w:r>
      <w:r w:rsidR="007D2697" w:rsidRPr="00211969">
        <w:rPr>
          <w:rFonts w:ascii="Times New Roman" w:hAnsi="Times New Roman" w:cs="Times New Roman"/>
          <w:b/>
          <w:color w:val="auto"/>
          <w:sz w:val="24"/>
          <w:szCs w:val="24"/>
        </w:rPr>
        <w:t xml:space="preserve"> (DS)</w:t>
      </w:r>
    </w:p>
    <w:p w:rsidR="008E0F07" w:rsidRDefault="007D2697" w:rsidP="008760F3">
      <w:pPr>
        <w:pStyle w:val="ListParagraph"/>
        <w:numPr>
          <w:ilvl w:val="0"/>
          <w:numId w:val="82"/>
        </w:numPr>
        <w:spacing w:after="0" w:line="240" w:lineRule="auto"/>
        <w:contextualSpacing w:val="0"/>
        <w:jc w:val="both"/>
        <w:rPr>
          <w:rFonts w:ascii="Times New Roman" w:hAnsi="Times New Roman" w:cs="Times New Roman"/>
          <w:sz w:val="24"/>
          <w:szCs w:val="24"/>
        </w:rPr>
      </w:pPr>
      <w:r w:rsidRPr="00923A31">
        <w:rPr>
          <w:rFonts w:ascii="Times New Roman" w:hAnsi="Times New Roman" w:cs="Times New Roman"/>
          <w:sz w:val="24"/>
          <w:szCs w:val="24"/>
        </w:rPr>
        <w:t>D</w:t>
      </w:r>
      <w:r w:rsidR="00F4661F" w:rsidRPr="00923A31">
        <w:rPr>
          <w:rFonts w:ascii="Times New Roman" w:hAnsi="Times New Roman" w:cs="Times New Roman"/>
          <w:sz w:val="24"/>
          <w:szCs w:val="24"/>
        </w:rPr>
        <w:t xml:space="preserve">irect </w:t>
      </w:r>
      <w:r w:rsidRPr="00923A31">
        <w:rPr>
          <w:rFonts w:ascii="Times New Roman" w:hAnsi="Times New Roman" w:cs="Times New Roman"/>
          <w:sz w:val="24"/>
          <w:szCs w:val="24"/>
        </w:rPr>
        <w:t>S</w:t>
      </w:r>
      <w:r w:rsidR="00F4661F" w:rsidRPr="00923A31">
        <w:rPr>
          <w:rFonts w:ascii="Times New Roman" w:hAnsi="Times New Roman" w:cs="Times New Roman"/>
          <w:sz w:val="24"/>
          <w:szCs w:val="24"/>
        </w:rPr>
        <w:t>election</w:t>
      </w:r>
      <w:r w:rsidR="008E0F07" w:rsidRPr="00923A31">
        <w:rPr>
          <w:rFonts w:ascii="Times New Roman" w:hAnsi="Times New Roman" w:cs="Times New Roman"/>
          <w:sz w:val="24"/>
          <w:szCs w:val="24"/>
        </w:rPr>
        <w:t xml:space="preserve"> </w:t>
      </w:r>
      <w:r w:rsidR="007D3B94">
        <w:rPr>
          <w:rFonts w:ascii="Times New Roman" w:hAnsi="Times New Roman" w:cs="Times New Roman"/>
          <w:sz w:val="24"/>
          <w:szCs w:val="24"/>
        </w:rPr>
        <w:t xml:space="preserve">(DS) </w:t>
      </w:r>
      <w:r w:rsidR="00923A31" w:rsidRPr="00923A31">
        <w:rPr>
          <w:rFonts w:ascii="Times New Roman" w:hAnsi="Times New Roman" w:cs="Times New Roman"/>
          <w:sz w:val="24"/>
          <w:szCs w:val="24"/>
        </w:rPr>
        <w:t xml:space="preserve">does not provide the benefits of competition regarding quality and cost, lacks transparency in selection, and could encourage unacceptable practices. Therefore, DS shall be used only in exceptional cases. The justification for DS shall be examined in the context of the overall interests of the client and the Project, and </w:t>
      </w:r>
      <w:r w:rsidR="007D3B94">
        <w:rPr>
          <w:rFonts w:ascii="Times New Roman" w:hAnsi="Times New Roman" w:cs="Times New Roman"/>
          <w:sz w:val="24"/>
          <w:szCs w:val="24"/>
        </w:rPr>
        <w:t>the Core Procurement Principles</w:t>
      </w:r>
      <w:r w:rsidR="00923A31" w:rsidRPr="00923A31">
        <w:rPr>
          <w:rFonts w:ascii="Times New Roman" w:hAnsi="Times New Roman" w:cs="Times New Roman"/>
          <w:sz w:val="24"/>
          <w:szCs w:val="24"/>
        </w:rPr>
        <w:t>.   However, it</w:t>
      </w:r>
      <w:r w:rsidR="008E0F07" w:rsidRPr="00390C73">
        <w:rPr>
          <w:rFonts w:ascii="Times New Roman" w:hAnsi="Times New Roman" w:cs="Times New Roman"/>
          <w:sz w:val="24"/>
          <w:szCs w:val="24"/>
        </w:rPr>
        <w:t xml:space="preserve"> may be an appropriate method under the following circumstances</w:t>
      </w:r>
      <w:r w:rsidR="00923A31" w:rsidRPr="00923A31">
        <w:rPr>
          <w:rFonts w:ascii="Times New Roman" w:hAnsi="Times New Roman" w:cs="Times New Roman"/>
          <w:sz w:val="24"/>
          <w:szCs w:val="24"/>
        </w:rPr>
        <w:t xml:space="preserve"> if it presents a clear advantage over competition: </w:t>
      </w:r>
    </w:p>
    <w:p w:rsidR="008760F3" w:rsidRPr="00390C73" w:rsidRDefault="008760F3" w:rsidP="008760F3">
      <w:pPr>
        <w:pStyle w:val="ListParagraph"/>
        <w:spacing w:after="0" w:line="240" w:lineRule="auto"/>
        <w:contextualSpacing w:val="0"/>
        <w:jc w:val="both"/>
        <w:rPr>
          <w:rFonts w:ascii="Times New Roman" w:hAnsi="Times New Roman" w:cs="Times New Roman"/>
          <w:sz w:val="24"/>
          <w:szCs w:val="24"/>
        </w:rPr>
      </w:pPr>
    </w:p>
    <w:p w:rsidR="008E0F07" w:rsidRDefault="001C02BE" w:rsidP="008760F3">
      <w:pPr>
        <w:pStyle w:val="ListParagraph"/>
        <w:numPr>
          <w:ilvl w:val="0"/>
          <w:numId w:val="9"/>
        </w:numPr>
        <w:spacing w:after="0" w:line="240" w:lineRule="auto"/>
        <w:ind w:left="1260" w:hanging="540"/>
        <w:contextualSpacing w:val="0"/>
        <w:jc w:val="both"/>
        <w:rPr>
          <w:rFonts w:ascii="Times New Roman" w:hAnsi="Times New Roman" w:cs="Times New Roman"/>
          <w:sz w:val="24"/>
          <w:szCs w:val="24"/>
        </w:rPr>
      </w:pPr>
      <w:r>
        <w:rPr>
          <w:rFonts w:ascii="Times New Roman" w:hAnsi="Times New Roman" w:cs="Times New Roman"/>
          <w:sz w:val="24"/>
          <w:szCs w:val="24"/>
        </w:rPr>
        <w:t>a</w:t>
      </w:r>
      <w:r w:rsidR="008E0F07" w:rsidRPr="00AD1568">
        <w:rPr>
          <w:rFonts w:ascii="Times New Roman" w:hAnsi="Times New Roman" w:cs="Times New Roman"/>
          <w:sz w:val="24"/>
          <w:szCs w:val="24"/>
        </w:rPr>
        <w:t xml:space="preserve">n existing contract for </w:t>
      </w:r>
      <w:r w:rsidR="008E0F07">
        <w:rPr>
          <w:rFonts w:ascii="Times New Roman" w:hAnsi="Times New Roman" w:cs="Times New Roman"/>
          <w:sz w:val="24"/>
          <w:szCs w:val="24"/>
        </w:rPr>
        <w:t>Good</w:t>
      </w:r>
      <w:r w:rsidR="008E0F07" w:rsidRPr="00AD1568">
        <w:rPr>
          <w:rFonts w:ascii="Times New Roman" w:hAnsi="Times New Roman" w:cs="Times New Roman"/>
          <w:sz w:val="24"/>
          <w:szCs w:val="24"/>
        </w:rPr>
        <w:t>s</w:t>
      </w:r>
      <w:r w:rsidR="008E0F07">
        <w:rPr>
          <w:rFonts w:ascii="Times New Roman" w:hAnsi="Times New Roman" w:cs="Times New Roman"/>
          <w:sz w:val="24"/>
          <w:szCs w:val="24"/>
        </w:rPr>
        <w:t>, Work</w:t>
      </w:r>
      <w:r w:rsidR="008E0F07" w:rsidRPr="00AD1568">
        <w:rPr>
          <w:rFonts w:ascii="Times New Roman" w:hAnsi="Times New Roman" w:cs="Times New Roman"/>
          <w:sz w:val="24"/>
          <w:szCs w:val="24"/>
        </w:rPr>
        <w:t>s</w:t>
      </w:r>
      <w:r w:rsidR="008E0F07">
        <w:rPr>
          <w:rFonts w:ascii="Times New Roman" w:hAnsi="Times New Roman" w:cs="Times New Roman"/>
          <w:sz w:val="24"/>
          <w:szCs w:val="24"/>
        </w:rPr>
        <w:t xml:space="preserve"> or Non-</w:t>
      </w:r>
      <w:r w:rsidR="00342F53">
        <w:rPr>
          <w:rFonts w:ascii="Times New Roman" w:hAnsi="Times New Roman" w:cs="Times New Roman"/>
          <w:sz w:val="24"/>
          <w:szCs w:val="24"/>
        </w:rPr>
        <w:t>C</w:t>
      </w:r>
      <w:r w:rsidR="008E0F07">
        <w:rPr>
          <w:rFonts w:ascii="Times New Roman" w:hAnsi="Times New Roman" w:cs="Times New Roman"/>
          <w:sz w:val="24"/>
          <w:szCs w:val="24"/>
        </w:rPr>
        <w:t>onsulting Services</w:t>
      </w:r>
      <w:r w:rsidR="008E0F07" w:rsidRPr="00AD1568">
        <w:rPr>
          <w:rFonts w:ascii="Times New Roman" w:hAnsi="Times New Roman" w:cs="Times New Roman"/>
          <w:sz w:val="24"/>
          <w:szCs w:val="24"/>
        </w:rPr>
        <w:t xml:space="preserve">, </w:t>
      </w:r>
      <w:r w:rsidR="005B5CEC" w:rsidRPr="005B5CEC">
        <w:rPr>
          <w:rFonts w:ascii="Times New Roman" w:hAnsi="Times New Roman" w:cs="Times New Roman"/>
          <w:sz w:val="24"/>
          <w:szCs w:val="24"/>
        </w:rPr>
        <w:t>including a contract not originally financed by CDB</w:t>
      </w:r>
      <w:r w:rsidR="005B5CEC">
        <w:rPr>
          <w:rFonts w:ascii="Times New Roman" w:hAnsi="Times New Roman" w:cs="Times New Roman"/>
          <w:sz w:val="24"/>
          <w:szCs w:val="24"/>
        </w:rPr>
        <w:t>,</w:t>
      </w:r>
      <w:r w:rsidR="005B5CEC" w:rsidRPr="005B5CEC">
        <w:rPr>
          <w:rFonts w:ascii="Times New Roman" w:hAnsi="Times New Roman" w:cs="Times New Roman"/>
          <w:sz w:val="24"/>
          <w:szCs w:val="24"/>
        </w:rPr>
        <w:t xml:space="preserve"> </w:t>
      </w:r>
      <w:r w:rsidR="008E0F07" w:rsidRPr="00AD1568">
        <w:rPr>
          <w:rFonts w:ascii="Times New Roman" w:hAnsi="Times New Roman" w:cs="Times New Roman"/>
          <w:sz w:val="24"/>
          <w:szCs w:val="24"/>
        </w:rPr>
        <w:t xml:space="preserve">awarded in accordance with procedures acceptable to CDB, may be extended for additional </w:t>
      </w:r>
      <w:r w:rsidR="008E0F07">
        <w:rPr>
          <w:rFonts w:ascii="Times New Roman" w:hAnsi="Times New Roman" w:cs="Times New Roman"/>
          <w:sz w:val="24"/>
          <w:szCs w:val="24"/>
        </w:rPr>
        <w:t>Good</w:t>
      </w:r>
      <w:r w:rsidR="008E0F07" w:rsidRPr="00AD1568">
        <w:rPr>
          <w:rFonts w:ascii="Times New Roman" w:hAnsi="Times New Roman" w:cs="Times New Roman"/>
          <w:sz w:val="24"/>
          <w:szCs w:val="24"/>
        </w:rPr>
        <w:t>s</w:t>
      </w:r>
      <w:r w:rsidR="008E0F07">
        <w:rPr>
          <w:rFonts w:ascii="Times New Roman" w:hAnsi="Times New Roman" w:cs="Times New Roman"/>
          <w:sz w:val="24"/>
          <w:szCs w:val="24"/>
        </w:rPr>
        <w:t>,</w:t>
      </w:r>
      <w:r w:rsidR="008E0F07" w:rsidRPr="00AD1568">
        <w:rPr>
          <w:rFonts w:ascii="Times New Roman" w:hAnsi="Times New Roman" w:cs="Times New Roman"/>
          <w:sz w:val="24"/>
          <w:szCs w:val="24"/>
        </w:rPr>
        <w:t xml:space="preserve"> </w:t>
      </w:r>
      <w:r w:rsidR="008E0F07">
        <w:rPr>
          <w:rFonts w:ascii="Times New Roman" w:hAnsi="Times New Roman" w:cs="Times New Roman"/>
          <w:sz w:val="24"/>
          <w:szCs w:val="24"/>
        </w:rPr>
        <w:t>Work</w:t>
      </w:r>
      <w:r w:rsidR="008E0F07" w:rsidRPr="00AD1568">
        <w:rPr>
          <w:rFonts w:ascii="Times New Roman" w:hAnsi="Times New Roman" w:cs="Times New Roman"/>
          <w:sz w:val="24"/>
          <w:szCs w:val="24"/>
        </w:rPr>
        <w:t xml:space="preserve">s </w:t>
      </w:r>
      <w:r w:rsidR="008E0F07">
        <w:rPr>
          <w:rFonts w:ascii="Times New Roman" w:hAnsi="Times New Roman" w:cs="Times New Roman"/>
          <w:sz w:val="24"/>
          <w:szCs w:val="24"/>
        </w:rPr>
        <w:t>or Non-</w:t>
      </w:r>
      <w:r w:rsidR="00342F53">
        <w:rPr>
          <w:rFonts w:ascii="Times New Roman" w:hAnsi="Times New Roman" w:cs="Times New Roman"/>
          <w:sz w:val="24"/>
          <w:szCs w:val="24"/>
        </w:rPr>
        <w:t>C</w:t>
      </w:r>
      <w:r w:rsidR="008E0F07">
        <w:rPr>
          <w:rFonts w:ascii="Times New Roman" w:hAnsi="Times New Roman" w:cs="Times New Roman"/>
          <w:sz w:val="24"/>
          <w:szCs w:val="24"/>
        </w:rPr>
        <w:t xml:space="preserve">onsulting Services </w:t>
      </w:r>
      <w:r w:rsidR="008E0F07" w:rsidRPr="00AD1568">
        <w:rPr>
          <w:rFonts w:ascii="Times New Roman" w:hAnsi="Times New Roman" w:cs="Times New Roman"/>
          <w:sz w:val="24"/>
          <w:szCs w:val="24"/>
        </w:rPr>
        <w:t>of a similar nature. CDB shall be satisfied in such cases that no advantage could be obtained by further competition and that the prices on the extended contract are reasonable. Provisions for such an extension, if considered likely in advance, shall be included in the original contract</w:t>
      </w:r>
      <w:r>
        <w:rPr>
          <w:rFonts w:ascii="Times New Roman" w:hAnsi="Times New Roman" w:cs="Times New Roman"/>
          <w:sz w:val="24"/>
          <w:szCs w:val="24"/>
        </w:rPr>
        <w:t>;</w:t>
      </w:r>
      <w:r w:rsidR="005B5CEC">
        <w:rPr>
          <w:rFonts w:ascii="Times New Roman" w:hAnsi="Times New Roman" w:cs="Times New Roman"/>
          <w:sz w:val="24"/>
          <w:szCs w:val="24"/>
        </w:rPr>
        <w:t xml:space="preserve"> </w:t>
      </w:r>
    </w:p>
    <w:p w:rsidR="008760F3" w:rsidRDefault="008760F3" w:rsidP="008760F3">
      <w:pPr>
        <w:pStyle w:val="ListParagraph"/>
        <w:spacing w:after="0" w:line="240" w:lineRule="auto"/>
        <w:ind w:left="1260"/>
        <w:contextualSpacing w:val="0"/>
        <w:jc w:val="both"/>
        <w:rPr>
          <w:rFonts w:ascii="Times New Roman" w:hAnsi="Times New Roman" w:cs="Times New Roman"/>
          <w:sz w:val="24"/>
          <w:szCs w:val="24"/>
        </w:rPr>
      </w:pPr>
    </w:p>
    <w:p w:rsidR="008E0F07" w:rsidRDefault="001C02BE" w:rsidP="008760F3">
      <w:pPr>
        <w:pStyle w:val="ListParagraph"/>
        <w:numPr>
          <w:ilvl w:val="0"/>
          <w:numId w:val="9"/>
        </w:numPr>
        <w:spacing w:after="0" w:line="240" w:lineRule="auto"/>
        <w:ind w:left="1260" w:hanging="540"/>
        <w:contextualSpacing w:val="0"/>
        <w:jc w:val="both"/>
        <w:rPr>
          <w:rFonts w:ascii="Times New Roman" w:hAnsi="Times New Roman" w:cs="Times New Roman"/>
          <w:sz w:val="24"/>
          <w:szCs w:val="24"/>
        </w:rPr>
      </w:pPr>
      <w:r>
        <w:rPr>
          <w:rFonts w:ascii="Times New Roman" w:hAnsi="Times New Roman" w:cs="Times New Roman"/>
          <w:sz w:val="24"/>
          <w:szCs w:val="24"/>
        </w:rPr>
        <w:t>t</w:t>
      </w:r>
      <w:r w:rsidR="008E0F07" w:rsidRPr="008E0F07">
        <w:rPr>
          <w:rFonts w:ascii="Times New Roman" w:hAnsi="Times New Roman" w:cs="Times New Roman"/>
          <w:sz w:val="24"/>
          <w:szCs w:val="24"/>
        </w:rPr>
        <w:t xml:space="preserve">here is a justification </w:t>
      </w:r>
      <w:r w:rsidR="008E0F07" w:rsidRPr="007C094A">
        <w:rPr>
          <w:rFonts w:ascii="Times New Roman" w:hAnsi="Times New Roman" w:cs="Times New Roman"/>
          <w:sz w:val="24"/>
          <w:szCs w:val="24"/>
        </w:rPr>
        <w:t xml:space="preserve">to re-engage a </w:t>
      </w:r>
      <w:r w:rsidR="00034F72">
        <w:rPr>
          <w:rFonts w:ascii="Times New Roman" w:hAnsi="Times New Roman" w:cs="Times New Roman"/>
          <w:sz w:val="24"/>
          <w:szCs w:val="24"/>
        </w:rPr>
        <w:t>F</w:t>
      </w:r>
      <w:r w:rsidR="008E0F07" w:rsidRPr="007C094A">
        <w:rPr>
          <w:rFonts w:ascii="Times New Roman" w:hAnsi="Times New Roman" w:cs="Times New Roman"/>
          <w:sz w:val="24"/>
          <w:szCs w:val="24"/>
        </w:rPr>
        <w:t xml:space="preserve">irm that has previously completed a contract, within the last </w:t>
      </w:r>
      <w:r w:rsidR="00034F72">
        <w:rPr>
          <w:rFonts w:ascii="Times New Roman" w:hAnsi="Times New Roman" w:cs="Times New Roman"/>
          <w:sz w:val="24"/>
          <w:szCs w:val="24"/>
        </w:rPr>
        <w:t>twelve (</w:t>
      </w:r>
      <w:r w:rsidR="008E0F07" w:rsidRPr="007C094A">
        <w:rPr>
          <w:rFonts w:ascii="Times New Roman" w:hAnsi="Times New Roman" w:cs="Times New Roman"/>
          <w:sz w:val="24"/>
          <w:szCs w:val="24"/>
        </w:rPr>
        <w:t>12</w:t>
      </w:r>
      <w:r w:rsidR="00034F72">
        <w:rPr>
          <w:rFonts w:ascii="Times New Roman" w:hAnsi="Times New Roman" w:cs="Times New Roman"/>
          <w:sz w:val="24"/>
          <w:szCs w:val="24"/>
        </w:rPr>
        <w:t>)</w:t>
      </w:r>
      <w:r w:rsidR="008E0F07" w:rsidRPr="007C094A">
        <w:rPr>
          <w:rFonts w:ascii="Times New Roman" w:hAnsi="Times New Roman" w:cs="Times New Roman"/>
          <w:sz w:val="24"/>
          <w:szCs w:val="24"/>
        </w:rPr>
        <w:t xml:space="preserve"> months, with the </w:t>
      </w:r>
      <w:r w:rsidR="008E0F07">
        <w:rPr>
          <w:rFonts w:ascii="Times New Roman" w:hAnsi="Times New Roman" w:cs="Times New Roman"/>
          <w:sz w:val="24"/>
          <w:szCs w:val="24"/>
        </w:rPr>
        <w:t>Recipient</w:t>
      </w:r>
      <w:r w:rsidR="008E0F07" w:rsidRPr="007C094A">
        <w:rPr>
          <w:rFonts w:ascii="Times New Roman" w:hAnsi="Times New Roman" w:cs="Times New Roman"/>
          <w:sz w:val="24"/>
          <w:szCs w:val="24"/>
        </w:rPr>
        <w:t xml:space="preserve"> to perform a similar type of contract. The justification shall show that:</w:t>
      </w:r>
    </w:p>
    <w:p w:rsidR="008760F3" w:rsidRPr="008760F3" w:rsidRDefault="008760F3" w:rsidP="008760F3">
      <w:pPr>
        <w:pStyle w:val="ListParagraph"/>
        <w:spacing w:after="0" w:line="240" w:lineRule="auto"/>
        <w:rPr>
          <w:rFonts w:ascii="Times New Roman" w:hAnsi="Times New Roman" w:cs="Times New Roman"/>
          <w:sz w:val="24"/>
          <w:szCs w:val="24"/>
        </w:rPr>
      </w:pPr>
    </w:p>
    <w:p w:rsidR="008E0F07" w:rsidRDefault="008E0F07" w:rsidP="00711CE2">
      <w:pPr>
        <w:pStyle w:val="ListParagraph"/>
        <w:numPr>
          <w:ilvl w:val="0"/>
          <w:numId w:val="100"/>
        </w:numPr>
        <w:spacing w:after="0" w:line="240" w:lineRule="auto"/>
        <w:ind w:left="1987"/>
        <w:contextualSpacing w:val="0"/>
        <w:rPr>
          <w:rFonts w:ascii="Times New Roman" w:hAnsi="Times New Roman" w:cs="Times New Roman"/>
          <w:sz w:val="24"/>
          <w:szCs w:val="24"/>
        </w:rPr>
      </w:pPr>
      <w:r w:rsidRPr="00355A35">
        <w:rPr>
          <w:rFonts w:ascii="Times New Roman" w:hAnsi="Times New Roman" w:cs="Times New Roman"/>
          <w:sz w:val="24"/>
          <w:szCs w:val="24"/>
        </w:rPr>
        <w:t xml:space="preserve">the </w:t>
      </w:r>
      <w:r w:rsidR="00034F72" w:rsidRPr="00355A35">
        <w:rPr>
          <w:rFonts w:ascii="Times New Roman" w:hAnsi="Times New Roman" w:cs="Times New Roman"/>
          <w:sz w:val="24"/>
          <w:szCs w:val="24"/>
        </w:rPr>
        <w:t>F</w:t>
      </w:r>
      <w:r w:rsidRPr="00355A35">
        <w:rPr>
          <w:rFonts w:ascii="Times New Roman" w:hAnsi="Times New Roman" w:cs="Times New Roman"/>
          <w:sz w:val="24"/>
          <w:szCs w:val="24"/>
        </w:rPr>
        <w:t xml:space="preserve">irm performed satisfactorily </w:t>
      </w:r>
      <w:r w:rsidR="00A81605" w:rsidRPr="00355A35">
        <w:rPr>
          <w:rFonts w:ascii="Times New Roman" w:hAnsi="Times New Roman" w:cs="Times New Roman"/>
          <w:sz w:val="24"/>
          <w:szCs w:val="24"/>
        </w:rPr>
        <w:t>u</w:t>
      </w:r>
      <w:r w:rsidRPr="00355A35">
        <w:rPr>
          <w:rFonts w:ascii="Times New Roman" w:hAnsi="Times New Roman" w:cs="Times New Roman"/>
          <w:sz w:val="24"/>
          <w:szCs w:val="24"/>
        </w:rPr>
        <w:t>n</w:t>
      </w:r>
      <w:r w:rsidR="00A81605" w:rsidRPr="00355A35">
        <w:rPr>
          <w:rFonts w:ascii="Times New Roman" w:hAnsi="Times New Roman" w:cs="Times New Roman"/>
          <w:sz w:val="24"/>
          <w:szCs w:val="24"/>
        </w:rPr>
        <w:t>der</w:t>
      </w:r>
      <w:r w:rsidRPr="00355A35">
        <w:rPr>
          <w:rFonts w:ascii="Times New Roman" w:hAnsi="Times New Roman" w:cs="Times New Roman"/>
          <w:sz w:val="24"/>
          <w:szCs w:val="24"/>
        </w:rPr>
        <w:t xml:space="preserve"> the previous contract;</w:t>
      </w:r>
    </w:p>
    <w:p w:rsidR="008760F3" w:rsidRDefault="008760F3" w:rsidP="008760F3">
      <w:pPr>
        <w:pStyle w:val="ListParagraph"/>
        <w:spacing w:after="0" w:line="240" w:lineRule="auto"/>
        <w:ind w:left="1987"/>
        <w:contextualSpacing w:val="0"/>
        <w:jc w:val="both"/>
        <w:rPr>
          <w:rFonts w:ascii="Times New Roman" w:hAnsi="Times New Roman" w:cs="Times New Roman"/>
          <w:sz w:val="24"/>
          <w:szCs w:val="24"/>
        </w:rPr>
      </w:pPr>
    </w:p>
    <w:p w:rsidR="008E0F07" w:rsidRDefault="008E0F07" w:rsidP="008760F3">
      <w:pPr>
        <w:pStyle w:val="ListParagraph"/>
        <w:numPr>
          <w:ilvl w:val="0"/>
          <w:numId w:val="100"/>
        </w:numPr>
        <w:spacing w:after="0" w:line="240" w:lineRule="auto"/>
        <w:ind w:left="1987"/>
        <w:contextualSpacing w:val="0"/>
        <w:jc w:val="both"/>
        <w:rPr>
          <w:rFonts w:ascii="Times New Roman" w:hAnsi="Times New Roman" w:cs="Times New Roman"/>
          <w:sz w:val="24"/>
          <w:szCs w:val="24"/>
        </w:rPr>
      </w:pPr>
      <w:r w:rsidRPr="00355A35">
        <w:rPr>
          <w:rFonts w:ascii="Times New Roman" w:hAnsi="Times New Roman" w:cs="Times New Roman"/>
          <w:sz w:val="24"/>
          <w:szCs w:val="24"/>
        </w:rPr>
        <w:t>no advantage may be obtained by competition; and</w:t>
      </w:r>
    </w:p>
    <w:p w:rsidR="008760F3" w:rsidRPr="008760F3" w:rsidRDefault="008760F3" w:rsidP="008760F3">
      <w:pPr>
        <w:pStyle w:val="ListParagraph"/>
        <w:rPr>
          <w:rFonts w:ascii="Times New Roman" w:hAnsi="Times New Roman" w:cs="Times New Roman"/>
          <w:sz w:val="24"/>
          <w:szCs w:val="24"/>
        </w:rPr>
      </w:pPr>
    </w:p>
    <w:p w:rsidR="008E0F07" w:rsidRDefault="008E0F07" w:rsidP="008760F3">
      <w:pPr>
        <w:pStyle w:val="ListParagraph"/>
        <w:numPr>
          <w:ilvl w:val="0"/>
          <w:numId w:val="100"/>
        </w:numPr>
        <w:spacing w:after="0" w:line="240" w:lineRule="auto"/>
        <w:ind w:left="1987"/>
        <w:contextualSpacing w:val="0"/>
        <w:jc w:val="both"/>
        <w:rPr>
          <w:rFonts w:ascii="Times New Roman" w:hAnsi="Times New Roman" w:cs="Times New Roman"/>
          <w:sz w:val="24"/>
          <w:szCs w:val="24"/>
        </w:rPr>
      </w:pPr>
      <w:r w:rsidRPr="00355A35">
        <w:rPr>
          <w:rFonts w:ascii="Times New Roman" w:hAnsi="Times New Roman" w:cs="Times New Roman"/>
          <w:sz w:val="24"/>
          <w:szCs w:val="24"/>
        </w:rPr>
        <w:t>the prices for the direct contracting are reasonable</w:t>
      </w:r>
      <w:r w:rsidR="00355A35">
        <w:rPr>
          <w:rFonts w:ascii="Times New Roman" w:hAnsi="Times New Roman" w:cs="Times New Roman"/>
          <w:sz w:val="24"/>
          <w:szCs w:val="24"/>
        </w:rPr>
        <w:t>.</w:t>
      </w:r>
    </w:p>
    <w:p w:rsidR="008760F3" w:rsidRPr="008760F3" w:rsidRDefault="008760F3" w:rsidP="008760F3">
      <w:pPr>
        <w:pStyle w:val="ListParagraph"/>
        <w:rPr>
          <w:rFonts w:ascii="Times New Roman" w:hAnsi="Times New Roman" w:cs="Times New Roman"/>
          <w:sz w:val="24"/>
          <w:szCs w:val="24"/>
        </w:rPr>
      </w:pPr>
    </w:p>
    <w:p w:rsidR="003D0DB2" w:rsidRDefault="003D0DB2" w:rsidP="008760F3">
      <w:pPr>
        <w:pStyle w:val="ListParagraph"/>
        <w:numPr>
          <w:ilvl w:val="0"/>
          <w:numId w:val="9"/>
        </w:numPr>
        <w:spacing w:after="0" w:line="240" w:lineRule="auto"/>
        <w:ind w:left="1350" w:hanging="63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there has been an unsatisfactory response to competitive selection methods implemented in accordance with </w:t>
      </w:r>
      <w:r w:rsidR="00034F72">
        <w:rPr>
          <w:rFonts w:ascii="Times New Roman" w:hAnsi="Times New Roman" w:cs="Times New Roman"/>
          <w:sz w:val="24"/>
          <w:szCs w:val="24"/>
        </w:rPr>
        <w:t>t</w:t>
      </w:r>
      <w:r>
        <w:rPr>
          <w:rFonts w:ascii="Times New Roman" w:hAnsi="Times New Roman" w:cs="Times New Roman"/>
          <w:sz w:val="24"/>
          <w:szCs w:val="24"/>
        </w:rPr>
        <w:t>he Procedures</w:t>
      </w:r>
      <w:r w:rsidR="00067A25">
        <w:rPr>
          <w:rFonts w:ascii="Times New Roman" w:hAnsi="Times New Roman" w:cs="Times New Roman"/>
          <w:sz w:val="24"/>
          <w:szCs w:val="24"/>
        </w:rPr>
        <w:t xml:space="preserve"> and </w:t>
      </w:r>
      <w:r w:rsidR="00067A25" w:rsidRPr="00067A25">
        <w:rPr>
          <w:rFonts w:ascii="Times New Roman" w:hAnsi="Times New Roman" w:cs="Times New Roman"/>
          <w:sz w:val="24"/>
          <w:szCs w:val="24"/>
        </w:rPr>
        <w:t xml:space="preserve">CDB </w:t>
      </w:r>
      <w:r w:rsidR="00067A25">
        <w:rPr>
          <w:rFonts w:ascii="Times New Roman" w:hAnsi="Times New Roman" w:cs="Times New Roman"/>
          <w:sz w:val="24"/>
          <w:szCs w:val="24"/>
        </w:rPr>
        <w:t>is</w:t>
      </w:r>
      <w:r w:rsidR="00067A25" w:rsidRPr="00067A25">
        <w:rPr>
          <w:rFonts w:ascii="Times New Roman" w:hAnsi="Times New Roman" w:cs="Times New Roman"/>
          <w:sz w:val="24"/>
          <w:szCs w:val="24"/>
        </w:rPr>
        <w:t xml:space="preserve"> satisfied that no advantage could be obtained by further competition</w:t>
      </w:r>
      <w:r>
        <w:rPr>
          <w:rFonts w:ascii="Times New Roman" w:hAnsi="Times New Roman" w:cs="Times New Roman"/>
          <w:sz w:val="24"/>
          <w:szCs w:val="24"/>
        </w:rPr>
        <w:t>;</w:t>
      </w:r>
    </w:p>
    <w:p w:rsidR="008760F3" w:rsidRDefault="008760F3" w:rsidP="008760F3">
      <w:pPr>
        <w:pStyle w:val="ListParagraph"/>
        <w:spacing w:after="0" w:line="240" w:lineRule="auto"/>
        <w:ind w:left="1350"/>
        <w:contextualSpacing w:val="0"/>
        <w:jc w:val="both"/>
        <w:rPr>
          <w:rFonts w:ascii="Times New Roman" w:hAnsi="Times New Roman" w:cs="Times New Roman"/>
          <w:sz w:val="24"/>
          <w:szCs w:val="24"/>
        </w:rPr>
      </w:pPr>
    </w:p>
    <w:p w:rsidR="008E0F07" w:rsidRDefault="001C02BE" w:rsidP="008760F3">
      <w:pPr>
        <w:pStyle w:val="ListParagraph"/>
        <w:numPr>
          <w:ilvl w:val="0"/>
          <w:numId w:val="9"/>
        </w:numPr>
        <w:spacing w:after="0" w:line="240" w:lineRule="auto"/>
        <w:ind w:left="1350" w:hanging="630"/>
        <w:contextualSpacing w:val="0"/>
        <w:jc w:val="both"/>
        <w:rPr>
          <w:rFonts w:ascii="Times New Roman" w:hAnsi="Times New Roman" w:cs="Times New Roman"/>
          <w:sz w:val="24"/>
          <w:szCs w:val="24"/>
        </w:rPr>
      </w:pPr>
      <w:r>
        <w:rPr>
          <w:rFonts w:ascii="Times New Roman" w:hAnsi="Times New Roman" w:cs="Times New Roman"/>
          <w:sz w:val="24"/>
          <w:szCs w:val="24"/>
        </w:rPr>
        <w:t>s</w:t>
      </w:r>
      <w:r w:rsidR="008E0F07" w:rsidRPr="00AD1568">
        <w:rPr>
          <w:rFonts w:ascii="Times New Roman" w:hAnsi="Times New Roman" w:cs="Times New Roman"/>
          <w:sz w:val="24"/>
          <w:szCs w:val="24"/>
        </w:rPr>
        <w:t xml:space="preserve">tandardisation of </w:t>
      </w:r>
      <w:r w:rsidR="008E0F07">
        <w:rPr>
          <w:rFonts w:ascii="Times New Roman" w:hAnsi="Times New Roman" w:cs="Times New Roman"/>
          <w:sz w:val="24"/>
          <w:szCs w:val="24"/>
        </w:rPr>
        <w:t>Goods</w:t>
      </w:r>
      <w:r w:rsidR="008E0F07" w:rsidRPr="00AD1568">
        <w:rPr>
          <w:rFonts w:ascii="Times New Roman" w:hAnsi="Times New Roman" w:cs="Times New Roman"/>
          <w:sz w:val="24"/>
          <w:szCs w:val="24"/>
        </w:rPr>
        <w:t>, to be comp</w:t>
      </w:r>
      <w:r w:rsidR="008E0F07">
        <w:rPr>
          <w:rFonts w:ascii="Times New Roman" w:hAnsi="Times New Roman" w:cs="Times New Roman"/>
          <w:sz w:val="24"/>
          <w:szCs w:val="24"/>
        </w:rPr>
        <w:t xml:space="preserve">atible with existing Goods, </w:t>
      </w:r>
      <w:r w:rsidR="008E0F07" w:rsidRPr="00AD1568">
        <w:rPr>
          <w:rFonts w:ascii="Times New Roman" w:hAnsi="Times New Roman" w:cs="Times New Roman"/>
          <w:sz w:val="24"/>
          <w:szCs w:val="24"/>
        </w:rPr>
        <w:t xml:space="preserve">may justify additional purchases from the original </w:t>
      </w:r>
      <w:r w:rsidR="00034F72">
        <w:rPr>
          <w:rFonts w:ascii="Times New Roman" w:hAnsi="Times New Roman" w:cs="Times New Roman"/>
          <w:sz w:val="24"/>
          <w:szCs w:val="24"/>
        </w:rPr>
        <w:t>F</w:t>
      </w:r>
      <w:r w:rsidR="008E0F07">
        <w:rPr>
          <w:rFonts w:ascii="Times New Roman" w:hAnsi="Times New Roman" w:cs="Times New Roman"/>
          <w:sz w:val="24"/>
          <w:szCs w:val="24"/>
        </w:rPr>
        <w:t>irm</w:t>
      </w:r>
      <w:r w:rsidR="008E0F07" w:rsidRPr="00AD1568">
        <w:rPr>
          <w:rFonts w:ascii="Times New Roman" w:hAnsi="Times New Roman" w:cs="Times New Roman"/>
          <w:sz w:val="24"/>
          <w:szCs w:val="24"/>
        </w:rPr>
        <w:t>. For such purchases to be justified, the original equipment shall be suitable, the number of new items shall generally be less than the existing number, the price shall be reasonable, and the advantages of another make or source of equipment shall have been considered and rejected on grounds acceptable to CDB</w:t>
      </w:r>
      <w:r>
        <w:rPr>
          <w:rFonts w:ascii="Times New Roman" w:hAnsi="Times New Roman" w:cs="Times New Roman"/>
          <w:sz w:val="24"/>
          <w:szCs w:val="24"/>
        </w:rPr>
        <w:t>;</w:t>
      </w:r>
    </w:p>
    <w:p w:rsidR="008760F3" w:rsidRPr="008760F3" w:rsidRDefault="008760F3" w:rsidP="008760F3">
      <w:pPr>
        <w:pStyle w:val="ListParagraph"/>
        <w:spacing w:after="0" w:line="240" w:lineRule="auto"/>
        <w:rPr>
          <w:rFonts w:ascii="Times New Roman" w:hAnsi="Times New Roman" w:cs="Times New Roman"/>
          <w:sz w:val="24"/>
          <w:szCs w:val="24"/>
        </w:rPr>
      </w:pPr>
    </w:p>
    <w:p w:rsidR="008E0F07" w:rsidRDefault="001C02BE" w:rsidP="008760F3">
      <w:pPr>
        <w:pStyle w:val="ListParagraph"/>
        <w:numPr>
          <w:ilvl w:val="0"/>
          <w:numId w:val="9"/>
        </w:numPr>
        <w:spacing w:after="0" w:line="240" w:lineRule="auto"/>
        <w:ind w:left="1350" w:hanging="630"/>
        <w:contextualSpacing w:val="0"/>
        <w:jc w:val="both"/>
        <w:rPr>
          <w:rFonts w:ascii="Times New Roman" w:hAnsi="Times New Roman" w:cs="Times New Roman"/>
          <w:sz w:val="24"/>
          <w:szCs w:val="24"/>
        </w:rPr>
      </w:pPr>
      <w:r>
        <w:rPr>
          <w:rFonts w:ascii="Times New Roman" w:hAnsi="Times New Roman" w:cs="Times New Roman"/>
          <w:sz w:val="24"/>
          <w:szCs w:val="24"/>
        </w:rPr>
        <w:t>t</w:t>
      </w:r>
      <w:r w:rsidR="008E0F07" w:rsidRPr="00AD1568">
        <w:rPr>
          <w:rFonts w:ascii="Times New Roman" w:hAnsi="Times New Roman" w:cs="Times New Roman"/>
          <w:sz w:val="24"/>
          <w:szCs w:val="24"/>
        </w:rPr>
        <w:t xml:space="preserve">he required equipment is proprietary </w:t>
      </w:r>
      <w:r w:rsidR="00BC5C5F">
        <w:rPr>
          <w:rFonts w:ascii="Times New Roman" w:hAnsi="Times New Roman" w:cs="Times New Roman"/>
          <w:sz w:val="24"/>
          <w:szCs w:val="24"/>
        </w:rPr>
        <w:t>and/</w:t>
      </w:r>
      <w:r w:rsidR="008E0F07">
        <w:rPr>
          <w:rFonts w:ascii="Times New Roman" w:hAnsi="Times New Roman" w:cs="Times New Roman"/>
          <w:sz w:val="24"/>
          <w:szCs w:val="24"/>
        </w:rPr>
        <w:t>or</w:t>
      </w:r>
      <w:r w:rsidR="008E0F07" w:rsidRPr="00AD1568">
        <w:rPr>
          <w:rFonts w:ascii="Times New Roman" w:hAnsi="Times New Roman" w:cs="Times New Roman"/>
          <w:sz w:val="24"/>
          <w:szCs w:val="24"/>
        </w:rPr>
        <w:t xml:space="preserve"> obtainable only from one source</w:t>
      </w:r>
      <w:r>
        <w:rPr>
          <w:rFonts w:ascii="Times New Roman" w:hAnsi="Times New Roman" w:cs="Times New Roman"/>
          <w:sz w:val="24"/>
          <w:szCs w:val="24"/>
        </w:rPr>
        <w:t>;</w:t>
      </w:r>
    </w:p>
    <w:p w:rsidR="008760F3" w:rsidRPr="008760F3" w:rsidRDefault="008760F3" w:rsidP="008760F3">
      <w:pPr>
        <w:pStyle w:val="ListParagraph"/>
        <w:spacing w:after="0" w:line="240" w:lineRule="auto"/>
        <w:rPr>
          <w:rFonts w:ascii="Times New Roman" w:hAnsi="Times New Roman" w:cs="Times New Roman"/>
          <w:sz w:val="24"/>
          <w:szCs w:val="24"/>
        </w:rPr>
      </w:pPr>
    </w:p>
    <w:p w:rsidR="008E0F07" w:rsidRDefault="008E0F07" w:rsidP="008760F3">
      <w:pPr>
        <w:pStyle w:val="ListParagraph"/>
        <w:numPr>
          <w:ilvl w:val="0"/>
          <w:numId w:val="9"/>
        </w:numPr>
        <w:spacing w:after="0" w:line="240" w:lineRule="auto"/>
        <w:ind w:left="1350" w:hanging="630"/>
        <w:contextualSpacing w:val="0"/>
        <w:jc w:val="both"/>
        <w:rPr>
          <w:rFonts w:ascii="Times New Roman" w:hAnsi="Times New Roman" w:cs="Times New Roman"/>
          <w:sz w:val="24"/>
          <w:szCs w:val="24"/>
        </w:rPr>
      </w:pPr>
      <w:r w:rsidRPr="007C094A">
        <w:rPr>
          <w:rFonts w:ascii="Times New Roman" w:hAnsi="Times New Roman" w:cs="Times New Roman"/>
          <w:sz w:val="24"/>
          <w:szCs w:val="24"/>
        </w:rPr>
        <w:t xml:space="preserve">the procurement of certain Goods from a particular </w:t>
      </w:r>
      <w:r w:rsidR="00034F72">
        <w:rPr>
          <w:rFonts w:ascii="Times New Roman" w:hAnsi="Times New Roman" w:cs="Times New Roman"/>
          <w:sz w:val="24"/>
          <w:szCs w:val="24"/>
        </w:rPr>
        <w:t>F</w:t>
      </w:r>
      <w:r w:rsidRPr="007C094A">
        <w:rPr>
          <w:rFonts w:ascii="Times New Roman" w:hAnsi="Times New Roman" w:cs="Times New Roman"/>
          <w:sz w:val="24"/>
          <w:szCs w:val="24"/>
        </w:rPr>
        <w:t>irm is essential to achieve the required performanc</w:t>
      </w:r>
      <w:r w:rsidR="00BC5C5F" w:rsidRPr="00BC5C5F">
        <w:rPr>
          <w:rFonts w:ascii="Times New Roman" w:hAnsi="Times New Roman" w:cs="Times New Roman"/>
          <w:sz w:val="24"/>
          <w:szCs w:val="24"/>
        </w:rPr>
        <w:t xml:space="preserve">e or functional guarantee of </w:t>
      </w:r>
      <w:r w:rsidRPr="007C094A">
        <w:rPr>
          <w:rFonts w:ascii="Times New Roman" w:hAnsi="Times New Roman" w:cs="Times New Roman"/>
          <w:sz w:val="24"/>
          <w:szCs w:val="24"/>
        </w:rPr>
        <w:t>equipment, Plant, or facility</w:t>
      </w:r>
      <w:r w:rsidR="001C02BE">
        <w:rPr>
          <w:rFonts w:ascii="Times New Roman" w:hAnsi="Times New Roman" w:cs="Times New Roman"/>
          <w:sz w:val="24"/>
          <w:szCs w:val="24"/>
        </w:rPr>
        <w:t>;</w:t>
      </w:r>
    </w:p>
    <w:p w:rsidR="008760F3" w:rsidRPr="008760F3" w:rsidRDefault="008760F3" w:rsidP="008760F3">
      <w:pPr>
        <w:pStyle w:val="ListParagraph"/>
        <w:spacing w:after="0" w:line="240" w:lineRule="auto"/>
        <w:rPr>
          <w:rFonts w:ascii="Times New Roman" w:hAnsi="Times New Roman" w:cs="Times New Roman"/>
          <w:sz w:val="24"/>
          <w:szCs w:val="24"/>
        </w:rPr>
      </w:pPr>
    </w:p>
    <w:p w:rsidR="008E0F07" w:rsidRDefault="001C02BE" w:rsidP="008760F3">
      <w:pPr>
        <w:pStyle w:val="ListParagraph"/>
        <w:numPr>
          <w:ilvl w:val="0"/>
          <w:numId w:val="9"/>
        </w:numPr>
        <w:spacing w:after="0" w:line="240" w:lineRule="auto"/>
        <w:ind w:left="1350" w:hanging="630"/>
        <w:contextualSpacing w:val="0"/>
        <w:jc w:val="both"/>
        <w:rPr>
          <w:rFonts w:ascii="Times New Roman" w:hAnsi="Times New Roman" w:cs="Times New Roman"/>
          <w:sz w:val="24"/>
          <w:szCs w:val="24"/>
        </w:rPr>
      </w:pPr>
      <w:r>
        <w:rPr>
          <w:rFonts w:ascii="Times New Roman" w:hAnsi="Times New Roman" w:cs="Times New Roman"/>
          <w:sz w:val="24"/>
          <w:szCs w:val="24"/>
        </w:rPr>
        <w:t>t</w:t>
      </w:r>
      <w:r w:rsidR="008E0F07">
        <w:rPr>
          <w:rFonts w:ascii="Times New Roman" w:hAnsi="Times New Roman" w:cs="Times New Roman"/>
          <w:sz w:val="24"/>
          <w:szCs w:val="24"/>
        </w:rPr>
        <w:t xml:space="preserve">he </w:t>
      </w:r>
      <w:r>
        <w:rPr>
          <w:rFonts w:ascii="Times New Roman" w:hAnsi="Times New Roman" w:cs="Times New Roman"/>
          <w:sz w:val="24"/>
          <w:szCs w:val="24"/>
        </w:rPr>
        <w:t>procurement is both low value and low risk, as detailed in the Procurement Plan;</w:t>
      </w:r>
    </w:p>
    <w:p w:rsidR="008760F3" w:rsidRPr="008760F3" w:rsidRDefault="008760F3" w:rsidP="008760F3">
      <w:pPr>
        <w:pStyle w:val="ListParagraph"/>
        <w:spacing w:after="0" w:line="240" w:lineRule="auto"/>
        <w:rPr>
          <w:rFonts w:ascii="Times New Roman" w:hAnsi="Times New Roman" w:cs="Times New Roman"/>
          <w:sz w:val="24"/>
          <w:szCs w:val="24"/>
        </w:rPr>
      </w:pPr>
    </w:p>
    <w:p w:rsidR="001C02BE" w:rsidRDefault="001C02BE" w:rsidP="008760F3">
      <w:pPr>
        <w:pStyle w:val="ListParagraph"/>
        <w:numPr>
          <w:ilvl w:val="0"/>
          <w:numId w:val="9"/>
        </w:numPr>
        <w:spacing w:after="0" w:line="240" w:lineRule="auto"/>
        <w:ind w:left="1350" w:hanging="63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direct </w:t>
      </w:r>
      <w:r w:rsidR="00435F65">
        <w:rPr>
          <w:rFonts w:ascii="Times New Roman" w:hAnsi="Times New Roman" w:cs="Times New Roman"/>
          <w:sz w:val="24"/>
          <w:szCs w:val="24"/>
        </w:rPr>
        <w:t>contracting</w:t>
      </w:r>
      <w:r>
        <w:rPr>
          <w:rFonts w:ascii="Times New Roman" w:hAnsi="Times New Roman" w:cs="Times New Roman"/>
          <w:sz w:val="24"/>
          <w:szCs w:val="24"/>
        </w:rPr>
        <w:t xml:space="preserve"> of UN </w:t>
      </w:r>
      <w:r w:rsidRPr="006C20EB">
        <w:rPr>
          <w:rFonts w:ascii="Times New Roman" w:hAnsi="Times New Roman" w:cs="Times New Roman"/>
          <w:sz w:val="24"/>
          <w:szCs w:val="24"/>
        </w:rPr>
        <w:t xml:space="preserve">Agencies and similar international or regional organisations in accordance with </w:t>
      </w:r>
      <w:r w:rsidR="009F49AA" w:rsidRPr="009F49AA">
        <w:rPr>
          <w:rFonts w:ascii="Times New Roman" w:hAnsi="Times New Roman" w:cs="Times New Roman"/>
          <w:sz w:val="24"/>
          <w:szCs w:val="24"/>
        </w:rPr>
        <w:t>P</w:t>
      </w:r>
      <w:r w:rsidRPr="006C20EB">
        <w:rPr>
          <w:rFonts w:ascii="Times New Roman" w:hAnsi="Times New Roman" w:cs="Times New Roman"/>
          <w:sz w:val="24"/>
          <w:szCs w:val="24"/>
        </w:rPr>
        <w:t xml:space="preserve">aragraph </w:t>
      </w:r>
      <w:r w:rsidR="006C20EB" w:rsidRPr="00211969">
        <w:rPr>
          <w:rFonts w:ascii="Times New Roman" w:hAnsi="Times New Roman" w:cs="Times New Roman"/>
          <w:sz w:val="24"/>
          <w:szCs w:val="24"/>
        </w:rPr>
        <w:t>7.20</w:t>
      </w:r>
      <w:r w:rsidRPr="006C20EB">
        <w:rPr>
          <w:rFonts w:ascii="Times New Roman" w:hAnsi="Times New Roman" w:cs="Times New Roman"/>
          <w:sz w:val="24"/>
          <w:szCs w:val="24"/>
        </w:rPr>
        <w:t>;</w:t>
      </w:r>
      <w:r>
        <w:rPr>
          <w:rFonts w:ascii="Times New Roman" w:hAnsi="Times New Roman" w:cs="Times New Roman"/>
          <w:sz w:val="24"/>
          <w:szCs w:val="24"/>
        </w:rPr>
        <w:t xml:space="preserve"> and</w:t>
      </w:r>
    </w:p>
    <w:p w:rsidR="008760F3" w:rsidRPr="008760F3" w:rsidRDefault="008760F3" w:rsidP="008760F3">
      <w:pPr>
        <w:pStyle w:val="ListParagraph"/>
        <w:spacing w:after="0" w:line="240" w:lineRule="auto"/>
        <w:rPr>
          <w:rFonts w:ascii="Times New Roman" w:hAnsi="Times New Roman" w:cs="Times New Roman"/>
          <w:sz w:val="24"/>
          <w:szCs w:val="24"/>
        </w:rPr>
      </w:pPr>
    </w:p>
    <w:p w:rsidR="008E0F07" w:rsidRPr="00AD1568" w:rsidRDefault="001C02BE" w:rsidP="008760F3">
      <w:pPr>
        <w:pStyle w:val="ListParagraph"/>
        <w:numPr>
          <w:ilvl w:val="0"/>
          <w:numId w:val="9"/>
        </w:numPr>
        <w:spacing w:after="0" w:line="240" w:lineRule="auto"/>
        <w:ind w:left="1350" w:hanging="630"/>
        <w:contextualSpacing w:val="0"/>
        <w:jc w:val="both"/>
        <w:rPr>
          <w:rFonts w:ascii="Times New Roman" w:hAnsi="Times New Roman" w:cs="Times New Roman"/>
          <w:sz w:val="24"/>
          <w:szCs w:val="24"/>
        </w:rPr>
      </w:pPr>
      <w:r>
        <w:rPr>
          <w:rFonts w:ascii="Times New Roman" w:hAnsi="Times New Roman" w:cs="Times New Roman"/>
          <w:sz w:val="24"/>
          <w:szCs w:val="24"/>
        </w:rPr>
        <w:t>i</w:t>
      </w:r>
      <w:r w:rsidR="008E0F07" w:rsidRPr="00AD1568">
        <w:rPr>
          <w:rFonts w:ascii="Times New Roman" w:hAnsi="Times New Roman" w:cs="Times New Roman"/>
          <w:sz w:val="24"/>
          <w:szCs w:val="24"/>
        </w:rPr>
        <w:t>n exceptional cases, such as in response to natural disasters.</w:t>
      </w:r>
    </w:p>
    <w:p w:rsidR="001C02BE" w:rsidRPr="00211969" w:rsidRDefault="001C02BE" w:rsidP="00390C73">
      <w:pPr>
        <w:pStyle w:val="Heading2"/>
        <w:spacing w:before="240" w:after="160" w:line="240" w:lineRule="auto"/>
        <w:rPr>
          <w:rFonts w:ascii="Times New Roman" w:hAnsi="Times New Roman" w:cs="Times New Roman"/>
          <w:b/>
          <w:i/>
          <w:color w:val="auto"/>
          <w:sz w:val="24"/>
          <w:szCs w:val="24"/>
        </w:rPr>
      </w:pPr>
      <w:r w:rsidRPr="00211969">
        <w:rPr>
          <w:rFonts w:ascii="Times New Roman" w:hAnsi="Times New Roman" w:cs="Times New Roman"/>
          <w:b/>
          <w:color w:val="auto"/>
          <w:sz w:val="24"/>
          <w:szCs w:val="24"/>
        </w:rPr>
        <w:t>F</w:t>
      </w:r>
      <w:r w:rsidR="00F43A14" w:rsidRPr="00211969">
        <w:rPr>
          <w:rFonts w:ascii="Times New Roman" w:hAnsi="Times New Roman" w:cs="Times New Roman"/>
          <w:b/>
          <w:color w:val="auto"/>
          <w:sz w:val="24"/>
          <w:szCs w:val="24"/>
        </w:rPr>
        <w:t>ORCE</w:t>
      </w:r>
      <w:r w:rsidRPr="00211969">
        <w:rPr>
          <w:rFonts w:ascii="Times New Roman" w:hAnsi="Times New Roman" w:cs="Times New Roman"/>
          <w:b/>
          <w:color w:val="auto"/>
          <w:sz w:val="24"/>
          <w:szCs w:val="24"/>
        </w:rPr>
        <w:t xml:space="preserve"> A</w:t>
      </w:r>
      <w:r w:rsidR="00F43A14" w:rsidRPr="00211969">
        <w:rPr>
          <w:rFonts w:ascii="Times New Roman" w:hAnsi="Times New Roman" w:cs="Times New Roman"/>
          <w:b/>
          <w:color w:val="auto"/>
          <w:sz w:val="24"/>
          <w:szCs w:val="24"/>
        </w:rPr>
        <w:t>CCOUNT</w:t>
      </w:r>
    </w:p>
    <w:p w:rsidR="00E272A1" w:rsidRPr="00E272A1" w:rsidRDefault="00BC5C5F" w:rsidP="00390C73">
      <w:pPr>
        <w:pStyle w:val="ListParagraph"/>
        <w:numPr>
          <w:ilvl w:val="0"/>
          <w:numId w:val="8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Force Account, which refers to W</w:t>
      </w:r>
      <w:r w:rsidR="001C02BE" w:rsidRPr="001C02BE">
        <w:rPr>
          <w:rFonts w:ascii="Times New Roman" w:hAnsi="Times New Roman" w:cs="Times New Roman"/>
          <w:sz w:val="24"/>
          <w:szCs w:val="24"/>
        </w:rPr>
        <w:t xml:space="preserve">orks such as construction and installation of equipment and </w:t>
      </w:r>
      <w:r w:rsidR="00342F53">
        <w:rPr>
          <w:rFonts w:ascii="Times New Roman" w:hAnsi="Times New Roman" w:cs="Times New Roman"/>
          <w:sz w:val="24"/>
          <w:szCs w:val="24"/>
        </w:rPr>
        <w:t>Non-Consulting</w:t>
      </w:r>
      <w:r w:rsidR="001C02BE" w:rsidRPr="001C02BE">
        <w:rPr>
          <w:rFonts w:ascii="Times New Roman" w:hAnsi="Times New Roman" w:cs="Times New Roman"/>
          <w:sz w:val="24"/>
          <w:szCs w:val="24"/>
        </w:rPr>
        <w:t xml:space="preserve"> Services carried out by a department </w:t>
      </w:r>
      <w:r w:rsidR="00737BFB">
        <w:rPr>
          <w:rFonts w:ascii="Times New Roman" w:hAnsi="Times New Roman" w:cs="Times New Roman"/>
          <w:sz w:val="24"/>
          <w:szCs w:val="24"/>
        </w:rPr>
        <w:t xml:space="preserve">or unit </w:t>
      </w:r>
      <w:r w:rsidR="001C02BE" w:rsidRPr="001C02BE">
        <w:rPr>
          <w:rFonts w:ascii="Times New Roman" w:hAnsi="Times New Roman" w:cs="Times New Roman"/>
          <w:sz w:val="24"/>
          <w:szCs w:val="24"/>
        </w:rPr>
        <w:t xml:space="preserve">of the </w:t>
      </w:r>
      <w:r w:rsidR="00E272A1">
        <w:rPr>
          <w:rFonts w:ascii="Times New Roman" w:hAnsi="Times New Roman" w:cs="Times New Roman"/>
          <w:sz w:val="24"/>
          <w:szCs w:val="24"/>
        </w:rPr>
        <w:t>Recipient</w:t>
      </w:r>
      <w:r w:rsidR="001C02BE" w:rsidRPr="001C02BE">
        <w:rPr>
          <w:rFonts w:ascii="Times New Roman" w:hAnsi="Times New Roman" w:cs="Times New Roman"/>
          <w:sz w:val="24"/>
          <w:szCs w:val="24"/>
        </w:rPr>
        <w:t xml:space="preserve"> using its own personnel and equipment, may be the only practical method of procurement under specific circumstances. A construction </w:t>
      </w:r>
      <w:r w:rsidR="00A81605">
        <w:rPr>
          <w:rFonts w:ascii="Times New Roman" w:hAnsi="Times New Roman" w:cs="Times New Roman"/>
          <w:sz w:val="24"/>
          <w:szCs w:val="24"/>
        </w:rPr>
        <w:t xml:space="preserve">or Non-Consulting Services </w:t>
      </w:r>
      <w:r w:rsidR="001C02BE" w:rsidRPr="001C02BE">
        <w:rPr>
          <w:rFonts w:ascii="Times New Roman" w:hAnsi="Times New Roman" w:cs="Times New Roman"/>
          <w:sz w:val="24"/>
          <w:szCs w:val="24"/>
        </w:rPr>
        <w:t xml:space="preserve">unit that is not managerially, legally, or financially autonomous </w:t>
      </w:r>
      <w:r w:rsidR="00737BFB">
        <w:rPr>
          <w:rFonts w:ascii="Times New Roman" w:hAnsi="Times New Roman" w:cs="Times New Roman"/>
          <w:sz w:val="24"/>
          <w:szCs w:val="24"/>
        </w:rPr>
        <w:t xml:space="preserve">from the Recipient </w:t>
      </w:r>
      <w:r w:rsidR="001C02BE" w:rsidRPr="001C02BE">
        <w:rPr>
          <w:rFonts w:ascii="Times New Roman" w:hAnsi="Times New Roman" w:cs="Times New Roman"/>
          <w:sz w:val="24"/>
          <w:szCs w:val="24"/>
        </w:rPr>
        <w:t xml:space="preserve">is considered a Force Account unit. The use of Force Account requires that the </w:t>
      </w:r>
      <w:r w:rsidR="00E272A1">
        <w:rPr>
          <w:rFonts w:ascii="Times New Roman" w:hAnsi="Times New Roman" w:cs="Times New Roman"/>
          <w:sz w:val="24"/>
          <w:szCs w:val="24"/>
        </w:rPr>
        <w:t>Recipient</w:t>
      </w:r>
      <w:r w:rsidR="001C02BE" w:rsidRPr="001C02BE">
        <w:rPr>
          <w:rFonts w:ascii="Times New Roman" w:hAnsi="Times New Roman" w:cs="Times New Roman"/>
          <w:sz w:val="24"/>
          <w:szCs w:val="24"/>
        </w:rPr>
        <w:t xml:space="preserve"> apply the same rigorous quality checks and inspection as for contracts awarded to third parties.</w:t>
      </w:r>
      <w:r>
        <w:rPr>
          <w:rFonts w:ascii="Times New Roman" w:hAnsi="Times New Roman" w:cs="Times New Roman"/>
          <w:sz w:val="24"/>
          <w:szCs w:val="24"/>
        </w:rPr>
        <w:t xml:space="preserve"> </w:t>
      </w:r>
      <w:r w:rsidR="001C02BE" w:rsidRPr="00AD1568">
        <w:rPr>
          <w:rFonts w:ascii="Times New Roman" w:hAnsi="Times New Roman" w:cs="Times New Roman"/>
          <w:sz w:val="24"/>
          <w:szCs w:val="24"/>
        </w:rPr>
        <w:t xml:space="preserve">The use of force </w:t>
      </w:r>
      <w:r w:rsidR="001C02BE" w:rsidRPr="00E272A1">
        <w:rPr>
          <w:rFonts w:ascii="Times New Roman" w:hAnsi="Times New Roman" w:cs="Times New Roman"/>
          <w:sz w:val="24"/>
          <w:szCs w:val="24"/>
        </w:rPr>
        <w:t>account may be justified where:</w:t>
      </w:r>
    </w:p>
    <w:p w:rsidR="00245FD8" w:rsidRDefault="00E272A1" w:rsidP="001B33EE">
      <w:pPr>
        <w:pStyle w:val="ListParagraph"/>
        <w:numPr>
          <w:ilvl w:val="0"/>
          <w:numId w:val="91"/>
        </w:numPr>
        <w:spacing w:after="0" w:line="240" w:lineRule="auto"/>
        <w:ind w:left="1267" w:hanging="547"/>
        <w:contextualSpacing w:val="0"/>
        <w:jc w:val="both"/>
        <w:rPr>
          <w:rFonts w:ascii="Times New Roman" w:hAnsi="Times New Roman" w:cs="Times New Roman"/>
          <w:sz w:val="24"/>
          <w:szCs w:val="24"/>
        </w:rPr>
      </w:pPr>
      <w:r w:rsidRPr="00211969">
        <w:rPr>
          <w:rFonts w:ascii="Times New Roman" w:hAnsi="Times New Roman" w:cs="Times New Roman"/>
          <w:sz w:val="24"/>
          <w:szCs w:val="24"/>
        </w:rPr>
        <w:t xml:space="preserve">the quantities of construction and installation Works or </w:t>
      </w:r>
      <w:r w:rsidR="00342F53">
        <w:rPr>
          <w:rFonts w:ascii="Times New Roman" w:hAnsi="Times New Roman" w:cs="Times New Roman"/>
          <w:sz w:val="24"/>
          <w:szCs w:val="24"/>
        </w:rPr>
        <w:t>Non-Consulting</w:t>
      </w:r>
      <w:r w:rsidRPr="00211969">
        <w:rPr>
          <w:rFonts w:ascii="Times New Roman" w:hAnsi="Times New Roman" w:cs="Times New Roman"/>
          <w:sz w:val="24"/>
          <w:szCs w:val="24"/>
        </w:rPr>
        <w:t xml:space="preserve"> Services that are involved cannot be defined in advance;</w:t>
      </w:r>
    </w:p>
    <w:p w:rsidR="001B33EE" w:rsidRDefault="001B33EE" w:rsidP="001B33EE">
      <w:pPr>
        <w:pStyle w:val="ListParagraph"/>
        <w:spacing w:after="0" w:line="240" w:lineRule="auto"/>
        <w:ind w:left="1267"/>
        <w:contextualSpacing w:val="0"/>
        <w:jc w:val="both"/>
        <w:rPr>
          <w:rFonts w:ascii="Times New Roman" w:hAnsi="Times New Roman" w:cs="Times New Roman"/>
          <w:sz w:val="24"/>
          <w:szCs w:val="24"/>
        </w:rPr>
      </w:pPr>
    </w:p>
    <w:p w:rsidR="007E39E6" w:rsidRDefault="00E272A1" w:rsidP="001B33EE">
      <w:pPr>
        <w:pStyle w:val="ListParagraph"/>
        <w:numPr>
          <w:ilvl w:val="0"/>
          <w:numId w:val="91"/>
        </w:numPr>
        <w:spacing w:after="0" w:line="240" w:lineRule="auto"/>
        <w:ind w:left="1267" w:hanging="547"/>
        <w:contextualSpacing w:val="0"/>
        <w:jc w:val="both"/>
        <w:rPr>
          <w:rFonts w:ascii="Times New Roman" w:hAnsi="Times New Roman" w:cs="Times New Roman"/>
          <w:sz w:val="24"/>
          <w:szCs w:val="24"/>
        </w:rPr>
      </w:pPr>
      <w:r w:rsidRPr="00211969">
        <w:rPr>
          <w:rFonts w:ascii="Times New Roman" w:hAnsi="Times New Roman" w:cs="Times New Roman"/>
          <w:sz w:val="24"/>
          <w:szCs w:val="24"/>
        </w:rPr>
        <w:t xml:space="preserve">the construction and installation </w:t>
      </w:r>
      <w:r w:rsidR="00034F72">
        <w:rPr>
          <w:rFonts w:ascii="Times New Roman" w:hAnsi="Times New Roman" w:cs="Times New Roman"/>
          <w:sz w:val="24"/>
          <w:szCs w:val="24"/>
        </w:rPr>
        <w:t xml:space="preserve">of </w:t>
      </w:r>
      <w:r w:rsidRPr="00211969">
        <w:rPr>
          <w:rFonts w:ascii="Times New Roman" w:hAnsi="Times New Roman" w:cs="Times New Roman"/>
          <w:sz w:val="24"/>
          <w:szCs w:val="24"/>
        </w:rPr>
        <w:t xml:space="preserve">Works or </w:t>
      </w:r>
      <w:r w:rsidR="00342F53">
        <w:rPr>
          <w:rFonts w:ascii="Times New Roman" w:hAnsi="Times New Roman" w:cs="Times New Roman"/>
          <w:sz w:val="24"/>
          <w:szCs w:val="24"/>
        </w:rPr>
        <w:t>Non-Consulting</w:t>
      </w:r>
      <w:r w:rsidRPr="00211969">
        <w:rPr>
          <w:rFonts w:ascii="Times New Roman" w:hAnsi="Times New Roman" w:cs="Times New Roman"/>
          <w:sz w:val="24"/>
          <w:szCs w:val="24"/>
        </w:rPr>
        <w:t xml:space="preserve"> Services are small and scattered or in remote locations, so that qualified </w:t>
      </w:r>
      <w:r w:rsidR="00034F72">
        <w:rPr>
          <w:rFonts w:ascii="Times New Roman" w:hAnsi="Times New Roman" w:cs="Times New Roman"/>
          <w:sz w:val="24"/>
          <w:szCs w:val="24"/>
        </w:rPr>
        <w:t>F</w:t>
      </w:r>
      <w:r w:rsidRPr="00211969">
        <w:rPr>
          <w:rFonts w:ascii="Times New Roman" w:hAnsi="Times New Roman" w:cs="Times New Roman"/>
          <w:sz w:val="24"/>
          <w:szCs w:val="24"/>
        </w:rPr>
        <w:t>irms are unlikely to bid at reasonable prices;</w:t>
      </w:r>
    </w:p>
    <w:p w:rsidR="001B33EE" w:rsidRPr="001B33EE" w:rsidRDefault="001B33EE" w:rsidP="001B33EE">
      <w:pPr>
        <w:pStyle w:val="ListParagraph"/>
        <w:rPr>
          <w:rFonts w:ascii="Times New Roman" w:hAnsi="Times New Roman" w:cs="Times New Roman"/>
          <w:sz w:val="24"/>
          <w:szCs w:val="24"/>
        </w:rPr>
      </w:pPr>
    </w:p>
    <w:p w:rsidR="007E39E6" w:rsidRDefault="00E272A1" w:rsidP="001B33EE">
      <w:pPr>
        <w:pStyle w:val="ListParagraph"/>
        <w:numPr>
          <w:ilvl w:val="0"/>
          <w:numId w:val="91"/>
        </w:numPr>
        <w:spacing w:after="0" w:line="240" w:lineRule="auto"/>
        <w:ind w:left="1267" w:hanging="547"/>
        <w:contextualSpacing w:val="0"/>
        <w:jc w:val="both"/>
        <w:rPr>
          <w:rFonts w:ascii="Times New Roman" w:hAnsi="Times New Roman" w:cs="Times New Roman"/>
          <w:sz w:val="24"/>
          <w:szCs w:val="24"/>
        </w:rPr>
      </w:pPr>
      <w:r w:rsidRPr="00211969">
        <w:rPr>
          <w:rFonts w:ascii="Times New Roman" w:hAnsi="Times New Roman" w:cs="Times New Roman"/>
          <w:sz w:val="24"/>
          <w:szCs w:val="24"/>
        </w:rPr>
        <w:t xml:space="preserve">the construction and installation Works or </w:t>
      </w:r>
      <w:r w:rsidR="00342F53">
        <w:rPr>
          <w:rFonts w:ascii="Times New Roman" w:hAnsi="Times New Roman" w:cs="Times New Roman"/>
          <w:sz w:val="24"/>
          <w:szCs w:val="24"/>
        </w:rPr>
        <w:t>Non-Consulting</w:t>
      </w:r>
      <w:r w:rsidRPr="00211969">
        <w:rPr>
          <w:rFonts w:ascii="Times New Roman" w:hAnsi="Times New Roman" w:cs="Times New Roman"/>
          <w:sz w:val="24"/>
          <w:szCs w:val="24"/>
        </w:rPr>
        <w:t xml:space="preserve"> Services are required to be carried out without disrupting ongoing operations;</w:t>
      </w:r>
    </w:p>
    <w:p w:rsidR="001B33EE" w:rsidRPr="001B33EE" w:rsidRDefault="001B33EE" w:rsidP="001B33EE">
      <w:pPr>
        <w:pStyle w:val="ListParagraph"/>
        <w:rPr>
          <w:rFonts w:ascii="Times New Roman" w:hAnsi="Times New Roman" w:cs="Times New Roman"/>
          <w:sz w:val="24"/>
          <w:szCs w:val="24"/>
        </w:rPr>
      </w:pPr>
    </w:p>
    <w:p w:rsidR="007E39E6" w:rsidRDefault="00E272A1" w:rsidP="001B33EE">
      <w:pPr>
        <w:pStyle w:val="ListParagraph"/>
        <w:numPr>
          <w:ilvl w:val="0"/>
          <w:numId w:val="91"/>
        </w:numPr>
        <w:spacing w:after="0" w:line="240" w:lineRule="auto"/>
        <w:ind w:left="1267" w:hanging="547"/>
        <w:contextualSpacing w:val="0"/>
        <w:jc w:val="both"/>
        <w:rPr>
          <w:rFonts w:ascii="Times New Roman" w:hAnsi="Times New Roman" w:cs="Times New Roman"/>
          <w:sz w:val="24"/>
          <w:szCs w:val="24"/>
        </w:rPr>
      </w:pPr>
      <w:r w:rsidRPr="00211969">
        <w:rPr>
          <w:rFonts w:ascii="Times New Roman" w:hAnsi="Times New Roman" w:cs="Times New Roman"/>
          <w:sz w:val="24"/>
          <w:szCs w:val="24"/>
        </w:rPr>
        <w:t>the risks of unavoidable work interruption are better borne by the Recipient than by the private sector;</w:t>
      </w:r>
    </w:p>
    <w:p w:rsidR="001B33EE" w:rsidRPr="001B33EE" w:rsidRDefault="001B33EE" w:rsidP="001B33EE">
      <w:pPr>
        <w:pStyle w:val="ListParagraph"/>
        <w:rPr>
          <w:rFonts w:ascii="Times New Roman" w:hAnsi="Times New Roman" w:cs="Times New Roman"/>
          <w:sz w:val="24"/>
          <w:szCs w:val="24"/>
        </w:rPr>
      </w:pPr>
    </w:p>
    <w:p w:rsidR="007E39E6" w:rsidRDefault="00E272A1" w:rsidP="001B33EE">
      <w:pPr>
        <w:pStyle w:val="ListParagraph"/>
        <w:numPr>
          <w:ilvl w:val="0"/>
          <w:numId w:val="91"/>
        </w:numPr>
        <w:spacing w:after="0" w:line="240" w:lineRule="auto"/>
        <w:ind w:left="1267" w:hanging="547"/>
        <w:contextualSpacing w:val="0"/>
        <w:jc w:val="both"/>
        <w:rPr>
          <w:rFonts w:ascii="Times New Roman" w:hAnsi="Times New Roman" w:cs="Times New Roman"/>
          <w:sz w:val="24"/>
          <w:szCs w:val="24"/>
        </w:rPr>
      </w:pPr>
      <w:r w:rsidRPr="00211969">
        <w:rPr>
          <w:rFonts w:ascii="Times New Roman" w:hAnsi="Times New Roman" w:cs="Times New Roman"/>
          <w:sz w:val="24"/>
          <w:szCs w:val="24"/>
        </w:rPr>
        <w:t xml:space="preserve">as a matter of the Recipient’s law or official regulations requirements such as Works or </w:t>
      </w:r>
      <w:r w:rsidR="00342F53">
        <w:rPr>
          <w:rFonts w:ascii="Times New Roman" w:hAnsi="Times New Roman" w:cs="Times New Roman"/>
          <w:sz w:val="24"/>
          <w:szCs w:val="24"/>
        </w:rPr>
        <w:t>Non-Consulting</w:t>
      </w:r>
      <w:r w:rsidRPr="00211969">
        <w:rPr>
          <w:rFonts w:ascii="Times New Roman" w:hAnsi="Times New Roman" w:cs="Times New Roman"/>
          <w:sz w:val="24"/>
          <w:szCs w:val="24"/>
        </w:rPr>
        <w:t xml:space="preserve"> Services related to national security or specialised </w:t>
      </w:r>
      <w:r w:rsidR="00342F53">
        <w:rPr>
          <w:rFonts w:ascii="Times New Roman" w:hAnsi="Times New Roman" w:cs="Times New Roman"/>
          <w:sz w:val="24"/>
          <w:szCs w:val="24"/>
        </w:rPr>
        <w:t>Non-Consulting</w:t>
      </w:r>
      <w:r w:rsidRPr="00211969">
        <w:rPr>
          <w:rFonts w:ascii="Times New Roman" w:hAnsi="Times New Roman" w:cs="Times New Roman"/>
          <w:sz w:val="24"/>
          <w:szCs w:val="24"/>
        </w:rPr>
        <w:t xml:space="preserve"> Services like aerial surveys and mapping should be carried out by specialised branches of the government;</w:t>
      </w:r>
    </w:p>
    <w:p w:rsidR="001B33EE" w:rsidRPr="001B33EE" w:rsidRDefault="001B33EE" w:rsidP="001B33EE">
      <w:pPr>
        <w:pStyle w:val="ListParagraph"/>
        <w:rPr>
          <w:rFonts w:ascii="Times New Roman" w:hAnsi="Times New Roman" w:cs="Times New Roman"/>
          <w:sz w:val="24"/>
          <w:szCs w:val="24"/>
        </w:rPr>
      </w:pPr>
    </w:p>
    <w:p w:rsidR="00E272A1" w:rsidRDefault="00E272A1" w:rsidP="001B33EE">
      <w:pPr>
        <w:pStyle w:val="ListParagraph"/>
        <w:numPr>
          <w:ilvl w:val="0"/>
          <w:numId w:val="91"/>
        </w:numPr>
        <w:spacing w:after="0" w:line="240" w:lineRule="auto"/>
        <w:ind w:left="1267" w:hanging="547"/>
        <w:contextualSpacing w:val="0"/>
        <w:jc w:val="both"/>
        <w:rPr>
          <w:rFonts w:ascii="Times New Roman" w:hAnsi="Times New Roman" w:cs="Times New Roman"/>
          <w:sz w:val="24"/>
          <w:szCs w:val="24"/>
        </w:rPr>
      </w:pPr>
      <w:r w:rsidRPr="00211969">
        <w:rPr>
          <w:rFonts w:ascii="Times New Roman" w:hAnsi="Times New Roman" w:cs="Times New Roman"/>
          <w:sz w:val="24"/>
          <w:szCs w:val="24"/>
        </w:rPr>
        <w:t>urgent repairs are needed requiring prompt attention to prevent further damages</w:t>
      </w:r>
      <w:r w:rsidR="001B660B">
        <w:rPr>
          <w:rFonts w:ascii="Times New Roman" w:hAnsi="Times New Roman" w:cs="Times New Roman"/>
          <w:sz w:val="24"/>
          <w:szCs w:val="24"/>
        </w:rPr>
        <w:t>;</w:t>
      </w:r>
      <w:r w:rsidRPr="00211969">
        <w:rPr>
          <w:rFonts w:ascii="Times New Roman" w:hAnsi="Times New Roman" w:cs="Times New Roman"/>
          <w:sz w:val="24"/>
          <w:szCs w:val="24"/>
        </w:rPr>
        <w:t xml:space="preserve"> or </w:t>
      </w:r>
    </w:p>
    <w:p w:rsidR="001B33EE" w:rsidRPr="001B33EE" w:rsidRDefault="001B33EE" w:rsidP="001B33EE">
      <w:pPr>
        <w:pStyle w:val="ListParagraph"/>
        <w:rPr>
          <w:rFonts w:ascii="Times New Roman" w:hAnsi="Times New Roman" w:cs="Times New Roman"/>
          <w:sz w:val="24"/>
          <w:szCs w:val="24"/>
        </w:rPr>
      </w:pPr>
    </w:p>
    <w:p w:rsidR="00E272A1" w:rsidRPr="007C094A" w:rsidRDefault="003D0DB2" w:rsidP="001B33EE">
      <w:pPr>
        <w:pStyle w:val="ListParagraph"/>
        <w:numPr>
          <w:ilvl w:val="0"/>
          <w:numId w:val="91"/>
        </w:numPr>
        <w:spacing w:after="0" w:line="240" w:lineRule="auto"/>
        <w:ind w:left="1267" w:hanging="547"/>
        <w:contextualSpacing w:val="0"/>
        <w:jc w:val="both"/>
        <w:rPr>
          <w:rFonts w:ascii="Times New Roman" w:hAnsi="Times New Roman" w:cs="Times New Roman"/>
          <w:sz w:val="24"/>
          <w:szCs w:val="24"/>
        </w:rPr>
      </w:pPr>
      <w:r w:rsidRPr="00211969">
        <w:rPr>
          <w:rFonts w:ascii="Times New Roman" w:hAnsi="Times New Roman" w:cs="Times New Roman"/>
          <w:sz w:val="24"/>
          <w:szCs w:val="24"/>
        </w:rPr>
        <w:t>in exceptional cases, such as in response to natural disasters</w:t>
      </w:r>
      <w:r w:rsidR="000D179D" w:rsidRPr="00390C73">
        <w:rPr>
          <w:rFonts w:ascii="Times New Roman" w:hAnsi="Times New Roman" w:cs="Times New Roman"/>
          <w:sz w:val="24"/>
          <w:szCs w:val="24"/>
          <w:vertAlign w:val="superscript"/>
        </w:rPr>
        <w:footnoteReference w:id="11"/>
      </w:r>
      <w:r w:rsidRPr="00211969">
        <w:rPr>
          <w:rFonts w:ascii="Times New Roman" w:hAnsi="Times New Roman" w:cs="Times New Roman"/>
          <w:sz w:val="24"/>
          <w:szCs w:val="24"/>
        </w:rPr>
        <w:t xml:space="preserve"> and for emergencies both declared by the Recipient and recognised by CD</w:t>
      </w:r>
      <w:r w:rsidR="000D179D" w:rsidRPr="00211969">
        <w:rPr>
          <w:rFonts w:ascii="Times New Roman" w:hAnsi="Times New Roman" w:cs="Times New Roman"/>
          <w:sz w:val="24"/>
          <w:szCs w:val="24"/>
        </w:rPr>
        <w:t>B.</w:t>
      </w:r>
    </w:p>
    <w:p w:rsidR="00F43A14" w:rsidRPr="005918C2" w:rsidRDefault="00281D1C" w:rsidP="00211969">
      <w:pPr>
        <w:pStyle w:val="Heading2"/>
        <w:spacing w:before="240" w:after="160" w:line="240" w:lineRule="auto"/>
        <w:rPr>
          <w:rFonts w:ascii="Times New Roman" w:hAnsi="Times New Roman" w:cs="Times New Roman"/>
          <w:b/>
          <w:sz w:val="24"/>
          <w:szCs w:val="24"/>
        </w:rPr>
      </w:pPr>
      <w:r w:rsidRPr="00211969">
        <w:rPr>
          <w:rFonts w:ascii="Times New Roman" w:hAnsi="Times New Roman" w:cs="Times New Roman"/>
          <w:b/>
          <w:color w:val="auto"/>
          <w:sz w:val="24"/>
          <w:szCs w:val="24"/>
        </w:rPr>
        <w:t>PARTICULAR TYPES OF APPROVED SELECTION ARRANGEMENTS</w:t>
      </w:r>
    </w:p>
    <w:p w:rsidR="008B2BB3" w:rsidRPr="00EC0600" w:rsidRDefault="008B2BB3" w:rsidP="001B33EE">
      <w:pPr>
        <w:pStyle w:val="Heading3"/>
        <w:spacing w:before="0" w:after="160"/>
        <w:ind w:firstLine="720"/>
        <w:rPr>
          <w:rFonts w:ascii="Times New Roman" w:hAnsi="Times New Roman" w:cs="Times New Roman"/>
          <w:b/>
          <w:color w:val="000000" w:themeColor="text1"/>
        </w:rPr>
      </w:pPr>
      <w:r w:rsidRPr="00EC0600">
        <w:rPr>
          <w:rFonts w:ascii="Times New Roman" w:hAnsi="Times New Roman" w:cs="Times New Roman"/>
          <w:b/>
          <w:color w:val="000000" w:themeColor="text1"/>
        </w:rPr>
        <w:t>P</w:t>
      </w:r>
      <w:r w:rsidR="005D74FB" w:rsidRPr="00EC0600">
        <w:rPr>
          <w:rFonts w:ascii="Times New Roman" w:hAnsi="Times New Roman" w:cs="Times New Roman"/>
          <w:b/>
          <w:color w:val="000000" w:themeColor="text1"/>
        </w:rPr>
        <w:t xml:space="preserve">requalification of </w:t>
      </w:r>
      <w:r w:rsidR="004E76F8" w:rsidRPr="00EC0600">
        <w:rPr>
          <w:rFonts w:ascii="Times New Roman" w:hAnsi="Times New Roman" w:cs="Times New Roman"/>
          <w:b/>
          <w:color w:val="000000" w:themeColor="text1"/>
        </w:rPr>
        <w:t>Bid</w:t>
      </w:r>
      <w:r w:rsidR="005D74FB" w:rsidRPr="00EC0600">
        <w:rPr>
          <w:rFonts w:ascii="Times New Roman" w:hAnsi="Times New Roman" w:cs="Times New Roman"/>
          <w:b/>
          <w:color w:val="000000" w:themeColor="text1"/>
        </w:rPr>
        <w:t>ders</w:t>
      </w:r>
    </w:p>
    <w:p w:rsidR="008B2BB3" w:rsidRPr="00211969" w:rsidRDefault="00891FF2" w:rsidP="00390C73">
      <w:pPr>
        <w:spacing w:after="12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7.12 </w:t>
      </w:r>
      <w:r w:rsidR="007E39E6">
        <w:rPr>
          <w:rFonts w:ascii="Times New Roman" w:hAnsi="Times New Roman" w:cs="Times New Roman"/>
          <w:sz w:val="24"/>
          <w:szCs w:val="24"/>
        </w:rPr>
        <w:tab/>
      </w:r>
      <w:r w:rsidR="007957E9" w:rsidRPr="00DF53A8">
        <w:rPr>
          <w:rFonts w:ascii="Times New Roman" w:hAnsi="Times New Roman" w:cs="Times New Roman"/>
          <w:sz w:val="24"/>
          <w:szCs w:val="24"/>
        </w:rPr>
        <w:t>P</w:t>
      </w:r>
      <w:r w:rsidR="008B2BB3" w:rsidRPr="00DF53A8">
        <w:rPr>
          <w:rFonts w:ascii="Times New Roman" w:hAnsi="Times New Roman" w:cs="Times New Roman"/>
          <w:sz w:val="24"/>
          <w:szCs w:val="24"/>
        </w:rPr>
        <w:t xml:space="preserve">requalification </w:t>
      </w:r>
      <w:r w:rsidR="00281D1C" w:rsidRPr="00DF53A8">
        <w:rPr>
          <w:rFonts w:ascii="Times New Roman" w:hAnsi="Times New Roman" w:cs="Times New Roman"/>
          <w:sz w:val="24"/>
          <w:szCs w:val="24"/>
        </w:rPr>
        <w:t>may</w:t>
      </w:r>
      <w:r w:rsidR="00CA241D">
        <w:rPr>
          <w:rFonts w:ascii="Times New Roman" w:hAnsi="Times New Roman" w:cs="Times New Roman"/>
          <w:sz w:val="24"/>
          <w:szCs w:val="24"/>
        </w:rPr>
        <w:t xml:space="preserve"> </w:t>
      </w:r>
      <w:r w:rsidR="00281D1C" w:rsidRPr="00DF53A8">
        <w:rPr>
          <w:rFonts w:ascii="Times New Roman" w:hAnsi="Times New Roman" w:cs="Times New Roman"/>
          <w:sz w:val="24"/>
          <w:szCs w:val="24"/>
        </w:rPr>
        <w:t>be appropriate</w:t>
      </w:r>
      <w:r w:rsidR="008B2BB3" w:rsidRPr="00DF53A8">
        <w:rPr>
          <w:rFonts w:ascii="Times New Roman" w:hAnsi="Times New Roman" w:cs="Times New Roman"/>
          <w:sz w:val="24"/>
          <w:szCs w:val="24"/>
        </w:rPr>
        <w:t xml:space="preserve"> for large or complex </w:t>
      </w:r>
      <w:r w:rsidR="00A05145" w:rsidRPr="00DF53A8">
        <w:rPr>
          <w:rFonts w:ascii="Times New Roman" w:hAnsi="Times New Roman" w:cs="Times New Roman"/>
          <w:sz w:val="24"/>
          <w:szCs w:val="24"/>
        </w:rPr>
        <w:t>Work</w:t>
      </w:r>
      <w:r w:rsidR="008B2BB3" w:rsidRPr="00DF53A8">
        <w:rPr>
          <w:rFonts w:ascii="Times New Roman" w:hAnsi="Times New Roman" w:cs="Times New Roman"/>
          <w:sz w:val="24"/>
          <w:szCs w:val="24"/>
        </w:rPr>
        <w:t xml:space="preserve">s, or in any other circumstances in which the high costs of preparing detailed </w:t>
      </w:r>
      <w:r w:rsidR="004E76F8" w:rsidRPr="00DF53A8">
        <w:rPr>
          <w:rFonts w:ascii="Times New Roman" w:hAnsi="Times New Roman" w:cs="Times New Roman"/>
          <w:sz w:val="24"/>
          <w:szCs w:val="24"/>
        </w:rPr>
        <w:t>Bid</w:t>
      </w:r>
      <w:r w:rsidR="008B2BB3" w:rsidRPr="00DF53A8">
        <w:rPr>
          <w:rFonts w:ascii="Times New Roman" w:hAnsi="Times New Roman" w:cs="Times New Roman"/>
          <w:sz w:val="24"/>
          <w:szCs w:val="24"/>
        </w:rPr>
        <w:t>s could discourage competition, such as custom-desig</w:t>
      </w:r>
      <w:r w:rsidR="00F802A8" w:rsidRPr="00DF53A8">
        <w:rPr>
          <w:rFonts w:ascii="Times New Roman" w:hAnsi="Times New Roman" w:cs="Times New Roman"/>
          <w:sz w:val="24"/>
          <w:szCs w:val="24"/>
        </w:rPr>
        <w:t>ned equipment, industrial P</w:t>
      </w:r>
      <w:r w:rsidR="008B2BB3" w:rsidRPr="00DF53A8">
        <w:rPr>
          <w:rFonts w:ascii="Times New Roman" w:hAnsi="Times New Roman" w:cs="Times New Roman"/>
          <w:sz w:val="24"/>
          <w:szCs w:val="24"/>
        </w:rPr>
        <w:t xml:space="preserve">lant, specialised services, some complex information and technology </w:t>
      </w:r>
      <w:r w:rsidR="007957E9" w:rsidRPr="00DF53A8">
        <w:rPr>
          <w:rFonts w:ascii="Times New Roman" w:hAnsi="Times New Roman" w:cs="Times New Roman"/>
          <w:sz w:val="24"/>
          <w:szCs w:val="24"/>
        </w:rPr>
        <w:t xml:space="preserve">requirements </w:t>
      </w:r>
      <w:r w:rsidR="008B2BB3" w:rsidRPr="00DF53A8">
        <w:rPr>
          <w:rFonts w:ascii="Times New Roman" w:hAnsi="Times New Roman" w:cs="Times New Roman"/>
          <w:sz w:val="24"/>
          <w:szCs w:val="24"/>
        </w:rPr>
        <w:t xml:space="preserve">and contracts to be let under turnkey, design and build, or management contracting. </w:t>
      </w:r>
      <w:r w:rsidR="00B2773E" w:rsidRPr="00DF53A8">
        <w:rPr>
          <w:rFonts w:ascii="Times New Roman" w:hAnsi="Times New Roman" w:cs="Times New Roman"/>
          <w:sz w:val="24"/>
          <w:szCs w:val="24"/>
        </w:rPr>
        <w:t xml:space="preserve">The Recipient shall </w:t>
      </w:r>
      <w:r w:rsidR="00B2773E" w:rsidRPr="00DF53A8">
        <w:rPr>
          <w:rFonts w:ascii="Times New Roman" w:hAnsi="Times New Roman" w:cs="Times New Roman"/>
          <w:sz w:val="24"/>
          <w:szCs w:val="24"/>
        </w:rPr>
        <w:lastRenderedPageBreak/>
        <w:t xml:space="preserve">obtain CDB’s concurrence where it proposes to prequalify in other circumstances. </w:t>
      </w:r>
      <w:r w:rsidR="008B2BB3" w:rsidRPr="00DF53A8">
        <w:rPr>
          <w:rFonts w:ascii="Times New Roman" w:hAnsi="Times New Roman" w:cs="Times New Roman"/>
          <w:sz w:val="24"/>
          <w:szCs w:val="24"/>
        </w:rPr>
        <w:t xml:space="preserve">This also ensures that </w:t>
      </w:r>
      <w:r w:rsidR="00034F72">
        <w:rPr>
          <w:rFonts w:ascii="Times New Roman" w:hAnsi="Times New Roman" w:cs="Times New Roman"/>
          <w:sz w:val="24"/>
          <w:szCs w:val="24"/>
        </w:rPr>
        <w:t>ITB</w:t>
      </w:r>
      <w:r w:rsidR="00A81605">
        <w:rPr>
          <w:rFonts w:ascii="Times New Roman" w:hAnsi="Times New Roman" w:cs="Times New Roman"/>
          <w:sz w:val="24"/>
          <w:szCs w:val="24"/>
        </w:rPr>
        <w:t>s are</w:t>
      </w:r>
      <w:r w:rsidR="008B2BB3" w:rsidRPr="00DF53A8">
        <w:rPr>
          <w:rFonts w:ascii="Times New Roman" w:hAnsi="Times New Roman" w:cs="Times New Roman"/>
          <w:sz w:val="24"/>
          <w:szCs w:val="24"/>
        </w:rPr>
        <w:t xml:space="preserve"> extended only to those who have adequate capabilities and resources. Prequalification shall be based entirely upon the capability and resources of prospective </w:t>
      </w:r>
      <w:r w:rsidR="004E76F8" w:rsidRPr="00DF53A8">
        <w:rPr>
          <w:rFonts w:ascii="Times New Roman" w:hAnsi="Times New Roman" w:cs="Times New Roman"/>
          <w:sz w:val="24"/>
          <w:szCs w:val="24"/>
        </w:rPr>
        <w:t>Bid</w:t>
      </w:r>
      <w:r w:rsidR="008B2BB3" w:rsidRPr="00DF53A8">
        <w:rPr>
          <w:rFonts w:ascii="Times New Roman" w:hAnsi="Times New Roman" w:cs="Times New Roman"/>
          <w:sz w:val="24"/>
          <w:szCs w:val="24"/>
        </w:rPr>
        <w:t>ders to perform the particular contrac</w:t>
      </w:r>
      <w:r w:rsidR="00A81605">
        <w:rPr>
          <w:rFonts w:ascii="Times New Roman" w:hAnsi="Times New Roman" w:cs="Times New Roman"/>
          <w:sz w:val="24"/>
          <w:szCs w:val="24"/>
        </w:rPr>
        <w:t xml:space="preserve">t </w:t>
      </w:r>
      <w:r w:rsidR="008B2BB3" w:rsidRPr="00211969">
        <w:rPr>
          <w:rFonts w:ascii="Times New Roman" w:hAnsi="Times New Roman" w:cs="Times New Roman"/>
          <w:sz w:val="24"/>
          <w:szCs w:val="24"/>
        </w:rPr>
        <w:t xml:space="preserve">satisfactorily, taking into account </w:t>
      </w:r>
      <w:r w:rsidR="00452FE0" w:rsidRPr="00211969">
        <w:rPr>
          <w:rFonts w:ascii="Times New Roman" w:hAnsi="Times New Roman" w:cs="Times New Roman"/>
          <w:sz w:val="24"/>
          <w:szCs w:val="24"/>
        </w:rPr>
        <w:t>there</w:t>
      </w:r>
      <w:r w:rsidR="008B2BB3" w:rsidRPr="00211969">
        <w:rPr>
          <w:rFonts w:ascii="Times New Roman" w:hAnsi="Times New Roman" w:cs="Times New Roman"/>
          <w:sz w:val="24"/>
          <w:szCs w:val="24"/>
        </w:rPr>
        <w:t>:</w:t>
      </w:r>
    </w:p>
    <w:p w:rsidR="008B2BB3" w:rsidRDefault="00564A12" w:rsidP="001B33EE">
      <w:pPr>
        <w:pStyle w:val="ListParagraph"/>
        <w:numPr>
          <w:ilvl w:val="0"/>
          <w:numId w:val="2"/>
        </w:numPr>
        <w:spacing w:after="0" w:line="240" w:lineRule="auto"/>
        <w:ind w:left="1260" w:hanging="450"/>
        <w:contextualSpacing w:val="0"/>
        <w:jc w:val="both"/>
        <w:rPr>
          <w:rFonts w:ascii="Times New Roman" w:hAnsi="Times New Roman" w:cs="Times New Roman"/>
          <w:sz w:val="24"/>
          <w:szCs w:val="24"/>
        </w:rPr>
      </w:pPr>
      <w:r>
        <w:rPr>
          <w:rFonts w:ascii="Times New Roman" w:hAnsi="Times New Roman" w:cs="Times New Roman"/>
          <w:sz w:val="24"/>
          <w:szCs w:val="24"/>
        </w:rPr>
        <w:t xml:space="preserve">eligibility, </w:t>
      </w:r>
      <w:r w:rsidR="008B2BB3" w:rsidRPr="00C575D9">
        <w:rPr>
          <w:rFonts w:ascii="Times New Roman" w:hAnsi="Times New Roman" w:cs="Times New Roman"/>
          <w:sz w:val="24"/>
          <w:szCs w:val="24"/>
        </w:rPr>
        <w:t>experience and past performance on similar contracts;</w:t>
      </w:r>
    </w:p>
    <w:p w:rsidR="001B33EE" w:rsidRDefault="001B33EE" w:rsidP="001B33EE">
      <w:pPr>
        <w:pStyle w:val="ListParagraph"/>
        <w:spacing w:after="0" w:line="240" w:lineRule="auto"/>
        <w:ind w:left="1260" w:hanging="450"/>
        <w:contextualSpacing w:val="0"/>
        <w:jc w:val="both"/>
        <w:rPr>
          <w:rFonts w:ascii="Times New Roman" w:hAnsi="Times New Roman" w:cs="Times New Roman"/>
          <w:sz w:val="24"/>
          <w:szCs w:val="24"/>
        </w:rPr>
      </w:pPr>
    </w:p>
    <w:p w:rsidR="008B2BB3" w:rsidRDefault="008B2BB3" w:rsidP="001B33EE">
      <w:pPr>
        <w:pStyle w:val="ListParagraph"/>
        <w:numPr>
          <w:ilvl w:val="0"/>
          <w:numId w:val="2"/>
        </w:numPr>
        <w:spacing w:after="0" w:line="240" w:lineRule="auto"/>
        <w:ind w:left="1260" w:hanging="450"/>
        <w:contextualSpacing w:val="0"/>
        <w:jc w:val="both"/>
        <w:rPr>
          <w:rFonts w:ascii="Times New Roman" w:hAnsi="Times New Roman" w:cs="Times New Roman"/>
          <w:sz w:val="24"/>
          <w:szCs w:val="24"/>
        </w:rPr>
      </w:pPr>
      <w:r w:rsidRPr="00C575D9">
        <w:rPr>
          <w:rFonts w:ascii="Times New Roman" w:hAnsi="Times New Roman" w:cs="Times New Roman"/>
          <w:sz w:val="24"/>
          <w:szCs w:val="24"/>
        </w:rPr>
        <w:t>capabilities with respect to personnel, equipment, and construction or manufacturing facilities; and</w:t>
      </w:r>
    </w:p>
    <w:p w:rsidR="001B33EE" w:rsidRPr="001B33EE" w:rsidRDefault="001B33EE" w:rsidP="001B33EE">
      <w:pPr>
        <w:pStyle w:val="ListParagraph"/>
        <w:spacing w:after="0" w:line="240" w:lineRule="auto"/>
        <w:ind w:left="1260" w:hanging="450"/>
        <w:rPr>
          <w:rFonts w:ascii="Times New Roman" w:hAnsi="Times New Roman" w:cs="Times New Roman"/>
          <w:sz w:val="24"/>
          <w:szCs w:val="24"/>
        </w:rPr>
      </w:pPr>
    </w:p>
    <w:p w:rsidR="007E39E6" w:rsidRDefault="008B2BB3" w:rsidP="001B33EE">
      <w:pPr>
        <w:pStyle w:val="ListParagraph"/>
        <w:numPr>
          <w:ilvl w:val="0"/>
          <w:numId w:val="2"/>
        </w:numPr>
        <w:spacing w:after="0" w:line="240" w:lineRule="auto"/>
        <w:ind w:left="1260" w:hanging="450"/>
        <w:contextualSpacing w:val="0"/>
        <w:jc w:val="both"/>
        <w:rPr>
          <w:rFonts w:ascii="Times New Roman" w:hAnsi="Times New Roman" w:cs="Times New Roman"/>
          <w:sz w:val="24"/>
          <w:szCs w:val="24"/>
        </w:rPr>
      </w:pPr>
      <w:r w:rsidRPr="00C575D9">
        <w:rPr>
          <w:rFonts w:ascii="Times New Roman" w:hAnsi="Times New Roman" w:cs="Times New Roman"/>
          <w:sz w:val="24"/>
          <w:szCs w:val="24"/>
        </w:rPr>
        <w:t>financial position.</w:t>
      </w:r>
    </w:p>
    <w:p w:rsidR="001B33EE" w:rsidRPr="001B33EE" w:rsidRDefault="001B33EE" w:rsidP="001B33EE">
      <w:pPr>
        <w:pStyle w:val="ListParagraph"/>
        <w:rPr>
          <w:rFonts w:ascii="Times New Roman" w:hAnsi="Times New Roman" w:cs="Times New Roman"/>
          <w:sz w:val="24"/>
          <w:szCs w:val="24"/>
        </w:rPr>
      </w:pPr>
    </w:p>
    <w:p w:rsidR="00DF53A8" w:rsidRDefault="008B2BB3" w:rsidP="00390C73">
      <w:pPr>
        <w:pStyle w:val="ListParagraph"/>
        <w:numPr>
          <w:ilvl w:val="0"/>
          <w:numId w:val="95"/>
        </w:numPr>
        <w:spacing w:after="120" w:line="240" w:lineRule="auto"/>
        <w:contextualSpacing w:val="0"/>
        <w:jc w:val="both"/>
        <w:rPr>
          <w:rFonts w:ascii="Times New Roman" w:hAnsi="Times New Roman" w:cs="Times New Roman"/>
          <w:sz w:val="24"/>
          <w:szCs w:val="24"/>
        </w:rPr>
      </w:pPr>
      <w:r w:rsidRPr="007C094A">
        <w:rPr>
          <w:rFonts w:ascii="Times New Roman" w:hAnsi="Times New Roman" w:cs="Times New Roman"/>
          <w:sz w:val="24"/>
          <w:szCs w:val="24"/>
        </w:rPr>
        <w:t xml:space="preserve">The invitation to prequalify for </w:t>
      </w:r>
      <w:r w:rsidR="004E76F8" w:rsidRPr="007C094A">
        <w:rPr>
          <w:rFonts w:ascii="Times New Roman" w:hAnsi="Times New Roman" w:cs="Times New Roman"/>
          <w:sz w:val="24"/>
          <w:szCs w:val="24"/>
        </w:rPr>
        <w:t>Bid</w:t>
      </w:r>
      <w:r w:rsidRPr="007C094A">
        <w:rPr>
          <w:rFonts w:ascii="Times New Roman" w:hAnsi="Times New Roman" w:cs="Times New Roman"/>
          <w:sz w:val="24"/>
          <w:szCs w:val="24"/>
        </w:rPr>
        <w:t xml:space="preserve">ding on specific </w:t>
      </w:r>
      <w:r w:rsidRPr="006C20EB">
        <w:rPr>
          <w:rFonts w:ascii="Times New Roman" w:hAnsi="Times New Roman" w:cs="Times New Roman"/>
          <w:sz w:val="24"/>
          <w:szCs w:val="24"/>
        </w:rPr>
        <w:t xml:space="preserve">contracts or groups of similar contracts shall be advertised and notified as described in </w:t>
      </w:r>
      <w:r w:rsidR="009F49AA" w:rsidRPr="009F49AA">
        <w:rPr>
          <w:rFonts w:ascii="Times New Roman" w:hAnsi="Times New Roman" w:cs="Times New Roman"/>
          <w:sz w:val="24"/>
          <w:szCs w:val="24"/>
        </w:rPr>
        <w:t>P</w:t>
      </w:r>
      <w:r w:rsidR="00CD259F" w:rsidRPr="00071CA7">
        <w:rPr>
          <w:rFonts w:ascii="Times New Roman" w:hAnsi="Times New Roman" w:cs="Times New Roman"/>
          <w:sz w:val="24"/>
          <w:szCs w:val="24"/>
        </w:rPr>
        <w:t>aragraph</w:t>
      </w:r>
      <w:r w:rsidR="009F3572" w:rsidRPr="00071CA7">
        <w:rPr>
          <w:rFonts w:ascii="Times New Roman" w:hAnsi="Times New Roman" w:cs="Times New Roman"/>
          <w:sz w:val="24"/>
          <w:szCs w:val="24"/>
        </w:rPr>
        <w:t xml:space="preserve"> </w:t>
      </w:r>
      <w:r w:rsidR="00872EC9" w:rsidRPr="00071CA7">
        <w:rPr>
          <w:rFonts w:ascii="Times New Roman" w:hAnsi="Times New Roman" w:cs="Times New Roman"/>
          <w:sz w:val="24"/>
          <w:szCs w:val="24"/>
        </w:rPr>
        <w:t>6</w:t>
      </w:r>
      <w:r w:rsidR="00872EC9" w:rsidRPr="00211969">
        <w:rPr>
          <w:rFonts w:ascii="Times New Roman" w:hAnsi="Times New Roman" w:cs="Times New Roman"/>
          <w:sz w:val="24"/>
          <w:szCs w:val="24"/>
        </w:rPr>
        <w:t>.</w:t>
      </w:r>
      <w:r w:rsidR="006C20EB" w:rsidRPr="00211969">
        <w:rPr>
          <w:rFonts w:ascii="Times New Roman" w:hAnsi="Times New Roman" w:cs="Times New Roman"/>
          <w:sz w:val="24"/>
          <w:szCs w:val="24"/>
        </w:rPr>
        <w:t>15</w:t>
      </w:r>
      <w:r w:rsidRPr="00211969">
        <w:rPr>
          <w:rFonts w:ascii="Times New Roman" w:hAnsi="Times New Roman" w:cs="Times New Roman"/>
          <w:sz w:val="24"/>
          <w:szCs w:val="24"/>
        </w:rPr>
        <w:t xml:space="preserve"> above</w:t>
      </w:r>
      <w:r w:rsidRPr="007C094A">
        <w:rPr>
          <w:rFonts w:ascii="Times New Roman" w:hAnsi="Times New Roman" w:cs="Times New Roman"/>
          <w:sz w:val="24"/>
          <w:szCs w:val="24"/>
        </w:rPr>
        <w:t xml:space="preserve">. The scope of the contract and a clear statement of the requirements for qualification shall be sent to those who responded to the invitation. All such </w:t>
      </w:r>
      <w:r w:rsidR="00717DE8">
        <w:rPr>
          <w:rFonts w:ascii="Times New Roman" w:hAnsi="Times New Roman" w:cs="Times New Roman"/>
          <w:sz w:val="24"/>
          <w:szCs w:val="24"/>
        </w:rPr>
        <w:t>a</w:t>
      </w:r>
      <w:r w:rsidR="00717DE8" w:rsidRPr="007C094A">
        <w:rPr>
          <w:rFonts w:ascii="Times New Roman" w:hAnsi="Times New Roman" w:cs="Times New Roman"/>
          <w:sz w:val="24"/>
          <w:szCs w:val="24"/>
        </w:rPr>
        <w:t xml:space="preserve">pplicants </w:t>
      </w:r>
      <w:r w:rsidRPr="007C094A">
        <w:rPr>
          <w:rFonts w:ascii="Times New Roman" w:hAnsi="Times New Roman" w:cs="Times New Roman"/>
          <w:sz w:val="24"/>
          <w:szCs w:val="24"/>
        </w:rPr>
        <w:t xml:space="preserve">that meet the specified criteria shall be allowed to </w:t>
      </w:r>
      <w:r w:rsidR="004E76F8" w:rsidRPr="007C094A">
        <w:rPr>
          <w:rFonts w:ascii="Times New Roman" w:hAnsi="Times New Roman" w:cs="Times New Roman"/>
          <w:sz w:val="24"/>
          <w:szCs w:val="24"/>
        </w:rPr>
        <w:t>Bid</w:t>
      </w:r>
      <w:r w:rsidRPr="007C094A">
        <w:rPr>
          <w:rFonts w:ascii="Times New Roman" w:hAnsi="Times New Roman" w:cs="Times New Roman"/>
          <w:sz w:val="24"/>
          <w:szCs w:val="24"/>
        </w:rPr>
        <w:t xml:space="preserve">. Recipients shall inform all </w:t>
      </w:r>
      <w:r w:rsidR="00717DE8">
        <w:rPr>
          <w:rFonts w:ascii="Times New Roman" w:hAnsi="Times New Roman" w:cs="Times New Roman"/>
          <w:sz w:val="24"/>
          <w:szCs w:val="24"/>
        </w:rPr>
        <w:t>a</w:t>
      </w:r>
      <w:r w:rsidRPr="007C094A">
        <w:rPr>
          <w:rFonts w:ascii="Times New Roman" w:hAnsi="Times New Roman" w:cs="Times New Roman"/>
          <w:sz w:val="24"/>
          <w:szCs w:val="24"/>
        </w:rPr>
        <w:t xml:space="preserve">pplicants of the results of prequalification. As soon as prequalification is completed, the </w:t>
      </w:r>
      <w:r w:rsidR="00606781" w:rsidRPr="007C094A">
        <w:rPr>
          <w:rFonts w:ascii="Times New Roman" w:hAnsi="Times New Roman" w:cs="Times New Roman"/>
          <w:sz w:val="24"/>
          <w:szCs w:val="24"/>
        </w:rPr>
        <w:t>SPDs</w:t>
      </w:r>
      <w:r w:rsidRPr="007C094A">
        <w:rPr>
          <w:rFonts w:ascii="Times New Roman" w:hAnsi="Times New Roman" w:cs="Times New Roman"/>
          <w:sz w:val="24"/>
          <w:szCs w:val="24"/>
        </w:rPr>
        <w:t xml:space="preserve"> shall be made available to the qualified prospective </w:t>
      </w:r>
      <w:r w:rsidR="004E76F8" w:rsidRPr="007C094A">
        <w:rPr>
          <w:rFonts w:ascii="Times New Roman" w:hAnsi="Times New Roman" w:cs="Times New Roman"/>
          <w:sz w:val="24"/>
          <w:szCs w:val="24"/>
        </w:rPr>
        <w:t>Bid</w:t>
      </w:r>
      <w:r w:rsidRPr="007C094A">
        <w:rPr>
          <w:rFonts w:ascii="Times New Roman" w:hAnsi="Times New Roman" w:cs="Times New Roman"/>
          <w:sz w:val="24"/>
          <w:szCs w:val="24"/>
        </w:rPr>
        <w:t xml:space="preserve">ders. For prequalification for groups of contracts to be awarded over a period of time, a limit for the number or total value of awards to any one </w:t>
      </w:r>
      <w:r w:rsidR="004E76F8" w:rsidRPr="007C094A">
        <w:rPr>
          <w:rFonts w:ascii="Times New Roman" w:hAnsi="Times New Roman" w:cs="Times New Roman"/>
          <w:sz w:val="24"/>
          <w:szCs w:val="24"/>
        </w:rPr>
        <w:t>Bid</w:t>
      </w:r>
      <w:r w:rsidRPr="007C094A">
        <w:rPr>
          <w:rFonts w:ascii="Times New Roman" w:hAnsi="Times New Roman" w:cs="Times New Roman"/>
          <w:sz w:val="24"/>
          <w:szCs w:val="24"/>
        </w:rPr>
        <w:t xml:space="preserve">der may be made on the basis of the </w:t>
      </w:r>
      <w:r w:rsidR="004E76F8" w:rsidRPr="007C094A">
        <w:rPr>
          <w:rFonts w:ascii="Times New Roman" w:hAnsi="Times New Roman" w:cs="Times New Roman"/>
          <w:sz w:val="24"/>
          <w:szCs w:val="24"/>
        </w:rPr>
        <w:t>Bid</w:t>
      </w:r>
      <w:r w:rsidRPr="007C094A">
        <w:rPr>
          <w:rFonts w:ascii="Times New Roman" w:hAnsi="Times New Roman" w:cs="Times New Roman"/>
          <w:sz w:val="24"/>
          <w:szCs w:val="24"/>
        </w:rPr>
        <w:t>der’s resources. The list of prequalified bodies corporate or individuals in such instances shall be updated periodically. Verification of the information provided in the submission for prequalification shall be con</w:t>
      </w:r>
      <w:r w:rsidR="00C15EB0" w:rsidRPr="007C094A">
        <w:rPr>
          <w:rFonts w:ascii="Times New Roman" w:hAnsi="Times New Roman" w:cs="Times New Roman"/>
          <w:sz w:val="24"/>
          <w:szCs w:val="24"/>
        </w:rPr>
        <w:t>f</w:t>
      </w:r>
      <w:r w:rsidR="00A05145" w:rsidRPr="007C094A">
        <w:rPr>
          <w:rFonts w:ascii="Times New Roman" w:hAnsi="Times New Roman" w:cs="Times New Roman"/>
          <w:sz w:val="24"/>
          <w:szCs w:val="24"/>
        </w:rPr>
        <w:t>irm</w:t>
      </w:r>
      <w:r w:rsidRPr="007C094A">
        <w:rPr>
          <w:rFonts w:ascii="Times New Roman" w:hAnsi="Times New Roman" w:cs="Times New Roman"/>
          <w:sz w:val="24"/>
          <w:szCs w:val="24"/>
        </w:rPr>
        <w:t xml:space="preserve">ed at the time of </w:t>
      </w:r>
      <w:r w:rsidR="00F4661F">
        <w:rPr>
          <w:rFonts w:ascii="Times New Roman" w:hAnsi="Times New Roman" w:cs="Times New Roman"/>
          <w:sz w:val="24"/>
          <w:szCs w:val="24"/>
        </w:rPr>
        <w:t xml:space="preserve">the </w:t>
      </w:r>
      <w:r w:rsidRPr="007C094A">
        <w:rPr>
          <w:rFonts w:ascii="Times New Roman" w:hAnsi="Times New Roman" w:cs="Times New Roman"/>
          <w:sz w:val="24"/>
          <w:szCs w:val="24"/>
        </w:rPr>
        <w:t xml:space="preserve">award of contract, and award may be denied to a </w:t>
      </w:r>
      <w:r w:rsidR="004E76F8" w:rsidRPr="007C094A">
        <w:rPr>
          <w:rFonts w:ascii="Times New Roman" w:hAnsi="Times New Roman" w:cs="Times New Roman"/>
          <w:sz w:val="24"/>
          <w:szCs w:val="24"/>
        </w:rPr>
        <w:t>Bid</w:t>
      </w:r>
      <w:r w:rsidRPr="007C094A">
        <w:rPr>
          <w:rFonts w:ascii="Times New Roman" w:hAnsi="Times New Roman" w:cs="Times New Roman"/>
          <w:sz w:val="24"/>
          <w:szCs w:val="24"/>
        </w:rPr>
        <w:t>der that is judged to no longer have the capability or resources to successfully perform the contract.</w:t>
      </w:r>
    </w:p>
    <w:p w:rsidR="00435F65" w:rsidRPr="00211969" w:rsidRDefault="001C46FB" w:rsidP="001B33EE">
      <w:pPr>
        <w:pStyle w:val="Heading3"/>
        <w:spacing w:before="240" w:after="160"/>
        <w:ind w:firstLine="720"/>
        <w:rPr>
          <w:rFonts w:ascii="Times New Roman" w:hAnsi="Times New Roman" w:cs="Times New Roman"/>
          <w:b/>
          <w:color w:val="000000" w:themeColor="text1"/>
        </w:rPr>
      </w:pPr>
      <w:r w:rsidRPr="00EC0600">
        <w:rPr>
          <w:rFonts w:ascii="Times New Roman" w:hAnsi="Times New Roman" w:cs="Times New Roman"/>
          <w:b/>
          <w:color w:val="000000" w:themeColor="text1"/>
        </w:rPr>
        <w:t>P</w:t>
      </w:r>
      <w:r w:rsidR="005D74FB" w:rsidRPr="00EC0600">
        <w:rPr>
          <w:rFonts w:ascii="Times New Roman" w:hAnsi="Times New Roman" w:cs="Times New Roman"/>
          <w:b/>
          <w:color w:val="000000" w:themeColor="text1"/>
        </w:rPr>
        <w:t xml:space="preserve">ost-Qualifications of </w:t>
      </w:r>
      <w:r w:rsidR="004E76F8" w:rsidRPr="00EC0600">
        <w:rPr>
          <w:rFonts w:ascii="Times New Roman" w:hAnsi="Times New Roman" w:cs="Times New Roman"/>
          <w:b/>
          <w:color w:val="000000" w:themeColor="text1"/>
        </w:rPr>
        <w:t>Bid</w:t>
      </w:r>
      <w:r w:rsidR="005D74FB" w:rsidRPr="00EC0600">
        <w:rPr>
          <w:rFonts w:ascii="Times New Roman" w:hAnsi="Times New Roman" w:cs="Times New Roman"/>
          <w:b/>
          <w:color w:val="000000" w:themeColor="text1"/>
        </w:rPr>
        <w:t>ders</w:t>
      </w:r>
    </w:p>
    <w:p w:rsidR="001C46FB" w:rsidRPr="007C094A" w:rsidRDefault="001C46FB" w:rsidP="00390C73">
      <w:pPr>
        <w:pStyle w:val="ListParagraph"/>
        <w:numPr>
          <w:ilvl w:val="0"/>
          <w:numId w:val="95"/>
        </w:numPr>
        <w:spacing w:after="120" w:line="240" w:lineRule="auto"/>
        <w:contextualSpacing w:val="0"/>
        <w:jc w:val="both"/>
        <w:rPr>
          <w:rFonts w:ascii="Times New Roman" w:hAnsi="Times New Roman" w:cs="Times New Roman"/>
          <w:sz w:val="24"/>
          <w:szCs w:val="24"/>
        </w:rPr>
      </w:pPr>
      <w:r w:rsidRPr="007C094A">
        <w:rPr>
          <w:rFonts w:ascii="Times New Roman" w:hAnsi="Times New Roman" w:cs="Times New Roman"/>
          <w:sz w:val="24"/>
          <w:szCs w:val="24"/>
        </w:rPr>
        <w:t xml:space="preserve">If </w:t>
      </w:r>
      <w:r w:rsidR="004E76F8" w:rsidRPr="007C094A">
        <w:rPr>
          <w:rFonts w:ascii="Times New Roman" w:hAnsi="Times New Roman" w:cs="Times New Roman"/>
          <w:sz w:val="24"/>
          <w:szCs w:val="24"/>
        </w:rPr>
        <w:t>Bid</w:t>
      </w:r>
      <w:r w:rsidRPr="007C094A">
        <w:rPr>
          <w:rFonts w:ascii="Times New Roman" w:hAnsi="Times New Roman" w:cs="Times New Roman"/>
          <w:sz w:val="24"/>
          <w:szCs w:val="24"/>
        </w:rPr>
        <w:t xml:space="preserve">ders have not been prequalified, the Recipient shall determine whether </w:t>
      </w:r>
      <w:r w:rsidR="004E76F8" w:rsidRPr="007C094A">
        <w:rPr>
          <w:rFonts w:ascii="Times New Roman" w:hAnsi="Times New Roman" w:cs="Times New Roman"/>
          <w:sz w:val="24"/>
          <w:szCs w:val="24"/>
        </w:rPr>
        <w:t>Bid</w:t>
      </w:r>
      <w:r w:rsidRPr="007C094A">
        <w:rPr>
          <w:rFonts w:ascii="Times New Roman" w:hAnsi="Times New Roman" w:cs="Times New Roman"/>
          <w:sz w:val="24"/>
          <w:szCs w:val="24"/>
        </w:rPr>
        <w:t>der</w:t>
      </w:r>
      <w:r w:rsidR="00BA21CD">
        <w:rPr>
          <w:rFonts w:ascii="Times New Roman" w:hAnsi="Times New Roman" w:cs="Times New Roman"/>
          <w:sz w:val="24"/>
          <w:szCs w:val="24"/>
        </w:rPr>
        <w:t>s</w:t>
      </w:r>
      <w:r w:rsidRPr="007C094A">
        <w:rPr>
          <w:rFonts w:ascii="Times New Roman" w:hAnsi="Times New Roman" w:cs="Times New Roman"/>
          <w:sz w:val="24"/>
          <w:szCs w:val="24"/>
        </w:rPr>
        <w:t xml:space="preserve"> </w:t>
      </w:r>
      <w:r w:rsidR="00BA21CD">
        <w:rPr>
          <w:rFonts w:ascii="Times New Roman" w:hAnsi="Times New Roman" w:cs="Times New Roman"/>
          <w:sz w:val="24"/>
          <w:szCs w:val="24"/>
        </w:rPr>
        <w:t>have</w:t>
      </w:r>
      <w:r w:rsidRPr="007C094A">
        <w:rPr>
          <w:rFonts w:ascii="Times New Roman" w:hAnsi="Times New Roman" w:cs="Times New Roman"/>
          <w:sz w:val="24"/>
          <w:szCs w:val="24"/>
        </w:rPr>
        <w:t xml:space="preserve"> the capability and resources to effectively carry out the contract as offered in the </w:t>
      </w:r>
      <w:r w:rsidR="004E76F8" w:rsidRPr="007C094A">
        <w:rPr>
          <w:rFonts w:ascii="Times New Roman" w:hAnsi="Times New Roman" w:cs="Times New Roman"/>
          <w:sz w:val="24"/>
          <w:szCs w:val="24"/>
        </w:rPr>
        <w:t>Bid</w:t>
      </w:r>
      <w:r w:rsidRPr="007C094A">
        <w:rPr>
          <w:rFonts w:ascii="Times New Roman" w:hAnsi="Times New Roman" w:cs="Times New Roman"/>
          <w:sz w:val="24"/>
          <w:szCs w:val="24"/>
        </w:rPr>
        <w:t xml:space="preserve">. The criteria to be met shall be set out in the </w:t>
      </w:r>
      <w:r w:rsidR="00606781" w:rsidRPr="007C094A">
        <w:rPr>
          <w:rFonts w:ascii="Times New Roman" w:hAnsi="Times New Roman" w:cs="Times New Roman"/>
          <w:sz w:val="24"/>
          <w:szCs w:val="24"/>
        </w:rPr>
        <w:t>SPDs</w:t>
      </w:r>
      <w:r w:rsidRPr="007C094A">
        <w:rPr>
          <w:rFonts w:ascii="Times New Roman" w:hAnsi="Times New Roman" w:cs="Times New Roman"/>
          <w:sz w:val="24"/>
          <w:szCs w:val="24"/>
        </w:rPr>
        <w:t xml:space="preserve">, and if the </w:t>
      </w:r>
      <w:r w:rsidR="004E76F8" w:rsidRPr="007C094A">
        <w:rPr>
          <w:rFonts w:ascii="Times New Roman" w:hAnsi="Times New Roman" w:cs="Times New Roman"/>
          <w:sz w:val="24"/>
          <w:szCs w:val="24"/>
        </w:rPr>
        <w:t>Bid</w:t>
      </w:r>
      <w:r w:rsidRPr="007C094A">
        <w:rPr>
          <w:rFonts w:ascii="Times New Roman" w:hAnsi="Times New Roman" w:cs="Times New Roman"/>
          <w:sz w:val="24"/>
          <w:szCs w:val="24"/>
        </w:rPr>
        <w:t xml:space="preserve">der does not meet them, the </w:t>
      </w:r>
      <w:r w:rsidR="004E76F8" w:rsidRPr="007C094A">
        <w:rPr>
          <w:rFonts w:ascii="Times New Roman" w:hAnsi="Times New Roman" w:cs="Times New Roman"/>
          <w:sz w:val="24"/>
          <w:szCs w:val="24"/>
        </w:rPr>
        <w:t>Bid</w:t>
      </w:r>
      <w:r w:rsidRPr="007C094A">
        <w:rPr>
          <w:rFonts w:ascii="Times New Roman" w:hAnsi="Times New Roman" w:cs="Times New Roman"/>
          <w:sz w:val="24"/>
          <w:szCs w:val="24"/>
        </w:rPr>
        <w:t xml:space="preserve"> shall be rejected. In such an event, the Recipient shall make a similar determination for the next-</w:t>
      </w:r>
      <w:r w:rsidR="00AF37DB" w:rsidRPr="007C094A">
        <w:rPr>
          <w:rFonts w:ascii="Times New Roman" w:hAnsi="Times New Roman" w:cs="Times New Roman"/>
          <w:sz w:val="24"/>
          <w:szCs w:val="24"/>
        </w:rPr>
        <w:t>ranked</w:t>
      </w:r>
      <w:r w:rsidRPr="007C094A">
        <w:rPr>
          <w:rFonts w:ascii="Times New Roman" w:hAnsi="Times New Roman" w:cs="Times New Roman"/>
          <w:sz w:val="24"/>
          <w:szCs w:val="24"/>
        </w:rPr>
        <w:t xml:space="preserve"> </w:t>
      </w:r>
      <w:r w:rsidR="004E76F8" w:rsidRPr="007C094A">
        <w:rPr>
          <w:rFonts w:ascii="Times New Roman" w:hAnsi="Times New Roman" w:cs="Times New Roman"/>
          <w:sz w:val="24"/>
          <w:szCs w:val="24"/>
        </w:rPr>
        <w:t>Bid</w:t>
      </w:r>
      <w:r w:rsidRPr="007C094A">
        <w:rPr>
          <w:rFonts w:ascii="Times New Roman" w:hAnsi="Times New Roman" w:cs="Times New Roman"/>
          <w:sz w:val="24"/>
          <w:szCs w:val="24"/>
        </w:rPr>
        <w:t xml:space="preserve">der and, if necessary, the subsequent </w:t>
      </w:r>
      <w:r w:rsidR="00AF37DB" w:rsidRPr="007C094A">
        <w:rPr>
          <w:rFonts w:ascii="Times New Roman" w:hAnsi="Times New Roman" w:cs="Times New Roman"/>
          <w:sz w:val="24"/>
          <w:szCs w:val="24"/>
        </w:rPr>
        <w:t xml:space="preserve">ranked </w:t>
      </w:r>
      <w:r w:rsidRPr="007C094A">
        <w:rPr>
          <w:rFonts w:ascii="Times New Roman" w:hAnsi="Times New Roman" w:cs="Times New Roman"/>
          <w:sz w:val="24"/>
          <w:szCs w:val="24"/>
        </w:rPr>
        <w:t xml:space="preserve">evaluated </w:t>
      </w:r>
      <w:r w:rsidR="004E76F8" w:rsidRPr="007C094A">
        <w:rPr>
          <w:rFonts w:ascii="Times New Roman" w:hAnsi="Times New Roman" w:cs="Times New Roman"/>
          <w:sz w:val="24"/>
          <w:szCs w:val="24"/>
        </w:rPr>
        <w:t>Bid</w:t>
      </w:r>
      <w:r w:rsidRPr="007C094A">
        <w:rPr>
          <w:rFonts w:ascii="Times New Roman" w:hAnsi="Times New Roman" w:cs="Times New Roman"/>
          <w:sz w:val="24"/>
          <w:szCs w:val="24"/>
        </w:rPr>
        <w:t xml:space="preserve">der or </w:t>
      </w:r>
      <w:r w:rsidR="004E76F8" w:rsidRPr="007C094A">
        <w:rPr>
          <w:rFonts w:ascii="Times New Roman" w:hAnsi="Times New Roman" w:cs="Times New Roman"/>
          <w:sz w:val="24"/>
          <w:szCs w:val="24"/>
        </w:rPr>
        <w:t>Bid</w:t>
      </w:r>
      <w:r w:rsidRPr="007C094A">
        <w:rPr>
          <w:rFonts w:ascii="Times New Roman" w:hAnsi="Times New Roman" w:cs="Times New Roman"/>
          <w:sz w:val="24"/>
          <w:szCs w:val="24"/>
        </w:rPr>
        <w:t xml:space="preserve">ders, until a </w:t>
      </w:r>
      <w:r w:rsidR="004E76F8" w:rsidRPr="007C094A">
        <w:rPr>
          <w:rFonts w:ascii="Times New Roman" w:hAnsi="Times New Roman" w:cs="Times New Roman"/>
          <w:sz w:val="24"/>
          <w:szCs w:val="24"/>
        </w:rPr>
        <w:t>Bid</w:t>
      </w:r>
      <w:r w:rsidRPr="007C094A">
        <w:rPr>
          <w:rFonts w:ascii="Times New Roman" w:hAnsi="Times New Roman" w:cs="Times New Roman"/>
          <w:sz w:val="24"/>
          <w:szCs w:val="24"/>
        </w:rPr>
        <w:t xml:space="preserve">der meets the criteria set out in the </w:t>
      </w:r>
      <w:r w:rsidR="00606781" w:rsidRPr="007C094A">
        <w:rPr>
          <w:rFonts w:ascii="Times New Roman" w:hAnsi="Times New Roman" w:cs="Times New Roman"/>
          <w:sz w:val="24"/>
          <w:szCs w:val="24"/>
        </w:rPr>
        <w:t>SPDs</w:t>
      </w:r>
      <w:r w:rsidRPr="007C094A">
        <w:rPr>
          <w:rFonts w:ascii="Times New Roman" w:hAnsi="Times New Roman" w:cs="Times New Roman"/>
          <w:sz w:val="24"/>
          <w:szCs w:val="24"/>
        </w:rPr>
        <w:t>.</w:t>
      </w:r>
    </w:p>
    <w:p w:rsidR="00AF37DB" w:rsidRPr="00EC0600" w:rsidRDefault="00AF37DB" w:rsidP="001B33EE">
      <w:pPr>
        <w:pStyle w:val="Heading3"/>
        <w:spacing w:before="240" w:after="160"/>
        <w:ind w:firstLine="720"/>
        <w:rPr>
          <w:rFonts w:ascii="Times New Roman" w:hAnsi="Times New Roman" w:cs="Times New Roman"/>
          <w:b/>
          <w:color w:val="000000" w:themeColor="text1"/>
        </w:rPr>
      </w:pPr>
      <w:bookmarkStart w:id="97" w:name="_Toc490746677"/>
      <w:bookmarkStart w:id="98" w:name="_Toc495566548"/>
      <w:r w:rsidRPr="00EC0600">
        <w:rPr>
          <w:rFonts w:ascii="Times New Roman" w:hAnsi="Times New Roman" w:cs="Times New Roman"/>
          <w:b/>
          <w:color w:val="000000" w:themeColor="text1"/>
        </w:rPr>
        <w:t>Two-Stage Bidding</w:t>
      </w:r>
    </w:p>
    <w:p w:rsidR="00AF37DB" w:rsidRDefault="00435F65" w:rsidP="00390C73">
      <w:pPr>
        <w:pStyle w:val="ListParagraph"/>
        <w:numPr>
          <w:ilvl w:val="0"/>
          <w:numId w:val="95"/>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In </w:t>
      </w:r>
      <w:r w:rsidR="00AF37DB" w:rsidRPr="00C575D9">
        <w:rPr>
          <w:rFonts w:ascii="Times New Roman" w:hAnsi="Times New Roman" w:cs="Times New Roman"/>
          <w:sz w:val="24"/>
          <w:szCs w:val="24"/>
        </w:rPr>
        <w:t xml:space="preserve">the case of turnkey contracts or contracts for large complex facilities or </w:t>
      </w:r>
      <w:r w:rsidR="00AF37DB">
        <w:rPr>
          <w:rFonts w:ascii="Times New Roman" w:hAnsi="Times New Roman" w:cs="Times New Roman"/>
          <w:sz w:val="24"/>
          <w:szCs w:val="24"/>
        </w:rPr>
        <w:t>Work</w:t>
      </w:r>
      <w:r w:rsidR="00AF37DB" w:rsidRPr="00C575D9">
        <w:rPr>
          <w:rFonts w:ascii="Times New Roman" w:hAnsi="Times New Roman" w:cs="Times New Roman"/>
          <w:sz w:val="24"/>
          <w:szCs w:val="24"/>
        </w:rPr>
        <w:t xml:space="preserve">s of a special nature or complex information and communication technology, it may be undesirable or impractical </w:t>
      </w:r>
      <w:r w:rsidR="00AF37DB" w:rsidRPr="00E858CA">
        <w:rPr>
          <w:rFonts w:ascii="Times New Roman" w:hAnsi="Times New Roman" w:cs="Times New Roman"/>
          <w:sz w:val="24"/>
          <w:szCs w:val="24"/>
        </w:rPr>
        <w:t xml:space="preserve">to prepare complete technical specifications in advance. </w:t>
      </w:r>
      <w:r w:rsidR="00AF37DB" w:rsidRPr="008B0CDF">
        <w:rPr>
          <w:rFonts w:ascii="Times New Roman" w:hAnsi="Times New Roman" w:cs="Times New Roman"/>
          <w:sz w:val="24"/>
          <w:szCs w:val="24"/>
        </w:rPr>
        <w:t xml:space="preserve">The Recipient shall obtain CDB’s concurrence as to the appropriateness of the facilities or Works for a two-stage Bidding procedure. </w:t>
      </w:r>
      <w:r w:rsidR="00AF37DB" w:rsidRPr="00E858CA">
        <w:rPr>
          <w:rFonts w:ascii="Times New Roman" w:hAnsi="Times New Roman" w:cs="Times New Roman"/>
          <w:sz w:val="24"/>
          <w:szCs w:val="24"/>
        </w:rPr>
        <w:t xml:space="preserve">In such a case, a two-stage Bidding procedure may be used, under which unpriced technical Proposals </w:t>
      </w:r>
      <w:r w:rsidR="00CA2F83" w:rsidRPr="00E858CA">
        <w:rPr>
          <w:rFonts w:ascii="Times New Roman" w:hAnsi="Times New Roman" w:cs="Times New Roman"/>
          <w:sz w:val="24"/>
          <w:szCs w:val="24"/>
        </w:rPr>
        <w:t>based on</w:t>
      </w:r>
      <w:r w:rsidR="00AF37DB" w:rsidRPr="00E858CA">
        <w:rPr>
          <w:rFonts w:ascii="Times New Roman" w:hAnsi="Times New Roman" w:cs="Times New Roman"/>
          <w:sz w:val="24"/>
          <w:szCs w:val="24"/>
        </w:rPr>
        <w:t xml:space="preserve"> a conceptual design or performance specifications are first invited, subject</w:t>
      </w:r>
      <w:r w:rsidR="00AF37DB" w:rsidRPr="00C575D9">
        <w:rPr>
          <w:rFonts w:ascii="Times New Roman" w:hAnsi="Times New Roman" w:cs="Times New Roman"/>
          <w:sz w:val="24"/>
          <w:szCs w:val="24"/>
        </w:rPr>
        <w:t xml:space="preserve"> to technical as well as commercial clarifications and adjustments, to be followed by amended </w:t>
      </w:r>
      <w:r w:rsidR="00AF37DB">
        <w:rPr>
          <w:rFonts w:ascii="Times New Roman" w:hAnsi="Times New Roman" w:cs="Times New Roman"/>
          <w:sz w:val="24"/>
          <w:szCs w:val="24"/>
        </w:rPr>
        <w:t>SPDs</w:t>
      </w:r>
      <w:r w:rsidR="00AF37DB" w:rsidRPr="00C575D9">
        <w:rPr>
          <w:rFonts w:ascii="Times New Roman" w:hAnsi="Times New Roman" w:cs="Times New Roman"/>
          <w:sz w:val="24"/>
          <w:szCs w:val="24"/>
        </w:rPr>
        <w:t xml:space="preserve"> and the submission of final technical </w:t>
      </w:r>
      <w:r w:rsidR="00AF37DB">
        <w:rPr>
          <w:rFonts w:ascii="Times New Roman" w:hAnsi="Times New Roman" w:cs="Times New Roman"/>
          <w:sz w:val="24"/>
          <w:szCs w:val="24"/>
        </w:rPr>
        <w:t>Proposal</w:t>
      </w:r>
      <w:r w:rsidR="00AF37DB" w:rsidRPr="00C575D9">
        <w:rPr>
          <w:rFonts w:ascii="Times New Roman" w:hAnsi="Times New Roman" w:cs="Times New Roman"/>
          <w:sz w:val="24"/>
          <w:szCs w:val="24"/>
        </w:rPr>
        <w:t xml:space="preserve">s and priced </w:t>
      </w:r>
      <w:r w:rsidR="00AF37DB">
        <w:rPr>
          <w:rFonts w:ascii="Times New Roman" w:hAnsi="Times New Roman" w:cs="Times New Roman"/>
          <w:sz w:val="24"/>
          <w:szCs w:val="24"/>
        </w:rPr>
        <w:t>Bid</w:t>
      </w:r>
      <w:r w:rsidR="00AF37DB" w:rsidRPr="00C575D9">
        <w:rPr>
          <w:rFonts w:ascii="Times New Roman" w:hAnsi="Times New Roman" w:cs="Times New Roman"/>
          <w:sz w:val="24"/>
          <w:szCs w:val="24"/>
        </w:rPr>
        <w:t>s in the second stage.</w:t>
      </w:r>
    </w:p>
    <w:p w:rsidR="00AF37DB" w:rsidRPr="007C094A" w:rsidRDefault="00AF37DB" w:rsidP="00390C73">
      <w:pPr>
        <w:pStyle w:val="ListParagraph"/>
        <w:numPr>
          <w:ilvl w:val="0"/>
          <w:numId w:val="95"/>
        </w:numPr>
        <w:spacing w:after="120" w:line="240" w:lineRule="auto"/>
        <w:contextualSpacing w:val="0"/>
        <w:jc w:val="both"/>
        <w:rPr>
          <w:rFonts w:ascii="Times New Roman" w:hAnsi="Times New Roman" w:cs="Times New Roman"/>
          <w:sz w:val="24"/>
          <w:szCs w:val="24"/>
        </w:rPr>
      </w:pPr>
      <w:r w:rsidRPr="007C094A">
        <w:rPr>
          <w:rFonts w:ascii="Times New Roman" w:hAnsi="Times New Roman" w:cs="Times New Roman"/>
          <w:sz w:val="24"/>
          <w:szCs w:val="24"/>
        </w:rPr>
        <w:t>In revising the SPDs in the second stage the Recipient should respect the confidentiality of the Bidders’ technical Proposals used in the first stage, consistent with requirements of transparency and intellectual property rights.</w:t>
      </w:r>
    </w:p>
    <w:bookmarkEnd w:id="97"/>
    <w:bookmarkEnd w:id="98"/>
    <w:p w:rsidR="00954797" w:rsidRPr="00EC0600" w:rsidRDefault="001B33EE" w:rsidP="001B33EE">
      <w:pPr>
        <w:pStyle w:val="Heading3"/>
        <w:spacing w:before="240" w:after="160"/>
        <w:ind w:firstLine="720"/>
        <w:rPr>
          <w:rFonts w:ascii="Times New Roman" w:hAnsi="Times New Roman" w:cs="Times New Roman"/>
          <w:b/>
          <w:color w:val="000000" w:themeColor="text1"/>
        </w:rPr>
      </w:pPr>
      <w:r>
        <w:rPr>
          <w:rFonts w:ascii="Times New Roman" w:hAnsi="Times New Roman" w:cs="Times New Roman"/>
          <w:b/>
          <w:color w:val="000000" w:themeColor="text1"/>
        </w:rPr>
        <w:lastRenderedPageBreak/>
        <w:t>E</w:t>
      </w:r>
      <w:r w:rsidR="00BA21CD">
        <w:rPr>
          <w:rFonts w:ascii="Times New Roman" w:hAnsi="Times New Roman" w:cs="Times New Roman"/>
          <w:b/>
          <w:color w:val="000000" w:themeColor="text1"/>
        </w:rPr>
        <w:t>-</w:t>
      </w:r>
      <w:r w:rsidR="00F4661F">
        <w:rPr>
          <w:rFonts w:ascii="Times New Roman" w:hAnsi="Times New Roman" w:cs="Times New Roman"/>
          <w:b/>
          <w:color w:val="000000" w:themeColor="text1"/>
        </w:rPr>
        <w:t>R</w:t>
      </w:r>
      <w:r w:rsidR="00954797" w:rsidRPr="00EC0600">
        <w:rPr>
          <w:rFonts w:ascii="Times New Roman" w:hAnsi="Times New Roman" w:cs="Times New Roman"/>
          <w:b/>
          <w:color w:val="000000" w:themeColor="text1"/>
        </w:rPr>
        <w:t xml:space="preserve">everse </w:t>
      </w:r>
      <w:r w:rsidR="00067A25">
        <w:rPr>
          <w:rFonts w:ascii="Times New Roman" w:hAnsi="Times New Roman" w:cs="Times New Roman"/>
          <w:b/>
          <w:color w:val="000000" w:themeColor="text1"/>
        </w:rPr>
        <w:t>A</w:t>
      </w:r>
      <w:r w:rsidR="00954797" w:rsidRPr="00EC0600">
        <w:rPr>
          <w:rFonts w:ascii="Times New Roman" w:hAnsi="Times New Roman" w:cs="Times New Roman"/>
          <w:b/>
          <w:color w:val="000000" w:themeColor="text1"/>
        </w:rPr>
        <w:t>uctions</w:t>
      </w:r>
    </w:p>
    <w:p w:rsidR="00A05BC6" w:rsidRPr="00211969" w:rsidRDefault="00BA21CD" w:rsidP="00390C73">
      <w:pPr>
        <w:pStyle w:val="ListParagraph"/>
        <w:numPr>
          <w:ilvl w:val="0"/>
          <w:numId w:val="95"/>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w:t>
      </w:r>
      <w:r w:rsidR="00F4661F">
        <w:rPr>
          <w:rFonts w:ascii="Times New Roman" w:hAnsi="Times New Roman" w:cs="Times New Roman"/>
          <w:sz w:val="24"/>
          <w:szCs w:val="24"/>
        </w:rPr>
        <w:t>lectronic R</w:t>
      </w:r>
      <w:r w:rsidR="00A05BC6" w:rsidRPr="00211969">
        <w:rPr>
          <w:rFonts w:ascii="Times New Roman" w:hAnsi="Times New Roman" w:cs="Times New Roman"/>
          <w:sz w:val="24"/>
          <w:szCs w:val="24"/>
        </w:rPr>
        <w:t xml:space="preserve">everse </w:t>
      </w:r>
      <w:r w:rsidR="00F4661F">
        <w:rPr>
          <w:rFonts w:ascii="Times New Roman" w:hAnsi="Times New Roman" w:cs="Times New Roman"/>
          <w:sz w:val="24"/>
          <w:szCs w:val="24"/>
        </w:rPr>
        <w:t>A</w:t>
      </w:r>
      <w:r w:rsidR="00A05BC6" w:rsidRPr="00211969">
        <w:rPr>
          <w:rFonts w:ascii="Times New Roman" w:hAnsi="Times New Roman" w:cs="Times New Roman"/>
          <w:sz w:val="24"/>
          <w:szCs w:val="24"/>
        </w:rPr>
        <w:t xml:space="preserve">uctions are a particular type of open competitive competition </w:t>
      </w:r>
      <w:r w:rsidR="00EA06AC">
        <w:rPr>
          <w:rFonts w:ascii="Times New Roman" w:hAnsi="Times New Roman" w:cs="Times New Roman"/>
          <w:sz w:val="24"/>
          <w:szCs w:val="24"/>
        </w:rPr>
        <w:t xml:space="preserve">for Goods and Non-Consulting Services </w:t>
      </w:r>
      <w:r w:rsidR="00A05BC6" w:rsidRPr="00211969">
        <w:rPr>
          <w:rFonts w:ascii="Times New Roman" w:hAnsi="Times New Roman" w:cs="Times New Roman"/>
          <w:sz w:val="24"/>
          <w:szCs w:val="24"/>
        </w:rPr>
        <w:t xml:space="preserve">and start within a reasonable time after </w:t>
      </w:r>
      <w:r w:rsidR="00034F72">
        <w:rPr>
          <w:rFonts w:ascii="Times New Roman" w:hAnsi="Times New Roman" w:cs="Times New Roman"/>
          <w:sz w:val="24"/>
          <w:szCs w:val="24"/>
        </w:rPr>
        <w:t>F</w:t>
      </w:r>
      <w:r w:rsidR="00A05BC6" w:rsidRPr="00211969">
        <w:rPr>
          <w:rFonts w:ascii="Times New Roman" w:hAnsi="Times New Roman" w:cs="Times New Roman"/>
          <w:sz w:val="24"/>
          <w:szCs w:val="24"/>
        </w:rPr>
        <w:t xml:space="preserve">irms that have been prequalified/registered and have met the minimum qualification criteria receive information on: </w:t>
      </w:r>
    </w:p>
    <w:p w:rsidR="006635FE" w:rsidRDefault="00A05BC6" w:rsidP="001B33EE">
      <w:pPr>
        <w:pStyle w:val="ListParagraph"/>
        <w:numPr>
          <w:ilvl w:val="0"/>
          <w:numId w:val="92"/>
        </w:numPr>
        <w:spacing w:after="0" w:line="240" w:lineRule="auto"/>
        <w:ind w:left="1260" w:hanging="540"/>
        <w:contextualSpacing w:val="0"/>
        <w:jc w:val="both"/>
        <w:rPr>
          <w:rFonts w:ascii="Times New Roman" w:hAnsi="Times New Roman" w:cs="Times New Roman"/>
          <w:sz w:val="24"/>
          <w:szCs w:val="24"/>
        </w:rPr>
      </w:pPr>
      <w:r w:rsidRPr="00211969">
        <w:rPr>
          <w:rFonts w:ascii="Times New Roman" w:hAnsi="Times New Roman" w:cs="Times New Roman"/>
          <w:sz w:val="24"/>
          <w:szCs w:val="24"/>
        </w:rPr>
        <w:t>the automated evaluation method that will be used to rank Bidders during the E-reverse auction; and</w:t>
      </w:r>
    </w:p>
    <w:p w:rsidR="001B33EE" w:rsidRDefault="001B33EE" w:rsidP="001B33EE">
      <w:pPr>
        <w:pStyle w:val="ListParagraph"/>
        <w:spacing w:after="0" w:line="240" w:lineRule="auto"/>
        <w:ind w:left="1260"/>
        <w:contextualSpacing w:val="0"/>
        <w:jc w:val="both"/>
        <w:rPr>
          <w:rFonts w:ascii="Times New Roman" w:hAnsi="Times New Roman" w:cs="Times New Roman"/>
          <w:sz w:val="24"/>
          <w:szCs w:val="24"/>
        </w:rPr>
      </w:pPr>
    </w:p>
    <w:p w:rsidR="006635FE" w:rsidRDefault="00A05BC6" w:rsidP="001B33EE">
      <w:pPr>
        <w:pStyle w:val="ListParagraph"/>
        <w:numPr>
          <w:ilvl w:val="0"/>
          <w:numId w:val="92"/>
        </w:numPr>
        <w:spacing w:after="0" w:line="240" w:lineRule="auto"/>
        <w:ind w:left="1260" w:hanging="540"/>
        <w:contextualSpacing w:val="0"/>
        <w:jc w:val="both"/>
        <w:rPr>
          <w:rFonts w:ascii="Times New Roman" w:hAnsi="Times New Roman" w:cs="Times New Roman"/>
          <w:sz w:val="24"/>
          <w:szCs w:val="24"/>
        </w:rPr>
      </w:pPr>
      <w:r w:rsidRPr="00211969">
        <w:rPr>
          <w:rFonts w:ascii="Times New Roman" w:hAnsi="Times New Roman" w:cs="Times New Roman"/>
          <w:sz w:val="24"/>
          <w:szCs w:val="24"/>
        </w:rPr>
        <w:t>any other relevant information on how the E-reverse auction is to be conducted, including clear instructions on how to access and participate in the auction.</w:t>
      </w:r>
    </w:p>
    <w:p w:rsidR="001B33EE" w:rsidRPr="001B33EE" w:rsidRDefault="001B33EE" w:rsidP="001B33EE">
      <w:pPr>
        <w:pStyle w:val="ListParagraph"/>
        <w:rPr>
          <w:rFonts w:ascii="Times New Roman" w:hAnsi="Times New Roman" w:cs="Times New Roman"/>
          <w:sz w:val="24"/>
          <w:szCs w:val="24"/>
        </w:rPr>
      </w:pPr>
    </w:p>
    <w:p w:rsidR="00A05BC6" w:rsidRPr="00211969" w:rsidRDefault="00A05BC6" w:rsidP="00390C73">
      <w:pPr>
        <w:pStyle w:val="ListParagraph"/>
        <w:numPr>
          <w:ilvl w:val="0"/>
          <w:numId w:val="95"/>
        </w:numPr>
        <w:spacing w:after="120" w:line="240" w:lineRule="auto"/>
        <w:contextualSpacing w:val="0"/>
        <w:jc w:val="both"/>
        <w:rPr>
          <w:rFonts w:ascii="Times New Roman" w:hAnsi="Times New Roman" w:cs="Times New Roman"/>
          <w:sz w:val="24"/>
          <w:szCs w:val="24"/>
        </w:rPr>
      </w:pPr>
      <w:r w:rsidRPr="00211969">
        <w:rPr>
          <w:rFonts w:ascii="Times New Roman" w:hAnsi="Times New Roman" w:cs="Times New Roman"/>
          <w:sz w:val="24"/>
          <w:szCs w:val="24"/>
        </w:rPr>
        <w:t xml:space="preserve">Firms then place offers to provide the Goods or </w:t>
      </w:r>
      <w:r w:rsidR="00342F53">
        <w:rPr>
          <w:rFonts w:ascii="Times New Roman" w:hAnsi="Times New Roman" w:cs="Times New Roman"/>
          <w:sz w:val="24"/>
          <w:szCs w:val="24"/>
        </w:rPr>
        <w:t>Non-Consulting</w:t>
      </w:r>
      <w:r w:rsidRPr="00211969">
        <w:rPr>
          <w:rFonts w:ascii="Times New Roman" w:hAnsi="Times New Roman" w:cs="Times New Roman"/>
          <w:sz w:val="24"/>
          <w:szCs w:val="24"/>
        </w:rPr>
        <w:t xml:space="preserve"> Services; at the end of the auction, the </w:t>
      </w:r>
      <w:r w:rsidR="00034F72">
        <w:rPr>
          <w:rFonts w:ascii="Times New Roman" w:hAnsi="Times New Roman" w:cs="Times New Roman"/>
          <w:sz w:val="24"/>
          <w:szCs w:val="24"/>
        </w:rPr>
        <w:t>F</w:t>
      </w:r>
      <w:r w:rsidRPr="00211969">
        <w:rPr>
          <w:rFonts w:ascii="Times New Roman" w:hAnsi="Times New Roman" w:cs="Times New Roman"/>
          <w:sz w:val="24"/>
          <w:szCs w:val="24"/>
        </w:rPr>
        <w:t xml:space="preserve">irm with the lowest Bid price is considered for award. </w:t>
      </w:r>
    </w:p>
    <w:p w:rsidR="00A05BC6" w:rsidRPr="00211969" w:rsidRDefault="00F4661F" w:rsidP="00390C73">
      <w:pPr>
        <w:pStyle w:val="ListParagraph"/>
        <w:numPr>
          <w:ilvl w:val="0"/>
          <w:numId w:val="95"/>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00A05BC6" w:rsidRPr="00211969">
        <w:rPr>
          <w:rFonts w:ascii="Times New Roman" w:hAnsi="Times New Roman" w:cs="Times New Roman"/>
          <w:sz w:val="24"/>
          <w:szCs w:val="24"/>
        </w:rPr>
        <w:t xml:space="preserve">uctions may be used when the Recipient’s requirements are unambiguously specified and there is adequate competition among </w:t>
      </w:r>
      <w:r w:rsidR="00034F72">
        <w:rPr>
          <w:rFonts w:ascii="Times New Roman" w:hAnsi="Times New Roman" w:cs="Times New Roman"/>
          <w:sz w:val="24"/>
          <w:szCs w:val="24"/>
        </w:rPr>
        <w:t>F</w:t>
      </w:r>
      <w:r w:rsidR="00A05BC6" w:rsidRPr="00211969">
        <w:rPr>
          <w:rFonts w:ascii="Times New Roman" w:hAnsi="Times New Roman" w:cs="Times New Roman"/>
          <w:sz w:val="24"/>
          <w:szCs w:val="24"/>
        </w:rPr>
        <w:t xml:space="preserve">irms. </w:t>
      </w:r>
    </w:p>
    <w:p w:rsidR="00281D1C" w:rsidRPr="00211969" w:rsidRDefault="00431053" w:rsidP="001B33EE">
      <w:pPr>
        <w:pStyle w:val="Heading3"/>
        <w:spacing w:before="240" w:after="160"/>
        <w:ind w:firstLine="720"/>
        <w:rPr>
          <w:rFonts w:ascii="Times New Roman" w:hAnsi="Times New Roman" w:cs="Times New Roman"/>
          <w:b/>
          <w:color w:val="000000" w:themeColor="text1"/>
        </w:rPr>
      </w:pPr>
      <w:r w:rsidRPr="00EC0600">
        <w:rPr>
          <w:rFonts w:ascii="Times New Roman" w:hAnsi="Times New Roman" w:cs="Times New Roman"/>
          <w:b/>
          <w:color w:val="000000" w:themeColor="text1"/>
        </w:rPr>
        <w:t>UN Agencies</w:t>
      </w:r>
      <w:r w:rsidR="00D1448D" w:rsidRPr="00EC0600">
        <w:rPr>
          <w:rFonts w:ascii="Times New Roman" w:hAnsi="Times New Roman" w:cs="Times New Roman"/>
          <w:b/>
          <w:color w:val="000000" w:themeColor="text1"/>
        </w:rPr>
        <w:t xml:space="preserve"> </w:t>
      </w:r>
      <w:r w:rsidR="00E26A69" w:rsidRPr="00EC0600">
        <w:rPr>
          <w:rFonts w:ascii="Times New Roman" w:hAnsi="Times New Roman" w:cs="Times New Roman"/>
          <w:b/>
          <w:color w:val="000000" w:themeColor="text1"/>
        </w:rPr>
        <w:t>and</w:t>
      </w:r>
      <w:r w:rsidR="00D1448D" w:rsidRPr="00EC0600">
        <w:rPr>
          <w:rFonts w:ascii="Times New Roman" w:hAnsi="Times New Roman" w:cs="Times New Roman"/>
          <w:b/>
          <w:color w:val="000000" w:themeColor="text1"/>
        </w:rPr>
        <w:t xml:space="preserve"> International </w:t>
      </w:r>
      <w:r w:rsidR="00E26A69" w:rsidRPr="00EC0600">
        <w:rPr>
          <w:rFonts w:ascii="Times New Roman" w:hAnsi="Times New Roman" w:cs="Times New Roman"/>
          <w:b/>
          <w:color w:val="000000" w:themeColor="text1"/>
        </w:rPr>
        <w:t xml:space="preserve">and Regional </w:t>
      </w:r>
      <w:r w:rsidR="00D1448D" w:rsidRPr="00EC0600">
        <w:rPr>
          <w:rFonts w:ascii="Times New Roman" w:hAnsi="Times New Roman" w:cs="Times New Roman"/>
          <w:b/>
          <w:color w:val="000000" w:themeColor="text1"/>
        </w:rPr>
        <w:t>Organisations</w:t>
      </w:r>
    </w:p>
    <w:p w:rsidR="00406FCC" w:rsidRPr="007C094A" w:rsidRDefault="00406FCC" w:rsidP="00390C73">
      <w:pPr>
        <w:pStyle w:val="ListParagraph"/>
        <w:numPr>
          <w:ilvl w:val="0"/>
          <w:numId w:val="95"/>
        </w:numPr>
        <w:spacing w:after="120" w:line="240" w:lineRule="auto"/>
        <w:contextualSpacing w:val="0"/>
        <w:jc w:val="both"/>
        <w:rPr>
          <w:rFonts w:ascii="Times New Roman" w:hAnsi="Times New Roman" w:cs="Times New Roman"/>
          <w:sz w:val="24"/>
          <w:szCs w:val="24"/>
        </w:rPr>
      </w:pPr>
      <w:r w:rsidRPr="007C094A">
        <w:rPr>
          <w:rFonts w:ascii="Times New Roman" w:hAnsi="Times New Roman" w:cs="Times New Roman"/>
          <w:sz w:val="24"/>
          <w:szCs w:val="24"/>
        </w:rPr>
        <w:t xml:space="preserve">There may be situations in which procurement directly from specialised </w:t>
      </w:r>
      <w:r w:rsidR="00435F65" w:rsidRPr="007C094A">
        <w:rPr>
          <w:rFonts w:ascii="Times New Roman" w:hAnsi="Times New Roman" w:cs="Times New Roman"/>
          <w:sz w:val="24"/>
          <w:szCs w:val="24"/>
        </w:rPr>
        <w:t>UN Agencies and similar international or regional organisations</w:t>
      </w:r>
      <w:r w:rsidRPr="007C094A">
        <w:rPr>
          <w:rFonts w:ascii="Times New Roman" w:hAnsi="Times New Roman" w:cs="Times New Roman"/>
          <w:sz w:val="24"/>
          <w:szCs w:val="24"/>
        </w:rPr>
        <w:t>, may be the most appropriate way of procuring</w:t>
      </w:r>
      <w:r w:rsidR="00435F65" w:rsidRPr="007C094A">
        <w:rPr>
          <w:rFonts w:ascii="Times New Roman" w:hAnsi="Times New Roman" w:cs="Times New Roman"/>
          <w:sz w:val="24"/>
          <w:szCs w:val="24"/>
        </w:rPr>
        <w:t>, including for</w:t>
      </w:r>
      <w:r w:rsidRPr="007C094A">
        <w:rPr>
          <w:rFonts w:ascii="Times New Roman" w:hAnsi="Times New Roman" w:cs="Times New Roman"/>
          <w:sz w:val="24"/>
          <w:szCs w:val="24"/>
        </w:rPr>
        <w:t>:</w:t>
      </w:r>
    </w:p>
    <w:p w:rsidR="00406FCC" w:rsidRDefault="00406FCC" w:rsidP="001B33EE">
      <w:pPr>
        <w:pStyle w:val="ListParagraph"/>
        <w:numPr>
          <w:ilvl w:val="0"/>
          <w:numId w:val="10"/>
        </w:numPr>
        <w:spacing w:after="80" w:line="240" w:lineRule="auto"/>
        <w:ind w:left="1440" w:hanging="720"/>
        <w:contextualSpacing w:val="0"/>
        <w:jc w:val="both"/>
        <w:rPr>
          <w:rFonts w:ascii="Times New Roman" w:hAnsi="Times New Roman" w:cs="Times New Roman"/>
          <w:sz w:val="24"/>
          <w:szCs w:val="24"/>
        </w:rPr>
      </w:pPr>
      <w:r w:rsidRPr="00AD1568">
        <w:rPr>
          <w:rFonts w:ascii="Times New Roman" w:hAnsi="Times New Roman" w:cs="Times New Roman"/>
          <w:sz w:val="24"/>
          <w:szCs w:val="24"/>
        </w:rPr>
        <w:t xml:space="preserve">small quantities of </w:t>
      </w:r>
      <w:r w:rsidR="00281D1C">
        <w:rPr>
          <w:rFonts w:ascii="Times New Roman" w:hAnsi="Times New Roman" w:cs="Times New Roman"/>
          <w:sz w:val="24"/>
          <w:szCs w:val="24"/>
        </w:rPr>
        <w:t xml:space="preserve">specialised </w:t>
      </w:r>
      <w:r w:rsidRPr="00AD1568">
        <w:rPr>
          <w:rFonts w:ascii="Times New Roman" w:hAnsi="Times New Roman" w:cs="Times New Roman"/>
          <w:sz w:val="24"/>
          <w:szCs w:val="24"/>
        </w:rPr>
        <w:t xml:space="preserve">off-the-shelf </w:t>
      </w:r>
      <w:r w:rsidR="00A05145">
        <w:rPr>
          <w:rFonts w:ascii="Times New Roman" w:hAnsi="Times New Roman" w:cs="Times New Roman"/>
          <w:sz w:val="24"/>
          <w:szCs w:val="24"/>
        </w:rPr>
        <w:t>Good</w:t>
      </w:r>
      <w:r w:rsidRPr="00AD1568">
        <w:rPr>
          <w:rFonts w:ascii="Times New Roman" w:hAnsi="Times New Roman" w:cs="Times New Roman"/>
          <w:sz w:val="24"/>
          <w:szCs w:val="24"/>
        </w:rPr>
        <w:t>s</w:t>
      </w:r>
      <w:r w:rsidR="00281D1C">
        <w:rPr>
          <w:rFonts w:ascii="Times New Roman" w:hAnsi="Times New Roman" w:cs="Times New Roman"/>
          <w:sz w:val="24"/>
          <w:szCs w:val="24"/>
        </w:rPr>
        <w:t xml:space="preserve"> or</w:t>
      </w:r>
      <w:r w:rsidR="00961C0C">
        <w:rPr>
          <w:rFonts w:ascii="Times New Roman" w:hAnsi="Times New Roman" w:cs="Times New Roman"/>
          <w:sz w:val="24"/>
          <w:szCs w:val="24"/>
        </w:rPr>
        <w:t xml:space="preserve"> </w:t>
      </w:r>
      <w:r w:rsidR="00342F53">
        <w:rPr>
          <w:rFonts w:ascii="Times New Roman" w:hAnsi="Times New Roman" w:cs="Times New Roman"/>
          <w:sz w:val="24"/>
          <w:szCs w:val="24"/>
        </w:rPr>
        <w:t>Non-Consulting</w:t>
      </w:r>
      <w:r w:rsidR="00281D1C">
        <w:rPr>
          <w:rFonts w:ascii="Times New Roman" w:hAnsi="Times New Roman" w:cs="Times New Roman"/>
          <w:sz w:val="24"/>
          <w:szCs w:val="24"/>
        </w:rPr>
        <w:t xml:space="preserve"> Services where there are limited number of providers in the market</w:t>
      </w:r>
      <w:r w:rsidRPr="00AD1568">
        <w:rPr>
          <w:rFonts w:ascii="Times New Roman" w:hAnsi="Times New Roman" w:cs="Times New Roman"/>
          <w:sz w:val="24"/>
          <w:szCs w:val="24"/>
        </w:rPr>
        <w:t>; and</w:t>
      </w:r>
    </w:p>
    <w:p w:rsidR="00406FCC" w:rsidRDefault="00281D1C" w:rsidP="001B33EE">
      <w:pPr>
        <w:pStyle w:val="ListParagraph"/>
        <w:numPr>
          <w:ilvl w:val="0"/>
          <w:numId w:val="10"/>
        </w:numPr>
        <w:spacing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where such agencies are in a position to rapidly offer urgently needed assistance or where capacity constraints are significant</w:t>
      </w:r>
      <w:r w:rsidR="00406FCC" w:rsidRPr="00AD1568">
        <w:rPr>
          <w:rFonts w:ascii="Times New Roman" w:hAnsi="Times New Roman" w:cs="Times New Roman"/>
          <w:sz w:val="24"/>
          <w:szCs w:val="24"/>
        </w:rPr>
        <w:t>.</w:t>
      </w:r>
    </w:p>
    <w:p w:rsidR="002F0492" w:rsidRPr="00EC0600" w:rsidRDefault="002F0492" w:rsidP="001B33EE">
      <w:pPr>
        <w:pStyle w:val="Heading3"/>
        <w:spacing w:before="240" w:after="160"/>
        <w:ind w:firstLine="720"/>
        <w:rPr>
          <w:rFonts w:ascii="Times New Roman" w:hAnsi="Times New Roman" w:cs="Times New Roman"/>
          <w:b/>
          <w:color w:val="000000" w:themeColor="text1"/>
        </w:rPr>
      </w:pPr>
      <w:r w:rsidRPr="00EC0600">
        <w:rPr>
          <w:rFonts w:ascii="Times New Roman" w:hAnsi="Times New Roman" w:cs="Times New Roman"/>
          <w:b/>
          <w:color w:val="000000" w:themeColor="text1"/>
        </w:rPr>
        <w:t>Service Delivery Contractors</w:t>
      </w:r>
    </w:p>
    <w:p w:rsidR="002F0492" w:rsidRPr="00211969" w:rsidRDefault="002F0492" w:rsidP="00390C73">
      <w:pPr>
        <w:pStyle w:val="ListParagraph"/>
        <w:numPr>
          <w:ilvl w:val="0"/>
          <w:numId w:val="95"/>
        </w:numPr>
        <w:spacing w:after="120" w:line="240" w:lineRule="auto"/>
        <w:contextualSpacing w:val="0"/>
        <w:jc w:val="both"/>
        <w:rPr>
          <w:rFonts w:ascii="Times New Roman" w:hAnsi="Times New Roman" w:cs="Times New Roman"/>
          <w:i/>
          <w:sz w:val="24"/>
          <w:szCs w:val="24"/>
        </w:rPr>
      </w:pPr>
      <w:r w:rsidRPr="00211969">
        <w:rPr>
          <w:rFonts w:ascii="Times New Roman" w:hAnsi="Times New Roman" w:cs="Times New Roman"/>
          <w:sz w:val="24"/>
          <w:szCs w:val="24"/>
        </w:rPr>
        <w:t xml:space="preserve">Projects may involve contracting individuals (but not as employees), to deliver </w:t>
      </w:r>
      <w:r w:rsidR="00342F53">
        <w:rPr>
          <w:rFonts w:ascii="Times New Roman" w:hAnsi="Times New Roman" w:cs="Times New Roman"/>
          <w:sz w:val="24"/>
          <w:szCs w:val="24"/>
        </w:rPr>
        <w:t>Non-Consulting</w:t>
      </w:r>
      <w:r w:rsidRPr="00211969">
        <w:rPr>
          <w:rFonts w:ascii="Times New Roman" w:hAnsi="Times New Roman" w:cs="Times New Roman"/>
          <w:sz w:val="24"/>
          <w:szCs w:val="24"/>
        </w:rPr>
        <w:t xml:space="preserve"> Services</w:t>
      </w:r>
      <w:r w:rsidR="00042164" w:rsidRPr="00211969">
        <w:rPr>
          <w:rFonts w:ascii="Times New Roman" w:hAnsi="Times New Roman" w:cs="Times New Roman"/>
          <w:sz w:val="24"/>
          <w:szCs w:val="24"/>
        </w:rPr>
        <w:t xml:space="preserve"> when appropriate in the context of the </w:t>
      </w:r>
      <w:r w:rsidR="00C279FC">
        <w:rPr>
          <w:rFonts w:ascii="Times New Roman" w:hAnsi="Times New Roman" w:cs="Times New Roman"/>
          <w:sz w:val="24"/>
          <w:szCs w:val="24"/>
        </w:rPr>
        <w:t>P</w:t>
      </w:r>
      <w:r w:rsidR="00042164" w:rsidRPr="00211969">
        <w:rPr>
          <w:rFonts w:ascii="Times New Roman" w:hAnsi="Times New Roman" w:cs="Times New Roman"/>
          <w:sz w:val="24"/>
          <w:szCs w:val="24"/>
        </w:rPr>
        <w:t>roject</w:t>
      </w:r>
      <w:r w:rsidRPr="00211969">
        <w:rPr>
          <w:rFonts w:ascii="Times New Roman" w:hAnsi="Times New Roman" w:cs="Times New Roman"/>
          <w:sz w:val="24"/>
          <w:szCs w:val="24"/>
        </w:rPr>
        <w:t xml:space="preserve">. Their selection may be carried out according to the Recipient’s personnel hiring procedures, as reviewed and found acceptable by CDB. When the individuals who deliver such services are to be provided by </w:t>
      </w:r>
      <w:r w:rsidR="00034F72">
        <w:rPr>
          <w:rFonts w:ascii="Times New Roman" w:hAnsi="Times New Roman" w:cs="Times New Roman"/>
          <w:sz w:val="24"/>
          <w:szCs w:val="24"/>
        </w:rPr>
        <w:t>F</w:t>
      </w:r>
      <w:r w:rsidRPr="00211969">
        <w:rPr>
          <w:rFonts w:ascii="Times New Roman" w:hAnsi="Times New Roman" w:cs="Times New Roman"/>
          <w:sz w:val="24"/>
          <w:szCs w:val="24"/>
        </w:rPr>
        <w:t xml:space="preserve">irms, the </w:t>
      </w:r>
      <w:r w:rsidR="00034F72">
        <w:rPr>
          <w:rFonts w:ascii="Times New Roman" w:hAnsi="Times New Roman" w:cs="Times New Roman"/>
          <w:sz w:val="24"/>
          <w:szCs w:val="24"/>
        </w:rPr>
        <w:t>F</w:t>
      </w:r>
      <w:r w:rsidRPr="00211969">
        <w:rPr>
          <w:rFonts w:ascii="Times New Roman" w:hAnsi="Times New Roman" w:cs="Times New Roman"/>
          <w:sz w:val="24"/>
          <w:szCs w:val="24"/>
        </w:rPr>
        <w:t xml:space="preserve">irms shall be selected using appropriate selection methods and procedures specified in </w:t>
      </w:r>
      <w:r w:rsidR="00034F72">
        <w:rPr>
          <w:rFonts w:ascii="Times New Roman" w:hAnsi="Times New Roman" w:cs="Times New Roman"/>
          <w:sz w:val="24"/>
          <w:szCs w:val="24"/>
        </w:rPr>
        <w:t>t</w:t>
      </w:r>
      <w:r w:rsidRPr="00211969">
        <w:rPr>
          <w:rFonts w:ascii="Times New Roman" w:hAnsi="Times New Roman" w:cs="Times New Roman"/>
          <w:sz w:val="24"/>
          <w:szCs w:val="24"/>
        </w:rPr>
        <w:t>he</w:t>
      </w:r>
      <w:r w:rsidR="00034F72">
        <w:rPr>
          <w:rFonts w:ascii="Times New Roman" w:hAnsi="Times New Roman" w:cs="Times New Roman"/>
          <w:sz w:val="24"/>
          <w:szCs w:val="24"/>
        </w:rPr>
        <w:t>se</w:t>
      </w:r>
      <w:r w:rsidRPr="00211969">
        <w:rPr>
          <w:rFonts w:ascii="Times New Roman" w:hAnsi="Times New Roman" w:cs="Times New Roman"/>
          <w:sz w:val="24"/>
          <w:szCs w:val="24"/>
        </w:rPr>
        <w:t xml:space="preserve"> Procedures.</w:t>
      </w:r>
    </w:p>
    <w:p w:rsidR="002F0492" w:rsidRPr="00EC0600" w:rsidRDefault="002F0492" w:rsidP="001B33EE">
      <w:pPr>
        <w:pStyle w:val="Heading3"/>
        <w:spacing w:before="240" w:after="160"/>
        <w:ind w:firstLine="720"/>
        <w:rPr>
          <w:rFonts w:ascii="Times New Roman" w:hAnsi="Times New Roman" w:cs="Times New Roman"/>
          <w:b/>
          <w:color w:val="000000" w:themeColor="text1"/>
        </w:rPr>
      </w:pPr>
      <w:r w:rsidRPr="00EC0600">
        <w:rPr>
          <w:rFonts w:ascii="Times New Roman" w:hAnsi="Times New Roman" w:cs="Times New Roman"/>
          <w:b/>
          <w:color w:val="000000" w:themeColor="text1"/>
        </w:rPr>
        <w:t xml:space="preserve">Community Participation in Procurement </w:t>
      </w:r>
    </w:p>
    <w:p w:rsidR="002F0492" w:rsidRPr="00854492" w:rsidRDefault="002F0492" w:rsidP="00390C73">
      <w:pPr>
        <w:pStyle w:val="ListParagraph"/>
        <w:numPr>
          <w:ilvl w:val="0"/>
          <w:numId w:val="95"/>
        </w:numPr>
        <w:spacing w:after="120" w:line="240" w:lineRule="auto"/>
        <w:contextualSpacing w:val="0"/>
        <w:jc w:val="both"/>
        <w:rPr>
          <w:rFonts w:ascii="Times New Roman" w:hAnsi="Times New Roman" w:cs="Times New Roman"/>
          <w:sz w:val="24"/>
          <w:szCs w:val="24"/>
        </w:rPr>
      </w:pPr>
      <w:r w:rsidRPr="00854492">
        <w:rPr>
          <w:rFonts w:ascii="Times New Roman" w:hAnsi="Times New Roman" w:cs="Times New Roman"/>
          <w:sz w:val="24"/>
          <w:szCs w:val="24"/>
        </w:rPr>
        <w:t>Where, in the interest of Project sustainability, or to achieve certain specific social objectives of the Project, it is desirable in selected Project components to:</w:t>
      </w:r>
    </w:p>
    <w:p w:rsidR="002F0492" w:rsidRDefault="002F0492" w:rsidP="001B33EE">
      <w:pPr>
        <w:pStyle w:val="ListParagraph"/>
        <w:numPr>
          <w:ilvl w:val="0"/>
          <w:numId w:val="101"/>
        </w:numPr>
        <w:spacing w:after="0" w:line="240" w:lineRule="auto"/>
        <w:ind w:left="1440" w:hanging="630"/>
        <w:contextualSpacing w:val="0"/>
        <w:jc w:val="both"/>
        <w:rPr>
          <w:rFonts w:ascii="Times New Roman" w:hAnsi="Times New Roman" w:cs="Times New Roman"/>
          <w:sz w:val="24"/>
          <w:szCs w:val="24"/>
        </w:rPr>
      </w:pPr>
      <w:r w:rsidRPr="00AD1568">
        <w:rPr>
          <w:rFonts w:ascii="Times New Roman" w:hAnsi="Times New Roman" w:cs="Times New Roman"/>
          <w:sz w:val="24"/>
          <w:szCs w:val="24"/>
        </w:rPr>
        <w:t xml:space="preserve">call for the participation of local communities and/or </w:t>
      </w:r>
      <w:r w:rsidR="00737BFB">
        <w:rPr>
          <w:rFonts w:ascii="Times New Roman" w:hAnsi="Times New Roman" w:cs="Times New Roman"/>
          <w:sz w:val="24"/>
          <w:szCs w:val="24"/>
        </w:rPr>
        <w:t>NGO</w:t>
      </w:r>
      <w:r w:rsidR="001F7D5A">
        <w:rPr>
          <w:rFonts w:ascii="Times New Roman" w:hAnsi="Times New Roman" w:cs="Times New Roman"/>
          <w:sz w:val="24"/>
          <w:szCs w:val="24"/>
        </w:rPr>
        <w:t xml:space="preserve">s </w:t>
      </w:r>
      <w:r w:rsidRPr="00AD1568">
        <w:rPr>
          <w:rFonts w:ascii="Times New Roman" w:hAnsi="Times New Roman" w:cs="Times New Roman"/>
          <w:sz w:val="24"/>
          <w:szCs w:val="24"/>
        </w:rPr>
        <w:t>in the delivery of services;</w:t>
      </w:r>
    </w:p>
    <w:p w:rsidR="001B33EE" w:rsidRDefault="001B33EE" w:rsidP="001B33EE">
      <w:pPr>
        <w:pStyle w:val="ListParagraph"/>
        <w:spacing w:after="0" w:line="240" w:lineRule="auto"/>
        <w:ind w:left="1440"/>
        <w:contextualSpacing w:val="0"/>
        <w:jc w:val="both"/>
        <w:rPr>
          <w:rFonts w:ascii="Times New Roman" w:hAnsi="Times New Roman" w:cs="Times New Roman"/>
          <w:sz w:val="24"/>
          <w:szCs w:val="24"/>
        </w:rPr>
      </w:pPr>
    </w:p>
    <w:p w:rsidR="002F0492" w:rsidRDefault="002F0492" w:rsidP="001B33EE">
      <w:pPr>
        <w:pStyle w:val="ListParagraph"/>
        <w:numPr>
          <w:ilvl w:val="0"/>
          <w:numId w:val="101"/>
        </w:numPr>
        <w:spacing w:after="0" w:line="240" w:lineRule="auto"/>
        <w:ind w:left="1440" w:hanging="630"/>
        <w:contextualSpacing w:val="0"/>
        <w:jc w:val="both"/>
        <w:rPr>
          <w:rFonts w:ascii="Times New Roman" w:hAnsi="Times New Roman" w:cs="Times New Roman"/>
          <w:sz w:val="24"/>
          <w:szCs w:val="24"/>
        </w:rPr>
      </w:pPr>
      <w:r w:rsidRPr="004B6876">
        <w:rPr>
          <w:rFonts w:ascii="Times New Roman" w:hAnsi="Times New Roman" w:cs="Times New Roman"/>
          <w:sz w:val="24"/>
          <w:szCs w:val="24"/>
        </w:rPr>
        <w:t>increase the utilisation of local know-how and materials; or</w:t>
      </w:r>
    </w:p>
    <w:p w:rsidR="001B33EE" w:rsidRPr="001B33EE" w:rsidRDefault="001B33EE" w:rsidP="001B33EE">
      <w:pPr>
        <w:pStyle w:val="ListParagraph"/>
        <w:rPr>
          <w:rFonts w:ascii="Times New Roman" w:hAnsi="Times New Roman" w:cs="Times New Roman"/>
          <w:sz w:val="24"/>
          <w:szCs w:val="24"/>
        </w:rPr>
      </w:pPr>
    </w:p>
    <w:p w:rsidR="002F0492" w:rsidRDefault="002F0492" w:rsidP="001B33EE">
      <w:pPr>
        <w:pStyle w:val="ListParagraph"/>
        <w:numPr>
          <w:ilvl w:val="0"/>
          <w:numId w:val="101"/>
        </w:numPr>
        <w:spacing w:after="0" w:line="240" w:lineRule="auto"/>
        <w:ind w:left="1440" w:hanging="630"/>
        <w:contextualSpacing w:val="0"/>
        <w:jc w:val="both"/>
        <w:rPr>
          <w:rFonts w:ascii="Times New Roman" w:hAnsi="Times New Roman" w:cs="Times New Roman"/>
          <w:sz w:val="24"/>
          <w:szCs w:val="24"/>
        </w:rPr>
      </w:pPr>
      <w:r w:rsidRPr="004B6876">
        <w:rPr>
          <w:rFonts w:ascii="Times New Roman" w:hAnsi="Times New Roman" w:cs="Times New Roman"/>
          <w:sz w:val="24"/>
          <w:szCs w:val="24"/>
        </w:rPr>
        <w:t>employ labour-intensive and</w:t>
      </w:r>
      <w:r w:rsidR="001B33EE">
        <w:rPr>
          <w:rFonts w:ascii="Times New Roman" w:hAnsi="Times New Roman" w:cs="Times New Roman"/>
          <w:sz w:val="24"/>
          <w:szCs w:val="24"/>
        </w:rPr>
        <w:t xml:space="preserve"> other appropriate technologies;</w:t>
      </w:r>
    </w:p>
    <w:p w:rsidR="001B33EE" w:rsidRPr="001B33EE" w:rsidRDefault="001B33EE" w:rsidP="001B33EE">
      <w:pPr>
        <w:pStyle w:val="ListParagraph"/>
        <w:spacing w:after="0" w:line="240" w:lineRule="auto"/>
        <w:rPr>
          <w:rFonts w:ascii="Times New Roman" w:hAnsi="Times New Roman" w:cs="Times New Roman"/>
          <w:sz w:val="24"/>
          <w:szCs w:val="24"/>
        </w:rPr>
      </w:pPr>
    </w:p>
    <w:p w:rsidR="002F0492" w:rsidRDefault="002F0492" w:rsidP="00961C0C">
      <w:pPr>
        <w:spacing w:line="240" w:lineRule="auto"/>
        <w:ind w:left="720"/>
        <w:jc w:val="both"/>
        <w:rPr>
          <w:rFonts w:ascii="Times New Roman" w:hAnsi="Times New Roman" w:cs="Times New Roman"/>
          <w:sz w:val="24"/>
          <w:szCs w:val="24"/>
        </w:rPr>
      </w:pPr>
      <w:r w:rsidRPr="00AD1568">
        <w:rPr>
          <w:rFonts w:ascii="Times New Roman" w:hAnsi="Times New Roman" w:cs="Times New Roman"/>
          <w:sz w:val="24"/>
          <w:szCs w:val="24"/>
        </w:rPr>
        <w:t xml:space="preserve">the procurement procedures, specifications, and contract packaging shall be suitably adapted to reflect these considerations, provided these are efficient and are acceptable to CDB. The procedures proposed and the </w:t>
      </w:r>
      <w:r>
        <w:rPr>
          <w:rFonts w:ascii="Times New Roman" w:hAnsi="Times New Roman" w:cs="Times New Roman"/>
          <w:sz w:val="24"/>
          <w:szCs w:val="24"/>
        </w:rPr>
        <w:t>Project</w:t>
      </w:r>
      <w:r w:rsidRPr="00AD1568">
        <w:rPr>
          <w:rFonts w:ascii="Times New Roman" w:hAnsi="Times New Roman" w:cs="Times New Roman"/>
          <w:sz w:val="24"/>
          <w:szCs w:val="24"/>
        </w:rPr>
        <w:t xml:space="preserve"> components to be carried out by </w:t>
      </w:r>
      <w:r w:rsidRPr="00AD1568">
        <w:rPr>
          <w:rFonts w:ascii="Times New Roman" w:hAnsi="Times New Roman" w:cs="Times New Roman"/>
          <w:sz w:val="24"/>
          <w:szCs w:val="24"/>
        </w:rPr>
        <w:lastRenderedPageBreak/>
        <w:t xml:space="preserve">community participation shall be outlined in the Financing Agreement and further elaborated in the Procurement Plan or the relevant </w:t>
      </w:r>
      <w:r>
        <w:rPr>
          <w:rFonts w:ascii="Times New Roman" w:hAnsi="Times New Roman" w:cs="Times New Roman"/>
          <w:sz w:val="24"/>
          <w:szCs w:val="24"/>
        </w:rPr>
        <w:t>Project</w:t>
      </w:r>
      <w:r w:rsidRPr="00AD1568">
        <w:rPr>
          <w:rFonts w:ascii="Times New Roman" w:hAnsi="Times New Roman" w:cs="Times New Roman"/>
          <w:sz w:val="24"/>
          <w:szCs w:val="24"/>
        </w:rPr>
        <w:t xml:space="preserve"> implementation document approved by CDB.</w:t>
      </w:r>
    </w:p>
    <w:p w:rsidR="00E8414A" w:rsidRPr="00211969" w:rsidRDefault="00E8414A" w:rsidP="001B33EE">
      <w:pPr>
        <w:spacing w:before="240" w:line="240" w:lineRule="auto"/>
        <w:ind w:firstLine="720"/>
        <w:jc w:val="both"/>
        <w:rPr>
          <w:rFonts w:ascii="Times New Roman" w:hAnsi="Times New Roman" w:cs="Times New Roman"/>
          <w:b/>
          <w:sz w:val="24"/>
          <w:szCs w:val="24"/>
        </w:rPr>
      </w:pPr>
      <w:r w:rsidRPr="00211969">
        <w:rPr>
          <w:rFonts w:ascii="Times New Roman" w:hAnsi="Times New Roman" w:cs="Times New Roman"/>
          <w:b/>
          <w:sz w:val="24"/>
          <w:szCs w:val="24"/>
        </w:rPr>
        <w:t>Commercial Practices</w:t>
      </w:r>
    </w:p>
    <w:p w:rsidR="00E8414A" w:rsidRDefault="00E8414A" w:rsidP="00390C73">
      <w:pPr>
        <w:pStyle w:val="ListParagraph"/>
        <w:numPr>
          <w:ilvl w:val="0"/>
          <w:numId w:val="95"/>
        </w:numPr>
        <w:spacing w:after="120" w:line="240" w:lineRule="auto"/>
        <w:contextualSpacing w:val="0"/>
        <w:jc w:val="both"/>
        <w:rPr>
          <w:rFonts w:ascii="Times New Roman" w:hAnsi="Times New Roman" w:cs="Times New Roman"/>
          <w:sz w:val="24"/>
          <w:szCs w:val="24"/>
        </w:rPr>
      </w:pPr>
      <w:r w:rsidRPr="00E8414A">
        <w:rPr>
          <w:rFonts w:ascii="Times New Roman" w:hAnsi="Times New Roman" w:cs="Times New Roman"/>
          <w:sz w:val="24"/>
          <w:szCs w:val="24"/>
        </w:rPr>
        <w:t xml:space="preserve">Commercial Practices refers to the use of well-established procurement arrangements used by the private sector (normally entities not subject to the Recipient’s public procurement law), for the procurement of Goods, Works, or Non-Consulting Services. Private sector </w:t>
      </w:r>
      <w:r w:rsidR="00141038">
        <w:rPr>
          <w:rFonts w:ascii="Times New Roman" w:hAnsi="Times New Roman" w:cs="Times New Roman"/>
          <w:sz w:val="24"/>
          <w:szCs w:val="24"/>
        </w:rPr>
        <w:t xml:space="preserve">commercial </w:t>
      </w:r>
      <w:r w:rsidRPr="00E8414A">
        <w:rPr>
          <w:rFonts w:ascii="Times New Roman" w:hAnsi="Times New Roman" w:cs="Times New Roman"/>
          <w:sz w:val="24"/>
          <w:szCs w:val="24"/>
        </w:rPr>
        <w:t xml:space="preserve">practices, </w:t>
      </w:r>
      <w:r w:rsidR="00D56510">
        <w:rPr>
          <w:rFonts w:ascii="Times New Roman" w:hAnsi="Times New Roman" w:cs="Times New Roman"/>
          <w:sz w:val="24"/>
          <w:szCs w:val="24"/>
        </w:rPr>
        <w:t xml:space="preserve">acceptable </w:t>
      </w:r>
      <w:r w:rsidR="00E217E4">
        <w:rPr>
          <w:rFonts w:ascii="Times New Roman" w:hAnsi="Times New Roman" w:cs="Times New Roman"/>
          <w:sz w:val="24"/>
          <w:szCs w:val="24"/>
        </w:rPr>
        <w:t>to</w:t>
      </w:r>
      <w:r w:rsidRPr="00E8414A">
        <w:rPr>
          <w:rFonts w:ascii="Times New Roman" w:hAnsi="Times New Roman" w:cs="Times New Roman"/>
          <w:sz w:val="24"/>
          <w:szCs w:val="24"/>
        </w:rPr>
        <w:t xml:space="preserve"> CDB, </w:t>
      </w:r>
      <w:r w:rsidR="00D56510">
        <w:rPr>
          <w:rFonts w:ascii="Times New Roman" w:hAnsi="Times New Roman" w:cs="Times New Roman"/>
          <w:sz w:val="24"/>
          <w:szCs w:val="24"/>
        </w:rPr>
        <w:t xml:space="preserve">may </w:t>
      </w:r>
      <w:r w:rsidRPr="00E8414A">
        <w:rPr>
          <w:rFonts w:ascii="Times New Roman" w:hAnsi="Times New Roman" w:cs="Times New Roman"/>
          <w:sz w:val="24"/>
          <w:szCs w:val="24"/>
        </w:rPr>
        <w:t>be utilised by the private sector.</w:t>
      </w:r>
      <w:r w:rsidR="00141038">
        <w:rPr>
          <w:rFonts w:ascii="Times New Roman" w:hAnsi="Times New Roman" w:cs="Times New Roman"/>
          <w:sz w:val="24"/>
          <w:szCs w:val="24"/>
        </w:rPr>
        <w:t xml:space="preserve"> Contracts resulting from commercial practices should reflect prevailing market prices.</w:t>
      </w:r>
      <w:r w:rsidRPr="00E8414A">
        <w:rPr>
          <w:rFonts w:ascii="Times New Roman" w:hAnsi="Times New Roman" w:cs="Times New Roman"/>
          <w:sz w:val="24"/>
          <w:szCs w:val="24"/>
        </w:rPr>
        <w:t xml:space="preserve"> Commercial Practices may also </w:t>
      </w:r>
      <w:r w:rsidRPr="00071CA7">
        <w:rPr>
          <w:rFonts w:ascii="Times New Roman" w:hAnsi="Times New Roman" w:cs="Times New Roman"/>
          <w:sz w:val="24"/>
          <w:szCs w:val="24"/>
        </w:rPr>
        <w:t>apply for a program</w:t>
      </w:r>
      <w:r w:rsidR="00B03F04">
        <w:rPr>
          <w:rFonts w:ascii="Times New Roman" w:hAnsi="Times New Roman" w:cs="Times New Roman"/>
          <w:sz w:val="24"/>
          <w:szCs w:val="24"/>
        </w:rPr>
        <w:t>me</w:t>
      </w:r>
      <w:r w:rsidRPr="00071CA7">
        <w:rPr>
          <w:rFonts w:ascii="Times New Roman" w:hAnsi="Times New Roman" w:cs="Times New Roman"/>
          <w:sz w:val="24"/>
          <w:szCs w:val="24"/>
        </w:rPr>
        <w:t xml:space="preserve"> of imports undertaken by private se</w:t>
      </w:r>
      <w:r w:rsidR="009F49AA">
        <w:rPr>
          <w:rFonts w:ascii="Times New Roman" w:hAnsi="Times New Roman" w:cs="Times New Roman"/>
          <w:sz w:val="24"/>
          <w:szCs w:val="24"/>
        </w:rPr>
        <w:t>ctor entities (as specified in P</w:t>
      </w:r>
      <w:r w:rsidRPr="00071CA7">
        <w:rPr>
          <w:rFonts w:ascii="Times New Roman" w:hAnsi="Times New Roman" w:cs="Times New Roman"/>
          <w:sz w:val="24"/>
          <w:szCs w:val="24"/>
        </w:rPr>
        <w:t xml:space="preserve">aragraph </w:t>
      </w:r>
      <w:r w:rsidR="00071CA7" w:rsidRPr="00211969">
        <w:rPr>
          <w:rFonts w:ascii="Times New Roman" w:hAnsi="Times New Roman" w:cs="Times New Roman"/>
          <w:sz w:val="24"/>
          <w:szCs w:val="24"/>
        </w:rPr>
        <w:t>7.2</w:t>
      </w:r>
      <w:r w:rsidR="00E217E4">
        <w:rPr>
          <w:rFonts w:ascii="Times New Roman" w:hAnsi="Times New Roman" w:cs="Times New Roman"/>
          <w:sz w:val="24"/>
          <w:szCs w:val="24"/>
        </w:rPr>
        <w:t>5</w:t>
      </w:r>
      <w:r w:rsidRPr="00071CA7">
        <w:rPr>
          <w:rFonts w:ascii="Times New Roman" w:hAnsi="Times New Roman" w:cs="Times New Roman"/>
          <w:sz w:val="24"/>
          <w:szCs w:val="24"/>
        </w:rPr>
        <w:t>).</w:t>
      </w:r>
      <w:r w:rsidR="0086625F">
        <w:rPr>
          <w:rFonts w:ascii="Times New Roman" w:hAnsi="Times New Roman" w:cs="Times New Roman"/>
          <w:sz w:val="24"/>
          <w:szCs w:val="24"/>
        </w:rPr>
        <w:t xml:space="preserve"> Where Commercial practices are employed there shall be no restrictions on country eligibility.</w:t>
      </w:r>
    </w:p>
    <w:p w:rsidR="00C15B35" w:rsidRPr="00EC0600" w:rsidRDefault="00C15B35" w:rsidP="001B33EE">
      <w:pPr>
        <w:pStyle w:val="Heading3"/>
        <w:spacing w:before="240" w:after="160"/>
        <w:ind w:firstLine="720"/>
        <w:rPr>
          <w:rFonts w:ascii="Times New Roman" w:hAnsi="Times New Roman" w:cs="Times New Roman"/>
          <w:b/>
          <w:color w:val="000000" w:themeColor="text1"/>
        </w:rPr>
      </w:pPr>
      <w:bookmarkStart w:id="99" w:name="_Toc471655698"/>
      <w:r w:rsidRPr="00EC0600">
        <w:rPr>
          <w:rFonts w:ascii="Times New Roman" w:hAnsi="Times New Roman" w:cs="Times New Roman"/>
          <w:b/>
          <w:color w:val="000000" w:themeColor="text1"/>
        </w:rPr>
        <w:t>P</w:t>
      </w:r>
      <w:r w:rsidR="00431053" w:rsidRPr="00EC0600">
        <w:rPr>
          <w:rFonts w:ascii="Times New Roman" w:hAnsi="Times New Roman" w:cs="Times New Roman"/>
          <w:b/>
          <w:color w:val="000000" w:themeColor="text1"/>
        </w:rPr>
        <w:t>rogram</w:t>
      </w:r>
      <w:r w:rsidR="001B33EE">
        <w:rPr>
          <w:rFonts w:ascii="Times New Roman" w:hAnsi="Times New Roman" w:cs="Times New Roman"/>
          <w:b/>
          <w:color w:val="000000" w:themeColor="text1"/>
        </w:rPr>
        <w:t>me</w:t>
      </w:r>
      <w:r w:rsidR="00431053" w:rsidRPr="00EC0600">
        <w:rPr>
          <w:rFonts w:ascii="Times New Roman" w:hAnsi="Times New Roman" w:cs="Times New Roman"/>
          <w:b/>
          <w:color w:val="000000" w:themeColor="text1"/>
        </w:rPr>
        <w:t xml:space="preserve"> of Imports</w:t>
      </w:r>
      <w:bookmarkEnd w:id="99"/>
      <w:r w:rsidR="00D1448D" w:rsidRPr="00EC0600">
        <w:rPr>
          <w:rFonts w:ascii="Times New Roman" w:hAnsi="Times New Roman" w:cs="Times New Roman"/>
          <w:b/>
          <w:color w:val="000000" w:themeColor="text1"/>
        </w:rPr>
        <w:t xml:space="preserve"> </w:t>
      </w:r>
      <w:r w:rsidR="002F0492" w:rsidRPr="00EC0600">
        <w:rPr>
          <w:rFonts w:ascii="Times New Roman" w:hAnsi="Times New Roman" w:cs="Times New Roman"/>
          <w:b/>
          <w:color w:val="000000" w:themeColor="text1"/>
        </w:rPr>
        <w:t xml:space="preserve">and </w:t>
      </w:r>
      <w:r w:rsidR="00D1448D" w:rsidRPr="00EC0600">
        <w:rPr>
          <w:rFonts w:ascii="Times New Roman" w:hAnsi="Times New Roman" w:cs="Times New Roman"/>
          <w:b/>
          <w:color w:val="000000" w:themeColor="text1"/>
        </w:rPr>
        <w:t>Procurement of Commodities</w:t>
      </w:r>
    </w:p>
    <w:p w:rsidR="00C15B35" w:rsidRPr="008B0CDF" w:rsidRDefault="00C15B35" w:rsidP="00390C73">
      <w:pPr>
        <w:pStyle w:val="ListParagraph"/>
        <w:numPr>
          <w:ilvl w:val="0"/>
          <w:numId w:val="96"/>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Where the Financing Agreement provides </w:t>
      </w:r>
      <w:r w:rsidR="00410D18">
        <w:rPr>
          <w:rFonts w:ascii="Times New Roman" w:hAnsi="Times New Roman" w:cs="Times New Roman"/>
          <w:sz w:val="24"/>
          <w:szCs w:val="24"/>
        </w:rPr>
        <w:t>Financing</w:t>
      </w:r>
      <w:r w:rsidRPr="008B0CDF">
        <w:rPr>
          <w:rFonts w:ascii="Times New Roman" w:hAnsi="Times New Roman" w:cs="Times New Roman"/>
          <w:sz w:val="24"/>
          <w:szCs w:val="24"/>
        </w:rPr>
        <w:t xml:space="preserve"> for a program</w:t>
      </w:r>
      <w:r w:rsidR="00B03F04">
        <w:rPr>
          <w:rFonts w:ascii="Times New Roman" w:hAnsi="Times New Roman" w:cs="Times New Roman"/>
          <w:sz w:val="24"/>
          <w:szCs w:val="24"/>
        </w:rPr>
        <w:t>me</w:t>
      </w:r>
      <w:r w:rsidRPr="008B0CDF">
        <w:rPr>
          <w:rFonts w:ascii="Times New Roman" w:hAnsi="Times New Roman" w:cs="Times New Roman"/>
          <w:sz w:val="24"/>
          <w:szCs w:val="24"/>
        </w:rPr>
        <w:t xml:space="preserve"> of imports handled by the </w:t>
      </w:r>
      <w:r>
        <w:rPr>
          <w:rFonts w:ascii="Times New Roman" w:hAnsi="Times New Roman" w:cs="Times New Roman"/>
          <w:sz w:val="24"/>
          <w:szCs w:val="24"/>
        </w:rPr>
        <w:t>Recipient</w:t>
      </w:r>
      <w:r w:rsidRPr="008B0CDF">
        <w:rPr>
          <w:rFonts w:ascii="Times New Roman" w:hAnsi="Times New Roman" w:cs="Times New Roman"/>
          <w:sz w:val="24"/>
          <w:szCs w:val="24"/>
        </w:rPr>
        <w:t xml:space="preserve">’s </w:t>
      </w:r>
      <w:r w:rsidR="00F0691F" w:rsidRPr="008B0CDF">
        <w:rPr>
          <w:rFonts w:ascii="Times New Roman" w:hAnsi="Times New Roman" w:cs="Times New Roman"/>
          <w:sz w:val="24"/>
          <w:szCs w:val="24"/>
        </w:rPr>
        <w:t>public-sector</w:t>
      </w:r>
      <w:r w:rsidRPr="008B0CDF">
        <w:rPr>
          <w:rFonts w:ascii="Times New Roman" w:hAnsi="Times New Roman" w:cs="Times New Roman"/>
          <w:sz w:val="24"/>
          <w:szCs w:val="24"/>
        </w:rPr>
        <w:t xml:space="preserve"> entities, </w:t>
      </w:r>
      <w:r w:rsidR="0079660D">
        <w:rPr>
          <w:rFonts w:ascii="Times New Roman" w:hAnsi="Times New Roman" w:cs="Times New Roman"/>
          <w:sz w:val="24"/>
          <w:szCs w:val="24"/>
        </w:rPr>
        <w:t xml:space="preserve">where open </w:t>
      </w:r>
      <w:r w:rsidR="007957E9">
        <w:rPr>
          <w:rFonts w:ascii="Times New Roman" w:hAnsi="Times New Roman" w:cs="Times New Roman"/>
          <w:sz w:val="24"/>
          <w:szCs w:val="24"/>
        </w:rPr>
        <w:t xml:space="preserve">competitive </w:t>
      </w:r>
      <w:r w:rsidR="0079660D">
        <w:rPr>
          <w:rFonts w:ascii="Times New Roman" w:hAnsi="Times New Roman" w:cs="Times New Roman"/>
          <w:sz w:val="24"/>
          <w:szCs w:val="24"/>
        </w:rPr>
        <w:t>Bidding is deemed appropriate the IC</w:t>
      </w:r>
      <w:r w:rsidR="008137FB">
        <w:rPr>
          <w:rFonts w:ascii="Times New Roman" w:hAnsi="Times New Roman" w:cs="Times New Roman"/>
          <w:sz w:val="24"/>
          <w:szCs w:val="24"/>
        </w:rPr>
        <w:t>B</w:t>
      </w:r>
      <w:r w:rsidRPr="008B0CDF">
        <w:rPr>
          <w:rFonts w:ascii="Times New Roman" w:hAnsi="Times New Roman" w:cs="Times New Roman"/>
          <w:sz w:val="24"/>
          <w:szCs w:val="24"/>
        </w:rPr>
        <w:t xml:space="preserve"> </w:t>
      </w:r>
      <w:r w:rsidR="007957E9">
        <w:rPr>
          <w:rFonts w:ascii="Times New Roman" w:hAnsi="Times New Roman" w:cs="Times New Roman"/>
          <w:sz w:val="24"/>
          <w:szCs w:val="24"/>
        </w:rPr>
        <w:t>or RCB</w:t>
      </w:r>
      <w:r w:rsidR="00F0691F">
        <w:rPr>
          <w:rFonts w:ascii="Times New Roman" w:hAnsi="Times New Roman" w:cs="Times New Roman"/>
          <w:sz w:val="24"/>
          <w:szCs w:val="24"/>
        </w:rPr>
        <w:t xml:space="preserve"> </w:t>
      </w:r>
      <w:r w:rsidR="00954797">
        <w:rPr>
          <w:rFonts w:ascii="Times New Roman" w:hAnsi="Times New Roman" w:cs="Times New Roman"/>
          <w:sz w:val="24"/>
          <w:szCs w:val="24"/>
        </w:rPr>
        <w:t xml:space="preserve">selection </w:t>
      </w:r>
      <w:r w:rsidRPr="008B0CDF">
        <w:rPr>
          <w:rFonts w:ascii="Times New Roman" w:hAnsi="Times New Roman" w:cs="Times New Roman"/>
          <w:sz w:val="24"/>
          <w:szCs w:val="24"/>
        </w:rPr>
        <w:t>method</w:t>
      </w:r>
      <w:r w:rsidR="007957E9">
        <w:rPr>
          <w:rFonts w:ascii="Times New Roman" w:hAnsi="Times New Roman" w:cs="Times New Roman"/>
          <w:sz w:val="24"/>
          <w:szCs w:val="24"/>
        </w:rPr>
        <w:t>s</w:t>
      </w:r>
      <w:r w:rsidRPr="008B0CDF">
        <w:rPr>
          <w:rFonts w:ascii="Times New Roman" w:hAnsi="Times New Roman" w:cs="Times New Roman"/>
          <w:sz w:val="24"/>
          <w:szCs w:val="24"/>
        </w:rPr>
        <w:t>, with simplified advertising and currency articles, may be used for large-value contracts, as defined in the P</w:t>
      </w:r>
      <w:r>
        <w:rPr>
          <w:rFonts w:ascii="Times New Roman" w:hAnsi="Times New Roman" w:cs="Times New Roman"/>
          <w:sz w:val="24"/>
          <w:szCs w:val="24"/>
        </w:rPr>
        <w:t xml:space="preserve">rocurement </w:t>
      </w:r>
      <w:r w:rsidRPr="008B0CDF">
        <w:rPr>
          <w:rFonts w:ascii="Times New Roman" w:hAnsi="Times New Roman" w:cs="Times New Roman"/>
          <w:sz w:val="24"/>
          <w:szCs w:val="24"/>
        </w:rPr>
        <w:t>P</w:t>
      </w:r>
      <w:r>
        <w:rPr>
          <w:rFonts w:ascii="Times New Roman" w:hAnsi="Times New Roman" w:cs="Times New Roman"/>
          <w:sz w:val="24"/>
          <w:szCs w:val="24"/>
        </w:rPr>
        <w:t>lan</w:t>
      </w:r>
      <w:r w:rsidR="00034F72">
        <w:rPr>
          <w:rFonts w:ascii="Times New Roman" w:hAnsi="Times New Roman" w:cs="Times New Roman"/>
          <w:sz w:val="24"/>
          <w:szCs w:val="24"/>
        </w:rPr>
        <w:t xml:space="preserve"> and Procurement Strategy if applicable</w:t>
      </w:r>
      <w:r w:rsidRPr="008B0CDF">
        <w:rPr>
          <w:rFonts w:ascii="Times New Roman" w:hAnsi="Times New Roman" w:cs="Times New Roman"/>
          <w:sz w:val="24"/>
          <w:szCs w:val="24"/>
        </w:rPr>
        <w:t>. The simplified articles for notification do not require a GPN. Bidding and payment may be limited to one (1) currency widely used in international trade. For smaller contracts identified in the P</w:t>
      </w:r>
      <w:r>
        <w:rPr>
          <w:rFonts w:ascii="Times New Roman" w:hAnsi="Times New Roman" w:cs="Times New Roman"/>
          <w:sz w:val="24"/>
          <w:szCs w:val="24"/>
        </w:rPr>
        <w:t xml:space="preserve">rocurement </w:t>
      </w:r>
      <w:r w:rsidRPr="008B0CDF">
        <w:rPr>
          <w:rFonts w:ascii="Times New Roman" w:hAnsi="Times New Roman" w:cs="Times New Roman"/>
          <w:sz w:val="24"/>
          <w:szCs w:val="24"/>
        </w:rPr>
        <w:t>P</w:t>
      </w:r>
      <w:r>
        <w:rPr>
          <w:rFonts w:ascii="Times New Roman" w:hAnsi="Times New Roman" w:cs="Times New Roman"/>
          <w:sz w:val="24"/>
          <w:szCs w:val="24"/>
        </w:rPr>
        <w:t>lan</w:t>
      </w:r>
      <w:r w:rsidR="00EA06AC">
        <w:rPr>
          <w:rFonts w:ascii="Times New Roman" w:hAnsi="Times New Roman" w:cs="Times New Roman"/>
          <w:sz w:val="24"/>
          <w:szCs w:val="24"/>
        </w:rPr>
        <w:t>,</w:t>
      </w:r>
      <w:r w:rsidR="00034F72">
        <w:rPr>
          <w:rFonts w:ascii="Times New Roman" w:hAnsi="Times New Roman" w:cs="Times New Roman"/>
          <w:sz w:val="24"/>
          <w:szCs w:val="24"/>
        </w:rPr>
        <w:t xml:space="preserve"> and Procurement Strategy if applicable</w:t>
      </w:r>
      <w:r w:rsidRPr="008B0CDF">
        <w:rPr>
          <w:rFonts w:ascii="Times New Roman" w:hAnsi="Times New Roman" w:cs="Times New Roman"/>
          <w:sz w:val="24"/>
          <w:szCs w:val="24"/>
        </w:rPr>
        <w:t xml:space="preserve">, the </w:t>
      </w:r>
      <w:r>
        <w:rPr>
          <w:rFonts w:ascii="Times New Roman" w:hAnsi="Times New Roman" w:cs="Times New Roman"/>
          <w:sz w:val="24"/>
          <w:szCs w:val="24"/>
        </w:rPr>
        <w:t>Recipient</w:t>
      </w:r>
      <w:r w:rsidRPr="008B0CDF">
        <w:rPr>
          <w:rFonts w:ascii="Times New Roman" w:hAnsi="Times New Roman" w:cs="Times New Roman"/>
          <w:sz w:val="24"/>
          <w:szCs w:val="24"/>
        </w:rPr>
        <w:t xml:space="preserve">’s </w:t>
      </w:r>
      <w:r w:rsidR="00F0691F" w:rsidRPr="008B0CDF">
        <w:rPr>
          <w:rFonts w:ascii="Times New Roman" w:hAnsi="Times New Roman" w:cs="Times New Roman"/>
          <w:sz w:val="24"/>
          <w:szCs w:val="24"/>
        </w:rPr>
        <w:t>public-sector</w:t>
      </w:r>
      <w:r w:rsidRPr="008B0CDF">
        <w:rPr>
          <w:rFonts w:ascii="Times New Roman" w:hAnsi="Times New Roman" w:cs="Times New Roman"/>
          <w:sz w:val="24"/>
          <w:szCs w:val="24"/>
        </w:rPr>
        <w:t xml:space="preserve"> entities may procure the imports using the applicable procedures of the </w:t>
      </w:r>
      <w:r w:rsidR="00CB1A1D" w:rsidRPr="008B0CDF">
        <w:rPr>
          <w:rFonts w:ascii="Times New Roman" w:hAnsi="Times New Roman" w:cs="Times New Roman"/>
          <w:sz w:val="24"/>
          <w:szCs w:val="24"/>
        </w:rPr>
        <w:t>public-sector</w:t>
      </w:r>
      <w:r w:rsidRPr="008B0CDF">
        <w:rPr>
          <w:rFonts w:ascii="Times New Roman" w:hAnsi="Times New Roman" w:cs="Times New Roman"/>
          <w:sz w:val="24"/>
          <w:szCs w:val="24"/>
        </w:rPr>
        <w:t xml:space="preserve"> entity handling the imports, if acceptable to </w:t>
      </w:r>
      <w:r>
        <w:rPr>
          <w:rFonts w:ascii="Times New Roman" w:hAnsi="Times New Roman" w:cs="Times New Roman"/>
          <w:sz w:val="24"/>
          <w:szCs w:val="24"/>
        </w:rPr>
        <w:t>C</w:t>
      </w:r>
      <w:r w:rsidRPr="008B0CDF">
        <w:rPr>
          <w:rFonts w:ascii="Times New Roman" w:hAnsi="Times New Roman" w:cs="Times New Roman"/>
          <w:sz w:val="24"/>
          <w:szCs w:val="24"/>
        </w:rPr>
        <w:t>DB.</w:t>
      </w:r>
    </w:p>
    <w:p w:rsidR="00C15B35" w:rsidRPr="00071CA7" w:rsidRDefault="00C15B35" w:rsidP="00390C73">
      <w:pPr>
        <w:pStyle w:val="ListParagraph"/>
        <w:numPr>
          <w:ilvl w:val="0"/>
          <w:numId w:val="96"/>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When </w:t>
      </w:r>
      <w:r w:rsidR="00EA06AC">
        <w:rPr>
          <w:rFonts w:ascii="Times New Roman" w:hAnsi="Times New Roman" w:cs="Times New Roman"/>
          <w:sz w:val="24"/>
          <w:szCs w:val="24"/>
        </w:rPr>
        <w:t>a</w:t>
      </w:r>
      <w:r w:rsidR="00EA06AC" w:rsidRPr="008B0CDF">
        <w:rPr>
          <w:rFonts w:ascii="Times New Roman" w:hAnsi="Times New Roman" w:cs="Times New Roman"/>
          <w:sz w:val="24"/>
          <w:szCs w:val="24"/>
        </w:rPr>
        <w:t xml:space="preserve"> </w:t>
      </w:r>
      <w:r w:rsidRPr="008B0CDF">
        <w:rPr>
          <w:rFonts w:ascii="Times New Roman" w:hAnsi="Times New Roman" w:cs="Times New Roman"/>
          <w:sz w:val="24"/>
          <w:szCs w:val="24"/>
        </w:rPr>
        <w:t xml:space="preserve">private sector entity </w:t>
      </w:r>
      <w:r w:rsidRPr="00071CA7">
        <w:rPr>
          <w:rFonts w:ascii="Times New Roman" w:hAnsi="Times New Roman" w:cs="Times New Roman"/>
          <w:sz w:val="24"/>
          <w:szCs w:val="24"/>
        </w:rPr>
        <w:t>handles the procurement of imports, established commercial practices, may be applied</w:t>
      </w:r>
      <w:r w:rsidR="003B6A6A" w:rsidRPr="00071CA7">
        <w:rPr>
          <w:rFonts w:ascii="Times New Roman" w:hAnsi="Times New Roman" w:cs="Times New Roman"/>
          <w:sz w:val="24"/>
          <w:szCs w:val="24"/>
        </w:rPr>
        <w:t xml:space="preserve"> (see </w:t>
      </w:r>
      <w:r w:rsidR="009F49AA" w:rsidRPr="009F49AA">
        <w:rPr>
          <w:rFonts w:ascii="Times New Roman" w:hAnsi="Times New Roman" w:cs="Times New Roman"/>
          <w:sz w:val="24"/>
          <w:szCs w:val="24"/>
        </w:rPr>
        <w:t>P</w:t>
      </w:r>
      <w:r w:rsidR="00954797" w:rsidRPr="00071CA7">
        <w:rPr>
          <w:rFonts w:ascii="Times New Roman" w:hAnsi="Times New Roman" w:cs="Times New Roman"/>
          <w:sz w:val="24"/>
          <w:szCs w:val="24"/>
        </w:rPr>
        <w:t xml:space="preserve">aragraph </w:t>
      </w:r>
      <w:r w:rsidR="00071CA7" w:rsidRPr="00211969">
        <w:rPr>
          <w:rFonts w:ascii="Times New Roman" w:hAnsi="Times New Roman" w:cs="Times New Roman"/>
          <w:sz w:val="24"/>
          <w:szCs w:val="24"/>
        </w:rPr>
        <w:t>7.23</w:t>
      </w:r>
      <w:r w:rsidR="003B6A6A" w:rsidRPr="00211969">
        <w:rPr>
          <w:rFonts w:ascii="Times New Roman" w:hAnsi="Times New Roman" w:cs="Times New Roman"/>
          <w:sz w:val="24"/>
          <w:szCs w:val="24"/>
        </w:rPr>
        <w:t>)</w:t>
      </w:r>
      <w:r w:rsidRPr="00211969">
        <w:rPr>
          <w:rFonts w:ascii="Times New Roman" w:hAnsi="Times New Roman" w:cs="Times New Roman"/>
          <w:sz w:val="24"/>
          <w:szCs w:val="24"/>
        </w:rPr>
        <w:t>.</w:t>
      </w:r>
    </w:p>
    <w:p w:rsidR="00C15B35" w:rsidRPr="007C094A" w:rsidRDefault="00C15B35" w:rsidP="00390C73">
      <w:pPr>
        <w:pStyle w:val="ListParagraph"/>
        <w:numPr>
          <w:ilvl w:val="0"/>
          <w:numId w:val="96"/>
        </w:numPr>
        <w:spacing w:after="120" w:line="240" w:lineRule="auto"/>
        <w:contextualSpacing w:val="0"/>
        <w:jc w:val="both"/>
        <w:rPr>
          <w:rFonts w:ascii="Times New Roman" w:hAnsi="Times New Roman" w:cs="Times New Roman"/>
          <w:sz w:val="24"/>
          <w:szCs w:val="24"/>
        </w:rPr>
      </w:pPr>
      <w:r w:rsidRPr="007C094A">
        <w:rPr>
          <w:rFonts w:ascii="Times New Roman" w:hAnsi="Times New Roman" w:cs="Times New Roman"/>
          <w:sz w:val="24"/>
          <w:szCs w:val="24"/>
        </w:rPr>
        <w:t>Pre-shipment inspection and certification of imports is one of the risk mitigation measures for the Recipient, particularly for a large import program</w:t>
      </w:r>
      <w:r w:rsidR="00B03F04">
        <w:rPr>
          <w:rFonts w:ascii="Times New Roman" w:hAnsi="Times New Roman" w:cs="Times New Roman"/>
          <w:sz w:val="24"/>
          <w:szCs w:val="24"/>
        </w:rPr>
        <w:t>me</w:t>
      </w:r>
      <w:r w:rsidRPr="007C094A">
        <w:rPr>
          <w:rFonts w:ascii="Times New Roman" w:hAnsi="Times New Roman" w:cs="Times New Roman"/>
          <w:sz w:val="24"/>
          <w:szCs w:val="24"/>
        </w:rPr>
        <w:t xml:space="preserve">. The inspection and certification usually </w:t>
      </w:r>
      <w:r w:rsidR="00C40BE0" w:rsidRPr="007C094A">
        <w:rPr>
          <w:rFonts w:ascii="Times New Roman" w:hAnsi="Times New Roman" w:cs="Times New Roman"/>
          <w:sz w:val="24"/>
          <w:szCs w:val="24"/>
        </w:rPr>
        <w:t>cover</w:t>
      </w:r>
      <w:r w:rsidRPr="007C094A">
        <w:rPr>
          <w:rFonts w:ascii="Times New Roman" w:hAnsi="Times New Roman" w:cs="Times New Roman"/>
          <w:sz w:val="24"/>
          <w:szCs w:val="24"/>
        </w:rPr>
        <w:t xml:space="preserve"> quality, quantity and reasonableness of price. Imports procured using the </w:t>
      </w:r>
      <w:r w:rsidR="00792142" w:rsidRPr="007C094A">
        <w:rPr>
          <w:rFonts w:ascii="Times New Roman" w:hAnsi="Times New Roman" w:cs="Times New Roman"/>
          <w:sz w:val="24"/>
          <w:szCs w:val="24"/>
        </w:rPr>
        <w:t>I</w:t>
      </w:r>
      <w:r w:rsidR="00954797" w:rsidRPr="007C094A">
        <w:rPr>
          <w:rFonts w:ascii="Times New Roman" w:hAnsi="Times New Roman" w:cs="Times New Roman"/>
          <w:sz w:val="24"/>
          <w:szCs w:val="24"/>
        </w:rPr>
        <w:t>C</w:t>
      </w:r>
      <w:r w:rsidR="001A3500" w:rsidRPr="007C094A">
        <w:rPr>
          <w:rFonts w:ascii="Times New Roman" w:hAnsi="Times New Roman" w:cs="Times New Roman"/>
          <w:sz w:val="24"/>
          <w:szCs w:val="24"/>
        </w:rPr>
        <w:t>B</w:t>
      </w:r>
      <w:r w:rsidR="007957E9">
        <w:rPr>
          <w:rFonts w:ascii="Times New Roman" w:hAnsi="Times New Roman" w:cs="Times New Roman"/>
          <w:sz w:val="24"/>
          <w:szCs w:val="24"/>
        </w:rPr>
        <w:t xml:space="preserve"> or RCB</w:t>
      </w:r>
      <w:r w:rsidRPr="007C094A">
        <w:rPr>
          <w:rFonts w:ascii="Times New Roman" w:hAnsi="Times New Roman" w:cs="Times New Roman"/>
          <w:sz w:val="24"/>
          <w:szCs w:val="24"/>
        </w:rPr>
        <w:t xml:space="preserve"> selection methods may not be subject to price verification, but only verification of quality and quantity. However, imports procured using less competitive methods than the </w:t>
      </w:r>
      <w:r w:rsidR="001A3500" w:rsidRPr="007C094A">
        <w:rPr>
          <w:rFonts w:ascii="Times New Roman" w:hAnsi="Times New Roman" w:cs="Times New Roman"/>
          <w:sz w:val="24"/>
          <w:szCs w:val="24"/>
        </w:rPr>
        <w:t>I</w:t>
      </w:r>
      <w:r w:rsidR="00954797" w:rsidRPr="007C094A">
        <w:rPr>
          <w:rFonts w:ascii="Times New Roman" w:hAnsi="Times New Roman" w:cs="Times New Roman"/>
          <w:sz w:val="24"/>
          <w:szCs w:val="24"/>
        </w:rPr>
        <w:t>C</w:t>
      </w:r>
      <w:r w:rsidR="001A3500" w:rsidRPr="007C094A">
        <w:rPr>
          <w:rFonts w:ascii="Times New Roman" w:hAnsi="Times New Roman" w:cs="Times New Roman"/>
          <w:sz w:val="24"/>
          <w:szCs w:val="24"/>
        </w:rPr>
        <w:t>B</w:t>
      </w:r>
      <w:r w:rsidRPr="007C094A">
        <w:rPr>
          <w:rFonts w:ascii="Times New Roman" w:hAnsi="Times New Roman" w:cs="Times New Roman"/>
          <w:sz w:val="24"/>
          <w:szCs w:val="24"/>
        </w:rPr>
        <w:t xml:space="preserve"> </w:t>
      </w:r>
      <w:r w:rsidR="007957E9">
        <w:rPr>
          <w:rFonts w:ascii="Times New Roman" w:hAnsi="Times New Roman" w:cs="Times New Roman"/>
          <w:sz w:val="24"/>
          <w:szCs w:val="24"/>
        </w:rPr>
        <w:t xml:space="preserve">or RCB </w:t>
      </w:r>
      <w:r w:rsidRPr="007C094A">
        <w:rPr>
          <w:rFonts w:ascii="Times New Roman" w:hAnsi="Times New Roman" w:cs="Times New Roman"/>
          <w:sz w:val="24"/>
          <w:szCs w:val="24"/>
        </w:rPr>
        <w:t>method may additionally be subjected to price verification. Physical inspection services may also be included.</w:t>
      </w:r>
    </w:p>
    <w:p w:rsidR="00C15B35" w:rsidRPr="007C094A" w:rsidRDefault="00C15B35" w:rsidP="00390C73">
      <w:pPr>
        <w:pStyle w:val="ListParagraph"/>
        <w:numPr>
          <w:ilvl w:val="0"/>
          <w:numId w:val="96"/>
        </w:numPr>
        <w:spacing w:after="120" w:line="240" w:lineRule="auto"/>
        <w:contextualSpacing w:val="0"/>
        <w:jc w:val="both"/>
        <w:rPr>
          <w:rFonts w:ascii="Times New Roman" w:hAnsi="Times New Roman" w:cs="Times New Roman"/>
          <w:sz w:val="24"/>
          <w:szCs w:val="24"/>
        </w:rPr>
      </w:pPr>
      <w:r w:rsidRPr="007C094A">
        <w:rPr>
          <w:rFonts w:ascii="Times New Roman" w:hAnsi="Times New Roman" w:cs="Times New Roman"/>
          <w:sz w:val="24"/>
          <w:szCs w:val="24"/>
        </w:rPr>
        <w:t>Procurement of commodities refers to procuring items such as: grain, animal feed, cooking oil, fertilizer, or metals. The procurement of commodities often involves multiple awards for partial quantities to assure security of supply, and multiple purchases over a period of time to take advantage of favourable market conditions and to keep inventories low.</w:t>
      </w:r>
    </w:p>
    <w:p w:rsidR="004E7B4A" w:rsidRPr="00EC0600" w:rsidRDefault="004E7B4A" w:rsidP="001B33EE">
      <w:pPr>
        <w:pStyle w:val="Heading3"/>
        <w:spacing w:before="240" w:after="160"/>
        <w:ind w:firstLine="720"/>
        <w:rPr>
          <w:rFonts w:ascii="Times New Roman" w:hAnsi="Times New Roman" w:cs="Times New Roman"/>
          <w:b/>
          <w:color w:val="000000" w:themeColor="text1"/>
        </w:rPr>
      </w:pPr>
      <w:r w:rsidRPr="00EC0600">
        <w:rPr>
          <w:rFonts w:ascii="Times New Roman" w:hAnsi="Times New Roman" w:cs="Times New Roman"/>
          <w:b/>
          <w:color w:val="000000" w:themeColor="text1"/>
        </w:rPr>
        <w:t>P</w:t>
      </w:r>
      <w:r w:rsidR="00A35DDB" w:rsidRPr="00EC0600">
        <w:rPr>
          <w:rFonts w:ascii="Times New Roman" w:hAnsi="Times New Roman" w:cs="Times New Roman"/>
          <w:b/>
          <w:color w:val="000000" w:themeColor="text1"/>
        </w:rPr>
        <w:t>rocurement in Loans to Financial Intermediaries</w:t>
      </w:r>
    </w:p>
    <w:p w:rsidR="005432F9" w:rsidRDefault="004E7B4A" w:rsidP="00390C73">
      <w:pPr>
        <w:pStyle w:val="ListParagraph"/>
        <w:numPr>
          <w:ilvl w:val="0"/>
          <w:numId w:val="96"/>
        </w:numPr>
        <w:spacing w:after="120" w:line="240" w:lineRule="auto"/>
        <w:contextualSpacing w:val="0"/>
        <w:jc w:val="both"/>
        <w:rPr>
          <w:rFonts w:ascii="Times New Roman" w:hAnsi="Times New Roman" w:cs="Times New Roman"/>
          <w:sz w:val="24"/>
          <w:szCs w:val="24"/>
        </w:rPr>
      </w:pPr>
      <w:r w:rsidRPr="00DF53A8">
        <w:rPr>
          <w:rFonts w:ascii="Times New Roman" w:hAnsi="Times New Roman" w:cs="Times New Roman"/>
          <w:sz w:val="24"/>
          <w:szCs w:val="24"/>
        </w:rPr>
        <w:t xml:space="preserve">Where CDB Financing is provided to an intermediary institution such as an agricultural and/or industrial credit institution, a commercial bank or a development finance company, to be re-lent to </w:t>
      </w:r>
      <w:r w:rsidR="00034F72">
        <w:rPr>
          <w:rFonts w:ascii="Times New Roman" w:hAnsi="Times New Roman" w:cs="Times New Roman"/>
          <w:sz w:val="24"/>
          <w:szCs w:val="24"/>
        </w:rPr>
        <w:t>B</w:t>
      </w:r>
      <w:r w:rsidRPr="00DF53A8">
        <w:rPr>
          <w:rFonts w:ascii="Times New Roman" w:hAnsi="Times New Roman" w:cs="Times New Roman"/>
          <w:sz w:val="24"/>
          <w:szCs w:val="24"/>
        </w:rPr>
        <w:t>eneficiaries such as individuals, private sector enterprises, small and medium enterprises, or autonomous commercial enterprises in the public sector for the partial</w:t>
      </w:r>
      <w:r w:rsidRPr="00A05BC6">
        <w:rPr>
          <w:rFonts w:ascii="Times New Roman" w:hAnsi="Times New Roman" w:cs="Times New Roman"/>
          <w:sz w:val="24"/>
          <w:szCs w:val="24"/>
        </w:rPr>
        <w:t xml:space="preserve"> </w:t>
      </w:r>
      <w:r w:rsidR="00410D18" w:rsidRPr="00954797">
        <w:rPr>
          <w:rFonts w:ascii="Times New Roman" w:hAnsi="Times New Roman" w:cs="Times New Roman"/>
          <w:sz w:val="24"/>
          <w:szCs w:val="24"/>
        </w:rPr>
        <w:t>Financing</w:t>
      </w:r>
      <w:r w:rsidRPr="00954797">
        <w:rPr>
          <w:rFonts w:ascii="Times New Roman" w:hAnsi="Times New Roman" w:cs="Times New Roman"/>
          <w:sz w:val="24"/>
          <w:szCs w:val="24"/>
        </w:rPr>
        <w:t xml:space="preserve"> of </w:t>
      </w:r>
      <w:r w:rsidR="00CB1A1D" w:rsidRPr="00954797">
        <w:rPr>
          <w:rFonts w:ascii="Times New Roman" w:hAnsi="Times New Roman" w:cs="Times New Roman"/>
          <w:sz w:val="24"/>
          <w:szCs w:val="24"/>
        </w:rPr>
        <w:t>subprojects</w:t>
      </w:r>
      <w:r w:rsidRPr="00954797">
        <w:rPr>
          <w:rFonts w:ascii="Times New Roman" w:hAnsi="Times New Roman" w:cs="Times New Roman"/>
          <w:sz w:val="24"/>
          <w:szCs w:val="24"/>
        </w:rPr>
        <w:t xml:space="preserve">, the procurement </w:t>
      </w:r>
      <w:r w:rsidR="002C0C14">
        <w:rPr>
          <w:rFonts w:ascii="Times New Roman" w:hAnsi="Times New Roman" w:cs="Times New Roman"/>
          <w:sz w:val="24"/>
          <w:szCs w:val="24"/>
        </w:rPr>
        <w:t>can be</w:t>
      </w:r>
      <w:r w:rsidRPr="00954797">
        <w:rPr>
          <w:rFonts w:ascii="Times New Roman" w:hAnsi="Times New Roman" w:cs="Times New Roman"/>
          <w:sz w:val="24"/>
          <w:szCs w:val="24"/>
        </w:rPr>
        <w:t xml:space="preserve"> undertaken by the respective beneficiaries in accordance with established private sector or commercial </w:t>
      </w:r>
      <w:r w:rsidRPr="00954797">
        <w:rPr>
          <w:rFonts w:ascii="Times New Roman" w:hAnsi="Times New Roman" w:cs="Times New Roman"/>
          <w:sz w:val="24"/>
          <w:szCs w:val="24"/>
        </w:rPr>
        <w:lastRenderedPageBreak/>
        <w:t>practices, which are acceptable to CDB.</w:t>
      </w:r>
      <w:bookmarkStart w:id="100" w:name="_Toc453170915"/>
      <w:r w:rsidR="008A6144">
        <w:rPr>
          <w:rFonts w:ascii="Times New Roman" w:hAnsi="Times New Roman" w:cs="Times New Roman"/>
          <w:sz w:val="24"/>
          <w:szCs w:val="24"/>
        </w:rPr>
        <w:t xml:space="preserve"> </w:t>
      </w:r>
      <w:r w:rsidR="00906F1C">
        <w:rPr>
          <w:rFonts w:ascii="Times New Roman" w:hAnsi="Times New Roman" w:cs="Times New Roman"/>
          <w:sz w:val="24"/>
          <w:szCs w:val="24"/>
        </w:rPr>
        <w:t>However, s</w:t>
      </w:r>
      <w:r w:rsidR="00D166D2">
        <w:rPr>
          <w:rFonts w:ascii="Times New Roman" w:hAnsi="Times New Roman" w:cs="Times New Roman"/>
          <w:sz w:val="24"/>
          <w:szCs w:val="24"/>
        </w:rPr>
        <w:t>hould CDB Financing be re-lent to entities subject to public procurement legislation and regulations the Beneficiaries in question shall conform to the prevailing laws and regulations.</w:t>
      </w:r>
    </w:p>
    <w:bookmarkEnd w:id="100"/>
    <w:p w:rsidR="00954797" w:rsidRPr="00EC0600" w:rsidRDefault="00954797" w:rsidP="001B33EE">
      <w:pPr>
        <w:pStyle w:val="Heading3"/>
        <w:spacing w:before="240" w:after="160"/>
        <w:ind w:firstLine="720"/>
        <w:rPr>
          <w:rFonts w:ascii="Times New Roman" w:hAnsi="Times New Roman" w:cs="Times New Roman"/>
          <w:b/>
          <w:color w:val="000000" w:themeColor="text1"/>
        </w:rPr>
      </w:pPr>
      <w:r w:rsidRPr="00EC0600">
        <w:rPr>
          <w:rFonts w:ascii="Times New Roman" w:hAnsi="Times New Roman" w:cs="Times New Roman"/>
          <w:b/>
          <w:color w:val="000000" w:themeColor="text1"/>
        </w:rPr>
        <w:t>Public-Private Partnerships (PPPs)</w:t>
      </w:r>
    </w:p>
    <w:p w:rsidR="00A05BC6" w:rsidRPr="007C094A" w:rsidRDefault="00954797" w:rsidP="00390C73">
      <w:pPr>
        <w:pStyle w:val="ListParagraph"/>
        <w:numPr>
          <w:ilvl w:val="0"/>
          <w:numId w:val="96"/>
        </w:numPr>
        <w:spacing w:after="120" w:line="240" w:lineRule="auto"/>
        <w:contextualSpacing w:val="0"/>
        <w:jc w:val="both"/>
        <w:rPr>
          <w:rFonts w:ascii="Times New Roman" w:hAnsi="Times New Roman" w:cs="Times New Roman"/>
          <w:sz w:val="24"/>
          <w:szCs w:val="24"/>
        </w:rPr>
      </w:pPr>
      <w:r w:rsidRPr="007C094A">
        <w:rPr>
          <w:rFonts w:ascii="Times New Roman" w:hAnsi="Times New Roman" w:cs="Times New Roman"/>
          <w:sz w:val="24"/>
          <w:szCs w:val="24"/>
        </w:rPr>
        <w:t>A P</w:t>
      </w:r>
      <w:r w:rsidR="00F4661F">
        <w:rPr>
          <w:rFonts w:ascii="Times New Roman" w:hAnsi="Times New Roman" w:cs="Times New Roman"/>
          <w:sz w:val="24"/>
          <w:szCs w:val="24"/>
        </w:rPr>
        <w:t xml:space="preserve">ublic </w:t>
      </w:r>
      <w:r w:rsidRPr="007C094A">
        <w:rPr>
          <w:rFonts w:ascii="Times New Roman" w:hAnsi="Times New Roman" w:cs="Times New Roman"/>
          <w:sz w:val="24"/>
          <w:szCs w:val="24"/>
        </w:rPr>
        <w:t>P</w:t>
      </w:r>
      <w:r w:rsidR="00F4661F">
        <w:rPr>
          <w:rFonts w:ascii="Times New Roman" w:hAnsi="Times New Roman" w:cs="Times New Roman"/>
          <w:sz w:val="24"/>
          <w:szCs w:val="24"/>
        </w:rPr>
        <w:t xml:space="preserve">rivate </w:t>
      </w:r>
      <w:r w:rsidRPr="007C094A">
        <w:rPr>
          <w:rFonts w:ascii="Times New Roman" w:hAnsi="Times New Roman" w:cs="Times New Roman"/>
          <w:sz w:val="24"/>
          <w:szCs w:val="24"/>
        </w:rPr>
        <w:t>P</w:t>
      </w:r>
      <w:r w:rsidR="00F4661F">
        <w:rPr>
          <w:rFonts w:ascii="Times New Roman" w:hAnsi="Times New Roman" w:cs="Times New Roman"/>
          <w:sz w:val="24"/>
          <w:szCs w:val="24"/>
        </w:rPr>
        <w:t>artnership</w:t>
      </w:r>
      <w:r w:rsidR="00E217E4">
        <w:rPr>
          <w:rFonts w:ascii="Times New Roman" w:hAnsi="Times New Roman" w:cs="Times New Roman"/>
          <w:sz w:val="24"/>
          <w:szCs w:val="24"/>
        </w:rPr>
        <w:t xml:space="preserve"> (PPP)</w:t>
      </w:r>
      <w:r w:rsidR="00F4661F">
        <w:rPr>
          <w:rFonts w:ascii="Times New Roman" w:hAnsi="Times New Roman" w:cs="Times New Roman"/>
          <w:sz w:val="24"/>
          <w:szCs w:val="24"/>
        </w:rPr>
        <w:t xml:space="preserve"> </w:t>
      </w:r>
      <w:r w:rsidRPr="007C094A">
        <w:rPr>
          <w:rFonts w:ascii="Times New Roman" w:hAnsi="Times New Roman" w:cs="Times New Roman"/>
          <w:sz w:val="24"/>
          <w:szCs w:val="24"/>
        </w:rPr>
        <w:t xml:space="preserve">is a long-term contract between a private party and a government entity for providing a public asset or service, in which the private party bears significant risk and management responsibility and remuneration is linked to performance. </w:t>
      </w:r>
    </w:p>
    <w:p w:rsidR="00A05BC6" w:rsidRPr="007C094A" w:rsidRDefault="00954797" w:rsidP="00390C73">
      <w:pPr>
        <w:pStyle w:val="ListParagraph"/>
        <w:numPr>
          <w:ilvl w:val="0"/>
          <w:numId w:val="96"/>
        </w:numPr>
        <w:spacing w:after="120" w:line="240" w:lineRule="auto"/>
        <w:contextualSpacing w:val="0"/>
        <w:jc w:val="both"/>
        <w:rPr>
          <w:rFonts w:ascii="Times New Roman" w:hAnsi="Times New Roman" w:cs="Times New Roman"/>
          <w:sz w:val="24"/>
          <w:szCs w:val="24"/>
        </w:rPr>
      </w:pPr>
      <w:r w:rsidRPr="007C094A">
        <w:rPr>
          <w:rFonts w:ascii="Times New Roman" w:hAnsi="Times New Roman" w:cs="Times New Roman"/>
          <w:sz w:val="24"/>
          <w:szCs w:val="24"/>
        </w:rPr>
        <w:t>CDB may finance the cost of a Project or a contract procured under PPP arrangements, BOO, BOT, BOOT concessions or similar types of private sector arrangements, if the selection procedures:</w:t>
      </w:r>
    </w:p>
    <w:p w:rsidR="00954797" w:rsidRDefault="00954797" w:rsidP="001B33EE">
      <w:pPr>
        <w:pStyle w:val="ListParagraph"/>
        <w:numPr>
          <w:ilvl w:val="0"/>
          <w:numId w:val="11"/>
        </w:numPr>
        <w:spacing w:after="0" w:line="240" w:lineRule="auto"/>
        <w:ind w:left="1260" w:hanging="540"/>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are Fit-for-Purpose and reflect VfM through the </w:t>
      </w:r>
      <w:r w:rsidRPr="001E3370">
        <w:rPr>
          <w:rFonts w:ascii="Times New Roman" w:hAnsi="Times New Roman" w:cs="Times New Roman"/>
          <w:sz w:val="24"/>
          <w:szCs w:val="24"/>
        </w:rPr>
        <w:t>application of C</w:t>
      </w:r>
      <w:r w:rsidRPr="008B0CDF">
        <w:rPr>
          <w:rFonts w:ascii="Times New Roman" w:hAnsi="Times New Roman" w:cs="Times New Roman"/>
          <w:sz w:val="24"/>
          <w:szCs w:val="24"/>
        </w:rPr>
        <w:t xml:space="preserve">DB’s </w:t>
      </w:r>
      <w:r w:rsidR="00546B44">
        <w:rPr>
          <w:rFonts w:ascii="Times New Roman" w:hAnsi="Times New Roman" w:cs="Times New Roman"/>
          <w:sz w:val="24"/>
          <w:szCs w:val="24"/>
        </w:rPr>
        <w:t>C</w:t>
      </w:r>
      <w:r w:rsidRPr="008B0CDF">
        <w:rPr>
          <w:rFonts w:ascii="Times New Roman" w:hAnsi="Times New Roman" w:cs="Times New Roman"/>
          <w:sz w:val="24"/>
          <w:szCs w:val="24"/>
        </w:rPr>
        <w:t xml:space="preserve">ore </w:t>
      </w:r>
      <w:r w:rsidR="00546B44">
        <w:rPr>
          <w:rFonts w:ascii="Times New Roman" w:hAnsi="Times New Roman" w:cs="Times New Roman"/>
          <w:sz w:val="24"/>
          <w:szCs w:val="24"/>
        </w:rPr>
        <w:t>P</w:t>
      </w:r>
      <w:r w:rsidRPr="008B0CDF">
        <w:rPr>
          <w:rFonts w:ascii="Times New Roman" w:hAnsi="Times New Roman" w:cs="Times New Roman"/>
          <w:sz w:val="24"/>
          <w:szCs w:val="24"/>
        </w:rPr>
        <w:t xml:space="preserve">rocurement </w:t>
      </w:r>
      <w:r w:rsidR="00546B44">
        <w:rPr>
          <w:rFonts w:ascii="Times New Roman" w:hAnsi="Times New Roman" w:cs="Times New Roman"/>
          <w:sz w:val="24"/>
          <w:szCs w:val="24"/>
        </w:rPr>
        <w:t>P</w:t>
      </w:r>
      <w:r w:rsidRPr="008B0CDF">
        <w:rPr>
          <w:rFonts w:ascii="Times New Roman" w:hAnsi="Times New Roman" w:cs="Times New Roman"/>
          <w:sz w:val="24"/>
          <w:szCs w:val="24"/>
        </w:rPr>
        <w:t>rinciples;</w:t>
      </w:r>
      <w:r w:rsidR="00E8414A">
        <w:rPr>
          <w:rFonts w:ascii="Times New Roman" w:hAnsi="Times New Roman" w:cs="Times New Roman"/>
          <w:sz w:val="24"/>
          <w:szCs w:val="24"/>
        </w:rPr>
        <w:t xml:space="preserve"> and</w:t>
      </w:r>
    </w:p>
    <w:p w:rsidR="001B33EE" w:rsidRDefault="001B33EE" w:rsidP="001B33EE">
      <w:pPr>
        <w:pStyle w:val="ListParagraph"/>
        <w:spacing w:after="0" w:line="240" w:lineRule="auto"/>
        <w:ind w:left="1260" w:hanging="540"/>
        <w:contextualSpacing w:val="0"/>
        <w:jc w:val="both"/>
        <w:rPr>
          <w:rFonts w:ascii="Times New Roman" w:hAnsi="Times New Roman" w:cs="Times New Roman"/>
          <w:sz w:val="24"/>
          <w:szCs w:val="24"/>
        </w:rPr>
      </w:pPr>
    </w:p>
    <w:p w:rsidR="00072EAB" w:rsidRDefault="00954797" w:rsidP="001B33EE">
      <w:pPr>
        <w:pStyle w:val="ListParagraph"/>
        <w:numPr>
          <w:ilvl w:val="0"/>
          <w:numId w:val="11"/>
        </w:numPr>
        <w:spacing w:after="0" w:line="240" w:lineRule="auto"/>
        <w:ind w:left="1260" w:hanging="540"/>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are </w:t>
      </w:r>
      <w:r w:rsidRPr="00071CA7">
        <w:rPr>
          <w:rFonts w:ascii="Times New Roman" w:hAnsi="Times New Roman" w:cs="Times New Roman"/>
          <w:sz w:val="24"/>
          <w:szCs w:val="24"/>
        </w:rPr>
        <w:t>consistent, as appropriate, with the requirements set out in the Procedures.</w:t>
      </w:r>
    </w:p>
    <w:p w:rsidR="001B33EE" w:rsidRPr="001B33EE" w:rsidRDefault="001B33EE" w:rsidP="001B33EE">
      <w:pPr>
        <w:pStyle w:val="ListParagraph"/>
        <w:ind w:left="1260" w:hanging="540"/>
        <w:rPr>
          <w:rFonts w:ascii="Times New Roman" w:hAnsi="Times New Roman" w:cs="Times New Roman"/>
          <w:sz w:val="24"/>
          <w:szCs w:val="24"/>
        </w:rPr>
      </w:pPr>
    </w:p>
    <w:p w:rsidR="00F4661F" w:rsidRDefault="00954797" w:rsidP="00F4661F">
      <w:pPr>
        <w:pStyle w:val="ListParagraph"/>
        <w:numPr>
          <w:ilvl w:val="0"/>
          <w:numId w:val="96"/>
        </w:numPr>
        <w:spacing w:after="120" w:line="240" w:lineRule="auto"/>
        <w:contextualSpacing w:val="0"/>
        <w:jc w:val="both"/>
        <w:rPr>
          <w:rFonts w:ascii="Times New Roman" w:hAnsi="Times New Roman" w:cs="Times New Roman"/>
          <w:sz w:val="24"/>
          <w:szCs w:val="24"/>
        </w:rPr>
      </w:pPr>
      <w:r w:rsidRPr="00071CA7">
        <w:rPr>
          <w:rFonts w:ascii="Times New Roman" w:hAnsi="Times New Roman" w:cs="Times New Roman"/>
          <w:sz w:val="24"/>
          <w:szCs w:val="24"/>
        </w:rPr>
        <w:t xml:space="preserve">The private partner selected in accordance with Annex </w:t>
      </w:r>
      <w:r w:rsidR="00071CA7" w:rsidRPr="00211969">
        <w:rPr>
          <w:rFonts w:ascii="Times New Roman" w:hAnsi="Times New Roman" w:cs="Times New Roman"/>
          <w:sz w:val="24"/>
          <w:szCs w:val="24"/>
        </w:rPr>
        <w:t>8</w:t>
      </w:r>
      <w:r w:rsidRPr="00071CA7">
        <w:rPr>
          <w:rFonts w:ascii="Times New Roman" w:hAnsi="Times New Roman" w:cs="Times New Roman"/>
          <w:sz w:val="24"/>
          <w:szCs w:val="24"/>
        </w:rPr>
        <w:t>,</w:t>
      </w:r>
      <w:r w:rsidRPr="007C094A">
        <w:rPr>
          <w:rFonts w:ascii="Times New Roman" w:hAnsi="Times New Roman" w:cs="Times New Roman"/>
          <w:sz w:val="24"/>
          <w:szCs w:val="24"/>
        </w:rPr>
        <w:t xml:space="preserve"> Public-Private Partnerships, then procures the Goods, Works and related services, using its own procedures.</w:t>
      </w:r>
      <w:r w:rsidR="00F4661F" w:rsidRPr="00F4661F">
        <w:rPr>
          <w:rFonts w:ascii="Times New Roman" w:hAnsi="Times New Roman" w:cs="Times New Roman"/>
          <w:sz w:val="24"/>
          <w:szCs w:val="24"/>
        </w:rPr>
        <w:t xml:space="preserve"> </w:t>
      </w:r>
    </w:p>
    <w:p w:rsidR="00F4661F" w:rsidRPr="00071CA7" w:rsidRDefault="00F4661F" w:rsidP="00F4661F">
      <w:pPr>
        <w:pStyle w:val="ListParagraph"/>
        <w:numPr>
          <w:ilvl w:val="0"/>
          <w:numId w:val="96"/>
        </w:numPr>
        <w:spacing w:after="120" w:line="240" w:lineRule="auto"/>
        <w:contextualSpacing w:val="0"/>
        <w:jc w:val="both"/>
        <w:rPr>
          <w:rFonts w:ascii="Times New Roman" w:hAnsi="Times New Roman" w:cs="Times New Roman"/>
          <w:sz w:val="24"/>
          <w:szCs w:val="24"/>
        </w:rPr>
      </w:pPr>
      <w:r w:rsidRPr="00071CA7">
        <w:rPr>
          <w:rFonts w:ascii="Times New Roman" w:hAnsi="Times New Roman" w:cs="Times New Roman"/>
          <w:sz w:val="24"/>
          <w:szCs w:val="24"/>
        </w:rPr>
        <w:t xml:space="preserve">For </w:t>
      </w:r>
      <w:r w:rsidR="00E217E4">
        <w:rPr>
          <w:rFonts w:ascii="Times New Roman" w:hAnsi="Times New Roman" w:cs="Times New Roman"/>
          <w:sz w:val="24"/>
          <w:szCs w:val="24"/>
        </w:rPr>
        <w:t xml:space="preserve">further </w:t>
      </w:r>
      <w:r w:rsidRPr="00071CA7">
        <w:rPr>
          <w:rFonts w:ascii="Times New Roman" w:hAnsi="Times New Roman" w:cs="Times New Roman"/>
          <w:sz w:val="24"/>
          <w:szCs w:val="24"/>
        </w:rPr>
        <w:t xml:space="preserve">details </w:t>
      </w:r>
      <w:r w:rsidR="00E217E4">
        <w:rPr>
          <w:rFonts w:ascii="Times New Roman" w:hAnsi="Times New Roman" w:cs="Times New Roman"/>
          <w:sz w:val="24"/>
          <w:szCs w:val="24"/>
        </w:rPr>
        <w:t xml:space="preserve">on PPP procurement arrangements </w:t>
      </w:r>
      <w:r w:rsidRPr="00071CA7">
        <w:rPr>
          <w:rFonts w:ascii="Times New Roman" w:hAnsi="Times New Roman" w:cs="Times New Roman"/>
          <w:sz w:val="24"/>
          <w:szCs w:val="24"/>
        </w:rPr>
        <w:t xml:space="preserve">see Annex </w:t>
      </w:r>
      <w:r w:rsidRPr="00211969">
        <w:rPr>
          <w:rFonts w:ascii="Times New Roman" w:hAnsi="Times New Roman" w:cs="Times New Roman"/>
          <w:sz w:val="24"/>
          <w:szCs w:val="24"/>
        </w:rPr>
        <w:t>8</w:t>
      </w:r>
      <w:r w:rsidRPr="00071CA7">
        <w:rPr>
          <w:rFonts w:ascii="Times New Roman" w:hAnsi="Times New Roman" w:cs="Times New Roman"/>
          <w:sz w:val="24"/>
          <w:szCs w:val="24"/>
        </w:rPr>
        <w:t xml:space="preserve">, Public-Private Partnerships. </w:t>
      </w:r>
    </w:p>
    <w:p w:rsidR="00A4058D" w:rsidRPr="00997257" w:rsidRDefault="00F4661F" w:rsidP="00A4058D">
      <w:pPr>
        <w:pStyle w:val="Heading2"/>
        <w:spacing w:before="240" w:after="160" w:line="240" w:lineRule="auto"/>
        <w:rPr>
          <w:rFonts w:ascii="Times New Roman" w:hAnsi="Times New Roman" w:cs="Times New Roman"/>
          <w:b/>
          <w:color w:val="auto"/>
          <w:sz w:val="24"/>
          <w:szCs w:val="24"/>
        </w:rPr>
      </w:pPr>
      <w:bookmarkStart w:id="101" w:name="_Toc490746679"/>
      <w:bookmarkStart w:id="102" w:name="_Toc495566550"/>
      <w:r>
        <w:rPr>
          <w:rFonts w:ascii="Times New Roman" w:hAnsi="Times New Roman" w:cs="Times New Roman"/>
          <w:b/>
          <w:color w:val="auto"/>
          <w:sz w:val="24"/>
          <w:szCs w:val="24"/>
        </w:rPr>
        <w:t>T</w:t>
      </w:r>
      <w:r w:rsidR="00A4058D">
        <w:rPr>
          <w:rFonts w:ascii="Times New Roman" w:hAnsi="Times New Roman" w:cs="Times New Roman"/>
          <w:b/>
          <w:color w:val="auto"/>
          <w:sz w:val="24"/>
          <w:szCs w:val="24"/>
        </w:rPr>
        <w:t>YPES OF CONTRACTUAL ARRANGEMENTS</w:t>
      </w:r>
      <w:bookmarkEnd w:id="101"/>
      <w:bookmarkEnd w:id="102"/>
    </w:p>
    <w:p w:rsidR="005E358E" w:rsidRPr="001B33EE" w:rsidRDefault="005E358E" w:rsidP="001B33EE">
      <w:pPr>
        <w:pStyle w:val="ListParagraph"/>
        <w:numPr>
          <w:ilvl w:val="0"/>
          <w:numId w:val="96"/>
        </w:numPr>
        <w:spacing w:after="0" w:line="240" w:lineRule="auto"/>
        <w:contextualSpacing w:val="0"/>
        <w:jc w:val="both"/>
        <w:rPr>
          <w:rFonts w:ascii="Times New Roman" w:hAnsi="Times New Roman" w:cs="Times New Roman"/>
          <w:i/>
          <w:sz w:val="24"/>
          <w:szCs w:val="24"/>
        </w:rPr>
      </w:pPr>
      <w:r w:rsidRPr="00211969">
        <w:rPr>
          <w:rFonts w:ascii="Times New Roman" w:hAnsi="Times New Roman" w:cs="Times New Roman"/>
          <w:sz w:val="24"/>
          <w:szCs w:val="24"/>
        </w:rPr>
        <w:t xml:space="preserve">The </w:t>
      </w:r>
      <w:r w:rsidR="00034F72">
        <w:rPr>
          <w:rFonts w:ascii="Times New Roman" w:hAnsi="Times New Roman" w:cs="Times New Roman"/>
          <w:sz w:val="24"/>
          <w:szCs w:val="24"/>
        </w:rPr>
        <w:t>B</w:t>
      </w:r>
      <w:r w:rsidRPr="00211969">
        <w:rPr>
          <w:rFonts w:ascii="Times New Roman" w:hAnsi="Times New Roman" w:cs="Times New Roman"/>
          <w:sz w:val="24"/>
          <w:szCs w:val="24"/>
        </w:rPr>
        <w:t xml:space="preserve">idding documents shall clearly state the type of contract to be entered into and contain the proposed contract provisions appropriate therefor. The most common types of contracts provide for payments on the basis of a lump sum, unit prices, reimbursable </w:t>
      </w:r>
      <w:r w:rsidR="00F0691F" w:rsidRPr="007725BE">
        <w:rPr>
          <w:rFonts w:ascii="Times New Roman" w:hAnsi="Times New Roman" w:cs="Times New Roman"/>
          <w:sz w:val="24"/>
          <w:szCs w:val="24"/>
        </w:rPr>
        <w:t>cost-plus</w:t>
      </w:r>
      <w:r w:rsidRPr="00211969">
        <w:rPr>
          <w:rFonts w:ascii="Times New Roman" w:hAnsi="Times New Roman" w:cs="Times New Roman"/>
          <w:sz w:val="24"/>
          <w:szCs w:val="24"/>
        </w:rPr>
        <w:t xml:space="preserve"> fees, or combinations thereof. Reimbursable cost contracts are acceptable to CDB only in exceptional circumstances such as conditions of high risk or where costs cannot be determined in advance with sufficient accuracy. Such contracts shall include appropriate incentives to limit costs.</w:t>
      </w:r>
    </w:p>
    <w:p w:rsidR="001B33EE" w:rsidRPr="001B33EE" w:rsidRDefault="001B33EE" w:rsidP="001B33EE">
      <w:pPr>
        <w:pStyle w:val="ListParagraph"/>
        <w:spacing w:after="0" w:line="240" w:lineRule="auto"/>
        <w:contextualSpacing w:val="0"/>
        <w:jc w:val="both"/>
        <w:rPr>
          <w:rFonts w:ascii="Times New Roman" w:hAnsi="Times New Roman" w:cs="Times New Roman"/>
          <w:i/>
          <w:sz w:val="24"/>
          <w:szCs w:val="24"/>
        </w:rPr>
      </w:pPr>
    </w:p>
    <w:p w:rsidR="005E358E" w:rsidRPr="001B33EE" w:rsidRDefault="005E358E" w:rsidP="001B33EE">
      <w:pPr>
        <w:pStyle w:val="ListParagraph"/>
        <w:numPr>
          <w:ilvl w:val="0"/>
          <w:numId w:val="96"/>
        </w:numPr>
        <w:spacing w:after="0" w:line="240" w:lineRule="auto"/>
        <w:contextualSpacing w:val="0"/>
        <w:jc w:val="both"/>
        <w:rPr>
          <w:rFonts w:ascii="Times New Roman" w:hAnsi="Times New Roman" w:cs="Times New Roman"/>
          <w:i/>
          <w:sz w:val="24"/>
          <w:szCs w:val="24"/>
        </w:rPr>
      </w:pPr>
      <w:r w:rsidRPr="00211969">
        <w:rPr>
          <w:rFonts w:ascii="Times New Roman" w:hAnsi="Times New Roman" w:cs="Times New Roman"/>
          <w:sz w:val="24"/>
          <w:szCs w:val="24"/>
        </w:rPr>
        <w:t xml:space="preserve">The size and scope of individual contracts will depend on the magnitude, nature, and location of the </w:t>
      </w:r>
      <w:r w:rsidR="00C279FC">
        <w:rPr>
          <w:rFonts w:ascii="Times New Roman" w:hAnsi="Times New Roman" w:cs="Times New Roman"/>
          <w:sz w:val="24"/>
          <w:szCs w:val="24"/>
        </w:rPr>
        <w:t>P</w:t>
      </w:r>
      <w:r w:rsidRPr="00211969">
        <w:rPr>
          <w:rFonts w:ascii="Times New Roman" w:hAnsi="Times New Roman" w:cs="Times New Roman"/>
          <w:sz w:val="24"/>
          <w:szCs w:val="24"/>
        </w:rPr>
        <w:t xml:space="preserve">roject. For </w:t>
      </w:r>
      <w:r w:rsidR="00C279FC">
        <w:rPr>
          <w:rFonts w:ascii="Times New Roman" w:hAnsi="Times New Roman" w:cs="Times New Roman"/>
          <w:sz w:val="24"/>
          <w:szCs w:val="24"/>
        </w:rPr>
        <w:t>P</w:t>
      </w:r>
      <w:r w:rsidRPr="00211969">
        <w:rPr>
          <w:rFonts w:ascii="Times New Roman" w:hAnsi="Times New Roman" w:cs="Times New Roman"/>
          <w:sz w:val="24"/>
          <w:szCs w:val="24"/>
        </w:rPr>
        <w:t xml:space="preserve">rojects requiring a variety of </w:t>
      </w:r>
      <w:r w:rsidR="00034F72">
        <w:rPr>
          <w:rFonts w:ascii="Times New Roman" w:hAnsi="Times New Roman" w:cs="Times New Roman"/>
          <w:sz w:val="24"/>
          <w:szCs w:val="24"/>
        </w:rPr>
        <w:t>G</w:t>
      </w:r>
      <w:r w:rsidRPr="00211969">
        <w:rPr>
          <w:rFonts w:ascii="Times New Roman" w:hAnsi="Times New Roman" w:cs="Times New Roman"/>
          <w:sz w:val="24"/>
          <w:szCs w:val="24"/>
        </w:rPr>
        <w:t xml:space="preserve">oods, </w:t>
      </w:r>
      <w:r w:rsidR="00034F72">
        <w:rPr>
          <w:rFonts w:ascii="Times New Roman" w:hAnsi="Times New Roman" w:cs="Times New Roman"/>
          <w:sz w:val="24"/>
          <w:szCs w:val="24"/>
        </w:rPr>
        <w:t>W</w:t>
      </w:r>
      <w:r w:rsidRPr="00211969">
        <w:rPr>
          <w:rFonts w:ascii="Times New Roman" w:hAnsi="Times New Roman" w:cs="Times New Roman"/>
          <w:sz w:val="24"/>
          <w:szCs w:val="24"/>
        </w:rPr>
        <w:t xml:space="preserve">orks and </w:t>
      </w:r>
      <w:r w:rsidR="00034F72">
        <w:rPr>
          <w:rFonts w:ascii="Times New Roman" w:hAnsi="Times New Roman" w:cs="Times New Roman"/>
          <w:sz w:val="24"/>
          <w:szCs w:val="24"/>
        </w:rPr>
        <w:t>S</w:t>
      </w:r>
      <w:r w:rsidRPr="00211969">
        <w:rPr>
          <w:rFonts w:ascii="Times New Roman" w:hAnsi="Times New Roman" w:cs="Times New Roman"/>
          <w:sz w:val="24"/>
          <w:szCs w:val="24"/>
        </w:rPr>
        <w:t xml:space="preserve">ervices, separate contracts generally are awarded for the supply and/or installation of different items of equipment and plant and for the </w:t>
      </w:r>
      <w:r w:rsidR="00034F72">
        <w:rPr>
          <w:rFonts w:ascii="Times New Roman" w:hAnsi="Times New Roman" w:cs="Times New Roman"/>
          <w:sz w:val="24"/>
          <w:szCs w:val="24"/>
        </w:rPr>
        <w:t>W</w:t>
      </w:r>
      <w:r w:rsidRPr="00211969">
        <w:rPr>
          <w:rFonts w:ascii="Times New Roman" w:hAnsi="Times New Roman" w:cs="Times New Roman"/>
          <w:sz w:val="24"/>
          <w:szCs w:val="24"/>
        </w:rPr>
        <w:t>orks.</w:t>
      </w:r>
    </w:p>
    <w:p w:rsidR="001B33EE" w:rsidRPr="001B33EE" w:rsidRDefault="001B33EE" w:rsidP="001B33EE">
      <w:pPr>
        <w:pStyle w:val="ListParagraph"/>
        <w:rPr>
          <w:rFonts w:ascii="Times New Roman" w:hAnsi="Times New Roman" w:cs="Times New Roman"/>
          <w:i/>
          <w:sz w:val="24"/>
          <w:szCs w:val="24"/>
        </w:rPr>
      </w:pPr>
    </w:p>
    <w:p w:rsidR="005E358E" w:rsidRPr="001B33EE" w:rsidRDefault="005E358E" w:rsidP="001B33EE">
      <w:pPr>
        <w:pStyle w:val="ListParagraph"/>
        <w:numPr>
          <w:ilvl w:val="0"/>
          <w:numId w:val="96"/>
        </w:numPr>
        <w:spacing w:after="0" w:line="240" w:lineRule="auto"/>
        <w:contextualSpacing w:val="0"/>
        <w:jc w:val="both"/>
        <w:rPr>
          <w:rFonts w:ascii="Times New Roman" w:hAnsi="Times New Roman" w:cs="Times New Roman"/>
          <w:i/>
          <w:sz w:val="24"/>
          <w:szCs w:val="24"/>
        </w:rPr>
      </w:pPr>
      <w:r w:rsidRPr="00211969">
        <w:rPr>
          <w:rFonts w:ascii="Times New Roman" w:hAnsi="Times New Roman" w:cs="Times New Roman"/>
          <w:sz w:val="24"/>
          <w:szCs w:val="24"/>
        </w:rPr>
        <w:t xml:space="preserve">For a </w:t>
      </w:r>
      <w:r w:rsidR="00C279FC">
        <w:rPr>
          <w:rFonts w:ascii="Times New Roman" w:hAnsi="Times New Roman" w:cs="Times New Roman"/>
          <w:sz w:val="24"/>
          <w:szCs w:val="24"/>
        </w:rPr>
        <w:t>P</w:t>
      </w:r>
      <w:r w:rsidRPr="00211969">
        <w:rPr>
          <w:rFonts w:ascii="Times New Roman" w:hAnsi="Times New Roman" w:cs="Times New Roman"/>
          <w:sz w:val="24"/>
          <w:szCs w:val="24"/>
        </w:rPr>
        <w:t xml:space="preserve">roject requiring similar but separate items of equipment or </w:t>
      </w:r>
      <w:r w:rsidR="00034F72">
        <w:rPr>
          <w:rFonts w:ascii="Times New Roman" w:hAnsi="Times New Roman" w:cs="Times New Roman"/>
          <w:sz w:val="24"/>
          <w:szCs w:val="24"/>
        </w:rPr>
        <w:t>W</w:t>
      </w:r>
      <w:r w:rsidRPr="00211969">
        <w:rPr>
          <w:rFonts w:ascii="Times New Roman" w:hAnsi="Times New Roman" w:cs="Times New Roman"/>
          <w:sz w:val="24"/>
          <w:szCs w:val="24"/>
        </w:rPr>
        <w:t xml:space="preserve">orks, </w:t>
      </w:r>
      <w:r w:rsidR="00034F72">
        <w:rPr>
          <w:rFonts w:ascii="Times New Roman" w:hAnsi="Times New Roman" w:cs="Times New Roman"/>
          <w:sz w:val="24"/>
          <w:szCs w:val="24"/>
        </w:rPr>
        <w:t>B</w:t>
      </w:r>
      <w:r w:rsidRPr="00211969">
        <w:rPr>
          <w:rFonts w:ascii="Times New Roman" w:hAnsi="Times New Roman" w:cs="Times New Roman"/>
          <w:sz w:val="24"/>
          <w:szCs w:val="24"/>
        </w:rPr>
        <w:t xml:space="preserve">ids may be invited under alternative contract options that would attract the interest of both small and large </w:t>
      </w:r>
      <w:r w:rsidR="00034F72">
        <w:rPr>
          <w:rFonts w:ascii="Times New Roman" w:hAnsi="Times New Roman" w:cs="Times New Roman"/>
          <w:sz w:val="24"/>
          <w:szCs w:val="24"/>
        </w:rPr>
        <w:t>F</w:t>
      </w:r>
      <w:r w:rsidRPr="00211969">
        <w:rPr>
          <w:rFonts w:ascii="Times New Roman" w:hAnsi="Times New Roman" w:cs="Times New Roman"/>
          <w:sz w:val="24"/>
          <w:szCs w:val="24"/>
        </w:rPr>
        <w:t xml:space="preserve">irms, which could be allowed, at their option, to </w:t>
      </w:r>
      <w:r w:rsidR="00034F72">
        <w:rPr>
          <w:rFonts w:ascii="Times New Roman" w:hAnsi="Times New Roman" w:cs="Times New Roman"/>
          <w:sz w:val="24"/>
          <w:szCs w:val="24"/>
        </w:rPr>
        <w:t>B</w:t>
      </w:r>
      <w:r w:rsidRPr="00211969">
        <w:rPr>
          <w:rFonts w:ascii="Times New Roman" w:hAnsi="Times New Roman" w:cs="Times New Roman"/>
          <w:sz w:val="24"/>
          <w:szCs w:val="24"/>
        </w:rPr>
        <w:t xml:space="preserve">id for individual contracts (slices) or for a group of similar contracts (package). All </w:t>
      </w:r>
      <w:r w:rsidR="00034F72">
        <w:rPr>
          <w:rFonts w:ascii="Times New Roman" w:hAnsi="Times New Roman" w:cs="Times New Roman"/>
          <w:sz w:val="24"/>
          <w:szCs w:val="24"/>
        </w:rPr>
        <w:t>B</w:t>
      </w:r>
      <w:r w:rsidRPr="00211969">
        <w:rPr>
          <w:rFonts w:ascii="Times New Roman" w:hAnsi="Times New Roman" w:cs="Times New Roman"/>
          <w:sz w:val="24"/>
          <w:szCs w:val="24"/>
        </w:rPr>
        <w:t xml:space="preserve">ids and combinations of </w:t>
      </w:r>
      <w:r w:rsidR="00034F72">
        <w:rPr>
          <w:rFonts w:ascii="Times New Roman" w:hAnsi="Times New Roman" w:cs="Times New Roman"/>
          <w:sz w:val="24"/>
          <w:szCs w:val="24"/>
        </w:rPr>
        <w:t>B</w:t>
      </w:r>
      <w:r w:rsidRPr="00211969">
        <w:rPr>
          <w:rFonts w:ascii="Times New Roman" w:hAnsi="Times New Roman" w:cs="Times New Roman"/>
          <w:sz w:val="24"/>
          <w:szCs w:val="24"/>
        </w:rPr>
        <w:t xml:space="preserve">ids shall be received by the same deadline and opened and evaluated simultaneously so as to determine the </w:t>
      </w:r>
      <w:r w:rsidR="007518B9">
        <w:rPr>
          <w:rFonts w:ascii="Times New Roman" w:hAnsi="Times New Roman" w:cs="Times New Roman"/>
          <w:sz w:val="24"/>
          <w:szCs w:val="24"/>
        </w:rPr>
        <w:t>B</w:t>
      </w:r>
      <w:r w:rsidRPr="00211969">
        <w:rPr>
          <w:rFonts w:ascii="Times New Roman" w:hAnsi="Times New Roman" w:cs="Times New Roman"/>
          <w:sz w:val="24"/>
          <w:szCs w:val="24"/>
        </w:rPr>
        <w:t xml:space="preserve">id or combination of </w:t>
      </w:r>
      <w:r w:rsidR="007518B9">
        <w:rPr>
          <w:rFonts w:ascii="Times New Roman" w:hAnsi="Times New Roman" w:cs="Times New Roman"/>
          <w:sz w:val="24"/>
          <w:szCs w:val="24"/>
        </w:rPr>
        <w:t>B</w:t>
      </w:r>
      <w:r w:rsidRPr="00211969">
        <w:rPr>
          <w:rFonts w:ascii="Times New Roman" w:hAnsi="Times New Roman" w:cs="Times New Roman"/>
          <w:sz w:val="24"/>
          <w:szCs w:val="24"/>
        </w:rPr>
        <w:t xml:space="preserve">ids offering the </w:t>
      </w:r>
      <w:r w:rsidR="003525F4" w:rsidRPr="00211969">
        <w:rPr>
          <w:rFonts w:ascii="Times New Roman" w:hAnsi="Times New Roman" w:cs="Times New Roman"/>
          <w:sz w:val="24"/>
          <w:szCs w:val="24"/>
        </w:rPr>
        <w:t xml:space="preserve">optimum </w:t>
      </w:r>
      <w:r w:rsidR="007518B9">
        <w:rPr>
          <w:rFonts w:ascii="Times New Roman" w:hAnsi="Times New Roman" w:cs="Times New Roman"/>
          <w:sz w:val="24"/>
          <w:szCs w:val="24"/>
        </w:rPr>
        <w:t xml:space="preserve">VfM to </w:t>
      </w:r>
      <w:r w:rsidRPr="00211969">
        <w:rPr>
          <w:rFonts w:ascii="Times New Roman" w:hAnsi="Times New Roman" w:cs="Times New Roman"/>
          <w:sz w:val="24"/>
          <w:szCs w:val="24"/>
        </w:rPr>
        <w:t xml:space="preserve">the </w:t>
      </w:r>
      <w:r w:rsidR="003525F4" w:rsidRPr="00211969">
        <w:rPr>
          <w:rFonts w:ascii="Times New Roman" w:hAnsi="Times New Roman" w:cs="Times New Roman"/>
          <w:sz w:val="24"/>
          <w:szCs w:val="24"/>
        </w:rPr>
        <w:t>Recipient</w:t>
      </w:r>
      <w:r w:rsidR="001B33EE">
        <w:rPr>
          <w:rFonts w:ascii="Times New Roman" w:hAnsi="Times New Roman" w:cs="Times New Roman"/>
          <w:sz w:val="24"/>
          <w:szCs w:val="24"/>
        </w:rPr>
        <w:t>.</w:t>
      </w:r>
    </w:p>
    <w:p w:rsidR="001B33EE" w:rsidRPr="001B33EE" w:rsidRDefault="001B33EE" w:rsidP="001B33EE">
      <w:pPr>
        <w:pStyle w:val="ListParagraph"/>
        <w:rPr>
          <w:rFonts w:ascii="Times New Roman" w:hAnsi="Times New Roman" w:cs="Times New Roman"/>
          <w:i/>
          <w:sz w:val="24"/>
          <w:szCs w:val="24"/>
        </w:rPr>
      </w:pPr>
    </w:p>
    <w:p w:rsidR="005E358E" w:rsidRPr="00211969" w:rsidRDefault="005E358E" w:rsidP="00390C73">
      <w:pPr>
        <w:pStyle w:val="ListParagraph"/>
        <w:numPr>
          <w:ilvl w:val="0"/>
          <w:numId w:val="96"/>
        </w:numPr>
        <w:spacing w:after="120" w:line="240" w:lineRule="auto"/>
        <w:contextualSpacing w:val="0"/>
        <w:jc w:val="both"/>
        <w:rPr>
          <w:rFonts w:ascii="Times New Roman" w:hAnsi="Times New Roman" w:cs="Times New Roman"/>
          <w:i/>
          <w:sz w:val="24"/>
          <w:szCs w:val="24"/>
        </w:rPr>
      </w:pPr>
      <w:r w:rsidRPr="00211969">
        <w:rPr>
          <w:rFonts w:ascii="Times New Roman" w:hAnsi="Times New Roman" w:cs="Times New Roman"/>
          <w:sz w:val="24"/>
          <w:szCs w:val="24"/>
        </w:rPr>
        <w:t xml:space="preserve">In certain </w:t>
      </w:r>
      <w:r w:rsidR="00F0691F" w:rsidRPr="007725BE">
        <w:rPr>
          <w:rFonts w:ascii="Times New Roman" w:hAnsi="Times New Roman" w:cs="Times New Roman"/>
          <w:sz w:val="24"/>
          <w:szCs w:val="24"/>
        </w:rPr>
        <w:t>cases,</w:t>
      </w:r>
      <w:r w:rsidRPr="00211969">
        <w:rPr>
          <w:rFonts w:ascii="Times New Roman" w:hAnsi="Times New Roman" w:cs="Times New Roman"/>
          <w:sz w:val="24"/>
          <w:szCs w:val="24"/>
        </w:rPr>
        <w:t xml:space="preserve"> CDB may accept or require a turnkey </w:t>
      </w:r>
      <w:r w:rsidR="00E8414A">
        <w:rPr>
          <w:rFonts w:ascii="Times New Roman" w:hAnsi="Times New Roman" w:cs="Times New Roman"/>
          <w:sz w:val="24"/>
          <w:szCs w:val="24"/>
        </w:rPr>
        <w:t xml:space="preserve">or design-build </w:t>
      </w:r>
      <w:r w:rsidRPr="00211969">
        <w:rPr>
          <w:rFonts w:ascii="Times New Roman" w:hAnsi="Times New Roman" w:cs="Times New Roman"/>
          <w:sz w:val="24"/>
          <w:szCs w:val="24"/>
        </w:rPr>
        <w:t xml:space="preserve">contract under which the design and engineering, the supply and installation of equipment, and the construction of a complete facility or </w:t>
      </w:r>
      <w:r w:rsidR="0066453C">
        <w:rPr>
          <w:rFonts w:ascii="Times New Roman" w:hAnsi="Times New Roman" w:cs="Times New Roman"/>
          <w:sz w:val="24"/>
          <w:szCs w:val="24"/>
        </w:rPr>
        <w:t>W</w:t>
      </w:r>
      <w:r w:rsidRPr="00211969">
        <w:rPr>
          <w:rFonts w:ascii="Times New Roman" w:hAnsi="Times New Roman" w:cs="Times New Roman"/>
          <w:sz w:val="24"/>
          <w:szCs w:val="24"/>
        </w:rPr>
        <w:t xml:space="preserve">orks are provided under one contract. Alternatively, the Recipient may remain responsible for the design and </w:t>
      </w:r>
      <w:r w:rsidR="00C40BE0" w:rsidRPr="00211969">
        <w:rPr>
          <w:rFonts w:ascii="Times New Roman" w:hAnsi="Times New Roman" w:cs="Times New Roman"/>
          <w:sz w:val="24"/>
          <w:szCs w:val="24"/>
        </w:rPr>
        <w:t>engineering and</w:t>
      </w:r>
      <w:r w:rsidRPr="00211969">
        <w:rPr>
          <w:rFonts w:ascii="Times New Roman" w:hAnsi="Times New Roman" w:cs="Times New Roman"/>
          <w:sz w:val="24"/>
          <w:szCs w:val="24"/>
        </w:rPr>
        <w:t xml:space="preserve"> </w:t>
      </w:r>
      <w:r w:rsidRPr="00211969">
        <w:rPr>
          <w:rFonts w:ascii="Times New Roman" w:hAnsi="Times New Roman" w:cs="Times New Roman"/>
          <w:sz w:val="24"/>
          <w:szCs w:val="24"/>
        </w:rPr>
        <w:lastRenderedPageBreak/>
        <w:t xml:space="preserve">invite </w:t>
      </w:r>
      <w:r w:rsidR="0066453C">
        <w:rPr>
          <w:rFonts w:ascii="Times New Roman" w:hAnsi="Times New Roman" w:cs="Times New Roman"/>
          <w:sz w:val="24"/>
          <w:szCs w:val="24"/>
        </w:rPr>
        <w:t>B</w:t>
      </w:r>
      <w:r w:rsidRPr="00211969">
        <w:rPr>
          <w:rFonts w:ascii="Times New Roman" w:hAnsi="Times New Roman" w:cs="Times New Roman"/>
          <w:sz w:val="24"/>
          <w:szCs w:val="24"/>
        </w:rPr>
        <w:t xml:space="preserve">ids for a single responsibility contract for the supply and installation of all </w:t>
      </w:r>
      <w:r w:rsidR="0066453C">
        <w:rPr>
          <w:rFonts w:ascii="Times New Roman" w:hAnsi="Times New Roman" w:cs="Times New Roman"/>
          <w:sz w:val="24"/>
          <w:szCs w:val="24"/>
        </w:rPr>
        <w:t>G</w:t>
      </w:r>
      <w:r w:rsidRPr="00211969">
        <w:rPr>
          <w:rFonts w:ascii="Times New Roman" w:hAnsi="Times New Roman" w:cs="Times New Roman"/>
          <w:sz w:val="24"/>
          <w:szCs w:val="24"/>
        </w:rPr>
        <w:t xml:space="preserve">oods and </w:t>
      </w:r>
      <w:r w:rsidR="0066453C">
        <w:rPr>
          <w:rFonts w:ascii="Times New Roman" w:hAnsi="Times New Roman" w:cs="Times New Roman"/>
          <w:sz w:val="24"/>
          <w:szCs w:val="24"/>
        </w:rPr>
        <w:t>W</w:t>
      </w:r>
      <w:r w:rsidRPr="00211969">
        <w:rPr>
          <w:rFonts w:ascii="Times New Roman" w:hAnsi="Times New Roman" w:cs="Times New Roman"/>
          <w:sz w:val="24"/>
          <w:szCs w:val="24"/>
        </w:rPr>
        <w:t xml:space="preserve">orks required for the </w:t>
      </w:r>
      <w:r w:rsidR="00C279FC">
        <w:rPr>
          <w:rFonts w:ascii="Times New Roman" w:hAnsi="Times New Roman" w:cs="Times New Roman"/>
          <w:sz w:val="24"/>
          <w:szCs w:val="24"/>
        </w:rPr>
        <w:t>P</w:t>
      </w:r>
      <w:r w:rsidRPr="00211969">
        <w:rPr>
          <w:rFonts w:ascii="Times New Roman" w:hAnsi="Times New Roman" w:cs="Times New Roman"/>
          <w:sz w:val="24"/>
          <w:szCs w:val="24"/>
        </w:rPr>
        <w:t>roject component. Design and build, and management contracting</w:t>
      </w:r>
      <w:r w:rsidRPr="00390C73">
        <w:rPr>
          <w:rFonts w:ascii="Times New Roman" w:hAnsi="Times New Roman" w:cs="Times New Roman"/>
          <w:sz w:val="24"/>
          <w:szCs w:val="24"/>
          <w:vertAlign w:val="superscript"/>
        </w:rPr>
        <w:footnoteReference w:id="12"/>
      </w:r>
      <w:r w:rsidRPr="00211969">
        <w:rPr>
          <w:rFonts w:ascii="Times New Roman" w:hAnsi="Times New Roman" w:cs="Times New Roman"/>
          <w:sz w:val="24"/>
          <w:szCs w:val="24"/>
        </w:rPr>
        <w:t xml:space="preserve"> contracts are also acceptable where appropriate.</w:t>
      </w:r>
    </w:p>
    <w:p w:rsidR="00050E2B" w:rsidRPr="00EC0600" w:rsidRDefault="00050E2B" w:rsidP="001B33EE">
      <w:pPr>
        <w:pStyle w:val="Heading3"/>
        <w:spacing w:before="100" w:beforeAutospacing="1" w:after="160"/>
        <w:ind w:firstLine="720"/>
        <w:rPr>
          <w:rFonts w:ascii="Times New Roman" w:hAnsi="Times New Roman" w:cs="Times New Roman"/>
          <w:b/>
          <w:color w:val="000000" w:themeColor="text1"/>
        </w:rPr>
      </w:pPr>
      <w:r w:rsidRPr="00EC0600">
        <w:rPr>
          <w:rFonts w:ascii="Times New Roman" w:hAnsi="Times New Roman" w:cs="Times New Roman"/>
          <w:b/>
          <w:color w:val="000000" w:themeColor="text1"/>
        </w:rPr>
        <w:t>P</w:t>
      </w:r>
      <w:r w:rsidR="00A4058D" w:rsidRPr="00EC0600">
        <w:rPr>
          <w:rFonts w:ascii="Times New Roman" w:hAnsi="Times New Roman" w:cs="Times New Roman"/>
          <w:b/>
          <w:color w:val="000000" w:themeColor="text1"/>
        </w:rPr>
        <w:t xml:space="preserve">erformance-Based </w:t>
      </w:r>
      <w:r w:rsidR="002F0492" w:rsidRPr="00EC0600">
        <w:rPr>
          <w:rFonts w:ascii="Times New Roman" w:hAnsi="Times New Roman" w:cs="Times New Roman"/>
          <w:b/>
          <w:color w:val="000000" w:themeColor="text1"/>
        </w:rPr>
        <w:t>P</w:t>
      </w:r>
      <w:r w:rsidR="00A4058D" w:rsidRPr="00EC0600">
        <w:rPr>
          <w:rFonts w:ascii="Times New Roman" w:hAnsi="Times New Roman" w:cs="Times New Roman"/>
          <w:b/>
          <w:color w:val="000000" w:themeColor="text1"/>
        </w:rPr>
        <w:t>rocurement</w:t>
      </w:r>
    </w:p>
    <w:p w:rsidR="00050E2B" w:rsidRDefault="00050E2B" w:rsidP="00811586">
      <w:pPr>
        <w:pStyle w:val="ListParagraph"/>
        <w:numPr>
          <w:ilvl w:val="0"/>
          <w:numId w:val="96"/>
        </w:numPr>
        <w:spacing w:after="0" w:line="240" w:lineRule="auto"/>
        <w:contextualSpacing w:val="0"/>
        <w:jc w:val="both"/>
        <w:rPr>
          <w:rFonts w:ascii="Times New Roman" w:hAnsi="Times New Roman" w:cs="Times New Roman"/>
          <w:sz w:val="24"/>
          <w:szCs w:val="24"/>
        </w:rPr>
      </w:pPr>
      <w:r w:rsidRPr="00AD1568">
        <w:rPr>
          <w:rFonts w:ascii="Times New Roman" w:hAnsi="Times New Roman" w:cs="Times New Roman"/>
          <w:sz w:val="24"/>
          <w:szCs w:val="24"/>
        </w:rPr>
        <w:t xml:space="preserve">Performance-Based Procurement, also called Output-Based Procurement (OBP), refers to competitive procurement processes resulting in a contractual relationship where payments are made for measured outputs instead of the traditional way where inputs are measured. The technical specifications define the desired result and which outputs will be measured including how they will be measured. Those outputs aim at satisfying a functional need in terms of quality, quantity and reliability. Payment is made in accordance with the quantity of outputs delivered, subject to their delivery at the level of quality required. Reductions from payments (or retentions) may be made for lower-quality level of outputs and, in certain cases, premiums may be paid for higher quality level of outputs. The </w:t>
      </w:r>
      <w:r w:rsidR="00606781">
        <w:rPr>
          <w:rFonts w:ascii="Times New Roman" w:hAnsi="Times New Roman" w:cs="Times New Roman"/>
          <w:sz w:val="24"/>
          <w:szCs w:val="24"/>
        </w:rPr>
        <w:t>SPDs</w:t>
      </w:r>
      <w:r w:rsidRPr="00AD1568">
        <w:rPr>
          <w:rFonts w:ascii="Times New Roman" w:hAnsi="Times New Roman" w:cs="Times New Roman"/>
          <w:sz w:val="24"/>
          <w:szCs w:val="24"/>
        </w:rPr>
        <w:t xml:space="preserve"> do not normally prescribe the inputs, nor a </w:t>
      </w:r>
      <w:r w:rsidR="00A05145">
        <w:rPr>
          <w:rFonts w:ascii="Times New Roman" w:hAnsi="Times New Roman" w:cs="Times New Roman"/>
          <w:sz w:val="24"/>
          <w:szCs w:val="24"/>
        </w:rPr>
        <w:t>Work</w:t>
      </w:r>
      <w:r w:rsidRPr="00AD1568">
        <w:rPr>
          <w:rFonts w:ascii="Times New Roman" w:hAnsi="Times New Roman" w:cs="Times New Roman"/>
          <w:sz w:val="24"/>
          <w:szCs w:val="24"/>
        </w:rPr>
        <w:t xml:space="preserve"> method for the </w:t>
      </w:r>
      <w:r w:rsidR="00410D18">
        <w:rPr>
          <w:rFonts w:ascii="Times New Roman" w:hAnsi="Times New Roman" w:cs="Times New Roman"/>
          <w:sz w:val="24"/>
          <w:szCs w:val="24"/>
        </w:rPr>
        <w:t>Contractor</w:t>
      </w:r>
      <w:r w:rsidRPr="00AD1568">
        <w:rPr>
          <w:rFonts w:ascii="Times New Roman" w:hAnsi="Times New Roman" w:cs="Times New Roman"/>
          <w:sz w:val="24"/>
          <w:szCs w:val="24"/>
        </w:rPr>
        <w:t xml:space="preserve">. The </w:t>
      </w:r>
      <w:r w:rsidR="00410D18">
        <w:rPr>
          <w:rFonts w:ascii="Times New Roman" w:hAnsi="Times New Roman" w:cs="Times New Roman"/>
          <w:sz w:val="24"/>
          <w:szCs w:val="24"/>
        </w:rPr>
        <w:t>Contractor</w:t>
      </w:r>
      <w:r w:rsidRPr="00AD1568">
        <w:rPr>
          <w:rFonts w:ascii="Times New Roman" w:hAnsi="Times New Roman" w:cs="Times New Roman"/>
          <w:sz w:val="24"/>
          <w:szCs w:val="24"/>
        </w:rPr>
        <w:t xml:space="preserve"> is free to propose the most appropriate solution, based on mature and well proven experience and shall demonstrate that the level of quality specified in the </w:t>
      </w:r>
      <w:r w:rsidR="00606781">
        <w:rPr>
          <w:rFonts w:ascii="Times New Roman" w:hAnsi="Times New Roman" w:cs="Times New Roman"/>
          <w:sz w:val="24"/>
          <w:szCs w:val="24"/>
        </w:rPr>
        <w:t>SPDs</w:t>
      </w:r>
      <w:r w:rsidRPr="00AD1568">
        <w:rPr>
          <w:rFonts w:ascii="Times New Roman" w:hAnsi="Times New Roman" w:cs="Times New Roman"/>
          <w:sz w:val="24"/>
          <w:szCs w:val="24"/>
        </w:rPr>
        <w:t xml:space="preserve"> will be achieved.</w:t>
      </w:r>
    </w:p>
    <w:p w:rsidR="00811586" w:rsidRPr="00AD1568" w:rsidRDefault="00811586" w:rsidP="00811586">
      <w:pPr>
        <w:pStyle w:val="ListParagraph"/>
        <w:spacing w:after="0" w:line="240" w:lineRule="auto"/>
        <w:contextualSpacing w:val="0"/>
        <w:jc w:val="both"/>
        <w:rPr>
          <w:rFonts w:ascii="Times New Roman" w:hAnsi="Times New Roman" w:cs="Times New Roman"/>
          <w:sz w:val="24"/>
          <w:szCs w:val="24"/>
        </w:rPr>
      </w:pPr>
    </w:p>
    <w:p w:rsidR="00050E2B" w:rsidRPr="007C094A" w:rsidRDefault="00050E2B" w:rsidP="00390C73">
      <w:pPr>
        <w:pStyle w:val="ListParagraph"/>
        <w:numPr>
          <w:ilvl w:val="0"/>
          <w:numId w:val="96"/>
        </w:numPr>
        <w:spacing w:after="120" w:line="240" w:lineRule="auto"/>
        <w:contextualSpacing w:val="0"/>
        <w:jc w:val="both"/>
        <w:rPr>
          <w:rFonts w:ascii="Times New Roman" w:hAnsi="Times New Roman" w:cs="Times New Roman"/>
          <w:sz w:val="24"/>
          <w:szCs w:val="24"/>
        </w:rPr>
      </w:pPr>
      <w:r w:rsidRPr="007C094A">
        <w:rPr>
          <w:rFonts w:ascii="Times New Roman" w:hAnsi="Times New Roman" w:cs="Times New Roman"/>
          <w:sz w:val="24"/>
          <w:szCs w:val="24"/>
        </w:rPr>
        <w:t>Performance-Based Procurement (or OBP) can involve:</w:t>
      </w:r>
    </w:p>
    <w:p w:rsidR="00050E2B" w:rsidRDefault="00050E2B" w:rsidP="00CF2461">
      <w:pPr>
        <w:pStyle w:val="ListParagraph"/>
        <w:numPr>
          <w:ilvl w:val="0"/>
          <w:numId w:val="12"/>
        </w:numPr>
        <w:spacing w:after="0" w:line="240" w:lineRule="auto"/>
        <w:ind w:left="1260" w:hanging="540"/>
        <w:contextualSpacing w:val="0"/>
        <w:jc w:val="both"/>
        <w:rPr>
          <w:rFonts w:ascii="Times New Roman" w:hAnsi="Times New Roman" w:cs="Times New Roman"/>
          <w:sz w:val="24"/>
          <w:szCs w:val="24"/>
        </w:rPr>
      </w:pPr>
      <w:r w:rsidRPr="00AD1568">
        <w:rPr>
          <w:rFonts w:ascii="Times New Roman" w:hAnsi="Times New Roman" w:cs="Times New Roman"/>
          <w:sz w:val="24"/>
          <w:szCs w:val="24"/>
        </w:rPr>
        <w:t xml:space="preserve">the provision of services to be paid </w:t>
      </w:r>
      <w:r w:rsidR="00CC697F" w:rsidRPr="00AD1568">
        <w:rPr>
          <w:rFonts w:ascii="Times New Roman" w:hAnsi="Times New Roman" w:cs="Times New Roman"/>
          <w:sz w:val="24"/>
          <w:szCs w:val="24"/>
        </w:rPr>
        <w:t>based on</w:t>
      </w:r>
      <w:r w:rsidRPr="00AD1568">
        <w:rPr>
          <w:rFonts w:ascii="Times New Roman" w:hAnsi="Times New Roman" w:cs="Times New Roman"/>
          <w:sz w:val="24"/>
          <w:szCs w:val="24"/>
        </w:rPr>
        <w:t xml:space="preserve"> outputs;</w:t>
      </w:r>
    </w:p>
    <w:p w:rsidR="00CF2461" w:rsidRPr="00AD1568" w:rsidRDefault="00CF2461" w:rsidP="00CF2461">
      <w:pPr>
        <w:pStyle w:val="ListParagraph"/>
        <w:spacing w:after="0" w:line="240" w:lineRule="auto"/>
        <w:ind w:left="1260"/>
        <w:contextualSpacing w:val="0"/>
        <w:jc w:val="both"/>
        <w:rPr>
          <w:rFonts w:ascii="Times New Roman" w:hAnsi="Times New Roman" w:cs="Times New Roman"/>
          <w:sz w:val="24"/>
          <w:szCs w:val="24"/>
        </w:rPr>
      </w:pPr>
    </w:p>
    <w:p w:rsidR="00050E2B" w:rsidRDefault="00050E2B" w:rsidP="00CF2461">
      <w:pPr>
        <w:pStyle w:val="ListParagraph"/>
        <w:numPr>
          <w:ilvl w:val="0"/>
          <w:numId w:val="12"/>
        </w:numPr>
        <w:spacing w:after="0" w:line="240" w:lineRule="auto"/>
        <w:ind w:left="1260" w:hanging="540"/>
        <w:contextualSpacing w:val="0"/>
        <w:jc w:val="both"/>
        <w:rPr>
          <w:rFonts w:ascii="Times New Roman" w:hAnsi="Times New Roman" w:cs="Times New Roman"/>
          <w:sz w:val="24"/>
          <w:szCs w:val="24"/>
        </w:rPr>
      </w:pPr>
      <w:r w:rsidRPr="00AD1568">
        <w:rPr>
          <w:rFonts w:ascii="Times New Roman" w:hAnsi="Times New Roman" w:cs="Times New Roman"/>
          <w:sz w:val="24"/>
          <w:szCs w:val="24"/>
        </w:rPr>
        <w:t>design, supply, construction (or rehabilitation) and commissioning of a facility to be operated by the Recipient; or</w:t>
      </w:r>
    </w:p>
    <w:p w:rsidR="00CF2461" w:rsidRPr="00CF2461" w:rsidRDefault="00CF2461" w:rsidP="00CF2461">
      <w:pPr>
        <w:pStyle w:val="ListParagraph"/>
        <w:rPr>
          <w:rFonts w:ascii="Times New Roman" w:hAnsi="Times New Roman" w:cs="Times New Roman"/>
          <w:sz w:val="24"/>
          <w:szCs w:val="24"/>
        </w:rPr>
      </w:pPr>
    </w:p>
    <w:p w:rsidR="00050E2B" w:rsidRDefault="00050E2B" w:rsidP="00CF2461">
      <w:pPr>
        <w:pStyle w:val="ListParagraph"/>
        <w:numPr>
          <w:ilvl w:val="0"/>
          <w:numId w:val="12"/>
        </w:numPr>
        <w:spacing w:after="0" w:line="240" w:lineRule="auto"/>
        <w:ind w:left="1260" w:hanging="540"/>
        <w:contextualSpacing w:val="0"/>
        <w:jc w:val="both"/>
        <w:rPr>
          <w:rFonts w:ascii="Times New Roman" w:hAnsi="Times New Roman" w:cs="Times New Roman"/>
          <w:sz w:val="24"/>
          <w:szCs w:val="24"/>
        </w:rPr>
      </w:pPr>
      <w:r w:rsidRPr="00AD1568">
        <w:rPr>
          <w:rFonts w:ascii="Times New Roman" w:hAnsi="Times New Roman" w:cs="Times New Roman"/>
          <w:sz w:val="24"/>
          <w:szCs w:val="24"/>
        </w:rPr>
        <w:t>design, supply, construction (or rehabilitation) of a facility and provision of services for its operation and maintenance for a defined period of years after its commissioning</w:t>
      </w:r>
      <w:r w:rsidRPr="00AD1568">
        <w:rPr>
          <w:rStyle w:val="FootnoteReference"/>
          <w:rFonts w:ascii="Times New Roman" w:hAnsi="Times New Roman" w:cs="Times New Roman"/>
          <w:sz w:val="24"/>
          <w:szCs w:val="24"/>
        </w:rPr>
        <w:footnoteReference w:id="13"/>
      </w:r>
      <w:r w:rsidRPr="00AD1568">
        <w:rPr>
          <w:rFonts w:ascii="Times New Roman" w:hAnsi="Times New Roman" w:cs="Times New Roman"/>
          <w:sz w:val="24"/>
          <w:szCs w:val="24"/>
        </w:rPr>
        <w:t xml:space="preserve">. For the cases where design, supply and/or construction are required, </w:t>
      </w:r>
      <w:r w:rsidRPr="00071CA7">
        <w:rPr>
          <w:rFonts w:ascii="Times New Roman" w:hAnsi="Times New Roman" w:cs="Times New Roman"/>
          <w:sz w:val="24"/>
          <w:szCs w:val="24"/>
        </w:rPr>
        <w:t xml:space="preserve">pre-qualification is normally </w:t>
      </w:r>
      <w:r w:rsidR="00C40BE0" w:rsidRPr="00071CA7">
        <w:rPr>
          <w:rFonts w:ascii="Times New Roman" w:hAnsi="Times New Roman" w:cs="Times New Roman"/>
          <w:sz w:val="24"/>
          <w:szCs w:val="24"/>
        </w:rPr>
        <w:t>required,</w:t>
      </w:r>
      <w:r w:rsidRPr="00071CA7">
        <w:rPr>
          <w:rFonts w:ascii="Times New Roman" w:hAnsi="Times New Roman" w:cs="Times New Roman"/>
          <w:sz w:val="24"/>
          <w:szCs w:val="24"/>
        </w:rPr>
        <w:t xml:space="preserve"> and the use of Two-Stage </w:t>
      </w:r>
      <w:r w:rsidR="004E76F8" w:rsidRPr="00071CA7">
        <w:rPr>
          <w:rFonts w:ascii="Times New Roman" w:hAnsi="Times New Roman" w:cs="Times New Roman"/>
          <w:sz w:val="24"/>
          <w:szCs w:val="24"/>
        </w:rPr>
        <w:t>Bid</w:t>
      </w:r>
      <w:r w:rsidRPr="00071CA7">
        <w:rPr>
          <w:rFonts w:ascii="Times New Roman" w:hAnsi="Times New Roman" w:cs="Times New Roman"/>
          <w:sz w:val="24"/>
          <w:szCs w:val="24"/>
        </w:rPr>
        <w:t xml:space="preserve">ding as indicated in </w:t>
      </w:r>
      <w:r w:rsidR="009F49AA" w:rsidRPr="009F49AA">
        <w:rPr>
          <w:rFonts w:ascii="Times New Roman" w:hAnsi="Times New Roman" w:cs="Times New Roman"/>
          <w:sz w:val="24"/>
          <w:szCs w:val="24"/>
        </w:rPr>
        <w:t>P</w:t>
      </w:r>
      <w:r w:rsidR="00CD259F" w:rsidRPr="00071CA7">
        <w:rPr>
          <w:rFonts w:ascii="Times New Roman" w:hAnsi="Times New Roman" w:cs="Times New Roman"/>
          <w:sz w:val="24"/>
          <w:szCs w:val="24"/>
        </w:rPr>
        <w:t>aragraph</w:t>
      </w:r>
      <w:r w:rsidR="00071CA7" w:rsidRPr="00211969">
        <w:rPr>
          <w:rFonts w:ascii="Times New Roman" w:hAnsi="Times New Roman" w:cs="Times New Roman"/>
          <w:sz w:val="24"/>
          <w:szCs w:val="24"/>
        </w:rPr>
        <w:t>s</w:t>
      </w:r>
      <w:r w:rsidRPr="00071CA7">
        <w:rPr>
          <w:rFonts w:ascii="Times New Roman" w:hAnsi="Times New Roman" w:cs="Times New Roman"/>
          <w:sz w:val="24"/>
          <w:szCs w:val="24"/>
        </w:rPr>
        <w:t xml:space="preserve"> </w:t>
      </w:r>
      <w:r w:rsidR="003E1657" w:rsidRPr="00211969">
        <w:rPr>
          <w:rFonts w:ascii="Times New Roman" w:hAnsi="Times New Roman" w:cs="Times New Roman"/>
          <w:sz w:val="24"/>
          <w:szCs w:val="24"/>
        </w:rPr>
        <w:t>7.</w:t>
      </w:r>
      <w:r w:rsidR="00071CA7" w:rsidRPr="00211969">
        <w:rPr>
          <w:rFonts w:ascii="Times New Roman" w:hAnsi="Times New Roman" w:cs="Times New Roman"/>
          <w:sz w:val="24"/>
          <w:szCs w:val="24"/>
        </w:rPr>
        <w:t>15 and 7.16</w:t>
      </w:r>
      <w:r w:rsidRPr="00071CA7">
        <w:rPr>
          <w:rFonts w:ascii="Times New Roman" w:hAnsi="Times New Roman" w:cs="Times New Roman"/>
          <w:sz w:val="24"/>
          <w:szCs w:val="24"/>
        </w:rPr>
        <w:t xml:space="preserve"> shall</w:t>
      </w:r>
      <w:r w:rsidRPr="00AD1568">
        <w:rPr>
          <w:rFonts w:ascii="Times New Roman" w:hAnsi="Times New Roman" w:cs="Times New Roman"/>
          <w:sz w:val="24"/>
          <w:szCs w:val="24"/>
        </w:rPr>
        <w:t xml:space="preserve"> apply.</w:t>
      </w:r>
    </w:p>
    <w:p w:rsidR="00CF2461" w:rsidRPr="00CF2461" w:rsidRDefault="00CF2461" w:rsidP="00CF2461">
      <w:pPr>
        <w:pStyle w:val="ListParagraph"/>
        <w:rPr>
          <w:rFonts w:ascii="Times New Roman" w:hAnsi="Times New Roman" w:cs="Times New Roman"/>
          <w:sz w:val="24"/>
          <w:szCs w:val="24"/>
        </w:rPr>
      </w:pPr>
    </w:p>
    <w:p w:rsidR="004B0DE2" w:rsidRPr="008B0CDF" w:rsidRDefault="004B0DE2" w:rsidP="00390C73">
      <w:pPr>
        <w:pStyle w:val="ListParagraph"/>
        <w:numPr>
          <w:ilvl w:val="0"/>
          <w:numId w:val="96"/>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The use of Performance-Based Procurement in CDB financed </w:t>
      </w:r>
      <w:r w:rsidR="00E06D4D">
        <w:rPr>
          <w:rFonts w:ascii="Times New Roman" w:hAnsi="Times New Roman" w:cs="Times New Roman"/>
          <w:sz w:val="24"/>
          <w:szCs w:val="24"/>
        </w:rPr>
        <w:t>Project</w:t>
      </w:r>
      <w:r w:rsidRPr="008B0CDF">
        <w:rPr>
          <w:rFonts w:ascii="Times New Roman" w:hAnsi="Times New Roman" w:cs="Times New Roman"/>
          <w:sz w:val="24"/>
          <w:szCs w:val="24"/>
        </w:rPr>
        <w:t xml:space="preserve">s should be the result of the satisfactory technical analysis of the different options available and should be either included in the Appraisal Report for the </w:t>
      </w:r>
      <w:r w:rsidR="00E06D4D">
        <w:rPr>
          <w:rFonts w:ascii="Times New Roman" w:hAnsi="Times New Roman" w:cs="Times New Roman"/>
          <w:sz w:val="24"/>
          <w:szCs w:val="24"/>
        </w:rPr>
        <w:t>Project</w:t>
      </w:r>
      <w:r w:rsidRPr="008B0CDF">
        <w:rPr>
          <w:rFonts w:ascii="Times New Roman" w:hAnsi="Times New Roman" w:cs="Times New Roman"/>
          <w:sz w:val="24"/>
          <w:szCs w:val="24"/>
        </w:rPr>
        <w:t xml:space="preserve"> or subject to prior approval by CDB for incorporation into the </w:t>
      </w:r>
      <w:r w:rsidR="00E06D4D">
        <w:rPr>
          <w:rFonts w:ascii="Times New Roman" w:hAnsi="Times New Roman" w:cs="Times New Roman"/>
          <w:sz w:val="24"/>
          <w:szCs w:val="24"/>
        </w:rPr>
        <w:t>Procurement Plan</w:t>
      </w:r>
      <w:r w:rsidR="0066453C">
        <w:rPr>
          <w:rFonts w:ascii="Times New Roman" w:hAnsi="Times New Roman" w:cs="Times New Roman"/>
          <w:sz w:val="24"/>
          <w:szCs w:val="24"/>
        </w:rPr>
        <w:t xml:space="preserve"> and the Procurement Strategy</w:t>
      </w:r>
      <w:r w:rsidR="00071CA7">
        <w:rPr>
          <w:rFonts w:ascii="Times New Roman" w:hAnsi="Times New Roman" w:cs="Times New Roman"/>
          <w:sz w:val="24"/>
          <w:szCs w:val="24"/>
        </w:rPr>
        <w:t>,</w:t>
      </w:r>
      <w:r w:rsidR="0066453C">
        <w:rPr>
          <w:rFonts w:ascii="Times New Roman" w:hAnsi="Times New Roman" w:cs="Times New Roman"/>
          <w:sz w:val="24"/>
          <w:szCs w:val="24"/>
        </w:rPr>
        <w:t xml:space="preserve"> i</w:t>
      </w:r>
      <w:r w:rsidR="00397918">
        <w:rPr>
          <w:rFonts w:ascii="Times New Roman" w:hAnsi="Times New Roman" w:cs="Times New Roman"/>
          <w:sz w:val="24"/>
          <w:szCs w:val="24"/>
        </w:rPr>
        <w:t>f</w:t>
      </w:r>
      <w:r w:rsidR="0066453C">
        <w:rPr>
          <w:rFonts w:ascii="Times New Roman" w:hAnsi="Times New Roman" w:cs="Times New Roman"/>
          <w:sz w:val="24"/>
          <w:szCs w:val="24"/>
        </w:rPr>
        <w:t xml:space="preserve"> applicable</w:t>
      </w:r>
      <w:r>
        <w:rPr>
          <w:rFonts w:ascii="Times New Roman" w:hAnsi="Times New Roman" w:cs="Times New Roman"/>
          <w:sz w:val="24"/>
          <w:szCs w:val="24"/>
        </w:rPr>
        <w:t>.</w:t>
      </w:r>
    </w:p>
    <w:p w:rsidR="00A4058D" w:rsidRPr="00EC0600" w:rsidRDefault="0005579C" w:rsidP="00CF2461">
      <w:pPr>
        <w:pStyle w:val="Heading3"/>
        <w:tabs>
          <w:tab w:val="left" w:pos="3288"/>
        </w:tabs>
        <w:spacing w:before="0" w:after="160"/>
        <w:ind w:firstLine="720"/>
        <w:rPr>
          <w:rFonts w:ascii="Times New Roman" w:hAnsi="Times New Roman" w:cs="Times New Roman"/>
          <w:b/>
          <w:color w:val="000000" w:themeColor="text1"/>
        </w:rPr>
      </w:pPr>
      <w:bookmarkStart w:id="103" w:name="_Toc453170923"/>
      <w:r w:rsidRPr="00EC0600">
        <w:rPr>
          <w:rFonts w:ascii="Times New Roman" w:hAnsi="Times New Roman" w:cs="Times New Roman"/>
          <w:b/>
          <w:color w:val="000000" w:themeColor="text1"/>
        </w:rPr>
        <w:lastRenderedPageBreak/>
        <w:t>Framework</w:t>
      </w:r>
      <w:r w:rsidR="00A4058D" w:rsidRPr="00EC0600">
        <w:rPr>
          <w:rFonts w:ascii="Times New Roman" w:hAnsi="Times New Roman" w:cs="Times New Roman"/>
          <w:b/>
          <w:color w:val="000000" w:themeColor="text1"/>
        </w:rPr>
        <w:t xml:space="preserve"> Agreements</w:t>
      </w:r>
      <w:bookmarkEnd w:id="103"/>
    </w:p>
    <w:p w:rsidR="00A4058D" w:rsidRPr="008B0CDF" w:rsidRDefault="00A4058D" w:rsidP="00390C73">
      <w:pPr>
        <w:pStyle w:val="ListParagraph"/>
        <w:numPr>
          <w:ilvl w:val="0"/>
          <w:numId w:val="96"/>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A </w:t>
      </w:r>
      <w:r w:rsidR="0005579C">
        <w:rPr>
          <w:rFonts w:ascii="Times New Roman" w:hAnsi="Times New Roman" w:cs="Times New Roman"/>
          <w:sz w:val="24"/>
          <w:szCs w:val="24"/>
        </w:rPr>
        <w:t>Framework</w:t>
      </w:r>
      <w:r w:rsidRPr="008B0CDF">
        <w:rPr>
          <w:rFonts w:ascii="Times New Roman" w:hAnsi="Times New Roman" w:cs="Times New Roman"/>
          <w:sz w:val="24"/>
          <w:szCs w:val="24"/>
        </w:rPr>
        <w:t xml:space="preserve"> </w:t>
      </w:r>
      <w:r w:rsidR="0066453C">
        <w:rPr>
          <w:rFonts w:ascii="Times New Roman" w:hAnsi="Times New Roman" w:cs="Times New Roman"/>
          <w:sz w:val="24"/>
          <w:szCs w:val="24"/>
        </w:rPr>
        <w:t>A</w:t>
      </w:r>
      <w:r w:rsidRPr="008B0CDF">
        <w:rPr>
          <w:rFonts w:ascii="Times New Roman" w:hAnsi="Times New Roman" w:cs="Times New Roman"/>
          <w:sz w:val="24"/>
          <w:szCs w:val="24"/>
        </w:rPr>
        <w:t xml:space="preserve">greement is an agreement with one or more </w:t>
      </w:r>
      <w:r w:rsidR="00A05145">
        <w:rPr>
          <w:rFonts w:ascii="Times New Roman" w:hAnsi="Times New Roman" w:cs="Times New Roman"/>
          <w:sz w:val="24"/>
          <w:szCs w:val="24"/>
        </w:rPr>
        <w:t>Firm</w:t>
      </w:r>
      <w:r w:rsidRPr="008B0CDF">
        <w:rPr>
          <w:rFonts w:ascii="Times New Roman" w:hAnsi="Times New Roman" w:cs="Times New Roman"/>
          <w:sz w:val="24"/>
          <w:szCs w:val="24"/>
        </w:rPr>
        <w:t xml:space="preserve">s that establishes the terms and conditions that will govern any contract awarded during the term of the </w:t>
      </w:r>
      <w:r w:rsidR="0005579C">
        <w:rPr>
          <w:rFonts w:ascii="Times New Roman" w:hAnsi="Times New Roman" w:cs="Times New Roman"/>
          <w:sz w:val="24"/>
          <w:szCs w:val="24"/>
        </w:rPr>
        <w:t>Framework</w:t>
      </w:r>
      <w:r>
        <w:rPr>
          <w:rFonts w:ascii="Times New Roman" w:hAnsi="Times New Roman" w:cs="Times New Roman"/>
          <w:sz w:val="24"/>
          <w:szCs w:val="24"/>
        </w:rPr>
        <w:t xml:space="preserve"> </w:t>
      </w:r>
      <w:r w:rsidRPr="008B0CDF">
        <w:rPr>
          <w:rFonts w:ascii="Times New Roman" w:hAnsi="Times New Roman" w:cs="Times New Roman"/>
          <w:sz w:val="24"/>
          <w:szCs w:val="24"/>
        </w:rPr>
        <w:t>A</w:t>
      </w:r>
      <w:r>
        <w:rPr>
          <w:rFonts w:ascii="Times New Roman" w:hAnsi="Times New Roman" w:cs="Times New Roman"/>
          <w:sz w:val="24"/>
          <w:szCs w:val="24"/>
        </w:rPr>
        <w:t>greement</w:t>
      </w:r>
      <w:r w:rsidRPr="008B0CDF">
        <w:rPr>
          <w:rFonts w:ascii="Times New Roman" w:hAnsi="Times New Roman" w:cs="Times New Roman"/>
          <w:sz w:val="24"/>
          <w:szCs w:val="24"/>
        </w:rPr>
        <w:t xml:space="preserve"> (a call-off contract). The terms and conditions will usually include the fee rate, charge rate or pricing mechanism.</w:t>
      </w:r>
      <w:r w:rsidR="00E02D42">
        <w:rPr>
          <w:rFonts w:ascii="Times New Roman" w:hAnsi="Times New Roman" w:cs="Times New Roman"/>
          <w:sz w:val="24"/>
          <w:szCs w:val="24"/>
        </w:rPr>
        <w:t xml:space="preserve"> </w:t>
      </w:r>
      <w:r w:rsidR="0005579C">
        <w:rPr>
          <w:rFonts w:ascii="Times New Roman" w:hAnsi="Times New Roman" w:cs="Times New Roman"/>
          <w:sz w:val="24"/>
          <w:szCs w:val="24"/>
        </w:rPr>
        <w:t>Framework</w:t>
      </w:r>
      <w:r>
        <w:rPr>
          <w:rFonts w:ascii="Times New Roman" w:hAnsi="Times New Roman" w:cs="Times New Roman"/>
          <w:sz w:val="24"/>
          <w:szCs w:val="24"/>
        </w:rPr>
        <w:t xml:space="preserve"> </w:t>
      </w:r>
      <w:r w:rsidRPr="008B0CDF">
        <w:rPr>
          <w:rFonts w:ascii="Times New Roman" w:hAnsi="Times New Roman" w:cs="Times New Roman"/>
          <w:sz w:val="24"/>
          <w:szCs w:val="24"/>
        </w:rPr>
        <w:t>A</w:t>
      </w:r>
      <w:r>
        <w:rPr>
          <w:rFonts w:ascii="Times New Roman" w:hAnsi="Times New Roman" w:cs="Times New Roman"/>
          <w:sz w:val="24"/>
          <w:szCs w:val="24"/>
        </w:rPr>
        <w:t xml:space="preserve">greements </w:t>
      </w:r>
      <w:r w:rsidRPr="008B0CDF">
        <w:rPr>
          <w:rFonts w:ascii="Times New Roman" w:hAnsi="Times New Roman" w:cs="Times New Roman"/>
          <w:sz w:val="24"/>
          <w:szCs w:val="24"/>
        </w:rPr>
        <w:t xml:space="preserve">may be established for the anticipated procurement of </w:t>
      </w:r>
      <w:r w:rsidR="00A05145">
        <w:rPr>
          <w:rFonts w:ascii="Times New Roman" w:hAnsi="Times New Roman" w:cs="Times New Roman"/>
          <w:sz w:val="24"/>
          <w:szCs w:val="24"/>
        </w:rPr>
        <w:t>Good</w:t>
      </w:r>
      <w:r w:rsidRPr="008B0CDF">
        <w:rPr>
          <w:rFonts w:ascii="Times New Roman" w:hAnsi="Times New Roman" w:cs="Times New Roman"/>
          <w:sz w:val="24"/>
          <w:szCs w:val="24"/>
        </w:rPr>
        <w:t xml:space="preserve">s, </w:t>
      </w:r>
      <w:r w:rsidR="00A05145">
        <w:rPr>
          <w:rFonts w:ascii="Times New Roman" w:hAnsi="Times New Roman" w:cs="Times New Roman"/>
          <w:sz w:val="24"/>
          <w:szCs w:val="24"/>
        </w:rPr>
        <w:t>Work</w:t>
      </w:r>
      <w:r w:rsidRPr="008B0CDF">
        <w:rPr>
          <w:rFonts w:ascii="Times New Roman" w:hAnsi="Times New Roman" w:cs="Times New Roman"/>
          <w:sz w:val="24"/>
          <w:szCs w:val="24"/>
        </w:rPr>
        <w:t xml:space="preserve">s, or </w:t>
      </w:r>
      <w:r w:rsidR="00342F53">
        <w:rPr>
          <w:rFonts w:ascii="Times New Roman" w:hAnsi="Times New Roman" w:cs="Times New Roman"/>
          <w:sz w:val="24"/>
          <w:szCs w:val="24"/>
        </w:rPr>
        <w:t>Non-Consulting</w:t>
      </w:r>
      <w:r w:rsidRPr="008B0CDF">
        <w:rPr>
          <w:rFonts w:ascii="Times New Roman" w:hAnsi="Times New Roman" w:cs="Times New Roman"/>
          <w:sz w:val="24"/>
          <w:szCs w:val="24"/>
        </w:rPr>
        <w:t xml:space="preserve"> Services, as and when required, over a specified period of time. A </w:t>
      </w:r>
      <w:r w:rsidR="0005579C">
        <w:rPr>
          <w:rFonts w:ascii="Times New Roman" w:hAnsi="Times New Roman" w:cs="Times New Roman"/>
          <w:sz w:val="24"/>
          <w:szCs w:val="24"/>
        </w:rPr>
        <w:t>Framework</w:t>
      </w:r>
      <w:r>
        <w:rPr>
          <w:rFonts w:ascii="Times New Roman" w:hAnsi="Times New Roman" w:cs="Times New Roman"/>
          <w:sz w:val="24"/>
          <w:szCs w:val="24"/>
        </w:rPr>
        <w:t xml:space="preserve"> </w:t>
      </w:r>
      <w:r w:rsidRPr="008B0CDF">
        <w:rPr>
          <w:rFonts w:ascii="Times New Roman" w:hAnsi="Times New Roman" w:cs="Times New Roman"/>
          <w:sz w:val="24"/>
          <w:szCs w:val="24"/>
        </w:rPr>
        <w:t>A</w:t>
      </w:r>
      <w:r>
        <w:rPr>
          <w:rFonts w:ascii="Times New Roman" w:hAnsi="Times New Roman" w:cs="Times New Roman"/>
          <w:sz w:val="24"/>
          <w:szCs w:val="24"/>
        </w:rPr>
        <w:t>greement</w:t>
      </w:r>
      <w:r w:rsidRPr="008B0CDF">
        <w:rPr>
          <w:rFonts w:ascii="Times New Roman" w:hAnsi="Times New Roman" w:cs="Times New Roman"/>
          <w:sz w:val="24"/>
          <w:szCs w:val="24"/>
        </w:rPr>
        <w:t xml:space="preserve"> does not commit either party to procure or supply. Once established, a </w:t>
      </w:r>
      <w:r w:rsidR="0005579C">
        <w:rPr>
          <w:rFonts w:ascii="Times New Roman" w:hAnsi="Times New Roman" w:cs="Times New Roman"/>
          <w:sz w:val="24"/>
          <w:szCs w:val="24"/>
        </w:rPr>
        <w:t>Framework</w:t>
      </w:r>
      <w:r>
        <w:rPr>
          <w:rFonts w:ascii="Times New Roman" w:hAnsi="Times New Roman" w:cs="Times New Roman"/>
          <w:sz w:val="24"/>
          <w:szCs w:val="24"/>
        </w:rPr>
        <w:t xml:space="preserve"> </w:t>
      </w:r>
      <w:r w:rsidRPr="00997257">
        <w:rPr>
          <w:rFonts w:ascii="Times New Roman" w:hAnsi="Times New Roman" w:cs="Times New Roman"/>
          <w:sz w:val="24"/>
          <w:szCs w:val="24"/>
        </w:rPr>
        <w:t>A</w:t>
      </w:r>
      <w:r>
        <w:rPr>
          <w:rFonts w:ascii="Times New Roman" w:hAnsi="Times New Roman" w:cs="Times New Roman"/>
          <w:sz w:val="24"/>
          <w:szCs w:val="24"/>
        </w:rPr>
        <w:t>greement</w:t>
      </w:r>
      <w:r w:rsidRPr="008B0CDF">
        <w:rPr>
          <w:rFonts w:ascii="Times New Roman" w:hAnsi="Times New Roman" w:cs="Times New Roman"/>
          <w:sz w:val="24"/>
          <w:szCs w:val="24"/>
        </w:rPr>
        <w:t xml:space="preserve"> provides a fast and efficient way to procure </w:t>
      </w:r>
      <w:r w:rsidR="00A05145">
        <w:rPr>
          <w:rFonts w:ascii="Times New Roman" w:hAnsi="Times New Roman" w:cs="Times New Roman"/>
          <w:sz w:val="24"/>
          <w:szCs w:val="24"/>
        </w:rPr>
        <w:t>Good</w:t>
      </w:r>
      <w:r w:rsidRPr="008B0CDF">
        <w:rPr>
          <w:rFonts w:ascii="Times New Roman" w:hAnsi="Times New Roman" w:cs="Times New Roman"/>
          <w:sz w:val="24"/>
          <w:szCs w:val="24"/>
        </w:rPr>
        <w:t xml:space="preserve">s, </w:t>
      </w:r>
      <w:r w:rsidR="00A05145">
        <w:rPr>
          <w:rFonts w:ascii="Times New Roman" w:hAnsi="Times New Roman" w:cs="Times New Roman"/>
          <w:sz w:val="24"/>
          <w:szCs w:val="24"/>
        </w:rPr>
        <w:t>Work</w:t>
      </w:r>
      <w:r w:rsidRPr="008B0CDF">
        <w:rPr>
          <w:rFonts w:ascii="Times New Roman" w:hAnsi="Times New Roman" w:cs="Times New Roman"/>
          <w:sz w:val="24"/>
          <w:szCs w:val="24"/>
        </w:rPr>
        <w:t xml:space="preserve">s or </w:t>
      </w:r>
      <w:r w:rsidR="00342F53">
        <w:rPr>
          <w:rFonts w:ascii="Times New Roman" w:hAnsi="Times New Roman" w:cs="Times New Roman"/>
          <w:sz w:val="24"/>
          <w:szCs w:val="24"/>
        </w:rPr>
        <w:t>Non-Consulting</w:t>
      </w:r>
      <w:r w:rsidRPr="008B0CDF">
        <w:rPr>
          <w:rFonts w:ascii="Times New Roman" w:hAnsi="Times New Roman" w:cs="Times New Roman"/>
          <w:sz w:val="24"/>
          <w:szCs w:val="24"/>
        </w:rPr>
        <w:t xml:space="preserve"> Services. A multi-</w:t>
      </w:r>
      <w:r w:rsidR="00311AB2">
        <w:rPr>
          <w:rFonts w:ascii="Times New Roman" w:hAnsi="Times New Roman" w:cs="Times New Roman"/>
          <w:sz w:val="24"/>
          <w:szCs w:val="24"/>
        </w:rPr>
        <w:t>provider</w:t>
      </w:r>
      <w:r w:rsidR="00311AB2" w:rsidRPr="008B0CDF">
        <w:rPr>
          <w:rFonts w:ascii="Times New Roman" w:hAnsi="Times New Roman" w:cs="Times New Roman"/>
          <w:sz w:val="24"/>
          <w:szCs w:val="24"/>
        </w:rPr>
        <w:t xml:space="preserve"> </w:t>
      </w:r>
      <w:r w:rsidR="0005579C">
        <w:rPr>
          <w:rFonts w:ascii="Times New Roman" w:hAnsi="Times New Roman" w:cs="Times New Roman"/>
          <w:sz w:val="24"/>
          <w:szCs w:val="24"/>
        </w:rPr>
        <w:t>Framework</w:t>
      </w:r>
      <w:r>
        <w:rPr>
          <w:rFonts w:ascii="Times New Roman" w:hAnsi="Times New Roman" w:cs="Times New Roman"/>
          <w:sz w:val="24"/>
          <w:szCs w:val="24"/>
        </w:rPr>
        <w:t xml:space="preserve"> </w:t>
      </w:r>
      <w:r w:rsidRPr="00997257">
        <w:rPr>
          <w:rFonts w:ascii="Times New Roman" w:hAnsi="Times New Roman" w:cs="Times New Roman"/>
          <w:sz w:val="24"/>
          <w:szCs w:val="24"/>
        </w:rPr>
        <w:t>A</w:t>
      </w:r>
      <w:r>
        <w:rPr>
          <w:rFonts w:ascii="Times New Roman" w:hAnsi="Times New Roman" w:cs="Times New Roman"/>
          <w:sz w:val="24"/>
          <w:szCs w:val="24"/>
        </w:rPr>
        <w:t>greement</w:t>
      </w:r>
      <w:r w:rsidRPr="008B0CDF">
        <w:rPr>
          <w:rFonts w:ascii="Times New Roman" w:hAnsi="Times New Roman" w:cs="Times New Roman"/>
          <w:sz w:val="24"/>
          <w:szCs w:val="24"/>
        </w:rPr>
        <w:t xml:space="preserve"> allows a </w:t>
      </w:r>
      <w:r>
        <w:rPr>
          <w:rFonts w:ascii="Times New Roman" w:hAnsi="Times New Roman" w:cs="Times New Roman"/>
          <w:sz w:val="24"/>
          <w:szCs w:val="24"/>
        </w:rPr>
        <w:t>Recipient</w:t>
      </w:r>
      <w:r w:rsidRPr="008B0CDF">
        <w:rPr>
          <w:rFonts w:ascii="Times New Roman" w:hAnsi="Times New Roman" w:cs="Times New Roman"/>
          <w:sz w:val="24"/>
          <w:szCs w:val="24"/>
        </w:rPr>
        <w:t xml:space="preserve"> to select from </w:t>
      </w:r>
      <w:r w:rsidR="00CC697F" w:rsidRPr="008B0CDF">
        <w:rPr>
          <w:rFonts w:ascii="Times New Roman" w:hAnsi="Times New Roman" w:cs="Times New Roman"/>
          <w:sz w:val="24"/>
          <w:szCs w:val="24"/>
        </w:rPr>
        <w:t>several</w:t>
      </w:r>
      <w:r w:rsidRPr="008B0CDF">
        <w:rPr>
          <w:rFonts w:ascii="Times New Roman" w:hAnsi="Times New Roman" w:cs="Times New Roman"/>
          <w:sz w:val="24"/>
          <w:szCs w:val="24"/>
        </w:rPr>
        <w:t xml:space="preserve"> </w:t>
      </w:r>
      <w:r w:rsidR="00A05145">
        <w:rPr>
          <w:rFonts w:ascii="Times New Roman" w:hAnsi="Times New Roman" w:cs="Times New Roman"/>
          <w:sz w:val="24"/>
          <w:szCs w:val="24"/>
        </w:rPr>
        <w:t>Firm</w:t>
      </w:r>
      <w:r w:rsidRPr="008B0CDF">
        <w:rPr>
          <w:rFonts w:ascii="Times New Roman" w:hAnsi="Times New Roman" w:cs="Times New Roman"/>
          <w:sz w:val="24"/>
          <w:szCs w:val="24"/>
        </w:rPr>
        <w:t xml:space="preserve">s, helping to ensure that each procurement represents best </w:t>
      </w:r>
      <w:r w:rsidR="00E24A25">
        <w:rPr>
          <w:rFonts w:ascii="Times New Roman" w:hAnsi="Times New Roman" w:cs="Times New Roman"/>
          <w:sz w:val="24"/>
          <w:szCs w:val="24"/>
        </w:rPr>
        <w:t>VfM</w:t>
      </w:r>
      <w:r w:rsidRPr="008B0CDF">
        <w:rPr>
          <w:rFonts w:ascii="Times New Roman" w:hAnsi="Times New Roman" w:cs="Times New Roman"/>
          <w:sz w:val="24"/>
          <w:szCs w:val="24"/>
        </w:rPr>
        <w:t>.</w:t>
      </w:r>
    </w:p>
    <w:p w:rsidR="00A4058D" w:rsidRPr="007C094A" w:rsidRDefault="0005579C" w:rsidP="00390C73">
      <w:pPr>
        <w:pStyle w:val="ListParagraph"/>
        <w:numPr>
          <w:ilvl w:val="0"/>
          <w:numId w:val="96"/>
        </w:numPr>
        <w:spacing w:after="120" w:line="240" w:lineRule="auto"/>
        <w:contextualSpacing w:val="0"/>
        <w:jc w:val="both"/>
        <w:rPr>
          <w:rFonts w:ascii="Times New Roman" w:hAnsi="Times New Roman" w:cs="Times New Roman"/>
          <w:sz w:val="24"/>
          <w:szCs w:val="24"/>
        </w:rPr>
      </w:pPr>
      <w:r w:rsidRPr="007C094A">
        <w:rPr>
          <w:rFonts w:ascii="Times New Roman" w:hAnsi="Times New Roman" w:cs="Times New Roman"/>
          <w:sz w:val="24"/>
          <w:szCs w:val="24"/>
        </w:rPr>
        <w:t>Framework</w:t>
      </w:r>
      <w:r w:rsidR="00A4058D" w:rsidRPr="007C094A">
        <w:rPr>
          <w:rFonts w:ascii="Times New Roman" w:hAnsi="Times New Roman" w:cs="Times New Roman"/>
          <w:sz w:val="24"/>
          <w:szCs w:val="24"/>
        </w:rPr>
        <w:t xml:space="preserve"> Agreements may be appropriate for the procurement of </w:t>
      </w:r>
      <w:r w:rsidR="00A05145" w:rsidRPr="007C094A">
        <w:rPr>
          <w:rFonts w:ascii="Times New Roman" w:hAnsi="Times New Roman" w:cs="Times New Roman"/>
          <w:sz w:val="24"/>
          <w:szCs w:val="24"/>
        </w:rPr>
        <w:t>Good</w:t>
      </w:r>
      <w:r w:rsidR="00A4058D" w:rsidRPr="007C094A">
        <w:rPr>
          <w:rFonts w:ascii="Times New Roman" w:hAnsi="Times New Roman" w:cs="Times New Roman"/>
          <w:sz w:val="24"/>
          <w:szCs w:val="24"/>
        </w:rPr>
        <w:t xml:space="preserve">s, </w:t>
      </w:r>
      <w:r w:rsidR="00A05145" w:rsidRPr="007C094A">
        <w:rPr>
          <w:rFonts w:ascii="Times New Roman" w:hAnsi="Times New Roman" w:cs="Times New Roman"/>
          <w:sz w:val="24"/>
          <w:szCs w:val="24"/>
        </w:rPr>
        <w:t>Work</w:t>
      </w:r>
      <w:r w:rsidR="00A4058D" w:rsidRPr="007C094A">
        <w:rPr>
          <w:rFonts w:ascii="Times New Roman" w:hAnsi="Times New Roman" w:cs="Times New Roman"/>
          <w:sz w:val="24"/>
          <w:szCs w:val="24"/>
        </w:rPr>
        <w:t xml:space="preserve">s, or </w:t>
      </w:r>
      <w:r w:rsidR="00342F53">
        <w:rPr>
          <w:rFonts w:ascii="Times New Roman" w:hAnsi="Times New Roman" w:cs="Times New Roman"/>
          <w:sz w:val="24"/>
          <w:szCs w:val="24"/>
        </w:rPr>
        <w:t>Non-Consulting</w:t>
      </w:r>
      <w:r w:rsidR="00A4058D" w:rsidRPr="007C094A">
        <w:rPr>
          <w:rFonts w:ascii="Times New Roman" w:hAnsi="Times New Roman" w:cs="Times New Roman"/>
          <w:sz w:val="24"/>
          <w:szCs w:val="24"/>
        </w:rPr>
        <w:t xml:space="preserve"> Services under the following circumstances:</w:t>
      </w:r>
    </w:p>
    <w:p w:rsidR="00A4058D" w:rsidRDefault="00311AB2" w:rsidP="00CF2461">
      <w:pPr>
        <w:pStyle w:val="ListParagraph"/>
        <w:numPr>
          <w:ilvl w:val="0"/>
          <w:numId w:val="49"/>
        </w:numPr>
        <w:spacing w:after="0" w:line="240" w:lineRule="auto"/>
        <w:ind w:left="1260" w:hanging="540"/>
        <w:contextualSpacing w:val="0"/>
        <w:jc w:val="both"/>
        <w:rPr>
          <w:rFonts w:ascii="Times New Roman" w:hAnsi="Times New Roman" w:cs="Times New Roman"/>
          <w:sz w:val="24"/>
          <w:szCs w:val="24"/>
        </w:rPr>
      </w:pPr>
      <w:r>
        <w:rPr>
          <w:rFonts w:ascii="Times New Roman" w:hAnsi="Times New Roman" w:cs="Times New Roman"/>
          <w:sz w:val="24"/>
          <w:szCs w:val="24"/>
        </w:rPr>
        <w:t xml:space="preserve">where </w:t>
      </w:r>
      <w:r w:rsidR="00A4058D" w:rsidRPr="008B0CDF">
        <w:rPr>
          <w:rFonts w:ascii="Times New Roman" w:hAnsi="Times New Roman" w:cs="Times New Roman"/>
          <w:sz w:val="24"/>
          <w:szCs w:val="24"/>
        </w:rPr>
        <w:t>frequent reordering is based on the same, or similar requirements, or set of specifications;</w:t>
      </w:r>
    </w:p>
    <w:p w:rsidR="00CF2461" w:rsidRDefault="00CF2461" w:rsidP="00CF2461">
      <w:pPr>
        <w:pStyle w:val="ListParagraph"/>
        <w:spacing w:after="0" w:line="240" w:lineRule="auto"/>
        <w:ind w:left="1260"/>
        <w:contextualSpacing w:val="0"/>
        <w:jc w:val="both"/>
        <w:rPr>
          <w:rFonts w:ascii="Times New Roman" w:hAnsi="Times New Roman" w:cs="Times New Roman"/>
          <w:sz w:val="24"/>
          <w:szCs w:val="24"/>
        </w:rPr>
      </w:pPr>
    </w:p>
    <w:p w:rsidR="00A4058D" w:rsidRDefault="00A4058D" w:rsidP="00CF2461">
      <w:pPr>
        <w:pStyle w:val="ListParagraph"/>
        <w:numPr>
          <w:ilvl w:val="0"/>
          <w:numId w:val="49"/>
        </w:numPr>
        <w:spacing w:after="0" w:line="240" w:lineRule="auto"/>
        <w:ind w:left="1260" w:hanging="540"/>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where different entities of the </w:t>
      </w:r>
      <w:r>
        <w:rPr>
          <w:rFonts w:ascii="Times New Roman" w:hAnsi="Times New Roman" w:cs="Times New Roman"/>
          <w:sz w:val="24"/>
          <w:szCs w:val="24"/>
        </w:rPr>
        <w:t>Recipient</w:t>
      </w:r>
      <w:r w:rsidRPr="008B0CDF">
        <w:rPr>
          <w:rFonts w:ascii="Times New Roman" w:hAnsi="Times New Roman" w:cs="Times New Roman"/>
          <w:sz w:val="24"/>
          <w:szCs w:val="24"/>
        </w:rPr>
        <w:t xml:space="preserve"> procure the same </w:t>
      </w:r>
      <w:r w:rsidR="00A05145">
        <w:rPr>
          <w:rFonts w:ascii="Times New Roman" w:hAnsi="Times New Roman" w:cs="Times New Roman"/>
          <w:sz w:val="24"/>
          <w:szCs w:val="24"/>
        </w:rPr>
        <w:t>Good</w:t>
      </w:r>
      <w:r w:rsidRPr="008B0CDF">
        <w:rPr>
          <w:rFonts w:ascii="Times New Roman" w:hAnsi="Times New Roman" w:cs="Times New Roman"/>
          <w:sz w:val="24"/>
          <w:szCs w:val="24"/>
        </w:rPr>
        <w:t xml:space="preserve">s, </w:t>
      </w:r>
      <w:r w:rsidR="00A05145">
        <w:rPr>
          <w:rFonts w:ascii="Times New Roman" w:hAnsi="Times New Roman" w:cs="Times New Roman"/>
          <w:sz w:val="24"/>
          <w:szCs w:val="24"/>
        </w:rPr>
        <w:t>Work</w:t>
      </w:r>
      <w:r w:rsidRPr="008B0CDF">
        <w:rPr>
          <w:rFonts w:ascii="Times New Roman" w:hAnsi="Times New Roman" w:cs="Times New Roman"/>
          <w:sz w:val="24"/>
          <w:szCs w:val="24"/>
        </w:rPr>
        <w:t xml:space="preserve">s, or </w:t>
      </w:r>
      <w:r w:rsidR="00342F53">
        <w:rPr>
          <w:rFonts w:ascii="Times New Roman" w:hAnsi="Times New Roman" w:cs="Times New Roman"/>
          <w:sz w:val="24"/>
          <w:szCs w:val="24"/>
        </w:rPr>
        <w:t>Non-Consulting</w:t>
      </w:r>
      <w:r w:rsidRPr="008B0CDF">
        <w:rPr>
          <w:rFonts w:ascii="Times New Roman" w:hAnsi="Times New Roman" w:cs="Times New Roman"/>
          <w:sz w:val="24"/>
          <w:szCs w:val="24"/>
        </w:rPr>
        <w:t xml:space="preserve"> Services, and aggregating the demand could lead to volume discounts;</w:t>
      </w:r>
    </w:p>
    <w:p w:rsidR="00CF2461" w:rsidRPr="00CF2461" w:rsidRDefault="00CF2461" w:rsidP="00CF2461">
      <w:pPr>
        <w:pStyle w:val="ListParagraph"/>
        <w:spacing w:after="0" w:line="240" w:lineRule="auto"/>
        <w:rPr>
          <w:rFonts w:ascii="Times New Roman" w:hAnsi="Times New Roman" w:cs="Times New Roman"/>
          <w:sz w:val="24"/>
          <w:szCs w:val="24"/>
        </w:rPr>
      </w:pPr>
    </w:p>
    <w:p w:rsidR="00072EAB" w:rsidRDefault="00311AB2" w:rsidP="00CF2461">
      <w:pPr>
        <w:pStyle w:val="ListParagraph"/>
        <w:numPr>
          <w:ilvl w:val="0"/>
          <w:numId w:val="49"/>
        </w:numPr>
        <w:spacing w:after="0" w:line="240" w:lineRule="auto"/>
        <w:ind w:left="1260" w:hanging="540"/>
        <w:contextualSpacing w:val="0"/>
        <w:jc w:val="both"/>
        <w:rPr>
          <w:rFonts w:ascii="Times New Roman" w:hAnsi="Times New Roman" w:cs="Times New Roman"/>
          <w:sz w:val="24"/>
          <w:szCs w:val="24"/>
        </w:rPr>
      </w:pPr>
      <w:r w:rsidRPr="00072EAB">
        <w:rPr>
          <w:rFonts w:ascii="Times New Roman" w:hAnsi="Times New Roman" w:cs="Times New Roman"/>
          <w:sz w:val="24"/>
          <w:szCs w:val="24"/>
        </w:rPr>
        <w:t xml:space="preserve">when </w:t>
      </w:r>
      <w:r w:rsidR="00A4058D" w:rsidRPr="00072EAB">
        <w:rPr>
          <w:rFonts w:ascii="Times New Roman" w:hAnsi="Times New Roman" w:cs="Times New Roman"/>
          <w:sz w:val="24"/>
          <w:szCs w:val="24"/>
        </w:rPr>
        <w:t>planning for Emergency Situations; or</w:t>
      </w:r>
    </w:p>
    <w:p w:rsidR="00CF2461" w:rsidRPr="00CF2461" w:rsidRDefault="00CF2461" w:rsidP="00CF2461">
      <w:pPr>
        <w:pStyle w:val="ListParagraph"/>
        <w:spacing w:after="0" w:line="240" w:lineRule="auto"/>
        <w:rPr>
          <w:rFonts w:ascii="Times New Roman" w:hAnsi="Times New Roman" w:cs="Times New Roman"/>
          <w:sz w:val="24"/>
          <w:szCs w:val="24"/>
        </w:rPr>
      </w:pPr>
    </w:p>
    <w:p w:rsidR="00A4058D" w:rsidRDefault="00311AB2" w:rsidP="00CF2461">
      <w:pPr>
        <w:pStyle w:val="ListParagraph"/>
        <w:numPr>
          <w:ilvl w:val="0"/>
          <w:numId w:val="49"/>
        </w:numPr>
        <w:spacing w:after="0" w:line="240" w:lineRule="auto"/>
        <w:ind w:left="1260" w:hanging="540"/>
        <w:contextualSpacing w:val="0"/>
        <w:jc w:val="both"/>
        <w:rPr>
          <w:rFonts w:ascii="Times New Roman" w:hAnsi="Times New Roman" w:cs="Times New Roman"/>
          <w:sz w:val="24"/>
          <w:szCs w:val="24"/>
        </w:rPr>
      </w:pPr>
      <w:r w:rsidRPr="00072EAB">
        <w:rPr>
          <w:rFonts w:ascii="Times New Roman" w:hAnsi="Times New Roman" w:cs="Times New Roman"/>
          <w:sz w:val="24"/>
          <w:szCs w:val="24"/>
        </w:rPr>
        <w:t xml:space="preserve">where </w:t>
      </w:r>
      <w:r w:rsidR="00A4058D" w:rsidRPr="00072EAB">
        <w:rPr>
          <w:rFonts w:ascii="Times New Roman" w:hAnsi="Times New Roman" w:cs="Times New Roman"/>
          <w:sz w:val="24"/>
          <w:szCs w:val="24"/>
        </w:rPr>
        <w:t xml:space="preserve">no single </w:t>
      </w:r>
      <w:r w:rsidR="00A05145" w:rsidRPr="00072EAB">
        <w:rPr>
          <w:rFonts w:ascii="Times New Roman" w:hAnsi="Times New Roman" w:cs="Times New Roman"/>
          <w:sz w:val="24"/>
          <w:szCs w:val="24"/>
        </w:rPr>
        <w:t>Firm</w:t>
      </w:r>
      <w:r w:rsidR="00A4058D" w:rsidRPr="00072EAB">
        <w:rPr>
          <w:rFonts w:ascii="Times New Roman" w:hAnsi="Times New Roman" w:cs="Times New Roman"/>
          <w:sz w:val="24"/>
          <w:szCs w:val="24"/>
        </w:rPr>
        <w:t xml:space="preserve"> is considered to have sufficient capacity.</w:t>
      </w:r>
    </w:p>
    <w:p w:rsidR="00CF2461" w:rsidRDefault="00CF2461" w:rsidP="00CF2461">
      <w:pPr>
        <w:pStyle w:val="ListParagraph"/>
        <w:spacing w:after="0" w:line="240" w:lineRule="auto"/>
        <w:ind w:left="1260"/>
        <w:contextualSpacing w:val="0"/>
        <w:jc w:val="both"/>
        <w:rPr>
          <w:rFonts w:ascii="Times New Roman" w:hAnsi="Times New Roman" w:cs="Times New Roman"/>
          <w:sz w:val="24"/>
          <w:szCs w:val="24"/>
        </w:rPr>
      </w:pPr>
    </w:p>
    <w:p w:rsidR="00A4058D" w:rsidRDefault="00A4058D" w:rsidP="00CF2461">
      <w:pPr>
        <w:spacing w:after="0" w:line="240" w:lineRule="auto"/>
        <w:ind w:firstLine="720"/>
        <w:jc w:val="both"/>
        <w:rPr>
          <w:rFonts w:ascii="Times New Roman" w:hAnsi="Times New Roman" w:cs="Times New Roman"/>
          <w:sz w:val="24"/>
          <w:szCs w:val="24"/>
        </w:rPr>
      </w:pPr>
      <w:r w:rsidRPr="00CF2243">
        <w:rPr>
          <w:rFonts w:ascii="Times New Roman" w:hAnsi="Times New Roman" w:cs="Times New Roman"/>
          <w:sz w:val="24"/>
          <w:szCs w:val="24"/>
        </w:rPr>
        <w:t xml:space="preserve">For </w:t>
      </w:r>
      <w:r w:rsidR="00E217E4">
        <w:rPr>
          <w:rFonts w:ascii="Times New Roman" w:hAnsi="Times New Roman" w:cs="Times New Roman"/>
          <w:sz w:val="24"/>
          <w:szCs w:val="24"/>
        </w:rPr>
        <w:t xml:space="preserve">further </w:t>
      </w:r>
      <w:r w:rsidRPr="00CF2243">
        <w:rPr>
          <w:rFonts w:ascii="Times New Roman" w:hAnsi="Times New Roman" w:cs="Times New Roman"/>
          <w:sz w:val="24"/>
          <w:szCs w:val="24"/>
        </w:rPr>
        <w:t xml:space="preserve">details see </w:t>
      </w:r>
      <w:r w:rsidR="00C64FE4" w:rsidRPr="00CF2243">
        <w:rPr>
          <w:rFonts w:ascii="Times New Roman" w:hAnsi="Times New Roman" w:cs="Times New Roman"/>
          <w:sz w:val="24"/>
          <w:szCs w:val="24"/>
        </w:rPr>
        <w:t>Annex</w:t>
      </w:r>
      <w:r w:rsidR="00E10F59" w:rsidRPr="00CF2243">
        <w:rPr>
          <w:rFonts w:ascii="Times New Roman" w:hAnsi="Times New Roman" w:cs="Times New Roman"/>
          <w:sz w:val="24"/>
          <w:szCs w:val="24"/>
        </w:rPr>
        <w:t xml:space="preserve"> </w:t>
      </w:r>
      <w:r w:rsidR="00071CA7" w:rsidRPr="00CF2243">
        <w:rPr>
          <w:rFonts w:ascii="Times New Roman" w:hAnsi="Times New Roman" w:cs="Times New Roman"/>
          <w:sz w:val="24"/>
          <w:szCs w:val="24"/>
        </w:rPr>
        <w:t>9</w:t>
      </w:r>
      <w:r w:rsidR="00CF2461">
        <w:rPr>
          <w:rFonts w:ascii="Times New Roman" w:hAnsi="Times New Roman" w:cs="Times New Roman"/>
          <w:sz w:val="24"/>
          <w:szCs w:val="24"/>
        </w:rPr>
        <w:t xml:space="preserve"> - </w:t>
      </w:r>
      <w:r w:rsidR="0005579C" w:rsidRPr="00CF2243">
        <w:rPr>
          <w:rFonts w:ascii="Times New Roman" w:hAnsi="Times New Roman" w:cs="Times New Roman"/>
          <w:sz w:val="24"/>
          <w:szCs w:val="24"/>
        </w:rPr>
        <w:t>Framework</w:t>
      </w:r>
      <w:r w:rsidRPr="00CF2243">
        <w:rPr>
          <w:rFonts w:ascii="Times New Roman" w:hAnsi="Times New Roman" w:cs="Times New Roman"/>
          <w:sz w:val="24"/>
          <w:szCs w:val="24"/>
        </w:rPr>
        <w:t xml:space="preserve"> Agreements.</w:t>
      </w:r>
      <w:r w:rsidR="00F93681" w:rsidRPr="00CF2243">
        <w:rPr>
          <w:rFonts w:ascii="Times New Roman" w:hAnsi="Times New Roman" w:cs="Times New Roman"/>
          <w:sz w:val="24"/>
          <w:szCs w:val="24"/>
        </w:rPr>
        <w:t xml:space="preserve"> </w:t>
      </w:r>
    </w:p>
    <w:p w:rsidR="0092310E" w:rsidRPr="00CF2243" w:rsidRDefault="0092310E" w:rsidP="00CF2461">
      <w:pPr>
        <w:spacing w:after="0" w:line="240" w:lineRule="auto"/>
        <w:ind w:firstLine="720"/>
        <w:jc w:val="both"/>
        <w:rPr>
          <w:rFonts w:ascii="Times New Roman" w:hAnsi="Times New Roman" w:cs="Times New Roman"/>
          <w:sz w:val="24"/>
          <w:szCs w:val="24"/>
        </w:rPr>
      </w:pPr>
    </w:p>
    <w:p w:rsidR="0092310E" w:rsidRDefault="00EA7DCD" w:rsidP="0092310E">
      <w:pPr>
        <w:pStyle w:val="Heading1"/>
        <w:spacing w:before="0" w:line="240" w:lineRule="auto"/>
        <w:ind w:left="1440" w:hanging="1440"/>
        <w:jc w:val="center"/>
        <w:rPr>
          <w:rFonts w:ascii="Times New Roman" w:hAnsi="Times New Roman" w:cs="Times New Roman"/>
          <w:b/>
          <w:color w:val="auto"/>
          <w:sz w:val="28"/>
          <w:szCs w:val="28"/>
        </w:rPr>
      </w:pPr>
      <w:bookmarkStart w:id="104" w:name="_Toc490746680"/>
      <w:bookmarkStart w:id="105" w:name="_Toc495566551"/>
      <w:r w:rsidRPr="0092310E">
        <w:rPr>
          <w:rFonts w:ascii="Times New Roman" w:hAnsi="Times New Roman" w:cs="Times New Roman"/>
          <w:b/>
          <w:color w:val="auto"/>
          <w:sz w:val="28"/>
          <w:szCs w:val="28"/>
        </w:rPr>
        <w:t xml:space="preserve">SECTION </w:t>
      </w:r>
      <w:r w:rsidR="005E4F56" w:rsidRPr="0092310E">
        <w:rPr>
          <w:rFonts w:ascii="Times New Roman" w:hAnsi="Times New Roman" w:cs="Times New Roman"/>
          <w:b/>
          <w:color w:val="auto"/>
          <w:sz w:val="28"/>
          <w:szCs w:val="28"/>
        </w:rPr>
        <w:t>8</w:t>
      </w:r>
      <w:r w:rsidR="0092310E" w:rsidRPr="0092310E">
        <w:rPr>
          <w:rFonts w:ascii="Times New Roman" w:hAnsi="Times New Roman" w:cs="Times New Roman"/>
          <w:b/>
          <w:color w:val="auto"/>
          <w:sz w:val="28"/>
          <w:szCs w:val="28"/>
        </w:rPr>
        <w:t>:</w:t>
      </w:r>
      <w:r w:rsidR="00E21B7F" w:rsidRPr="0092310E">
        <w:rPr>
          <w:rFonts w:ascii="Times New Roman" w:hAnsi="Times New Roman" w:cs="Times New Roman"/>
          <w:b/>
          <w:color w:val="auto"/>
          <w:sz w:val="28"/>
          <w:szCs w:val="28"/>
        </w:rPr>
        <w:t xml:space="preserve"> </w:t>
      </w:r>
      <w:r w:rsidRPr="0092310E">
        <w:rPr>
          <w:rFonts w:ascii="Times New Roman" w:hAnsi="Times New Roman" w:cs="Times New Roman"/>
          <w:b/>
          <w:color w:val="auto"/>
          <w:sz w:val="28"/>
          <w:szCs w:val="28"/>
          <w:u w:val="single"/>
        </w:rPr>
        <w:t xml:space="preserve">APPROVED SELECTION METHODS </w:t>
      </w:r>
      <w:r w:rsidR="002F0492" w:rsidRPr="0092310E">
        <w:rPr>
          <w:rFonts w:ascii="Times New Roman" w:hAnsi="Times New Roman" w:cs="Times New Roman"/>
          <w:b/>
          <w:color w:val="auto"/>
          <w:sz w:val="28"/>
          <w:szCs w:val="28"/>
          <w:u w:val="single"/>
        </w:rPr>
        <w:t>FOR</w:t>
      </w:r>
      <w:r w:rsidR="002F0492" w:rsidRPr="0092310E">
        <w:rPr>
          <w:rFonts w:ascii="Times New Roman" w:hAnsi="Times New Roman" w:cs="Times New Roman"/>
          <w:b/>
          <w:color w:val="auto"/>
          <w:sz w:val="28"/>
          <w:szCs w:val="28"/>
        </w:rPr>
        <w:t xml:space="preserve"> </w:t>
      </w:r>
    </w:p>
    <w:p w:rsidR="0092310E" w:rsidRDefault="0092310E" w:rsidP="0092310E">
      <w:pPr>
        <w:pStyle w:val="Heading1"/>
        <w:spacing w:before="0" w:line="240" w:lineRule="auto"/>
        <w:ind w:left="1440" w:hanging="1440"/>
        <w:jc w:val="center"/>
        <w:rPr>
          <w:rFonts w:ascii="Times New Roman" w:hAnsi="Times New Roman" w:cs="Times New Roman"/>
          <w:b/>
          <w:color w:val="auto"/>
          <w:sz w:val="28"/>
          <w:szCs w:val="28"/>
          <w:u w:val="single"/>
        </w:rPr>
      </w:pPr>
      <w:r>
        <w:rPr>
          <w:rFonts w:ascii="Times New Roman" w:hAnsi="Times New Roman" w:cs="Times New Roman"/>
          <w:b/>
          <w:color w:val="auto"/>
          <w:sz w:val="28"/>
          <w:szCs w:val="28"/>
        </w:rPr>
        <w:t xml:space="preserve">                 </w:t>
      </w:r>
      <w:r w:rsidR="00A05145" w:rsidRPr="0092310E">
        <w:rPr>
          <w:rFonts w:ascii="Times New Roman" w:hAnsi="Times New Roman" w:cs="Times New Roman"/>
          <w:b/>
          <w:color w:val="auto"/>
          <w:sz w:val="28"/>
          <w:szCs w:val="28"/>
          <w:u w:val="single"/>
        </w:rPr>
        <w:t>CONSULT</w:t>
      </w:r>
      <w:r w:rsidR="00EA7DCD" w:rsidRPr="0092310E">
        <w:rPr>
          <w:rFonts w:ascii="Times New Roman" w:hAnsi="Times New Roman" w:cs="Times New Roman"/>
          <w:b/>
          <w:color w:val="auto"/>
          <w:sz w:val="28"/>
          <w:szCs w:val="28"/>
          <w:u w:val="single"/>
        </w:rPr>
        <w:t>ING SERVICES</w:t>
      </w:r>
      <w:bookmarkEnd w:id="104"/>
      <w:bookmarkEnd w:id="105"/>
    </w:p>
    <w:p w:rsidR="0092310E" w:rsidRPr="0092310E" w:rsidRDefault="0092310E" w:rsidP="0092310E"/>
    <w:p w:rsidR="00042164" w:rsidRPr="00854492" w:rsidRDefault="00042164" w:rsidP="00390C73">
      <w:pPr>
        <w:pStyle w:val="ListParagraph"/>
        <w:numPr>
          <w:ilvl w:val="0"/>
          <w:numId w:val="83"/>
        </w:numPr>
        <w:spacing w:after="120" w:line="240" w:lineRule="auto"/>
        <w:contextualSpacing w:val="0"/>
        <w:jc w:val="both"/>
        <w:rPr>
          <w:rFonts w:ascii="Times New Roman" w:hAnsi="Times New Roman" w:cs="Times New Roman"/>
          <w:sz w:val="24"/>
          <w:szCs w:val="24"/>
        </w:rPr>
      </w:pPr>
      <w:bookmarkStart w:id="106" w:name="_Toc490746681"/>
      <w:bookmarkStart w:id="107" w:name="_Toc495566552"/>
      <w:r w:rsidRPr="00854492">
        <w:rPr>
          <w:rFonts w:ascii="Times New Roman" w:hAnsi="Times New Roman" w:cs="Times New Roman"/>
          <w:sz w:val="24"/>
          <w:szCs w:val="24"/>
        </w:rPr>
        <w:t>The following are CDB’s</w:t>
      </w:r>
      <w:r w:rsidR="005F1268">
        <w:rPr>
          <w:rFonts w:ascii="Times New Roman" w:hAnsi="Times New Roman" w:cs="Times New Roman"/>
          <w:sz w:val="24"/>
          <w:szCs w:val="24"/>
        </w:rPr>
        <w:t xml:space="preserve"> approved selection methods for </w:t>
      </w:r>
      <w:r w:rsidR="009B14CF">
        <w:rPr>
          <w:rFonts w:ascii="Times New Roman" w:hAnsi="Times New Roman" w:cs="Times New Roman"/>
          <w:sz w:val="24"/>
          <w:szCs w:val="24"/>
        </w:rPr>
        <w:t xml:space="preserve">Consulting Services provided by </w:t>
      </w:r>
      <w:r w:rsidR="00E02CB5">
        <w:rPr>
          <w:rFonts w:ascii="Times New Roman" w:hAnsi="Times New Roman" w:cs="Times New Roman"/>
          <w:sz w:val="24"/>
          <w:szCs w:val="24"/>
        </w:rPr>
        <w:t>F</w:t>
      </w:r>
      <w:r w:rsidR="005F1268">
        <w:rPr>
          <w:rFonts w:ascii="Times New Roman" w:hAnsi="Times New Roman" w:cs="Times New Roman"/>
          <w:sz w:val="24"/>
          <w:szCs w:val="24"/>
        </w:rPr>
        <w:t xml:space="preserve">irms and </w:t>
      </w:r>
      <w:r w:rsidR="0066453C">
        <w:rPr>
          <w:rFonts w:ascii="Times New Roman" w:hAnsi="Times New Roman" w:cs="Times New Roman"/>
          <w:sz w:val="24"/>
          <w:szCs w:val="24"/>
        </w:rPr>
        <w:t>I</w:t>
      </w:r>
      <w:r w:rsidR="005F1268">
        <w:rPr>
          <w:rFonts w:ascii="Times New Roman" w:hAnsi="Times New Roman" w:cs="Times New Roman"/>
          <w:sz w:val="24"/>
          <w:szCs w:val="24"/>
        </w:rPr>
        <w:t xml:space="preserve">ndividual </w:t>
      </w:r>
      <w:r w:rsidR="0066453C">
        <w:rPr>
          <w:rFonts w:ascii="Times New Roman" w:hAnsi="Times New Roman" w:cs="Times New Roman"/>
          <w:sz w:val="24"/>
          <w:szCs w:val="24"/>
        </w:rPr>
        <w:t>C</w:t>
      </w:r>
      <w:r w:rsidR="005F1268">
        <w:rPr>
          <w:rFonts w:ascii="Times New Roman" w:hAnsi="Times New Roman" w:cs="Times New Roman"/>
          <w:sz w:val="24"/>
          <w:szCs w:val="24"/>
        </w:rPr>
        <w:t>onsultants</w:t>
      </w:r>
      <w:r w:rsidRPr="00854492">
        <w:rPr>
          <w:rFonts w:ascii="Times New Roman" w:hAnsi="Times New Roman" w:cs="Times New Roman"/>
          <w:sz w:val="24"/>
          <w:szCs w:val="24"/>
        </w:rPr>
        <w:t xml:space="preserve">. </w:t>
      </w:r>
      <w:r w:rsidR="009B14CF">
        <w:rPr>
          <w:rFonts w:ascii="Times New Roman" w:hAnsi="Times New Roman" w:cs="Times New Roman"/>
          <w:sz w:val="24"/>
          <w:szCs w:val="24"/>
        </w:rPr>
        <w:t xml:space="preserve">Firms and </w:t>
      </w:r>
      <w:r w:rsidR="0066453C">
        <w:rPr>
          <w:rFonts w:ascii="Times New Roman" w:hAnsi="Times New Roman" w:cs="Times New Roman"/>
          <w:sz w:val="24"/>
          <w:szCs w:val="24"/>
        </w:rPr>
        <w:t>I</w:t>
      </w:r>
      <w:r w:rsidR="009B14CF">
        <w:rPr>
          <w:rFonts w:ascii="Times New Roman" w:hAnsi="Times New Roman" w:cs="Times New Roman"/>
          <w:sz w:val="24"/>
          <w:szCs w:val="24"/>
        </w:rPr>
        <w:t>ndividual</w:t>
      </w:r>
      <w:r w:rsidR="004B7067">
        <w:rPr>
          <w:rFonts w:ascii="Times New Roman" w:hAnsi="Times New Roman" w:cs="Times New Roman"/>
          <w:sz w:val="24"/>
          <w:szCs w:val="24"/>
        </w:rPr>
        <w:t xml:space="preserve"> </w:t>
      </w:r>
      <w:r w:rsidR="004B7067" w:rsidRPr="004B7067">
        <w:rPr>
          <w:rFonts w:ascii="Times New Roman" w:hAnsi="Times New Roman" w:cs="Times New Roman"/>
          <w:sz w:val="24"/>
          <w:szCs w:val="24"/>
        </w:rPr>
        <w:t>Consultants</w:t>
      </w:r>
      <w:r w:rsidR="009B14CF">
        <w:rPr>
          <w:rFonts w:ascii="Times New Roman" w:hAnsi="Times New Roman" w:cs="Times New Roman"/>
          <w:sz w:val="24"/>
          <w:szCs w:val="24"/>
        </w:rPr>
        <w:t xml:space="preserve"> are not permitted to compete against each other to provide Consulting Services and the selection method utilised will determine whether </w:t>
      </w:r>
      <w:r w:rsidR="0066453C">
        <w:rPr>
          <w:rFonts w:ascii="Times New Roman" w:hAnsi="Times New Roman" w:cs="Times New Roman"/>
          <w:sz w:val="24"/>
          <w:szCs w:val="24"/>
        </w:rPr>
        <w:t>F</w:t>
      </w:r>
      <w:r w:rsidR="009B14CF">
        <w:rPr>
          <w:rFonts w:ascii="Times New Roman" w:hAnsi="Times New Roman" w:cs="Times New Roman"/>
          <w:sz w:val="24"/>
          <w:szCs w:val="24"/>
        </w:rPr>
        <w:t xml:space="preserve">irms or </w:t>
      </w:r>
      <w:r w:rsidR="0066453C">
        <w:rPr>
          <w:rFonts w:ascii="Times New Roman" w:hAnsi="Times New Roman" w:cs="Times New Roman"/>
          <w:sz w:val="24"/>
          <w:szCs w:val="24"/>
        </w:rPr>
        <w:t>I</w:t>
      </w:r>
      <w:r w:rsidR="009B14CF">
        <w:rPr>
          <w:rFonts w:ascii="Times New Roman" w:hAnsi="Times New Roman" w:cs="Times New Roman"/>
          <w:sz w:val="24"/>
          <w:szCs w:val="24"/>
        </w:rPr>
        <w:t>ndividual</w:t>
      </w:r>
      <w:r w:rsidR="004B7067">
        <w:rPr>
          <w:rFonts w:ascii="Times New Roman" w:hAnsi="Times New Roman" w:cs="Times New Roman"/>
          <w:sz w:val="24"/>
          <w:szCs w:val="24"/>
        </w:rPr>
        <w:t xml:space="preserve"> </w:t>
      </w:r>
      <w:r w:rsidR="004B7067" w:rsidRPr="004B7067">
        <w:rPr>
          <w:rFonts w:ascii="Times New Roman" w:hAnsi="Times New Roman" w:cs="Times New Roman"/>
          <w:sz w:val="24"/>
          <w:szCs w:val="24"/>
        </w:rPr>
        <w:t>Consultants</w:t>
      </w:r>
      <w:r w:rsidR="009B14CF">
        <w:rPr>
          <w:rFonts w:ascii="Times New Roman" w:hAnsi="Times New Roman" w:cs="Times New Roman"/>
          <w:sz w:val="24"/>
          <w:szCs w:val="24"/>
        </w:rPr>
        <w:t xml:space="preserve"> are eligible to compete. </w:t>
      </w:r>
      <w:r w:rsidR="005F1268" w:rsidRPr="005F1268">
        <w:rPr>
          <w:rFonts w:ascii="Times New Roman" w:hAnsi="Times New Roman" w:cs="Times New Roman"/>
          <w:sz w:val="24"/>
          <w:szCs w:val="24"/>
        </w:rPr>
        <w:t xml:space="preserve">In accordance with CDB’s Core Procurement Principles it is recognised that VfM in Consulting Services is generally driven by quality rather than price. </w:t>
      </w:r>
      <w:r>
        <w:rPr>
          <w:rFonts w:ascii="Times New Roman" w:hAnsi="Times New Roman" w:cs="Times New Roman"/>
          <w:sz w:val="24"/>
          <w:szCs w:val="24"/>
        </w:rPr>
        <w:t xml:space="preserve">The selection method for each contract shall be detailed in the Procurement Plan in accordance with </w:t>
      </w:r>
      <w:r w:rsidR="009F49AA" w:rsidRPr="009F49AA">
        <w:rPr>
          <w:rFonts w:ascii="Times New Roman" w:hAnsi="Times New Roman" w:cs="Times New Roman"/>
          <w:sz w:val="24"/>
          <w:szCs w:val="24"/>
        </w:rPr>
        <w:t>P</w:t>
      </w:r>
      <w:r w:rsidRPr="006C20EB">
        <w:rPr>
          <w:rFonts w:ascii="Times New Roman" w:hAnsi="Times New Roman" w:cs="Times New Roman"/>
          <w:sz w:val="24"/>
          <w:szCs w:val="24"/>
        </w:rPr>
        <w:t xml:space="preserve">aragraph </w:t>
      </w:r>
      <w:r w:rsidR="004F1B69" w:rsidRPr="00211969">
        <w:rPr>
          <w:rFonts w:ascii="Times New Roman" w:hAnsi="Times New Roman" w:cs="Times New Roman"/>
          <w:sz w:val="24"/>
          <w:szCs w:val="24"/>
        </w:rPr>
        <w:t>5.10</w:t>
      </w:r>
      <w:r w:rsidRPr="004F1B69">
        <w:rPr>
          <w:rFonts w:ascii="Times New Roman" w:hAnsi="Times New Roman" w:cs="Times New Roman"/>
          <w:sz w:val="24"/>
          <w:szCs w:val="24"/>
        </w:rPr>
        <w:t>.</w:t>
      </w:r>
    </w:p>
    <w:p w:rsidR="00042164" w:rsidRPr="005918C2" w:rsidRDefault="00042164" w:rsidP="00211969">
      <w:pPr>
        <w:pStyle w:val="Heading2"/>
        <w:spacing w:before="240" w:after="160" w:line="240" w:lineRule="auto"/>
        <w:rPr>
          <w:rFonts w:ascii="Times New Roman" w:hAnsi="Times New Roman" w:cs="Times New Roman"/>
          <w:b/>
          <w:sz w:val="24"/>
          <w:szCs w:val="24"/>
        </w:rPr>
      </w:pPr>
      <w:r w:rsidRPr="00211969">
        <w:rPr>
          <w:rFonts w:ascii="Times New Roman" w:hAnsi="Times New Roman" w:cs="Times New Roman"/>
          <w:b/>
          <w:color w:val="auto"/>
          <w:sz w:val="24"/>
          <w:szCs w:val="24"/>
        </w:rPr>
        <w:t xml:space="preserve">SELECTION METHODS FOR </w:t>
      </w:r>
      <w:r w:rsidR="005F1268" w:rsidRPr="00211969">
        <w:rPr>
          <w:rFonts w:ascii="Times New Roman" w:hAnsi="Times New Roman" w:cs="Times New Roman"/>
          <w:b/>
          <w:color w:val="auto"/>
          <w:sz w:val="24"/>
          <w:szCs w:val="24"/>
        </w:rPr>
        <w:t xml:space="preserve">CONSULTING </w:t>
      </w:r>
      <w:r w:rsidR="00D63E15" w:rsidRPr="00211969">
        <w:rPr>
          <w:rFonts w:ascii="Times New Roman" w:hAnsi="Times New Roman" w:cs="Times New Roman"/>
          <w:b/>
          <w:color w:val="auto"/>
          <w:sz w:val="24"/>
          <w:szCs w:val="24"/>
        </w:rPr>
        <w:t xml:space="preserve">SERVICES PROVIDED BY </w:t>
      </w:r>
      <w:r w:rsidR="005F1268" w:rsidRPr="00211969">
        <w:rPr>
          <w:rFonts w:ascii="Times New Roman" w:hAnsi="Times New Roman" w:cs="Times New Roman"/>
          <w:b/>
          <w:color w:val="auto"/>
          <w:sz w:val="24"/>
          <w:szCs w:val="24"/>
        </w:rPr>
        <w:t>FIRMS</w:t>
      </w:r>
      <w:r w:rsidR="009B14CF" w:rsidRPr="00211969">
        <w:rPr>
          <w:rFonts w:ascii="Times New Roman" w:hAnsi="Times New Roman" w:cs="Times New Roman"/>
          <w:b/>
          <w:color w:val="auto"/>
          <w:sz w:val="24"/>
          <w:szCs w:val="24"/>
        </w:rPr>
        <w:t xml:space="preserve"> UTILISING SHORT-LISTING</w:t>
      </w:r>
    </w:p>
    <w:p w:rsidR="00042164" w:rsidRPr="00EC0600" w:rsidRDefault="00042164" w:rsidP="00211969">
      <w:pPr>
        <w:pStyle w:val="Heading3"/>
        <w:spacing w:before="0" w:after="160"/>
        <w:rPr>
          <w:rFonts w:ascii="Times New Roman" w:hAnsi="Times New Roman" w:cs="Times New Roman"/>
          <w:b/>
          <w:color w:val="000000" w:themeColor="text1"/>
        </w:rPr>
      </w:pPr>
      <w:r w:rsidRPr="00EC0600">
        <w:rPr>
          <w:rFonts w:ascii="Times New Roman" w:hAnsi="Times New Roman" w:cs="Times New Roman"/>
          <w:b/>
          <w:color w:val="000000" w:themeColor="text1"/>
        </w:rPr>
        <w:t>Introduction</w:t>
      </w:r>
      <w:r w:rsidR="008A6144">
        <w:rPr>
          <w:rFonts w:ascii="Times New Roman" w:hAnsi="Times New Roman" w:cs="Times New Roman"/>
          <w:b/>
          <w:color w:val="000000" w:themeColor="text1"/>
        </w:rPr>
        <w:t xml:space="preserve"> </w:t>
      </w:r>
    </w:p>
    <w:p w:rsidR="00C57967" w:rsidRDefault="00D63E15" w:rsidP="00811586">
      <w:pPr>
        <w:pStyle w:val="ListParagraph"/>
        <w:numPr>
          <w:ilvl w:val="0"/>
          <w:numId w:val="83"/>
        </w:numPr>
        <w:spacing w:after="0" w:line="240" w:lineRule="auto"/>
        <w:contextualSpacing w:val="0"/>
        <w:jc w:val="both"/>
        <w:rPr>
          <w:rFonts w:ascii="Times New Roman" w:hAnsi="Times New Roman" w:cs="Times New Roman"/>
          <w:sz w:val="24"/>
          <w:szCs w:val="24"/>
        </w:rPr>
      </w:pPr>
      <w:r w:rsidRPr="007C094A">
        <w:rPr>
          <w:rFonts w:ascii="Times New Roman" w:hAnsi="Times New Roman" w:cs="Times New Roman"/>
          <w:sz w:val="24"/>
          <w:szCs w:val="24"/>
        </w:rPr>
        <w:t>The following selection methods involve competition amongst qualified short-listed Consulting Firms where the selection decision is determined by the quality offered through a technical proposal, and</w:t>
      </w:r>
      <w:r w:rsidR="009B14CF" w:rsidRPr="007C094A">
        <w:rPr>
          <w:rFonts w:ascii="Times New Roman" w:hAnsi="Times New Roman" w:cs="Times New Roman"/>
          <w:sz w:val="24"/>
          <w:szCs w:val="24"/>
        </w:rPr>
        <w:t>,</w:t>
      </w:r>
      <w:r w:rsidRPr="007C094A">
        <w:rPr>
          <w:rFonts w:ascii="Times New Roman" w:hAnsi="Times New Roman" w:cs="Times New Roman"/>
          <w:sz w:val="24"/>
          <w:szCs w:val="24"/>
        </w:rPr>
        <w:t xml:space="preserve"> where appropriate</w:t>
      </w:r>
      <w:r w:rsidR="009B14CF" w:rsidRPr="007C094A">
        <w:rPr>
          <w:rFonts w:ascii="Times New Roman" w:hAnsi="Times New Roman" w:cs="Times New Roman"/>
          <w:sz w:val="24"/>
          <w:szCs w:val="24"/>
        </w:rPr>
        <w:t>,</w:t>
      </w:r>
      <w:r w:rsidRPr="007C094A">
        <w:rPr>
          <w:rFonts w:ascii="Times New Roman" w:hAnsi="Times New Roman" w:cs="Times New Roman"/>
          <w:sz w:val="24"/>
          <w:szCs w:val="24"/>
        </w:rPr>
        <w:t xml:space="preserve"> the cost offered, through a </w:t>
      </w:r>
      <w:r w:rsidR="00851439">
        <w:rPr>
          <w:rFonts w:ascii="Times New Roman" w:hAnsi="Times New Roman" w:cs="Times New Roman"/>
          <w:sz w:val="24"/>
          <w:szCs w:val="24"/>
        </w:rPr>
        <w:t>financial</w:t>
      </w:r>
      <w:r w:rsidRPr="007C094A">
        <w:rPr>
          <w:rFonts w:ascii="Times New Roman" w:hAnsi="Times New Roman" w:cs="Times New Roman"/>
          <w:sz w:val="24"/>
          <w:szCs w:val="24"/>
        </w:rPr>
        <w:t xml:space="preserve"> </w:t>
      </w:r>
      <w:r w:rsidR="0066453C" w:rsidRPr="00560BFF">
        <w:rPr>
          <w:rFonts w:ascii="Times New Roman" w:hAnsi="Times New Roman" w:cs="Times New Roman"/>
          <w:sz w:val="24"/>
          <w:szCs w:val="24"/>
        </w:rPr>
        <w:t>P</w:t>
      </w:r>
      <w:r w:rsidRPr="00560BFF">
        <w:rPr>
          <w:rFonts w:ascii="Times New Roman" w:hAnsi="Times New Roman" w:cs="Times New Roman"/>
          <w:sz w:val="24"/>
          <w:szCs w:val="24"/>
        </w:rPr>
        <w:t>roposal.</w:t>
      </w:r>
      <w:r w:rsidR="00851439" w:rsidRPr="00560BFF">
        <w:rPr>
          <w:rFonts w:ascii="Times New Roman" w:hAnsi="Times New Roman" w:cs="Times New Roman"/>
          <w:sz w:val="24"/>
          <w:szCs w:val="24"/>
        </w:rPr>
        <w:t xml:space="preserve"> </w:t>
      </w:r>
      <w:r w:rsidR="00851439" w:rsidRPr="00201C76">
        <w:rPr>
          <w:rFonts w:ascii="Times New Roman" w:hAnsi="Times New Roman" w:cs="Times New Roman"/>
          <w:sz w:val="24"/>
          <w:szCs w:val="24"/>
        </w:rPr>
        <w:t>RFPs</w:t>
      </w:r>
      <w:r w:rsidR="00723FC7" w:rsidRPr="00201C76">
        <w:rPr>
          <w:rFonts w:ascii="Times New Roman" w:hAnsi="Times New Roman" w:cs="Times New Roman"/>
          <w:sz w:val="24"/>
          <w:szCs w:val="24"/>
        </w:rPr>
        <w:t xml:space="preserve">, </w:t>
      </w:r>
      <w:r w:rsidR="004B3D20" w:rsidRPr="00560BFF">
        <w:rPr>
          <w:rFonts w:ascii="Times New Roman" w:hAnsi="Times New Roman" w:cs="Times New Roman"/>
          <w:sz w:val="24"/>
          <w:szCs w:val="24"/>
        </w:rPr>
        <w:t>that reflect</w:t>
      </w:r>
      <w:r w:rsidR="004B3D20">
        <w:rPr>
          <w:rFonts w:ascii="Times New Roman" w:hAnsi="Times New Roman" w:cs="Times New Roman"/>
          <w:sz w:val="24"/>
          <w:szCs w:val="24"/>
        </w:rPr>
        <w:t xml:space="preserve"> the re</w:t>
      </w:r>
      <w:r w:rsidR="009F49AA">
        <w:rPr>
          <w:rFonts w:ascii="Times New Roman" w:hAnsi="Times New Roman" w:cs="Times New Roman"/>
          <w:sz w:val="24"/>
          <w:szCs w:val="24"/>
        </w:rPr>
        <w:t xml:space="preserve">quirements for SPDs set out in </w:t>
      </w:r>
      <w:r w:rsidR="009F49AA">
        <w:rPr>
          <w:rFonts w:ascii="Times New Roman" w:hAnsi="Times New Roman" w:cs="Times New Roman"/>
          <w:sz w:val="24"/>
          <w:szCs w:val="24"/>
        </w:rPr>
        <w:lastRenderedPageBreak/>
        <w:t>P</w:t>
      </w:r>
      <w:r w:rsidR="004B3D20">
        <w:rPr>
          <w:rFonts w:ascii="Times New Roman" w:hAnsi="Times New Roman" w:cs="Times New Roman"/>
          <w:sz w:val="24"/>
          <w:szCs w:val="24"/>
        </w:rPr>
        <w:t>aragraph</w:t>
      </w:r>
      <w:r w:rsidR="0092310E">
        <w:rPr>
          <w:rFonts w:ascii="Times New Roman" w:hAnsi="Times New Roman" w:cs="Times New Roman"/>
          <w:sz w:val="24"/>
          <w:szCs w:val="24"/>
        </w:rPr>
        <w:t> </w:t>
      </w:r>
      <w:r w:rsidR="004B3D20">
        <w:rPr>
          <w:rFonts w:ascii="Times New Roman" w:hAnsi="Times New Roman" w:cs="Times New Roman"/>
          <w:sz w:val="24"/>
          <w:szCs w:val="24"/>
        </w:rPr>
        <w:t xml:space="preserve"> 6.19</w:t>
      </w:r>
      <w:r w:rsidR="00723FC7">
        <w:rPr>
          <w:rFonts w:ascii="Times New Roman" w:hAnsi="Times New Roman" w:cs="Times New Roman"/>
          <w:sz w:val="24"/>
          <w:szCs w:val="24"/>
        </w:rPr>
        <w:t>,</w:t>
      </w:r>
      <w:r w:rsidR="00851439">
        <w:rPr>
          <w:rFonts w:ascii="Times New Roman" w:hAnsi="Times New Roman" w:cs="Times New Roman"/>
          <w:sz w:val="24"/>
          <w:szCs w:val="24"/>
        </w:rPr>
        <w:t xml:space="preserve"> are issued to short listed </w:t>
      </w:r>
      <w:r w:rsidR="00782A8F" w:rsidRPr="00782A8F">
        <w:rPr>
          <w:rFonts w:ascii="Times New Roman" w:hAnsi="Times New Roman" w:cs="Times New Roman"/>
          <w:sz w:val="24"/>
          <w:szCs w:val="24"/>
        </w:rPr>
        <w:t>Proposer</w:t>
      </w:r>
      <w:r w:rsidR="00851439">
        <w:rPr>
          <w:rFonts w:ascii="Times New Roman" w:hAnsi="Times New Roman" w:cs="Times New Roman"/>
          <w:sz w:val="24"/>
          <w:szCs w:val="24"/>
        </w:rPr>
        <w:t>s</w:t>
      </w:r>
      <w:r w:rsidR="00A23A8B">
        <w:rPr>
          <w:rFonts w:ascii="Times New Roman" w:hAnsi="Times New Roman" w:cs="Times New Roman"/>
          <w:sz w:val="24"/>
          <w:szCs w:val="24"/>
        </w:rPr>
        <w:t>.</w:t>
      </w:r>
      <w:r w:rsidR="008A6144">
        <w:rPr>
          <w:rFonts w:ascii="Times New Roman" w:hAnsi="Times New Roman" w:cs="Times New Roman"/>
          <w:sz w:val="24"/>
          <w:szCs w:val="24"/>
        </w:rPr>
        <w:t xml:space="preserve"> </w:t>
      </w:r>
      <w:r w:rsidR="004B3D20">
        <w:rPr>
          <w:rFonts w:ascii="Times New Roman" w:hAnsi="Times New Roman" w:cs="Times New Roman"/>
          <w:sz w:val="24"/>
          <w:szCs w:val="24"/>
        </w:rPr>
        <w:t xml:space="preserve"> Proposers shall prepare their technical and financial Proposals in accordance with the instructions in the RFP.</w:t>
      </w:r>
    </w:p>
    <w:p w:rsidR="00811586" w:rsidRDefault="00811586" w:rsidP="00811586">
      <w:pPr>
        <w:pStyle w:val="ListParagraph"/>
        <w:spacing w:after="0" w:line="240" w:lineRule="auto"/>
        <w:contextualSpacing w:val="0"/>
        <w:jc w:val="both"/>
        <w:rPr>
          <w:rFonts w:ascii="Times New Roman" w:hAnsi="Times New Roman" w:cs="Times New Roman"/>
          <w:sz w:val="24"/>
          <w:szCs w:val="24"/>
        </w:rPr>
      </w:pPr>
    </w:p>
    <w:p w:rsidR="00C57967" w:rsidRDefault="00C57967" w:rsidP="00811586">
      <w:pPr>
        <w:pStyle w:val="ListParagraph"/>
        <w:numPr>
          <w:ilvl w:val="0"/>
          <w:numId w:val="8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Requests </w:t>
      </w:r>
      <w:r w:rsidRPr="004F1B69">
        <w:rPr>
          <w:rFonts w:ascii="Times New Roman" w:hAnsi="Times New Roman" w:cs="Times New Roman"/>
          <w:sz w:val="24"/>
          <w:szCs w:val="24"/>
        </w:rPr>
        <w:t xml:space="preserve">for Expressions of Interest (REOIs) shall be published, in accordance with </w:t>
      </w:r>
      <w:r w:rsidR="009F49AA" w:rsidRPr="009F49AA">
        <w:rPr>
          <w:rFonts w:ascii="Times New Roman" w:hAnsi="Times New Roman" w:cs="Times New Roman"/>
          <w:sz w:val="24"/>
          <w:szCs w:val="24"/>
        </w:rPr>
        <w:t>P</w:t>
      </w:r>
      <w:r w:rsidRPr="004F1B69">
        <w:rPr>
          <w:rFonts w:ascii="Times New Roman" w:hAnsi="Times New Roman" w:cs="Times New Roman"/>
          <w:sz w:val="24"/>
          <w:szCs w:val="24"/>
        </w:rPr>
        <w:t xml:space="preserve">aragraph </w:t>
      </w:r>
      <w:r w:rsidR="004F1B69" w:rsidRPr="00211969">
        <w:rPr>
          <w:rFonts w:ascii="Times New Roman" w:hAnsi="Times New Roman" w:cs="Times New Roman"/>
          <w:sz w:val="24"/>
          <w:szCs w:val="24"/>
        </w:rPr>
        <w:t>6.16 - 6.18</w:t>
      </w:r>
      <w:r w:rsidRPr="004F1B69">
        <w:rPr>
          <w:rFonts w:ascii="Times New Roman" w:hAnsi="Times New Roman" w:cs="Times New Roman"/>
          <w:sz w:val="24"/>
          <w:szCs w:val="24"/>
        </w:rPr>
        <w:t>,</w:t>
      </w:r>
      <w:r>
        <w:rPr>
          <w:rFonts w:ascii="Times New Roman" w:hAnsi="Times New Roman" w:cs="Times New Roman"/>
          <w:sz w:val="24"/>
          <w:szCs w:val="24"/>
        </w:rPr>
        <w:t xml:space="preserve"> to facilitate the submission of Expressions of Interest (EOI)</w:t>
      </w:r>
      <w:r w:rsidRPr="00C57967">
        <w:rPr>
          <w:rFonts w:ascii="Times New Roman" w:hAnsi="Times New Roman" w:cs="Times New Roman"/>
          <w:sz w:val="24"/>
          <w:szCs w:val="24"/>
        </w:rPr>
        <w:t xml:space="preserve"> </w:t>
      </w:r>
      <w:r>
        <w:rPr>
          <w:rFonts w:ascii="Times New Roman" w:hAnsi="Times New Roman" w:cs="Times New Roman"/>
          <w:sz w:val="24"/>
          <w:szCs w:val="24"/>
        </w:rPr>
        <w:t>used for short-listing</w:t>
      </w:r>
      <w:r w:rsidR="00A23A8B">
        <w:rPr>
          <w:rFonts w:ascii="Times New Roman" w:hAnsi="Times New Roman" w:cs="Times New Roman"/>
          <w:sz w:val="24"/>
          <w:szCs w:val="24"/>
        </w:rPr>
        <w:t xml:space="preserve">. </w:t>
      </w:r>
      <w:r>
        <w:rPr>
          <w:rFonts w:ascii="Times New Roman" w:hAnsi="Times New Roman" w:cs="Times New Roman"/>
          <w:sz w:val="24"/>
          <w:szCs w:val="24"/>
        </w:rPr>
        <w:t xml:space="preserve">REOIs </w:t>
      </w:r>
      <w:r w:rsidRPr="00C57967">
        <w:rPr>
          <w:rFonts w:ascii="Times New Roman" w:hAnsi="Times New Roman" w:cs="Times New Roman"/>
          <w:sz w:val="24"/>
          <w:szCs w:val="24"/>
        </w:rPr>
        <w:t xml:space="preserve">shall at a minimum include the following information applicable to the assignment: required qualifications and experience but not individual experts’ bio data; short-listing criteria; and conflict of interest provisions. </w:t>
      </w:r>
      <w:r>
        <w:rPr>
          <w:rFonts w:ascii="Times New Roman" w:hAnsi="Times New Roman" w:cs="Times New Roman"/>
          <w:sz w:val="24"/>
          <w:szCs w:val="24"/>
        </w:rPr>
        <w:t>A suitable period of time</w:t>
      </w:r>
      <w:r w:rsidRPr="00C57967">
        <w:rPr>
          <w:rFonts w:ascii="Times New Roman" w:hAnsi="Times New Roman" w:cs="Times New Roman"/>
          <w:sz w:val="24"/>
          <w:szCs w:val="24"/>
        </w:rPr>
        <w:t xml:space="preserve"> from date of publication shall be provided for responses, before preparation of the short list. The late submission of a response to a REOI shall not be a cause for its rejection unless the Recipient has already prepared a short list, based on received EOIs </w:t>
      </w:r>
      <w:r w:rsidRPr="004B3D20">
        <w:rPr>
          <w:rFonts w:ascii="Times New Roman" w:hAnsi="Times New Roman" w:cs="Times New Roman"/>
          <w:sz w:val="24"/>
          <w:szCs w:val="24"/>
        </w:rPr>
        <w:t xml:space="preserve">that meets the conditions set below in </w:t>
      </w:r>
      <w:r w:rsidR="009F49AA" w:rsidRPr="009F49AA">
        <w:rPr>
          <w:rFonts w:ascii="Times New Roman" w:hAnsi="Times New Roman" w:cs="Times New Roman"/>
          <w:sz w:val="24"/>
          <w:szCs w:val="24"/>
        </w:rPr>
        <w:t>P</w:t>
      </w:r>
      <w:r w:rsidRPr="004B3D20">
        <w:rPr>
          <w:rFonts w:ascii="Times New Roman" w:hAnsi="Times New Roman" w:cs="Times New Roman"/>
          <w:sz w:val="24"/>
          <w:szCs w:val="24"/>
        </w:rPr>
        <w:t xml:space="preserve">aragraph </w:t>
      </w:r>
      <w:r w:rsidRPr="00211969">
        <w:rPr>
          <w:rFonts w:ascii="Times New Roman" w:hAnsi="Times New Roman" w:cs="Times New Roman"/>
          <w:sz w:val="24"/>
          <w:szCs w:val="24"/>
        </w:rPr>
        <w:t>8.</w:t>
      </w:r>
      <w:r w:rsidR="004B3D20" w:rsidRPr="00211969">
        <w:rPr>
          <w:rFonts w:ascii="Times New Roman" w:hAnsi="Times New Roman" w:cs="Times New Roman"/>
          <w:sz w:val="24"/>
          <w:szCs w:val="24"/>
        </w:rPr>
        <w:t>04</w:t>
      </w:r>
      <w:r w:rsidR="00CC3E4E" w:rsidRPr="004B3D20">
        <w:rPr>
          <w:rFonts w:ascii="Times New Roman" w:hAnsi="Times New Roman" w:cs="Times New Roman"/>
          <w:sz w:val="24"/>
          <w:szCs w:val="24"/>
        </w:rPr>
        <w:t>.</w:t>
      </w:r>
    </w:p>
    <w:p w:rsidR="00811586" w:rsidRPr="004B3D20" w:rsidRDefault="00811586" w:rsidP="00811586">
      <w:pPr>
        <w:pStyle w:val="ListParagraph"/>
        <w:spacing w:after="0" w:line="240" w:lineRule="auto"/>
        <w:contextualSpacing w:val="0"/>
        <w:jc w:val="both"/>
        <w:rPr>
          <w:rFonts w:ascii="Times New Roman" w:hAnsi="Times New Roman" w:cs="Times New Roman"/>
          <w:sz w:val="24"/>
          <w:szCs w:val="24"/>
        </w:rPr>
      </w:pPr>
    </w:p>
    <w:p w:rsidR="00344586" w:rsidRDefault="007F30C1" w:rsidP="00811586">
      <w:pPr>
        <w:pStyle w:val="ListParagraph"/>
        <w:numPr>
          <w:ilvl w:val="0"/>
          <w:numId w:val="8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Unless otherwise agreed by CDB, s</w:t>
      </w:r>
      <w:r w:rsidR="009B14CF" w:rsidRPr="007C094A">
        <w:rPr>
          <w:rFonts w:ascii="Times New Roman" w:hAnsi="Times New Roman" w:cs="Times New Roman"/>
          <w:sz w:val="24"/>
          <w:szCs w:val="24"/>
        </w:rPr>
        <w:t xml:space="preserve">hort lists shall comprise </w:t>
      </w:r>
      <w:r w:rsidR="00344586" w:rsidRPr="007C094A">
        <w:rPr>
          <w:rFonts w:ascii="Times New Roman" w:hAnsi="Times New Roman" w:cs="Times New Roman"/>
          <w:sz w:val="24"/>
          <w:szCs w:val="24"/>
        </w:rPr>
        <w:t xml:space="preserve">of </w:t>
      </w:r>
      <w:r w:rsidR="009B14CF" w:rsidRPr="007C094A">
        <w:rPr>
          <w:rFonts w:ascii="Times New Roman" w:hAnsi="Times New Roman" w:cs="Times New Roman"/>
          <w:sz w:val="24"/>
          <w:szCs w:val="24"/>
        </w:rPr>
        <w:t xml:space="preserve">not less than three </w:t>
      </w:r>
      <w:r w:rsidR="0066453C">
        <w:rPr>
          <w:rFonts w:ascii="Times New Roman" w:hAnsi="Times New Roman" w:cs="Times New Roman"/>
          <w:sz w:val="24"/>
          <w:szCs w:val="24"/>
        </w:rPr>
        <w:t xml:space="preserve">(3) </w:t>
      </w:r>
      <w:r w:rsidR="009B14CF" w:rsidRPr="007C094A">
        <w:rPr>
          <w:rFonts w:ascii="Times New Roman" w:hAnsi="Times New Roman" w:cs="Times New Roman"/>
          <w:sz w:val="24"/>
          <w:szCs w:val="24"/>
        </w:rPr>
        <w:t xml:space="preserve">nor more than six </w:t>
      </w:r>
      <w:r w:rsidR="0066453C">
        <w:rPr>
          <w:rFonts w:ascii="Times New Roman" w:hAnsi="Times New Roman" w:cs="Times New Roman"/>
          <w:sz w:val="24"/>
          <w:szCs w:val="24"/>
        </w:rPr>
        <w:t xml:space="preserve">(6) </w:t>
      </w:r>
      <w:r w:rsidR="009B14CF" w:rsidRPr="007C094A">
        <w:rPr>
          <w:rFonts w:ascii="Times New Roman" w:hAnsi="Times New Roman" w:cs="Times New Roman"/>
          <w:sz w:val="24"/>
          <w:szCs w:val="24"/>
        </w:rPr>
        <w:t xml:space="preserve">Firms with representation from at least </w:t>
      </w:r>
      <w:r w:rsidR="004E6A3A" w:rsidRPr="007C094A">
        <w:rPr>
          <w:rFonts w:ascii="Times New Roman" w:hAnsi="Times New Roman" w:cs="Times New Roman"/>
          <w:sz w:val="24"/>
          <w:szCs w:val="24"/>
        </w:rPr>
        <w:t>two-member</w:t>
      </w:r>
      <w:r w:rsidR="009B14CF" w:rsidRPr="007C094A">
        <w:rPr>
          <w:rFonts w:ascii="Times New Roman" w:hAnsi="Times New Roman" w:cs="Times New Roman"/>
          <w:sz w:val="24"/>
          <w:szCs w:val="24"/>
        </w:rPr>
        <w:t xml:space="preserve"> countries, and at least one </w:t>
      </w:r>
      <w:r w:rsidR="0066453C">
        <w:rPr>
          <w:rFonts w:ascii="Times New Roman" w:hAnsi="Times New Roman" w:cs="Times New Roman"/>
          <w:sz w:val="24"/>
          <w:szCs w:val="24"/>
        </w:rPr>
        <w:t xml:space="preserve">(1) </w:t>
      </w:r>
      <w:r w:rsidR="009B14CF" w:rsidRPr="007C094A">
        <w:rPr>
          <w:rFonts w:ascii="Times New Roman" w:hAnsi="Times New Roman" w:cs="Times New Roman"/>
          <w:sz w:val="24"/>
          <w:szCs w:val="24"/>
        </w:rPr>
        <w:t xml:space="preserve">Firm from a BMC, unless no qualified Firms </w:t>
      </w:r>
      <w:r w:rsidR="00344586" w:rsidRPr="007C094A">
        <w:rPr>
          <w:rFonts w:ascii="Times New Roman" w:hAnsi="Times New Roman" w:cs="Times New Roman"/>
          <w:sz w:val="24"/>
          <w:szCs w:val="24"/>
        </w:rPr>
        <w:t>fulfilling these criteria</w:t>
      </w:r>
      <w:r w:rsidR="00E02CB5" w:rsidRPr="00C57967">
        <w:rPr>
          <w:rFonts w:ascii="Times New Roman" w:hAnsi="Times New Roman" w:cs="Times New Roman"/>
          <w:sz w:val="24"/>
          <w:szCs w:val="24"/>
        </w:rPr>
        <w:t xml:space="preserve"> can</w:t>
      </w:r>
      <w:r w:rsidR="009B14CF" w:rsidRPr="007C094A">
        <w:rPr>
          <w:rFonts w:ascii="Times New Roman" w:hAnsi="Times New Roman" w:cs="Times New Roman"/>
          <w:sz w:val="24"/>
          <w:szCs w:val="24"/>
        </w:rPr>
        <w:t xml:space="preserve"> be identified</w:t>
      </w:r>
      <w:r w:rsidR="00A23A8B">
        <w:rPr>
          <w:rFonts w:ascii="Times New Roman" w:hAnsi="Times New Roman" w:cs="Times New Roman"/>
          <w:sz w:val="24"/>
          <w:szCs w:val="24"/>
        </w:rPr>
        <w:t xml:space="preserve">. </w:t>
      </w:r>
    </w:p>
    <w:p w:rsidR="00811586" w:rsidRPr="00811586" w:rsidRDefault="00811586" w:rsidP="00811586">
      <w:pPr>
        <w:pStyle w:val="ListParagraph"/>
        <w:rPr>
          <w:rFonts w:ascii="Times New Roman" w:hAnsi="Times New Roman" w:cs="Times New Roman"/>
          <w:sz w:val="24"/>
          <w:szCs w:val="24"/>
        </w:rPr>
      </w:pPr>
    </w:p>
    <w:p w:rsidR="00344586" w:rsidRDefault="009B14CF" w:rsidP="00811586">
      <w:pPr>
        <w:pStyle w:val="ListParagraph"/>
        <w:numPr>
          <w:ilvl w:val="0"/>
          <w:numId w:val="83"/>
        </w:numPr>
        <w:spacing w:after="0" w:line="240" w:lineRule="auto"/>
        <w:contextualSpacing w:val="0"/>
        <w:jc w:val="both"/>
        <w:rPr>
          <w:rFonts w:ascii="Times New Roman" w:hAnsi="Times New Roman" w:cs="Times New Roman"/>
          <w:sz w:val="24"/>
          <w:szCs w:val="24"/>
        </w:rPr>
      </w:pPr>
      <w:r w:rsidRPr="007C094A">
        <w:rPr>
          <w:rFonts w:ascii="Times New Roman" w:hAnsi="Times New Roman" w:cs="Times New Roman"/>
          <w:sz w:val="24"/>
          <w:szCs w:val="24"/>
        </w:rPr>
        <w:t xml:space="preserve">When a shortlist of three (3) cannot be achieved, Recipient may directly solicit interest from qualified Firms based on its own knowledge, or request </w:t>
      </w:r>
      <w:r w:rsidR="00354A99">
        <w:rPr>
          <w:rFonts w:ascii="Times New Roman" w:hAnsi="Times New Roman" w:cs="Times New Roman"/>
          <w:sz w:val="24"/>
          <w:szCs w:val="24"/>
        </w:rPr>
        <w:t>CDB’s</w:t>
      </w:r>
      <w:r w:rsidRPr="007C094A">
        <w:rPr>
          <w:rFonts w:ascii="Times New Roman" w:hAnsi="Times New Roman" w:cs="Times New Roman"/>
          <w:sz w:val="24"/>
          <w:szCs w:val="24"/>
        </w:rPr>
        <w:t xml:space="preserve"> assistance in providing details of potential Consultants. The provision of such information does not represent an endorsement of the </w:t>
      </w:r>
      <w:r w:rsidR="0066453C">
        <w:rPr>
          <w:rFonts w:ascii="Times New Roman" w:hAnsi="Times New Roman" w:cs="Times New Roman"/>
          <w:sz w:val="24"/>
          <w:szCs w:val="24"/>
        </w:rPr>
        <w:t>C</w:t>
      </w:r>
      <w:r w:rsidRPr="007C094A">
        <w:rPr>
          <w:rFonts w:ascii="Times New Roman" w:hAnsi="Times New Roman" w:cs="Times New Roman"/>
          <w:sz w:val="24"/>
          <w:szCs w:val="24"/>
        </w:rPr>
        <w:t>onsultants</w:t>
      </w:r>
      <w:r w:rsidR="00A23A8B">
        <w:rPr>
          <w:rFonts w:ascii="Times New Roman" w:hAnsi="Times New Roman" w:cs="Times New Roman"/>
          <w:sz w:val="24"/>
          <w:szCs w:val="24"/>
        </w:rPr>
        <w:t xml:space="preserve">. </w:t>
      </w:r>
      <w:r w:rsidRPr="007C094A">
        <w:rPr>
          <w:rFonts w:ascii="Times New Roman" w:hAnsi="Times New Roman" w:cs="Times New Roman"/>
          <w:sz w:val="24"/>
          <w:szCs w:val="24"/>
        </w:rPr>
        <w:t xml:space="preserve">The Recipient retains the responsibility to verify the eligibility and qualifications of the listed </w:t>
      </w:r>
      <w:r w:rsidR="00C40BE0">
        <w:rPr>
          <w:rFonts w:ascii="Times New Roman" w:hAnsi="Times New Roman" w:cs="Times New Roman"/>
          <w:sz w:val="24"/>
          <w:szCs w:val="24"/>
        </w:rPr>
        <w:t>C</w:t>
      </w:r>
      <w:r w:rsidR="00C40BE0" w:rsidRPr="007C094A">
        <w:rPr>
          <w:rFonts w:ascii="Times New Roman" w:hAnsi="Times New Roman" w:cs="Times New Roman"/>
          <w:sz w:val="24"/>
          <w:szCs w:val="24"/>
        </w:rPr>
        <w:t>onsultants and</w:t>
      </w:r>
      <w:r w:rsidRPr="007C094A">
        <w:rPr>
          <w:rFonts w:ascii="Times New Roman" w:hAnsi="Times New Roman" w:cs="Times New Roman"/>
          <w:sz w:val="24"/>
          <w:szCs w:val="24"/>
        </w:rPr>
        <w:t xml:space="preserve"> may delete any name or add other names as it wishes; however, </w:t>
      </w:r>
      <w:r w:rsidR="00682D4B">
        <w:rPr>
          <w:rFonts w:ascii="Times New Roman" w:hAnsi="Times New Roman" w:cs="Times New Roman"/>
          <w:sz w:val="24"/>
          <w:szCs w:val="24"/>
        </w:rPr>
        <w:t xml:space="preserve">where prior review applies, </w:t>
      </w:r>
      <w:r w:rsidRPr="007C094A">
        <w:rPr>
          <w:rFonts w:ascii="Times New Roman" w:hAnsi="Times New Roman" w:cs="Times New Roman"/>
          <w:sz w:val="24"/>
          <w:szCs w:val="24"/>
        </w:rPr>
        <w:t>the final short list shall be submitted to CDB for its no</w:t>
      </w:r>
      <w:r w:rsidR="00B80FCE">
        <w:rPr>
          <w:rFonts w:ascii="Times New Roman" w:hAnsi="Times New Roman" w:cs="Times New Roman"/>
          <w:sz w:val="24"/>
          <w:szCs w:val="24"/>
        </w:rPr>
        <w:t>-</w:t>
      </w:r>
      <w:r w:rsidRPr="007C094A">
        <w:rPr>
          <w:rFonts w:ascii="Times New Roman" w:hAnsi="Times New Roman" w:cs="Times New Roman"/>
          <w:sz w:val="24"/>
          <w:szCs w:val="24"/>
        </w:rPr>
        <w:t>objection before the Recipient issues the RFP.</w:t>
      </w:r>
    </w:p>
    <w:p w:rsidR="00811586" w:rsidRPr="00811586" w:rsidRDefault="00811586" w:rsidP="00811586">
      <w:pPr>
        <w:pStyle w:val="ListParagraph"/>
        <w:rPr>
          <w:rFonts w:ascii="Times New Roman" w:hAnsi="Times New Roman" w:cs="Times New Roman"/>
          <w:sz w:val="24"/>
          <w:szCs w:val="24"/>
        </w:rPr>
      </w:pPr>
    </w:p>
    <w:p w:rsidR="00344586" w:rsidRDefault="009B14CF" w:rsidP="00811586">
      <w:pPr>
        <w:pStyle w:val="ListParagraph"/>
        <w:numPr>
          <w:ilvl w:val="0"/>
          <w:numId w:val="83"/>
        </w:numPr>
        <w:spacing w:after="0" w:line="240" w:lineRule="auto"/>
        <w:contextualSpacing w:val="0"/>
        <w:jc w:val="both"/>
        <w:rPr>
          <w:rFonts w:ascii="Times New Roman" w:hAnsi="Times New Roman" w:cs="Times New Roman"/>
          <w:sz w:val="24"/>
          <w:szCs w:val="24"/>
        </w:rPr>
      </w:pPr>
      <w:r w:rsidRPr="007C094A">
        <w:rPr>
          <w:rFonts w:ascii="Times New Roman" w:hAnsi="Times New Roman" w:cs="Times New Roman"/>
          <w:sz w:val="24"/>
          <w:szCs w:val="24"/>
        </w:rPr>
        <w:t xml:space="preserve">Exceptionally, CDB may agree to short lists comprising a smaller number of Firms, in no case less than </w:t>
      </w:r>
      <w:r w:rsidR="0066453C">
        <w:rPr>
          <w:rFonts w:ascii="Times New Roman" w:hAnsi="Times New Roman" w:cs="Times New Roman"/>
          <w:sz w:val="24"/>
          <w:szCs w:val="24"/>
        </w:rPr>
        <w:t>two (</w:t>
      </w:r>
      <w:r w:rsidRPr="007C094A">
        <w:rPr>
          <w:rFonts w:ascii="Times New Roman" w:hAnsi="Times New Roman" w:cs="Times New Roman"/>
          <w:sz w:val="24"/>
          <w:szCs w:val="24"/>
        </w:rPr>
        <w:t>2</w:t>
      </w:r>
      <w:r w:rsidR="0066453C">
        <w:rPr>
          <w:rFonts w:ascii="Times New Roman" w:hAnsi="Times New Roman" w:cs="Times New Roman"/>
          <w:sz w:val="24"/>
          <w:szCs w:val="24"/>
        </w:rPr>
        <w:t>)</w:t>
      </w:r>
      <w:r w:rsidRPr="007C094A">
        <w:rPr>
          <w:rFonts w:ascii="Times New Roman" w:hAnsi="Times New Roman" w:cs="Times New Roman"/>
          <w:sz w:val="24"/>
          <w:szCs w:val="24"/>
        </w:rPr>
        <w:t>, when there are not enough qualified Firms having expressed interest for the specific assignment, when enough qualified Firms could not be identified, or when the size of the contract or the nature of the assignment does not justify wider competition. Once CDB has issued a no-objection to a short list, the Recipient shall not modify it without CDB’s no-objection. Firms that expressed interest, as well as any other Firm that specifically requests so, shall be provided the final short list of Firms by the Recipient</w:t>
      </w:r>
      <w:r w:rsidR="00851439">
        <w:rPr>
          <w:rFonts w:ascii="Times New Roman" w:hAnsi="Times New Roman" w:cs="Times New Roman"/>
          <w:sz w:val="24"/>
          <w:szCs w:val="24"/>
        </w:rPr>
        <w:t xml:space="preserve"> once the RFP has been issued</w:t>
      </w:r>
      <w:r w:rsidRPr="007C094A">
        <w:rPr>
          <w:rFonts w:ascii="Times New Roman" w:hAnsi="Times New Roman" w:cs="Times New Roman"/>
          <w:sz w:val="24"/>
          <w:szCs w:val="24"/>
        </w:rPr>
        <w:t>.</w:t>
      </w:r>
    </w:p>
    <w:p w:rsidR="00811586" w:rsidRPr="00811586" w:rsidRDefault="00811586" w:rsidP="00811586">
      <w:pPr>
        <w:pStyle w:val="ListParagraph"/>
        <w:rPr>
          <w:rFonts w:ascii="Times New Roman" w:hAnsi="Times New Roman" w:cs="Times New Roman"/>
          <w:sz w:val="24"/>
          <w:szCs w:val="24"/>
        </w:rPr>
      </w:pPr>
    </w:p>
    <w:p w:rsidR="00BA6AB5" w:rsidRDefault="00344586" w:rsidP="00811586">
      <w:pPr>
        <w:pStyle w:val="ListParagraph"/>
        <w:numPr>
          <w:ilvl w:val="0"/>
          <w:numId w:val="83"/>
        </w:numPr>
        <w:spacing w:after="0" w:line="240" w:lineRule="auto"/>
        <w:contextualSpacing w:val="0"/>
        <w:jc w:val="both"/>
        <w:rPr>
          <w:rFonts w:ascii="Times New Roman" w:hAnsi="Times New Roman" w:cs="Times New Roman"/>
          <w:sz w:val="24"/>
          <w:szCs w:val="24"/>
        </w:rPr>
      </w:pPr>
      <w:r w:rsidRPr="007C094A">
        <w:rPr>
          <w:rFonts w:ascii="Times New Roman" w:hAnsi="Times New Roman" w:cs="Times New Roman"/>
          <w:sz w:val="24"/>
          <w:szCs w:val="24"/>
        </w:rPr>
        <w:t xml:space="preserve">The short list may comprise entirely national </w:t>
      </w:r>
      <w:r w:rsidR="00717DE8" w:rsidRPr="00717DE8">
        <w:rPr>
          <w:rFonts w:ascii="Times New Roman" w:hAnsi="Times New Roman" w:cs="Times New Roman"/>
          <w:sz w:val="24"/>
          <w:szCs w:val="24"/>
        </w:rPr>
        <w:t>Proposer</w:t>
      </w:r>
      <w:r w:rsidRPr="007C094A">
        <w:rPr>
          <w:rFonts w:ascii="Times New Roman" w:hAnsi="Times New Roman" w:cs="Times New Roman"/>
          <w:sz w:val="24"/>
          <w:szCs w:val="24"/>
        </w:rPr>
        <w:t xml:space="preserve">s (Firms registered or incorporated in the country), if the assignment is below the ceiling (or ceilings) established in the Procurement Plan that has received CDB’s </w:t>
      </w:r>
      <w:r w:rsidR="00F25085">
        <w:rPr>
          <w:rFonts w:ascii="Times New Roman" w:hAnsi="Times New Roman" w:cs="Times New Roman"/>
          <w:sz w:val="24"/>
          <w:szCs w:val="24"/>
        </w:rPr>
        <w:t>n</w:t>
      </w:r>
      <w:r w:rsidRPr="007C094A">
        <w:rPr>
          <w:rFonts w:ascii="Times New Roman" w:hAnsi="Times New Roman" w:cs="Times New Roman"/>
          <w:sz w:val="24"/>
          <w:szCs w:val="24"/>
        </w:rPr>
        <w:t>o</w:t>
      </w:r>
      <w:r w:rsidR="00B80FCE">
        <w:rPr>
          <w:rFonts w:ascii="Times New Roman" w:hAnsi="Times New Roman" w:cs="Times New Roman"/>
          <w:sz w:val="24"/>
          <w:szCs w:val="24"/>
        </w:rPr>
        <w:t>-</w:t>
      </w:r>
      <w:r w:rsidR="00F25085">
        <w:rPr>
          <w:rFonts w:ascii="Times New Roman" w:hAnsi="Times New Roman" w:cs="Times New Roman"/>
          <w:sz w:val="24"/>
          <w:szCs w:val="24"/>
        </w:rPr>
        <w:t>o</w:t>
      </w:r>
      <w:r w:rsidRPr="007C094A">
        <w:rPr>
          <w:rFonts w:ascii="Times New Roman" w:hAnsi="Times New Roman" w:cs="Times New Roman"/>
          <w:sz w:val="24"/>
          <w:szCs w:val="24"/>
        </w:rPr>
        <w:t xml:space="preserve">bjection, a sufficient number of qualified national Firms is available for having a short list of Firms with competitive costs, and when competition including foreign </w:t>
      </w:r>
      <w:r w:rsidR="00717DE8" w:rsidRPr="00717DE8">
        <w:rPr>
          <w:rFonts w:ascii="Times New Roman" w:hAnsi="Times New Roman" w:cs="Times New Roman"/>
          <w:sz w:val="24"/>
          <w:szCs w:val="24"/>
        </w:rPr>
        <w:t>Proposer</w:t>
      </w:r>
      <w:r w:rsidRPr="007C094A">
        <w:rPr>
          <w:rFonts w:ascii="Times New Roman" w:hAnsi="Times New Roman" w:cs="Times New Roman"/>
          <w:sz w:val="24"/>
          <w:szCs w:val="24"/>
        </w:rPr>
        <w:t xml:space="preserve">s is prima facie not justified or foreign </w:t>
      </w:r>
      <w:r w:rsidR="00717DE8" w:rsidRPr="00717DE8">
        <w:rPr>
          <w:rFonts w:ascii="Times New Roman" w:hAnsi="Times New Roman" w:cs="Times New Roman"/>
          <w:sz w:val="24"/>
          <w:szCs w:val="24"/>
        </w:rPr>
        <w:t>Proposer</w:t>
      </w:r>
      <w:r w:rsidRPr="007C094A">
        <w:rPr>
          <w:rFonts w:ascii="Times New Roman" w:hAnsi="Times New Roman" w:cs="Times New Roman"/>
          <w:sz w:val="24"/>
          <w:szCs w:val="24"/>
        </w:rPr>
        <w:t>s have not expressed interest. However, if foreign Firms express interest, they shall be considered</w:t>
      </w:r>
      <w:r w:rsidR="00811586">
        <w:rPr>
          <w:rFonts w:ascii="Times New Roman" w:hAnsi="Times New Roman" w:cs="Times New Roman"/>
          <w:sz w:val="24"/>
          <w:szCs w:val="24"/>
        </w:rPr>
        <w:t>.</w:t>
      </w:r>
    </w:p>
    <w:p w:rsidR="00811586" w:rsidRPr="00811586" w:rsidRDefault="00811586" w:rsidP="00811586">
      <w:pPr>
        <w:pStyle w:val="ListParagraph"/>
        <w:rPr>
          <w:rFonts w:ascii="Times New Roman" w:hAnsi="Times New Roman" w:cs="Times New Roman"/>
          <w:sz w:val="24"/>
          <w:szCs w:val="24"/>
        </w:rPr>
      </w:pPr>
    </w:p>
    <w:p w:rsidR="00811586" w:rsidRDefault="00BA6AB5" w:rsidP="00811586">
      <w:pPr>
        <w:pStyle w:val="ListParagraph"/>
        <w:numPr>
          <w:ilvl w:val="0"/>
          <w:numId w:val="83"/>
        </w:numPr>
        <w:spacing w:after="0" w:line="240" w:lineRule="auto"/>
        <w:contextualSpacing w:val="0"/>
        <w:jc w:val="both"/>
        <w:rPr>
          <w:rFonts w:ascii="Times New Roman" w:hAnsi="Times New Roman" w:cs="Times New Roman"/>
          <w:sz w:val="24"/>
          <w:szCs w:val="24"/>
        </w:rPr>
      </w:pPr>
      <w:r w:rsidRPr="007C094A">
        <w:rPr>
          <w:rFonts w:ascii="Times New Roman" w:hAnsi="Times New Roman" w:cs="Times New Roman"/>
          <w:sz w:val="24"/>
          <w:szCs w:val="24"/>
        </w:rPr>
        <w:t xml:space="preserve">The short list should normally comprise </w:t>
      </w:r>
      <w:r w:rsidR="00717DE8" w:rsidRPr="00717DE8">
        <w:rPr>
          <w:rFonts w:ascii="Times New Roman" w:hAnsi="Times New Roman" w:cs="Times New Roman"/>
          <w:sz w:val="24"/>
          <w:szCs w:val="24"/>
        </w:rPr>
        <w:t>Proposer</w:t>
      </w:r>
      <w:r w:rsidRPr="007C094A">
        <w:rPr>
          <w:rFonts w:ascii="Times New Roman" w:hAnsi="Times New Roman" w:cs="Times New Roman"/>
          <w:sz w:val="24"/>
          <w:szCs w:val="24"/>
        </w:rPr>
        <w:t>s of the same category with similar business objectives, corporate capacity, experience and field of expertise, and that have undertaken assignments of a similar nature and complexity. Government-owned ente</w:t>
      </w:r>
      <w:r w:rsidR="00E02CB5" w:rsidRPr="00E02CB5">
        <w:rPr>
          <w:rFonts w:ascii="Times New Roman" w:hAnsi="Times New Roman" w:cs="Times New Roman"/>
          <w:sz w:val="24"/>
          <w:szCs w:val="24"/>
        </w:rPr>
        <w:t xml:space="preserve">rprises or institutions and </w:t>
      </w:r>
      <w:r w:rsidR="00737BFB">
        <w:rPr>
          <w:rFonts w:ascii="Times New Roman" w:hAnsi="Times New Roman" w:cs="Times New Roman"/>
          <w:sz w:val="24"/>
          <w:szCs w:val="24"/>
        </w:rPr>
        <w:t>NGO</w:t>
      </w:r>
      <w:r w:rsidR="001F7D5A">
        <w:rPr>
          <w:rFonts w:ascii="Times New Roman" w:hAnsi="Times New Roman" w:cs="Times New Roman"/>
          <w:sz w:val="24"/>
          <w:szCs w:val="24"/>
        </w:rPr>
        <w:t xml:space="preserve">s </w:t>
      </w:r>
      <w:r w:rsidRPr="007C094A">
        <w:rPr>
          <w:rFonts w:ascii="Times New Roman" w:hAnsi="Times New Roman" w:cs="Times New Roman"/>
          <w:sz w:val="24"/>
          <w:szCs w:val="24"/>
        </w:rPr>
        <w:t>(</w:t>
      </w:r>
      <w:r w:rsidR="00737BFB">
        <w:rPr>
          <w:rFonts w:ascii="Times New Roman" w:hAnsi="Times New Roman" w:cs="Times New Roman"/>
          <w:sz w:val="24"/>
          <w:szCs w:val="24"/>
        </w:rPr>
        <w:t>including</w:t>
      </w:r>
      <w:r w:rsidRPr="007C094A">
        <w:rPr>
          <w:rFonts w:ascii="Times New Roman" w:hAnsi="Times New Roman" w:cs="Times New Roman"/>
          <w:sz w:val="24"/>
          <w:szCs w:val="24"/>
        </w:rPr>
        <w:t xml:space="preserve"> Universities, UN Agencies, etc.) should not normally be included in the same short list along with private sector Firms, unless they operate as commercial entities meeting the requirements set out in the Procedures. </w:t>
      </w:r>
      <w:r w:rsidRPr="007C094A">
        <w:rPr>
          <w:rFonts w:ascii="Times New Roman" w:hAnsi="Times New Roman" w:cs="Times New Roman"/>
          <w:sz w:val="24"/>
          <w:szCs w:val="24"/>
        </w:rPr>
        <w:lastRenderedPageBreak/>
        <w:t xml:space="preserve">If </w:t>
      </w:r>
      <w:r w:rsidRPr="00BA6AB5">
        <w:rPr>
          <w:rFonts w:ascii="Times New Roman" w:hAnsi="Times New Roman" w:cs="Times New Roman"/>
          <w:sz w:val="24"/>
          <w:szCs w:val="24"/>
        </w:rPr>
        <w:t>“</w:t>
      </w:r>
      <w:r w:rsidRPr="007C094A">
        <w:rPr>
          <w:rFonts w:ascii="Times New Roman" w:hAnsi="Times New Roman" w:cs="Times New Roman"/>
          <w:sz w:val="24"/>
          <w:szCs w:val="24"/>
        </w:rPr>
        <w:t>mixing</w:t>
      </w:r>
      <w:r w:rsidRPr="00BA6AB5">
        <w:rPr>
          <w:rFonts w:ascii="Times New Roman" w:hAnsi="Times New Roman" w:cs="Times New Roman"/>
          <w:sz w:val="24"/>
          <w:szCs w:val="24"/>
        </w:rPr>
        <w:t>”</w:t>
      </w:r>
      <w:r w:rsidRPr="007C094A">
        <w:rPr>
          <w:rFonts w:ascii="Times New Roman" w:hAnsi="Times New Roman" w:cs="Times New Roman"/>
          <w:sz w:val="24"/>
          <w:szCs w:val="24"/>
        </w:rPr>
        <w:t xml:space="preserve"> is used, the selection should normally be made using Quality-Based Selection (QBS) or Selection Based on the Consultants’ Qualifications (CQS).</w:t>
      </w:r>
    </w:p>
    <w:p w:rsidR="00811586" w:rsidRPr="00811586" w:rsidRDefault="00811586" w:rsidP="00811586">
      <w:pPr>
        <w:pStyle w:val="ListParagraph"/>
        <w:rPr>
          <w:rFonts w:ascii="Times New Roman" w:hAnsi="Times New Roman" w:cs="Times New Roman"/>
          <w:sz w:val="24"/>
          <w:szCs w:val="24"/>
        </w:rPr>
      </w:pPr>
    </w:p>
    <w:p w:rsidR="00042164" w:rsidRPr="007C094A" w:rsidRDefault="008B45F3" w:rsidP="00390C73">
      <w:pPr>
        <w:pStyle w:val="ListParagraph"/>
        <w:numPr>
          <w:ilvl w:val="0"/>
          <w:numId w:val="83"/>
        </w:numPr>
        <w:spacing w:after="120" w:line="240" w:lineRule="auto"/>
        <w:contextualSpacing w:val="0"/>
        <w:jc w:val="both"/>
        <w:rPr>
          <w:rFonts w:ascii="Times New Roman" w:hAnsi="Times New Roman" w:cs="Times New Roman"/>
          <w:sz w:val="24"/>
          <w:szCs w:val="24"/>
        </w:rPr>
      </w:pPr>
      <w:r w:rsidRPr="007C094A">
        <w:rPr>
          <w:rFonts w:ascii="Times New Roman" w:hAnsi="Times New Roman" w:cs="Times New Roman"/>
          <w:sz w:val="24"/>
          <w:szCs w:val="24"/>
        </w:rPr>
        <w:t>If the same Firm is considered for inclusion in short lists for concurrent assignments, the Recipient shall assess the Firm’s overall capacity to perform multiple contracts before including it in more than one short list.</w:t>
      </w:r>
    </w:p>
    <w:p w:rsidR="008C1D62" w:rsidRPr="00211969" w:rsidRDefault="00344586" w:rsidP="00CF2461">
      <w:pPr>
        <w:pStyle w:val="Heading3"/>
        <w:spacing w:before="240" w:after="160"/>
        <w:ind w:firstLine="720"/>
        <w:rPr>
          <w:rFonts w:ascii="Times New Roman" w:hAnsi="Times New Roman" w:cs="Times New Roman"/>
          <w:b/>
          <w:color w:val="000000" w:themeColor="text1"/>
        </w:rPr>
      </w:pPr>
      <w:r w:rsidRPr="00211969">
        <w:rPr>
          <w:rFonts w:ascii="Times New Roman" w:hAnsi="Times New Roman" w:cs="Times New Roman"/>
          <w:b/>
          <w:color w:val="000000" w:themeColor="text1"/>
        </w:rPr>
        <w:t>Quality and Cost-based Selection</w:t>
      </w:r>
      <w:bookmarkEnd w:id="106"/>
      <w:bookmarkEnd w:id="107"/>
      <w:r w:rsidRPr="00211969">
        <w:rPr>
          <w:rFonts w:ascii="Times New Roman" w:hAnsi="Times New Roman" w:cs="Times New Roman"/>
          <w:b/>
          <w:color w:val="000000" w:themeColor="text1"/>
        </w:rPr>
        <w:t xml:space="preserve"> (QCBS)</w:t>
      </w:r>
    </w:p>
    <w:p w:rsidR="00723FC7" w:rsidRDefault="008C1D62" w:rsidP="00811586">
      <w:pPr>
        <w:pStyle w:val="ListParagraph"/>
        <w:numPr>
          <w:ilvl w:val="0"/>
          <w:numId w:val="83"/>
        </w:numPr>
        <w:spacing w:after="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Q</w:t>
      </w:r>
      <w:r w:rsidR="00441B5A">
        <w:rPr>
          <w:rFonts w:ascii="Times New Roman" w:hAnsi="Times New Roman" w:cs="Times New Roman"/>
          <w:sz w:val="24"/>
          <w:szCs w:val="24"/>
        </w:rPr>
        <w:t xml:space="preserve">uality </w:t>
      </w:r>
      <w:r w:rsidRPr="008B0CDF">
        <w:rPr>
          <w:rFonts w:ascii="Times New Roman" w:hAnsi="Times New Roman" w:cs="Times New Roman"/>
          <w:sz w:val="24"/>
          <w:szCs w:val="24"/>
        </w:rPr>
        <w:t>C</w:t>
      </w:r>
      <w:r w:rsidR="00441B5A">
        <w:rPr>
          <w:rFonts w:ascii="Times New Roman" w:hAnsi="Times New Roman" w:cs="Times New Roman"/>
          <w:sz w:val="24"/>
          <w:szCs w:val="24"/>
        </w:rPr>
        <w:t xml:space="preserve">ost </w:t>
      </w:r>
      <w:r w:rsidRPr="008B0CDF">
        <w:rPr>
          <w:rFonts w:ascii="Times New Roman" w:hAnsi="Times New Roman" w:cs="Times New Roman"/>
          <w:sz w:val="24"/>
          <w:szCs w:val="24"/>
        </w:rPr>
        <w:t>B</w:t>
      </w:r>
      <w:r w:rsidR="00441B5A">
        <w:rPr>
          <w:rFonts w:ascii="Times New Roman" w:hAnsi="Times New Roman" w:cs="Times New Roman"/>
          <w:sz w:val="24"/>
          <w:szCs w:val="24"/>
        </w:rPr>
        <w:t xml:space="preserve">ased </w:t>
      </w:r>
      <w:r w:rsidRPr="008B0CDF">
        <w:rPr>
          <w:rFonts w:ascii="Times New Roman" w:hAnsi="Times New Roman" w:cs="Times New Roman"/>
          <w:sz w:val="24"/>
          <w:szCs w:val="24"/>
        </w:rPr>
        <w:t>S</w:t>
      </w:r>
      <w:r w:rsidR="00441B5A">
        <w:rPr>
          <w:rFonts w:ascii="Times New Roman" w:hAnsi="Times New Roman" w:cs="Times New Roman"/>
          <w:sz w:val="24"/>
          <w:szCs w:val="24"/>
        </w:rPr>
        <w:t>election</w:t>
      </w:r>
      <w:r w:rsidRPr="008B0CDF">
        <w:rPr>
          <w:rFonts w:ascii="Times New Roman" w:hAnsi="Times New Roman" w:cs="Times New Roman"/>
          <w:sz w:val="24"/>
          <w:szCs w:val="24"/>
        </w:rPr>
        <w:t xml:space="preserve"> </w:t>
      </w:r>
      <w:r w:rsidR="002A5762">
        <w:rPr>
          <w:rFonts w:ascii="Times New Roman" w:hAnsi="Times New Roman" w:cs="Times New Roman"/>
          <w:sz w:val="24"/>
          <w:szCs w:val="24"/>
        </w:rPr>
        <w:t xml:space="preserve">(QCBS) </w:t>
      </w:r>
      <w:r w:rsidR="00344586">
        <w:rPr>
          <w:rFonts w:ascii="Times New Roman" w:hAnsi="Times New Roman" w:cs="Times New Roman"/>
          <w:sz w:val="24"/>
          <w:szCs w:val="24"/>
        </w:rPr>
        <w:t>i</w:t>
      </w:r>
      <w:r w:rsidR="00344586" w:rsidRPr="008B0CDF">
        <w:rPr>
          <w:rFonts w:ascii="Times New Roman" w:hAnsi="Times New Roman" w:cs="Times New Roman"/>
          <w:sz w:val="24"/>
          <w:szCs w:val="24"/>
        </w:rPr>
        <w:t xml:space="preserve">s </w:t>
      </w:r>
      <w:r w:rsidRPr="008B0CDF">
        <w:rPr>
          <w:rFonts w:ascii="Times New Roman" w:hAnsi="Times New Roman" w:cs="Times New Roman"/>
          <w:sz w:val="24"/>
          <w:szCs w:val="24"/>
        </w:rPr>
        <w:t xml:space="preserve">a competitive process among short-listed </w:t>
      </w:r>
      <w:r w:rsidR="00A05145">
        <w:rPr>
          <w:rFonts w:ascii="Times New Roman" w:hAnsi="Times New Roman" w:cs="Times New Roman"/>
          <w:sz w:val="24"/>
          <w:szCs w:val="24"/>
        </w:rPr>
        <w:t>Firm</w:t>
      </w:r>
      <w:r w:rsidRPr="008B0CDF">
        <w:rPr>
          <w:rFonts w:ascii="Times New Roman" w:hAnsi="Times New Roman" w:cs="Times New Roman"/>
          <w:sz w:val="24"/>
          <w:szCs w:val="24"/>
        </w:rPr>
        <w:t>s</w:t>
      </w:r>
      <w:r w:rsidR="00723FC7">
        <w:rPr>
          <w:rFonts w:ascii="Times New Roman" w:hAnsi="Times New Roman" w:cs="Times New Roman"/>
          <w:sz w:val="24"/>
          <w:szCs w:val="24"/>
        </w:rPr>
        <w:t>. The Recipient shall issue s</w:t>
      </w:r>
      <w:r w:rsidR="00851439">
        <w:rPr>
          <w:rFonts w:ascii="Times New Roman" w:hAnsi="Times New Roman" w:cs="Times New Roman"/>
          <w:sz w:val="24"/>
          <w:szCs w:val="24"/>
        </w:rPr>
        <w:t>hort-listed Firms a</w:t>
      </w:r>
      <w:r w:rsidR="00723FC7">
        <w:rPr>
          <w:rFonts w:ascii="Times New Roman" w:hAnsi="Times New Roman" w:cs="Times New Roman"/>
          <w:sz w:val="24"/>
          <w:szCs w:val="24"/>
        </w:rPr>
        <w:t>n RFP</w:t>
      </w:r>
      <w:r w:rsidR="00E02CB5">
        <w:rPr>
          <w:rFonts w:ascii="Times New Roman" w:hAnsi="Times New Roman" w:cs="Times New Roman"/>
          <w:sz w:val="24"/>
          <w:szCs w:val="24"/>
        </w:rPr>
        <w:t>,</w:t>
      </w:r>
      <w:r w:rsidR="00723FC7">
        <w:rPr>
          <w:rFonts w:ascii="Times New Roman" w:hAnsi="Times New Roman" w:cs="Times New Roman"/>
          <w:sz w:val="24"/>
          <w:szCs w:val="24"/>
        </w:rPr>
        <w:t xml:space="preserve"> </w:t>
      </w:r>
      <w:r w:rsidR="00717DE8">
        <w:rPr>
          <w:rFonts w:ascii="Times New Roman" w:hAnsi="Times New Roman" w:cs="Times New Roman"/>
          <w:sz w:val="24"/>
          <w:szCs w:val="24"/>
        </w:rPr>
        <w:t>which</w:t>
      </w:r>
      <w:r w:rsidR="00723FC7">
        <w:rPr>
          <w:rFonts w:ascii="Times New Roman" w:hAnsi="Times New Roman" w:cs="Times New Roman"/>
          <w:sz w:val="24"/>
          <w:szCs w:val="24"/>
        </w:rPr>
        <w:t xml:space="preserve"> includes a </w:t>
      </w:r>
      <w:r w:rsidR="00CA241D">
        <w:rPr>
          <w:rFonts w:ascii="Times New Roman" w:hAnsi="Times New Roman" w:cs="Times New Roman"/>
          <w:sz w:val="24"/>
          <w:szCs w:val="24"/>
        </w:rPr>
        <w:t>LOI</w:t>
      </w:r>
      <w:r w:rsidR="00E02CB5">
        <w:rPr>
          <w:rFonts w:ascii="Times New Roman" w:hAnsi="Times New Roman" w:cs="Times New Roman"/>
          <w:sz w:val="24"/>
          <w:szCs w:val="24"/>
        </w:rPr>
        <w:t>, TOR and form of Contract,</w:t>
      </w:r>
      <w:r w:rsidR="00723FC7">
        <w:rPr>
          <w:rFonts w:ascii="Times New Roman" w:hAnsi="Times New Roman" w:cs="Times New Roman"/>
          <w:sz w:val="24"/>
          <w:szCs w:val="24"/>
        </w:rPr>
        <w:t xml:space="preserve"> to submit </w:t>
      </w:r>
      <w:r w:rsidR="0066453C">
        <w:rPr>
          <w:rFonts w:ascii="Times New Roman" w:hAnsi="Times New Roman" w:cs="Times New Roman"/>
          <w:sz w:val="24"/>
          <w:szCs w:val="24"/>
        </w:rPr>
        <w:t>P</w:t>
      </w:r>
      <w:r w:rsidR="00723FC7">
        <w:rPr>
          <w:rFonts w:ascii="Times New Roman" w:hAnsi="Times New Roman" w:cs="Times New Roman"/>
          <w:sz w:val="24"/>
          <w:szCs w:val="24"/>
        </w:rPr>
        <w:t xml:space="preserve">roposals. In response to the RFP </w:t>
      </w:r>
      <w:r w:rsidR="00717DE8" w:rsidRPr="00717DE8">
        <w:rPr>
          <w:rFonts w:ascii="Times New Roman" w:hAnsi="Times New Roman" w:cs="Times New Roman"/>
          <w:sz w:val="24"/>
          <w:szCs w:val="24"/>
        </w:rPr>
        <w:t>Proposer</w:t>
      </w:r>
      <w:r w:rsidR="00723FC7">
        <w:rPr>
          <w:rFonts w:ascii="Times New Roman" w:hAnsi="Times New Roman" w:cs="Times New Roman"/>
          <w:sz w:val="24"/>
          <w:szCs w:val="24"/>
        </w:rPr>
        <w:t xml:space="preserve">s shall prepare technical and financial </w:t>
      </w:r>
      <w:r w:rsidR="0066453C">
        <w:rPr>
          <w:rFonts w:ascii="Times New Roman" w:hAnsi="Times New Roman" w:cs="Times New Roman"/>
          <w:sz w:val="24"/>
          <w:szCs w:val="24"/>
        </w:rPr>
        <w:t>P</w:t>
      </w:r>
      <w:r w:rsidR="00723FC7">
        <w:rPr>
          <w:rFonts w:ascii="Times New Roman" w:hAnsi="Times New Roman" w:cs="Times New Roman"/>
          <w:sz w:val="24"/>
          <w:szCs w:val="24"/>
        </w:rPr>
        <w:t xml:space="preserve">roposals, which </w:t>
      </w:r>
      <w:r w:rsidR="00723FC7" w:rsidRPr="00560BFF">
        <w:rPr>
          <w:rFonts w:ascii="Times New Roman" w:hAnsi="Times New Roman" w:cs="Times New Roman"/>
          <w:sz w:val="24"/>
          <w:szCs w:val="24"/>
        </w:rPr>
        <w:t>shall be submitted at the same time in two (2) separate sealed envelopes</w:t>
      </w:r>
      <w:r w:rsidR="002F25AF" w:rsidRPr="00560BFF">
        <w:rPr>
          <w:rFonts w:ascii="Times New Roman" w:hAnsi="Times New Roman" w:cs="Times New Roman"/>
          <w:sz w:val="24"/>
          <w:szCs w:val="24"/>
        </w:rPr>
        <w:t xml:space="preserve"> </w:t>
      </w:r>
      <w:r w:rsidR="009F49AA">
        <w:rPr>
          <w:rFonts w:ascii="Times New Roman" w:hAnsi="Times New Roman" w:cs="Times New Roman"/>
          <w:sz w:val="24"/>
          <w:szCs w:val="24"/>
        </w:rPr>
        <w:t>and opened in accordance with P</w:t>
      </w:r>
      <w:r w:rsidR="00560BFF">
        <w:rPr>
          <w:rFonts w:ascii="Times New Roman" w:hAnsi="Times New Roman" w:cs="Times New Roman"/>
          <w:sz w:val="24"/>
          <w:szCs w:val="24"/>
        </w:rPr>
        <w:t>aragraphs 6.6</w:t>
      </w:r>
      <w:r w:rsidR="00BC0B7E">
        <w:rPr>
          <w:rFonts w:ascii="Times New Roman" w:hAnsi="Times New Roman" w:cs="Times New Roman"/>
          <w:sz w:val="24"/>
          <w:szCs w:val="24"/>
        </w:rPr>
        <w:t>2</w:t>
      </w:r>
      <w:r w:rsidR="00560BFF">
        <w:rPr>
          <w:rFonts w:ascii="Times New Roman" w:hAnsi="Times New Roman" w:cs="Times New Roman"/>
          <w:sz w:val="24"/>
          <w:szCs w:val="24"/>
        </w:rPr>
        <w:t>, 6.</w:t>
      </w:r>
      <w:r w:rsidR="00312F10">
        <w:rPr>
          <w:rFonts w:ascii="Times New Roman" w:hAnsi="Times New Roman" w:cs="Times New Roman"/>
          <w:sz w:val="24"/>
          <w:szCs w:val="24"/>
        </w:rPr>
        <w:t>6</w:t>
      </w:r>
      <w:r w:rsidR="00BC0B7E">
        <w:rPr>
          <w:rFonts w:ascii="Times New Roman" w:hAnsi="Times New Roman" w:cs="Times New Roman"/>
          <w:sz w:val="24"/>
          <w:szCs w:val="24"/>
        </w:rPr>
        <w:t>3</w:t>
      </w:r>
      <w:r w:rsidR="00441B5A">
        <w:rPr>
          <w:rFonts w:ascii="Times New Roman" w:hAnsi="Times New Roman" w:cs="Times New Roman"/>
          <w:sz w:val="24"/>
          <w:szCs w:val="24"/>
        </w:rPr>
        <w:t>, 6.6</w:t>
      </w:r>
      <w:r w:rsidR="00BC0B7E">
        <w:rPr>
          <w:rFonts w:ascii="Times New Roman" w:hAnsi="Times New Roman" w:cs="Times New Roman"/>
          <w:sz w:val="24"/>
          <w:szCs w:val="24"/>
        </w:rPr>
        <w:t>4</w:t>
      </w:r>
      <w:r w:rsidR="00560BFF">
        <w:rPr>
          <w:rFonts w:ascii="Times New Roman" w:hAnsi="Times New Roman" w:cs="Times New Roman"/>
          <w:sz w:val="24"/>
          <w:szCs w:val="24"/>
        </w:rPr>
        <w:t xml:space="preserve"> and 6.7</w:t>
      </w:r>
      <w:r w:rsidR="00BC0B7E">
        <w:rPr>
          <w:rFonts w:ascii="Times New Roman" w:hAnsi="Times New Roman" w:cs="Times New Roman"/>
          <w:sz w:val="24"/>
          <w:szCs w:val="24"/>
        </w:rPr>
        <w:t>3</w:t>
      </w:r>
      <w:r w:rsidR="00723FC7" w:rsidRPr="00560BFF">
        <w:rPr>
          <w:rFonts w:ascii="Times New Roman" w:hAnsi="Times New Roman" w:cs="Times New Roman"/>
          <w:sz w:val="24"/>
          <w:szCs w:val="24"/>
        </w:rPr>
        <w:t>.</w:t>
      </w:r>
    </w:p>
    <w:p w:rsidR="00811586" w:rsidRDefault="00811586" w:rsidP="00811586">
      <w:pPr>
        <w:pStyle w:val="ListParagraph"/>
        <w:spacing w:after="0" w:line="240" w:lineRule="auto"/>
        <w:contextualSpacing w:val="0"/>
        <w:jc w:val="both"/>
        <w:rPr>
          <w:rFonts w:ascii="Times New Roman" w:hAnsi="Times New Roman" w:cs="Times New Roman"/>
          <w:sz w:val="24"/>
          <w:szCs w:val="24"/>
        </w:rPr>
      </w:pPr>
    </w:p>
    <w:p w:rsidR="008C1D62" w:rsidRDefault="00723FC7" w:rsidP="00811586">
      <w:pPr>
        <w:pStyle w:val="ListParagraph"/>
        <w:numPr>
          <w:ilvl w:val="0"/>
          <w:numId w:val="8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QCBS</w:t>
      </w:r>
      <w:r w:rsidR="00E02CB5">
        <w:rPr>
          <w:rFonts w:ascii="Times New Roman" w:hAnsi="Times New Roman" w:cs="Times New Roman"/>
          <w:sz w:val="24"/>
          <w:szCs w:val="24"/>
        </w:rPr>
        <w:t xml:space="preserve"> </w:t>
      </w:r>
      <w:r w:rsidR="00CC697F" w:rsidRPr="008B0CDF">
        <w:rPr>
          <w:rFonts w:ascii="Times New Roman" w:hAnsi="Times New Roman" w:cs="Times New Roman"/>
          <w:sz w:val="24"/>
          <w:szCs w:val="24"/>
        </w:rPr>
        <w:t>considers</w:t>
      </w:r>
      <w:r w:rsidR="008C1D62" w:rsidRPr="008B0CDF">
        <w:rPr>
          <w:rFonts w:ascii="Times New Roman" w:hAnsi="Times New Roman" w:cs="Times New Roman"/>
          <w:sz w:val="24"/>
          <w:szCs w:val="24"/>
        </w:rPr>
        <w:t xml:space="preserve"> the quality of the </w:t>
      </w:r>
      <w:r w:rsidR="004E76F8">
        <w:rPr>
          <w:rFonts w:ascii="Times New Roman" w:hAnsi="Times New Roman" w:cs="Times New Roman"/>
          <w:sz w:val="24"/>
          <w:szCs w:val="24"/>
        </w:rPr>
        <w:t>Proposal</w:t>
      </w:r>
      <w:r w:rsidR="008C1D62" w:rsidRPr="008B0CDF">
        <w:rPr>
          <w:rFonts w:ascii="Times New Roman" w:hAnsi="Times New Roman" w:cs="Times New Roman"/>
          <w:sz w:val="24"/>
          <w:szCs w:val="24"/>
        </w:rPr>
        <w:t xml:space="preserve"> and the cost of the services in the selection of the successful </w:t>
      </w:r>
      <w:r w:rsidR="00A05145">
        <w:rPr>
          <w:rFonts w:ascii="Times New Roman" w:hAnsi="Times New Roman" w:cs="Times New Roman"/>
          <w:sz w:val="24"/>
          <w:szCs w:val="24"/>
        </w:rPr>
        <w:t>Firm</w:t>
      </w:r>
      <w:r w:rsidR="00201C76">
        <w:rPr>
          <w:rFonts w:ascii="Times New Roman" w:hAnsi="Times New Roman" w:cs="Times New Roman"/>
          <w:sz w:val="24"/>
          <w:szCs w:val="24"/>
        </w:rPr>
        <w:t>, in accordance with Annex 5.</w:t>
      </w:r>
      <w:r w:rsidR="008A6144">
        <w:rPr>
          <w:rFonts w:ascii="Times New Roman" w:hAnsi="Times New Roman" w:cs="Times New Roman"/>
          <w:sz w:val="24"/>
          <w:szCs w:val="24"/>
        </w:rPr>
        <w:t xml:space="preserve"> </w:t>
      </w:r>
      <w:r w:rsidR="008C1D62" w:rsidRPr="008B0CDF">
        <w:rPr>
          <w:rFonts w:ascii="Times New Roman" w:hAnsi="Times New Roman" w:cs="Times New Roman"/>
          <w:sz w:val="24"/>
          <w:szCs w:val="24"/>
        </w:rPr>
        <w:t>Cost as a factor of selection shall be used judiciously. The relative weight to be given to the quality and cost shall be determined for each case depending on the nature of the assignment</w:t>
      </w:r>
      <w:r w:rsidR="002F25AF">
        <w:rPr>
          <w:rFonts w:ascii="Times New Roman" w:hAnsi="Times New Roman" w:cs="Times New Roman"/>
          <w:sz w:val="24"/>
          <w:szCs w:val="24"/>
        </w:rPr>
        <w:t xml:space="preserve"> and clearly stated in the RFP</w:t>
      </w:r>
      <w:r w:rsidR="008C1D62" w:rsidRPr="008B0CDF">
        <w:rPr>
          <w:rFonts w:ascii="Times New Roman" w:hAnsi="Times New Roman" w:cs="Times New Roman"/>
          <w:sz w:val="24"/>
          <w:szCs w:val="24"/>
        </w:rPr>
        <w:t>.</w:t>
      </w:r>
      <w:r w:rsidR="004B0DE2">
        <w:rPr>
          <w:rFonts w:ascii="Times New Roman" w:hAnsi="Times New Roman" w:cs="Times New Roman"/>
          <w:sz w:val="24"/>
          <w:szCs w:val="24"/>
        </w:rPr>
        <w:t xml:space="preserve"> </w:t>
      </w:r>
      <w:r>
        <w:rPr>
          <w:rFonts w:ascii="Times New Roman" w:hAnsi="Times New Roman" w:cs="Times New Roman"/>
          <w:sz w:val="24"/>
          <w:szCs w:val="24"/>
        </w:rPr>
        <w:t>T</w:t>
      </w:r>
      <w:r w:rsidR="004B0DE2" w:rsidRPr="008B0CDF">
        <w:rPr>
          <w:rFonts w:ascii="Times New Roman" w:hAnsi="Times New Roman" w:cs="Times New Roman"/>
          <w:sz w:val="24"/>
          <w:szCs w:val="24"/>
        </w:rPr>
        <w:t xml:space="preserve">he weight for </w:t>
      </w:r>
      <w:r w:rsidR="004B0DE2" w:rsidRPr="003E1657">
        <w:rPr>
          <w:rFonts w:ascii="Times New Roman" w:hAnsi="Times New Roman" w:cs="Times New Roman"/>
          <w:sz w:val="24"/>
          <w:szCs w:val="24"/>
        </w:rPr>
        <w:t>cost shall normally be 20 points out of a total score of 100</w:t>
      </w:r>
      <w:r w:rsidR="00E02CB5">
        <w:rPr>
          <w:rFonts w:ascii="Times New Roman" w:hAnsi="Times New Roman" w:cs="Times New Roman"/>
          <w:sz w:val="24"/>
          <w:szCs w:val="24"/>
        </w:rPr>
        <w:t xml:space="preserve"> but shall reflect the specific circumstances of the selection process</w:t>
      </w:r>
      <w:r w:rsidR="004B0DE2" w:rsidRPr="003E1657">
        <w:rPr>
          <w:rFonts w:ascii="Times New Roman" w:hAnsi="Times New Roman" w:cs="Times New Roman"/>
          <w:sz w:val="24"/>
          <w:szCs w:val="24"/>
        </w:rPr>
        <w:t>.</w:t>
      </w:r>
    </w:p>
    <w:p w:rsidR="00811586" w:rsidRPr="00811586" w:rsidRDefault="00811586" w:rsidP="00811586">
      <w:pPr>
        <w:pStyle w:val="ListParagraph"/>
        <w:rPr>
          <w:rFonts w:ascii="Times New Roman" w:hAnsi="Times New Roman" w:cs="Times New Roman"/>
          <w:sz w:val="24"/>
          <w:szCs w:val="24"/>
        </w:rPr>
      </w:pPr>
    </w:p>
    <w:p w:rsidR="0063031C" w:rsidRDefault="0063031C" w:rsidP="00390C73">
      <w:pPr>
        <w:pStyle w:val="ListParagraph"/>
        <w:numPr>
          <w:ilvl w:val="0"/>
          <w:numId w:val="83"/>
        </w:numPr>
        <w:spacing w:after="120" w:line="240" w:lineRule="auto"/>
        <w:contextualSpacing w:val="0"/>
        <w:jc w:val="both"/>
        <w:rPr>
          <w:rFonts w:ascii="Times New Roman" w:hAnsi="Times New Roman" w:cs="Times New Roman"/>
          <w:sz w:val="24"/>
          <w:szCs w:val="24"/>
        </w:rPr>
      </w:pPr>
      <w:r w:rsidRPr="00997257">
        <w:rPr>
          <w:rFonts w:ascii="Times New Roman" w:hAnsi="Times New Roman" w:cs="Times New Roman"/>
          <w:sz w:val="24"/>
          <w:szCs w:val="24"/>
        </w:rPr>
        <w:t xml:space="preserve">The total score shall be obtained by weighting the quality and cost scores and adding them. The </w:t>
      </w:r>
      <w:r>
        <w:rPr>
          <w:rFonts w:ascii="Times New Roman" w:hAnsi="Times New Roman" w:cs="Times New Roman"/>
          <w:sz w:val="24"/>
          <w:szCs w:val="24"/>
        </w:rPr>
        <w:t>Firm</w:t>
      </w:r>
      <w:r w:rsidRPr="00997257">
        <w:rPr>
          <w:rFonts w:ascii="Times New Roman" w:hAnsi="Times New Roman" w:cs="Times New Roman"/>
          <w:sz w:val="24"/>
          <w:szCs w:val="24"/>
        </w:rPr>
        <w:t xml:space="preserve"> obtaining the highest total score shall be invited for negotiations.</w:t>
      </w:r>
      <w:r w:rsidR="008A6144">
        <w:rPr>
          <w:rFonts w:ascii="Times New Roman" w:hAnsi="Times New Roman" w:cs="Times New Roman"/>
          <w:sz w:val="24"/>
          <w:szCs w:val="24"/>
        </w:rPr>
        <w:t xml:space="preserve"> </w:t>
      </w:r>
      <w:r w:rsidR="00560BFF">
        <w:rPr>
          <w:rFonts w:ascii="Times New Roman" w:hAnsi="Times New Roman" w:cs="Times New Roman"/>
          <w:sz w:val="24"/>
          <w:szCs w:val="24"/>
        </w:rPr>
        <w:t xml:space="preserve"> The publication of the award of contra</w:t>
      </w:r>
      <w:r w:rsidR="009F49AA">
        <w:rPr>
          <w:rFonts w:ascii="Times New Roman" w:hAnsi="Times New Roman" w:cs="Times New Roman"/>
          <w:sz w:val="24"/>
          <w:szCs w:val="24"/>
        </w:rPr>
        <w:t>ct shall be in accordance with P</w:t>
      </w:r>
      <w:r w:rsidR="00560BFF">
        <w:rPr>
          <w:rFonts w:ascii="Times New Roman" w:hAnsi="Times New Roman" w:cs="Times New Roman"/>
          <w:sz w:val="24"/>
          <w:szCs w:val="24"/>
        </w:rPr>
        <w:t>aragraph</w:t>
      </w:r>
      <w:r w:rsidR="002A5762">
        <w:rPr>
          <w:rFonts w:ascii="Times New Roman" w:hAnsi="Times New Roman" w:cs="Times New Roman"/>
          <w:sz w:val="24"/>
          <w:szCs w:val="24"/>
        </w:rPr>
        <w:t>s</w:t>
      </w:r>
      <w:r w:rsidR="00560BFF">
        <w:rPr>
          <w:rFonts w:ascii="Times New Roman" w:hAnsi="Times New Roman" w:cs="Times New Roman"/>
          <w:sz w:val="24"/>
          <w:szCs w:val="24"/>
        </w:rPr>
        <w:t xml:space="preserve"> 6.9</w:t>
      </w:r>
      <w:r w:rsidR="002A5762">
        <w:rPr>
          <w:rFonts w:ascii="Times New Roman" w:hAnsi="Times New Roman" w:cs="Times New Roman"/>
          <w:sz w:val="24"/>
          <w:szCs w:val="24"/>
        </w:rPr>
        <w:t>1 – 6.93</w:t>
      </w:r>
      <w:r w:rsidR="00560BFF">
        <w:rPr>
          <w:rFonts w:ascii="Times New Roman" w:hAnsi="Times New Roman" w:cs="Times New Roman"/>
          <w:sz w:val="24"/>
          <w:szCs w:val="24"/>
        </w:rPr>
        <w:t>.</w:t>
      </w:r>
    </w:p>
    <w:p w:rsidR="00651DA1" w:rsidRPr="00EC0600" w:rsidRDefault="00651DA1" w:rsidP="00CF2461">
      <w:pPr>
        <w:pStyle w:val="Heading3"/>
        <w:spacing w:before="240" w:after="160"/>
        <w:ind w:firstLine="720"/>
        <w:rPr>
          <w:rFonts w:ascii="Times New Roman" w:hAnsi="Times New Roman" w:cs="Times New Roman"/>
          <w:b/>
          <w:color w:val="000000" w:themeColor="text1"/>
        </w:rPr>
      </w:pPr>
      <w:r w:rsidRPr="00EC0600">
        <w:rPr>
          <w:rFonts w:ascii="Times New Roman" w:hAnsi="Times New Roman" w:cs="Times New Roman"/>
          <w:b/>
          <w:color w:val="000000" w:themeColor="text1"/>
        </w:rPr>
        <w:t>Q</w:t>
      </w:r>
      <w:r w:rsidR="002360AB" w:rsidRPr="00EC0600">
        <w:rPr>
          <w:rFonts w:ascii="Times New Roman" w:hAnsi="Times New Roman" w:cs="Times New Roman"/>
          <w:b/>
          <w:color w:val="000000" w:themeColor="text1"/>
        </w:rPr>
        <w:t xml:space="preserve">uality-Based Selection </w:t>
      </w:r>
      <w:r w:rsidRPr="00EC0600">
        <w:rPr>
          <w:rFonts w:ascii="Times New Roman" w:hAnsi="Times New Roman" w:cs="Times New Roman"/>
          <w:b/>
          <w:color w:val="000000" w:themeColor="text1"/>
        </w:rPr>
        <w:t>(QBS)</w:t>
      </w:r>
    </w:p>
    <w:p w:rsidR="00651DA1" w:rsidRDefault="00651DA1" w:rsidP="00811586">
      <w:pPr>
        <w:pStyle w:val="ListParagraph"/>
        <w:numPr>
          <w:ilvl w:val="0"/>
          <w:numId w:val="83"/>
        </w:numPr>
        <w:spacing w:after="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Q</w:t>
      </w:r>
      <w:r w:rsidR="00441B5A">
        <w:rPr>
          <w:rFonts w:ascii="Times New Roman" w:hAnsi="Times New Roman" w:cs="Times New Roman"/>
          <w:sz w:val="24"/>
          <w:szCs w:val="24"/>
        </w:rPr>
        <w:t xml:space="preserve">uality-Based Selection </w:t>
      </w:r>
      <w:r w:rsidRPr="008B0CDF">
        <w:rPr>
          <w:rFonts w:ascii="Times New Roman" w:hAnsi="Times New Roman" w:cs="Times New Roman"/>
          <w:sz w:val="24"/>
          <w:szCs w:val="24"/>
        </w:rPr>
        <w:t>is appropriate for the following types of assignments:</w:t>
      </w:r>
    </w:p>
    <w:p w:rsidR="00811586" w:rsidRPr="008B0CDF" w:rsidRDefault="00811586" w:rsidP="00811586">
      <w:pPr>
        <w:pStyle w:val="ListParagraph"/>
        <w:spacing w:after="0" w:line="240" w:lineRule="auto"/>
        <w:contextualSpacing w:val="0"/>
        <w:jc w:val="both"/>
        <w:rPr>
          <w:rFonts w:ascii="Times New Roman" w:hAnsi="Times New Roman" w:cs="Times New Roman"/>
          <w:sz w:val="24"/>
          <w:szCs w:val="24"/>
        </w:rPr>
      </w:pPr>
    </w:p>
    <w:p w:rsidR="00651DA1" w:rsidRDefault="00651DA1" w:rsidP="00811586">
      <w:pPr>
        <w:pStyle w:val="ListParagraph"/>
        <w:numPr>
          <w:ilvl w:val="0"/>
          <w:numId w:val="19"/>
        </w:numPr>
        <w:spacing w:after="0" w:line="240" w:lineRule="auto"/>
        <w:ind w:left="1267" w:hanging="547"/>
        <w:contextualSpacing w:val="0"/>
        <w:jc w:val="both"/>
        <w:rPr>
          <w:rFonts w:ascii="Times New Roman" w:hAnsi="Times New Roman" w:cs="Times New Roman"/>
          <w:sz w:val="24"/>
          <w:szCs w:val="24"/>
        </w:rPr>
      </w:pPr>
      <w:r w:rsidRPr="008B0CDF">
        <w:rPr>
          <w:rFonts w:ascii="Times New Roman" w:hAnsi="Times New Roman" w:cs="Times New Roman"/>
          <w:sz w:val="24"/>
          <w:szCs w:val="24"/>
        </w:rPr>
        <w:t>complex or highly speciali</w:t>
      </w:r>
      <w:r w:rsidR="00C57967">
        <w:rPr>
          <w:rFonts w:ascii="Times New Roman" w:hAnsi="Times New Roman" w:cs="Times New Roman"/>
          <w:sz w:val="24"/>
          <w:szCs w:val="24"/>
        </w:rPr>
        <w:t>s</w:t>
      </w:r>
      <w:r w:rsidRPr="008B0CDF">
        <w:rPr>
          <w:rFonts w:ascii="Times New Roman" w:hAnsi="Times New Roman" w:cs="Times New Roman"/>
          <w:sz w:val="24"/>
          <w:szCs w:val="24"/>
        </w:rPr>
        <w:t xml:space="preserve">ed assignments for which it is difficult to define precise TOR and the required input from the </w:t>
      </w:r>
      <w:r w:rsidR="00A05145">
        <w:rPr>
          <w:rFonts w:ascii="Times New Roman" w:hAnsi="Times New Roman" w:cs="Times New Roman"/>
          <w:sz w:val="24"/>
          <w:szCs w:val="24"/>
        </w:rPr>
        <w:t>Consult</w:t>
      </w:r>
      <w:r w:rsidRPr="008B0CDF">
        <w:rPr>
          <w:rFonts w:ascii="Times New Roman" w:hAnsi="Times New Roman" w:cs="Times New Roman"/>
          <w:sz w:val="24"/>
          <w:szCs w:val="24"/>
        </w:rPr>
        <w:t xml:space="preserve">ants, and for which the client expects the </w:t>
      </w:r>
      <w:r w:rsidR="00717DE8" w:rsidRPr="00717DE8">
        <w:rPr>
          <w:rFonts w:ascii="Times New Roman" w:hAnsi="Times New Roman" w:cs="Times New Roman"/>
          <w:sz w:val="24"/>
          <w:szCs w:val="24"/>
        </w:rPr>
        <w:t>Proposer</w:t>
      </w:r>
      <w:r w:rsidRPr="008B0CDF">
        <w:rPr>
          <w:rFonts w:ascii="Times New Roman" w:hAnsi="Times New Roman" w:cs="Times New Roman"/>
          <w:sz w:val="24"/>
          <w:szCs w:val="24"/>
        </w:rPr>
        <w:t xml:space="preserve">s to demonstrate innovation in their </w:t>
      </w:r>
      <w:r w:rsidR="004E76F8">
        <w:rPr>
          <w:rFonts w:ascii="Times New Roman" w:hAnsi="Times New Roman" w:cs="Times New Roman"/>
          <w:sz w:val="24"/>
          <w:szCs w:val="24"/>
        </w:rPr>
        <w:t>Proposal</w:t>
      </w:r>
      <w:r w:rsidRPr="008B0CDF">
        <w:rPr>
          <w:rFonts w:ascii="Times New Roman" w:hAnsi="Times New Roman" w:cs="Times New Roman"/>
          <w:sz w:val="24"/>
          <w:szCs w:val="24"/>
        </w:rPr>
        <w:t xml:space="preserve">s (for example, country economic or sector studies, </w:t>
      </w:r>
      <w:r w:rsidR="00B505F3" w:rsidRPr="008B0CDF">
        <w:rPr>
          <w:rFonts w:ascii="Times New Roman" w:hAnsi="Times New Roman" w:cs="Times New Roman"/>
          <w:sz w:val="24"/>
          <w:szCs w:val="24"/>
        </w:rPr>
        <w:t>multi</w:t>
      </w:r>
      <w:r w:rsidR="00B505F3">
        <w:rPr>
          <w:rFonts w:ascii="Times New Roman" w:hAnsi="Times New Roman" w:cs="Times New Roman"/>
          <w:sz w:val="24"/>
          <w:szCs w:val="24"/>
        </w:rPr>
        <w:t>-s</w:t>
      </w:r>
      <w:r w:rsidR="00B505F3" w:rsidRPr="008B0CDF">
        <w:rPr>
          <w:rFonts w:ascii="Times New Roman" w:hAnsi="Times New Roman" w:cs="Times New Roman"/>
          <w:sz w:val="24"/>
          <w:szCs w:val="24"/>
        </w:rPr>
        <w:t xml:space="preserve">ectoral </w:t>
      </w:r>
      <w:r w:rsidRPr="008B0CDF">
        <w:rPr>
          <w:rFonts w:ascii="Times New Roman" w:hAnsi="Times New Roman" w:cs="Times New Roman"/>
          <w:sz w:val="24"/>
          <w:szCs w:val="24"/>
        </w:rPr>
        <w:t>feasibility studies, design of</w:t>
      </w:r>
      <w:r w:rsidR="00F802A8">
        <w:rPr>
          <w:rFonts w:ascii="Times New Roman" w:hAnsi="Times New Roman" w:cs="Times New Roman"/>
          <w:sz w:val="24"/>
          <w:szCs w:val="24"/>
        </w:rPr>
        <w:t xml:space="preserve"> a hazardous waste remediation P</w:t>
      </w:r>
      <w:r w:rsidRPr="008B0CDF">
        <w:rPr>
          <w:rFonts w:ascii="Times New Roman" w:hAnsi="Times New Roman" w:cs="Times New Roman"/>
          <w:sz w:val="24"/>
          <w:szCs w:val="24"/>
        </w:rPr>
        <w:t>lant or of an urban master plan, financial sector reforms);</w:t>
      </w:r>
    </w:p>
    <w:p w:rsidR="00811586" w:rsidRPr="008B0CDF" w:rsidRDefault="00811586" w:rsidP="00811586">
      <w:pPr>
        <w:pStyle w:val="ListParagraph"/>
        <w:spacing w:after="0" w:line="240" w:lineRule="auto"/>
        <w:ind w:left="1267"/>
        <w:contextualSpacing w:val="0"/>
        <w:jc w:val="both"/>
        <w:rPr>
          <w:rFonts w:ascii="Times New Roman" w:hAnsi="Times New Roman" w:cs="Times New Roman"/>
          <w:sz w:val="24"/>
          <w:szCs w:val="24"/>
        </w:rPr>
      </w:pPr>
    </w:p>
    <w:p w:rsidR="00651DA1" w:rsidRDefault="00651DA1" w:rsidP="00811586">
      <w:pPr>
        <w:pStyle w:val="ListParagraph"/>
        <w:numPr>
          <w:ilvl w:val="0"/>
          <w:numId w:val="19"/>
        </w:numPr>
        <w:spacing w:after="0" w:line="240" w:lineRule="auto"/>
        <w:ind w:left="1267" w:hanging="547"/>
        <w:contextualSpacing w:val="0"/>
        <w:jc w:val="both"/>
        <w:rPr>
          <w:rFonts w:ascii="Times New Roman" w:hAnsi="Times New Roman" w:cs="Times New Roman"/>
          <w:sz w:val="24"/>
          <w:szCs w:val="24"/>
        </w:rPr>
      </w:pPr>
      <w:r w:rsidRPr="008B0CDF">
        <w:rPr>
          <w:rFonts w:ascii="Times New Roman" w:hAnsi="Times New Roman" w:cs="Times New Roman"/>
          <w:sz w:val="24"/>
          <w:szCs w:val="24"/>
        </w:rPr>
        <w:t>assignments that have a high downstream impact and in which the objective is to have the best experts (for example, feasibility and structural engineering design of such major infrastructure as large dams, policy studies of national significance, management studies of large government agencies); and</w:t>
      </w:r>
    </w:p>
    <w:p w:rsidR="00811586" w:rsidRPr="00811586" w:rsidRDefault="00811586" w:rsidP="00811586">
      <w:pPr>
        <w:pStyle w:val="ListParagraph"/>
        <w:rPr>
          <w:rFonts w:ascii="Times New Roman" w:hAnsi="Times New Roman" w:cs="Times New Roman"/>
          <w:sz w:val="24"/>
          <w:szCs w:val="24"/>
        </w:rPr>
      </w:pPr>
    </w:p>
    <w:p w:rsidR="00651DA1" w:rsidRPr="008B0CDF" w:rsidRDefault="00651DA1" w:rsidP="00CF2461">
      <w:pPr>
        <w:pStyle w:val="ListParagraph"/>
        <w:numPr>
          <w:ilvl w:val="0"/>
          <w:numId w:val="19"/>
        </w:numPr>
        <w:spacing w:line="240" w:lineRule="auto"/>
        <w:ind w:left="1260" w:hanging="540"/>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assignments that can be carried out in substantially different ways, such that </w:t>
      </w:r>
      <w:r w:rsidR="004E76F8">
        <w:rPr>
          <w:rFonts w:ascii="Times New Roman" w:hAnsi="Times New Roman" w:cs="Times New Roman"/>
          <w:sz w:val="24"/>
          <w:szCs w:val="24"/>
        </w:rPr>
        <w:t>Proposal</w:t>
      </w:r>
      <w:r w:rsidRPr="008B0CDF">
        <w:rPr>
          <w:rFonts w:ascii="Times New Roman" w:hAnsi="Times New Roman" w:cs="Times New Roman"/>
          <w:sz w:val="24"/>
          <w:szCs w:val="24"/>
        </w:rPr>
        <w:t>s will not be comparable (for example, management advice, and sector and policy studies in which the value of the services depends on the quality of the analysis).</w:t>
      </w:r>
    </w:p>
    <w:p w:rsidR="00651DA1" w:rsidRDefault="00651DA1" w:rsidP="00811586">
      <w:pPr>
        <w:pStyle w:val="ListParagraph"/>
        <w:numPr>
          <w:ilvl w:val="0"/>
          <w:numId w:val="83"/>
        </w:numPr>
        <w:spacing w:after="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In QBS, the RFP may request submission of a technical </w:t>
      </w:r>
      <w:r w:rsidR="004E76F8">
        <w:rPr>
          <w:rFonts w:ascii="Times New Roman" w:hAnsi="Times New Roman" w:cs="Times New Roman"/>
          <w:sz w:val="24"/>
          <w:szCs w:val="24"/>
        </w:rPr>
        <w:t>Proposal</w:t>
      </w:r>
      <w:r w:rsidRPr="008B0CDF">
        <w:rPr>
          <w:rFonts w:ascii="Times New Roman" w:hAnsi="Times New Roman" w:cs="Times New Roman"/>
          <w:sz w:val="24"/>
          <w:szCs w:val="24"/>
        </w:rPr>
        <w:t xml:space="preserve"> only (without the financial </w:t>
      </w:r>
      <w:r w:rsidR="004E76F8">
        <w:rPr>
          <w:rFonts w:ascii="Times New Roman" w:hAnsi="Times New Roman" w:cs="Times New Roman"/>
          <w:sz w:val="24"/>
          <w:szCs w:val="24"/>
        </w:rPr>
        <w:t>Proposal</w:t>
      </w:r>
      <w:r w:rsidRPr="008B0CDF">
        <w:rPr>
          <w:rFonts w:ascii="Times New Roman" w:hAnsi="Times New Roman" w:cs="Times New Roman"/>
          <w:sz w:val="24"/>
          <w:szCs w:val="24"/>
        </w:rPr>
        <w:t xml:space="preserve">), or request submission of both technical and financial </w:t>
      </w:r>
      <w:r w:rsidR="004E76F8">
        <w:rPr>
          <w:rFonts w:ascii="Times New Roman" w:hAnsi="Times New Roman" w:cs="Times New Roman"/>
          <w:sz w:val="24"/>
          <w:szCs w:val="24"/>
        </w:rPr>
        <w:t>Proposal</w:t>
      </w:r>
      <w:r w:rsidRPr="008B0CDF">
        <w:rPr>
          <w:rFonts w:ascii="Times New Roman" w:hAnsi="Times New Roman" w:cs="Times New Roman"/>
          <w:sz w:val="24"/>
          <w:szCs w:val="24"/>
        </w:rPr>
        <w:t xml:space="preserve">s at the same time, but in separate envelopes (two-envelope system). The RFP shall provide </w:t>
      </w:r>
      <w:r w:rsidRPr="008B0CDF">
        <w:rPr>
          <w:rFonts w:ascii="Times New Roman" w:hAnsi="Times New Roman" w:cs="Times New Roman"/>
          <w:sz w:val="24"/>
          <w:szCs w:val="24"/>
        </w:rPr>
        <w:lastRenderedPageBreak/>
        <w:t xml:space="preserve">either the estimated budget or the estimated time of key experts, specifying that this information is given as an indication only and that </w:t>
      </w:r>
      <w:r w:rsidR="00717DE8" w:rsidRPr="00717DE8">
        <w:rPr>
          <w:rFonts w:ascii="Times New Roman" w:hAnsi="Times New Roman" w:cs="Times New Roman"/>
          <w:sz w:val="24"/>
          <w:szCs w:val="24"/>
        </w:rPr>
        <w:t>Proposer</w:t>
      </w:r>
      <w:r w:rsidRPr="008B0CDF">
        <w:rPr>
          <w:rFonts w:ascii="Times New Roman" w:hAnsi="Times New Roman" w:cs="Times New Roman"/>
          <w:sz w:val="24"/>
          <w:szCs w:val="24"/>
        </w:rPr>
        <w:t>s shall be free to propose their own estimates.</w:t>
      </w:r>
    </w:p>
    <w:p w:rsidR="00811586" w:rsidRPr="008B0CDF" w:rsidRDefault="00811586" w:rsidP="00811586">
      <w:pPr>
        <w:pStyle w:val="ListParagraph"/>
        <w:spacing w:after="0" w:line="240" w:lineRule="auto"/>
        <w:contextualSpacing w:val="0"/>
        <w:jc w:val="both"/>
        <w:rPr>
          <w:rFonts w:ascii="Times New Roman" w:hAnsi="Times New Roman" w:cs="Times New Roman"/>
          <w:sz w:val="24"/>
          <w:szCs w:val="24"/>
        </w:rPr>
      </w:pPr>
    </w:p>
    <w:p w:rsidR="00651DA1" w:rsidRPr="008B0CDF" w:rsidRDefault="00651DA1" w:rsidP="00390C73">
      <w:pPr>
        <w:pStyle w:val="ListParagraph"/>
        <w:numPr>
          <w:ilvl w:val="0"/>
          <w:numId w:val="83"/>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If technical </w:t>
      </w:r>
      <w:r w:rsidR="004E76F8">
        <w:rPr>
          <w:rFonts w:ascii="Times New Roman" w:hAnsi="Times New Roman" w:cs="Times New Roman"/>
          <w:sz w:val="24"/>
          <w:szCs w:val="24"/>
        </w:rPr>
        <w:t>Proposal</w:t>
      </w:r>
      <w:r w:rsidRPr="008B0CDF">
        <w:rPr>
          <w:rFonts w:ascii="Times New Roman" w:hAnsi="Times New Roman" w:cs="Times New Roman"/>
          <w:sz w:val="24"/>
          <w:szCs w:val="24"/>
        </w:rPr>
        <w:t xml:space="preserve">s alone were invited, after evaluating the technical </w:t>
      </w:r>
      <w:r w:rsidR="004E76F8">
        <w:rPr>
          <w:rFonts w:ascii="Times New Roman" w:hAnsi="Times New Roman" w:cs="Times New Roman"/>
          <w:sz w:val="24"/>
          <w:szCs w:val="24"/>
        </w:rPr>
        <w:t>Proposal</w:t>
      </w:r>
      <w:r w:rsidRPr="008B0CDF">
        <w:rPr>
          <w:rFonts w:ascii="Times New Roman" w:hAnsi="Times New Roman" w:cs="Times New Roman"/>
          <w:sz w:val="24"/>
          <w:szCs w:val="24"/>
        </w:rPr>
        <w:t xml:space="preserve">s using the same methodology as in QCBS, the Recipient shall ask the </w:t>
      </w:r>
      <w:r w:rsidR="00717DE8" w:rsidRPr="00717DE8">
        <w:rPr>
          <w:rFonts w:ascii="Times New Roman" w:hAnsi="Times New Roman" w:cs="Times New Roman"/>
          <w:sz w:val="24"/>
          <w:szCs w:val="24"/>
        </w:rPr>
        <w:t>Proposer</w:t>
      </w:r>
      <w:r w:rsidRPr="008B0CDF">
        <w:rPr>
          <w:rFonts w:ascii="Times New Roman" w:hAnsi="Times New Roman" w:cs="Times New Roman"/>
          <w:sz w:val="24"/>
          <w:szCs w:val="24"/>
        </w:rPr>
        <w:t xml:space="preserve"> with the highest ranked technical </w:t>
      </w:r>
      <w:r w:rsidR="004E76F8">
        <w:rPr>
          <w:rFonts w:ascii="Times New Roman" w:hAnsi="Times New Roman" w:cs="Times New Roman"/>
          <w:sz w:val="24"/>
          <w:szCs w:val="24"/>
        </w:rPr>
        <w:t>Proposal</w:t>
      </w:r>
      <w:r w:rsidRPr="008B0CDF">
        <w:rPr>
          <w:rFonts w:ascii="Times New Roman" w:hAnsi="Times New Roman" w:cs="Times New Roman"/>
          <w:sz w:val="24"/>
          <w:szCs w:val="24"/>
        </w:rPr>
        <w:t xml:space="preserve"> to submit a detailed financial </w:t>
      </w:r>
      <w:r w:rsidR="004E76F8">
        <w:rPr>
          <w:rFonts w:ascii="Times New Roman" w:hAnsi="Times New Roman" w:cs="Times New Roman"/>
          <w:sz w:val="24"/>
          <w:szCs w:val="24"/>
        </w:rPr>
        <w:t>Proposal</w:t>
      </w:r>
      <w:r w:rsidRPr="008B0CDF">
        <w:rPr>
          <w:rFonts w:ascii="Times New Roman" w:hAnsi="Times New Roman" w:cs="Times New Roman"/>
          <w:sz w:val="24"/>
          <w:szCs w:val="24"/>
        </w:rPr>
        <w:t xml:space="preserve">. The Recipient and the </w:t>
      </w:r>
      <w:r w:rsidR="00717DE8" w:rsidRPr="00717DE8">
        <w:rPr>
          <w:rFonts w:ascii="Times New Roman" w:hAnsi="Times New Roman" w:cs="Times New Roman"/>
          <w:sz w:val="24"/>
          <w:szCs w:val="24"/>
        </w:rPr>
        <w:t>Proposer</w:t>
      </w:r>
      <w:r w:rsidRPr="008B0CDF">
        <w:rPr>
          <w:rFonts w:ascii="Times New Roman" w:hAnsi="Times New Roman" w:cs="Times New Roman"/>
          <w:sz w:val="24"/>
          <w:szCs w:val="24"/>
        </w:rPr>
        <w:t xml:space="preserve"> shall then negotiate the financial </w:t>
      </w:r>
      <w:r w:rsidR="004E76F8">
        <w:rPr>
          <w:rFonts w:ascii="Times New Roman" w:hAnsi="Times New Roman" w:cs="Times New Roman"/>
          <w:sz w:val="24"/>
          <w:szCs w:val="24"/>
        </w:rPr>
        <w:t>Proposal</w:t>
      </w:r>
      <w:r w:rsidRPr="008B0CDF">
        <w:rPr>
          <w:rFonts w:ascii="Times New Roman" w:hAnsi="Times New Roman" w:cs="Times New Roman"/>
          <w:sz w:val="24"/>
          <w:szCs w:val="24"/>
        </w:rPr>
        <w:t xml:space="preserve"> and the contract.</w:t>
      </w:r>
      <w:r w:rsidR="00E21B7F">
        <w:rPr>
          <w:rFonts w:ascii="Times New Roman" w:hAnsi="Times New Roman" w:cs="Times New Roman"/>
          <w:sz w:val="24"/>
          <w:szCs w:val="24"/>
        </w:rPr>
        <w:t xml:space="preserve"> </w:t>
      </w:r>
      <w:r w:rsidR="00E85380" w:rsidRPr="008B0CDF">
        <w:rPr>
          <w:rFonts w:ascii="Times New Roman" w:hAnsi="Times New Roman" w:cs="Times New Roman"/>
          <w:sz w:val="24"/>
          <w:szCs w:val="24"/>
        </w:rPr>
        <w:t xml:space="preserve">Financial negotiations under QBS includes negotiations of all </w:t>
      </w:r>
      <w:r w:rsidR="00717DE8" w:rsidRPr="00717DE8">
        <w:rPr>
          <w:rFonts w:ascii="Times New Roman" w:hAnsi="Times New Roman" w:cs="Times New Roman"/>
          <w:sz w:val="24"/>
          <w:szCs w:val="24"/>
        </w:rPr>
        <w:t>Proposer</w:t>
      </w:r>
      <w:r w:rsidR="00E85380" w:rsidRPr="008B0CDF">
        <w:rPr>
          <w:rFonts w:ascii="Times New Roman" w:hAnsi="Times New Roman" w:cs="Times New Roman"/>
          <w:sz w:val="24"/>
          <w:szCs w:val="24"/>
        </w:rPr>
        <w:t>’s remuneration and other expenses.</w:t>
      </w:r>
      <w:r w:rsidR="00E85380" w:rsidRPr="00E85380">
        <w:rPr>
          <w:rFonts w:ascii="Times New Roman" w:hAnsi="Times New Roman" w:cs="Times New Roman"/>
          <w:sz w:val="24"/>
          <w:szCs w:val="24"/>
        </w:rPr>
        <w:t xml:space="preserve"> </w:t>
      </w:r>
      <w:r w:rsidRPr="008B0CDF">
        <w:rPr>
          <w:rFonts w:ascii="Times New Roman" w:hAnsi="Times New Roman" w:cs="Times New Roman"/>
          <w:sz w:val="24"/>
          <w:szCs w:val="24"/>
        </w:rPr>
        <w:t xml:space="preserve">All other aspects of the selection process shall be identical to those of </w:t>
      </w:r>
      <w:r w:rsidRPr="00AD45E2">
        <w:rPr>
          <w:rFonts w:ascii="Times New Roman" w:hAnsi="Times New Roman" w:cs="Times New Roman"/>
          <w:sz w:val="24"/>
          <w:szCs w:val="24"/>
        </w:rPr>
        <w:t xml:space="preserve">QCBS, including the publication of the Award of Contract except that only the contract price of the winning </w:t>
      </w:r>
      <w:r w:rsidR="00A05145" w:rsidRPr="00AD45E2">
        <w:rPr>
          <w:rFonts w:ascii="Times New Roman" w:hAnsi="Times New Roman" w:cs="Times New Roman"/>
          <w:sz w:val="24"/>
          <w:szCs w:val="24"/>
        </w:rPr>
        <w:t>Firm</w:t>
      </w:r>
      <w:r w:rsidRPr="00AD45E2">
        <w:rPr>
          <w:rFonts w:ascii="Times New Roman" w:hAnsi="Times New Roman" w:cs="Times New Roman"/>
          <w:sz w:val="24"/>
          <w:szCs w:val="24"/>
        </w:rPr>
        <w:t xml:space="preserve"> is</w:t>
      </w:r>
      <w:r w:rsidRPr="008B0CDF">
        <w:rPr>
          <w:rFonts w:ascii="Times New Roman" w:hAnsi="Times New Roman" w:cs="Times New Roman"/>
          <w:sz w:val="24"/>
          <w:szCs w:val="24"/>
        </w:rPr>
        <w:t xml:space="preserve"> published. If </w:t>
      </w:r>
      <w:r w:rsidR="00717DE8" w:rsidRPr="00717DE8">
        <w:rPr>
          <w:rFonts w:ascii="Times New Roman" w:hAnsi="Times New Roman" w:cs="Times New Roman"/>
          <w:sz w:val="24"/>
          <w:szCs w:val="24"/>
        </w:rPr>
        <w:t>Proposer</w:t>
      </w:r>
      <w:r w:rsidRPr="008B0CDF">
        <w:rPr>
          <w:rFonts w:ascii="Times New Roman" w:hAnsi="Times New Roman" w:cs="Times New Roman"/>
          <w:sz w:val="24"/>
          <w:szCs w:val="24"/>
        </w:rPr>
        <w:t xml:space="preserve">s were requested to provide financial </w:t>
      </w:r>
      <w:r w:rsidR="004E76F8">
        <w:rPr>
          <w:rFonts w:ascii="Times New Roman" w:hAnsi="Times New Roman" w:cs="Times New Roman"/>
          <w:sz w:val="24"/>
          <w:szCs w:val="24"/>
        </w:rPr>
        <w:t>Proposal</w:t>
      </w:r>
      <w:r w:rsidRPr="008B0CDF">
        <w:rPr>
          <w:rFonts w:ascii="Times New Roman" w:hAnsi="Times New Roman" w:cs="Times New Roman"/>
          <w:sz w:val="24"/>
          <w:szCs w:val="24"/>
        </w:rPr>
        <w:t xml:space="preserve">s initially together with the technical </w:t>
      </w:r>
      <w:r w:rsidR="004E76F8">
        <w:rPr>
          <w:rFonts w:ascii="Times New Roman" w:hAnsi="Times New Roman" w:cs="Times New Roman"/>
          <w:sz w:val="24"/>
          <w:szCs w:val="24"/>
        </w:rPr>
        <w:t>Proposal</w:t>
      </w:r>
      <w:r w:rsidRPr="008B0CDF">
        <w:rPr>
          <w:rFonts w:ascii="Times New Roman" w:hAnsi="Times New Roman" w:cs="Times New Roman"/>
          <w:sz w:val="24"/>
          <w:szCs w:val="24"/>
        </w:rPr>
        <w:t xml:space="preserve">s, safeguards shall be built in as in QCBS to ensure that the financial </w:t>
      </w:r>
      <w:r w:rsidR="004E76F8">
        <w:rPr>
          <w:rFonts w:ascii="Times New Roman" w:hAnsi="Times New Roman" w:cs="Times New Roman"/>
          <w:sz w:val="24"/>
          <w:szCs w:val="24"/>
        </w:rPr>
        <w:t>Proposal</w:t>
      </w:r>
      <w:r w:rsidRPr="008B0CDF">
        <w:rPr>
          <w:rFonts w:ascii="Times New Roman" w:hAnsi="Times New Roman" w:cs="Times New Roman"/>
          <w:sz w:val="24"/>
          <w:szCs w:val="24"/>
        </w:rPr>
        <w:t xml:space="preserve"> of only the selected </w:t>
      </w:r>
      <w:r w:rsidR="00A05145">
        <w:rPr>
          <w:rFonts w:ascii="Times New Roman" w:hAnsi="Times New Roman" w:cs="Times New Roman"/>
          <w:sz w:val="24"/>
          <w:szCs w:val="24"/>
        </w:rPr>
        <w:t>Firm</w:t>
      </w:r>
      <w:r w:rsidRPr="008B0CDF">
        <w:rPr>
          <w:rFonts w:ascii="Times New Roman" w:hAnsi="Times New Roman" w:cs="Times New Roman"/>
          <w:sz w:val="24"/>
          <w:szCs w:val="24"/>
        </w:rPr>
        <w:t xml:space="preserve"> is opened and the rest returned unopened, after the negotiations are successfully concluded.</w:t>
      </w:r>
    </w:p>
    <w:p w:rsidR="00651DA1" w:rsidRPr="00EC0600" w:rsidRDefault="002360AB" w:rsidP="00CF2461">
      <w:pPr>
        <w:pStyle w:val="Heading3"/>
        <w:spacing w:before="240" w:after="160"/>
        <w:ind w:firstLine="720"/>
        <w:rPr>
          <w:rFonts w:ascii="Times New Roman" w:hAnsi="Times New Roman" w:cs="Times New Roman"/>
          <w:b/>
          <w:color w:val="000000" w:themeColor="text1"/>
        </w:rPr>
      </w:pPr>
      <w:r w:rsidRPr="00EC0600">
        <w:rPr>
          <w:rFonts w:ascii="Times New Roman" w:hAnsi="Times New Roman" w:cs="Times New Roman"/>
          <w:b/>
          <w:color w:val="000000" w:themeColor="text1"/>
        </w:rPr>
        <w:t>Fixed Budget</w:t>
      </w:r>
      <w:r w:rsidR="004B242E" w:rsidRPr="00EC0600">
        <w:rPr>
          <w:rFonts w:ascii="Times New Roman" w:hAnsi="Times New Roman" w:cs="Times New Roman"/>
          <w:b/>
          <w:color w:val="000000" w:themeColor="text1"/>
        </w:rPr>
        <w:t xml:space="preserve"> </w:t>
      </w:r>
      <w:r w:rsidR="00692217" w:rsidRPr="00EC0600">
        <w:rPr>
          <w:rFonts w:ascii="Times New Roman" w:hAnsi="Times New Roman" w:cs="Times New Roman"/>
          <w:b/>
          <w:color w:val="000000" w:themeColor="text1"/>
        </w:rPr>
        <w:t xml:space="preserve">Selection </w:t>
      </w:r>
      <w:r w:rsidR="00651DA1" w:rsidRPr="00EC0600">
        <w:rPr>
          <w:rFonts w:ascii="Times New Roman" w:hAnsi="Times New Roman" w:cs="Times New Roman"/>
          <w:b/>
          <w:color w:val="000000" w:themeColor="text1"/>
        </w:rPr>
        <w:t>(FBS)</w:t>
      </w:r>
    </w:p>
    <w:p w:rsidR="00651DA1" w:rsidRPr="00201C76" w:rsidRDefault="00651DA1" w:rsidP="00390C73">
      <w:pPr>
        <w:pStyle w:val="ListParagraph"/>
        <w:numPr>
          <w:ilvl w:val="0"/>
          <w:numId w:val="83"/>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This method is appropriate only when the assignment is simple and can be precisely defined and when the budget is fixed. The RFP shall indicate the available budget and request the </w:t>
      </w:r>
      <w:r w:rsidR="00717DE8" w:rsidRPr="00717DE8">
        <w:rPr>
          <w:rFonts w:ascii="Times New Roman" w:hAnsi="Times New Roman" w:cs="Times New Roman"/>
          <w:sz w:val="24"/>
          <w:szCs w:val="24"/>
        </w:rPr>
        <w:t>Proposer</w:t>
      </w:r>
      <w:r w:rsidRPr="008B0CDF">
        <w:rPr>
          <w:rFonts w:ascii="Times New Roman" w:hAnsi="Times New Roman" w:cs="Times New Roman"/>
          <w:sz w:val="24"/>
          <w:szCs w:val="24"/>
        </w:rPr>
        <w:t xml:space="preserve">s to provide their best technical and financial </w:t>
      </w:r>
      <w:r w:rsidR="004E76F8">
        <w:rPr>
          <w:rFonts w:ascii="Times New Roman" w:hAnsi="Times New Roman" w:cs="Times New Roman"/>
          <w:sz w:val="24"/>
          <w:szCs w:val="24"/>
        </w:rPr>
        <w:t>Proposal</w:t>
      </w:r>
      <w:r w:rsidRPr="008B0CDF">
        <w:rPr>
          <w:rFonts w:ascii="Times New Roman" w:hAnsi="Times New Roman" w:cs="Times New Roman"/>
          <w:sz w:val="24"/>
          <w:szCs w:val="24"/>
        </w:rPr>
        <w:t xml:space="preserve">s in separate envelopes, within the budget. </w:t>
      </w:r>
      <w:r w:rsidR="0066453C">
        <w:rPr>
          <w:rFonts w:ascii="Times New Roman" w:hAnsi="Times New Roman" w:cs="Times New Roman"/>
          <w:sz w:val="24"/>
          <w:szCs w:val="24"/>
        </w:rPr>
        <w:t xml:space="preserve">The </w:t>
      </w:r>
      <w:r w:rsidRPr="008B0CDF">
        <w:rPr>
          <w:rFonts w:ascii="Times New Roman" w:hAnsi="Times New Roman" w:cs="Times New Roman"/>
          <w:sz w:val="24"/>
          <w:szCs w:val="24"/>
        </w:rPr>
        <w:t xml:space="preserve">TOR should be particularly well prepared to make sure that the budget is sufficient for the </w:t>
      </w:r>
      <w:r w:rsidR="00A05145" w:rsidRPr="00594DBC">
        <w:rPr>
          <w:rFonts w:ascii="Times New Roman" w:hAnsi="Times New Roman" w:cs="Times New Roman"/>
          <w:sz w:val="24"/>
          <w:szCs w:val="24"/>
        </w:rPr>
        <w:t>Consult</w:t>
      </w:r>
      <w:r w:rsidRPr="00594DBC">
        <w:rPr>
          <w:rFonts w:ascii="Times New Roman" w:hAnsi="Times New Roman" w:cs="Times New Roman"/>
          <w:sz w:val="24"/>
          <w:szCs w:val="24"/>
        </w:rPr>
        <w:t xml:space="preserve">ants to perform the expected tasks. The RFP should clearly indicate whether the budget includes taxes or levies payable in the Recipient country, and the price of any inputs provided by the client. The evaluation of all technical </w:t>
      </w:r>
      <w:r w:rsidR="004E76F8" w:rsidRPr="00594DBC">
        <w:rPr>
          <w:rFonts w:ascii="Times New Roman" w:hAnsi="Times New Roman" w:cs="Times New Roman"/>
          <w:sz w:val="24"/>
          <w:szCs w:val="24"/>
        </w:rPr>
        <w:t>Proposal</w:t>
      </w:r>
      <w:r w:rsidRPr="00594DBC">
        <w:rPr>
          <w:rFonts w:ascii="Times New Roman" w:hAnsi="Times New Roman" w:cs="Times New Roman"/>
          <w:sz w:val="24"/>
          <w:szCs w:val="24"/>
        </w:rPr>
        <w:t xml:space="preserve">s shall be carried out first as </w:t>
      </w:r>
      <w:r w:rsidRPr="00201C76">
        <w:rPr>
          <w:rFonts w:ascii="Times New Roman" w:hAnsi="Times New Roman" w:cs="Times New Roman"/>
          <w:sz w:val="24"/>
          <w:szCs w:val="24"/>
        </w:rPr>
        <w:t xml:space="preserve">in the QCBS method. Then the financial </w:t>
      </w:r>
      <w:r w:rsidR="004E76F8" w:rsidRPr="00201C76">
        <w:rPr>
          <w:rFonts w:ascii="Times New Roman" w:hAnsi="Times New Roman" w:cs="Times New Roman"/>
          <w:sz w:val="24"/>
          <w:szCs w:val="24"/>
        </w:rPr>
        <w:t>Proposal</w:t>
      </w:r>
      <w:r w:rsidRPr="00201C76">
        <w:rPr>
          <w:rFonts w:ascii="Times New Roman" w:hAnsi="Times New Roman" w:cs="Times New Roman"/>
          <w:sz w:val="24"/>
          <w:szCs w:val="24"/>
        </w:rPr>
        <w:t xml:space="preserve">s shall be opened as stipulated in </w:t>
      </w:r>
      <w:r w:rsidR="009F49AA" w:rsidRPr="009F49AA">
        <w:rPr>
          <w:rFonts w:ascii="Times New Roman" w:hAnsi="Times New Roman" w:cs="Times New Roman"/>
          <w:sz w:val="24"/>
          <w:szCs w:val="24"/>
        </w:rPr>
        <w:t>P</w:t>
      </w:r>
      <w:r w:rsidR="00CD259F" w:rsidRPr="00211969">
        <w:rPr>
          <w:rFonts w:ascii="Times New Roman" w:hAnsi="Times New Roman" w:cs="Times New Roman"/>
          <w:sz w:val="24"/>
          <w:szCs w:val="24"/>
        </w:rPr>
        <w:t>aragraph</w:t>
      </w:r>
      <w:r w:rsidRPr="00211969">
        <w:rPr>
          <w:rFonts w:ascii="Times New Roman" w:hAnsi="Times New Roman" w:cs="Times New Roman"/>
          <w:sz w:val="24"/>
          <w:szCs w:val="24"/>
        </w:rPr>
        <w:t xml:space="preserve"> </w:t>
      </w:r>
      <w:r w:rsidR="00201C76" w:rsidRPr="00211969">
        <w:rPr>
          <w:rFonts w:ascii="Times New Roman" w:hAnsi="Times New Roman" w:cs="Times New Roman"/>
          <w:sz w:val="24"/>
          <w:szCs w:val="24"/>
        </w:rPr>
        <w:t>6.7</w:t>
      </w:r>
      <w:r w:rsidR="00BC0B7E">
        <w:rPr>
          <w:rFonts w:ascii="Times New Roman" w:hAnsi="Times New Roman" w:cs="Times New Roman"/>
          <w:sz w:val="24"/>
          <w:szCs w:val="24"/>
        </w:rPr>
        <w:t>3</w:t>
      </w:r>
      <w:r w:rsidRPr="00201C76">
        <w:rPr>
          <w:rFonts w:ascii="Times New Roman" w:hAnsi="Times New Roman" w:cs="Times New Roman"/>
          <w:sz w:val="24"/>
          <w:szCs w:val="24"/>
        </w:rPr>
        <w:t>.</w:t>
      </w:r>
      <w:r w:rsidRPr="00594DBC">
        <w:rPr>
          <w:rFonts w:ascii="Times New Roman" w:hAnsi="Times New Roman" w:cs="Times New Roman"/>
          <w:sz w:val="24"/>
          <w:szCs w:val="24"/>
        </w:rPr>
        <w:t xml:space="preserve"> </w:t>
      </w:r>
      <w:r w:rsidR="004E76F8" w:rsidRPr="00594DBC">
        <w:rPr>
          <w:rFonts w:ascii="Times New Roman" w:hAnsi="Times New Roman" w:cs="Times New Roman"/>
          <w:sz w:val="24"/>
          <w:szCs w:val="24"/>
        </w:rPr>
        <w:t>Proposal</w:t>
      </w:r>
      <w:r w:rsidRPr="00594DBC">
        <w:rPr>
          <w:rFonts w:ascii="Times New Roman" w:hAnsi="Times New Roman" w:cs="Times New Roman"/>
          <w:sz w:val="24"/>
          <w:szCs w:val="24"/>
        </w:rPr>
        <w:t xml:space="preserve">s that exceed the indicated budget shall be rejected. The </w:t>
      </w:r>
      <w:r w:rsidR="00717DE8" w:rsidRPr="00717DE8">
        <w:rPr>
          <w:rFonts w:ascii="Times New Roman" w:hAnsi="Times New Roman" w:cs="Times New Roman"/>
          <w:sz w:val="24"/>
          <w:szCs w:val="24"/>
        </w:rPr>
        <w:t>Proposer</w:t>
      </w:r>
      <w:r w:rsidRPr="00594DBC">
        <w:rPr>
          <w:rFonts w:ascii="Times New Roman" w:hAnsi="Times New Roman" w:cs="Times New Roman"/>
          <w:sz w:val="24"/>
          <w:szCs w:val="24"/>
        </w:rPr>
        <w:t xml:space="preserve"> who has submitted the highest ranked technical </w:t>
      </w:r>
      <w:r w:rsidR="004E76F8" w:rsidRPr="00594DBC">
        <w:rPr>
          <w:rFonts w:ascii="Times New Roman" w:hAnsi="Times New Roman" w:cs="Times New Roman"/>
          <w:sz w:val="24"/>
          <w:szCs w:val="24"/>
        </w:rPr>
        <w:t>Proposal</w:t>
      </w:r>
      <w:r w:rsidRPr="00594DBC">
        <w:rPr>
          <w:rFonts w:ascii="Times New Roman" w:hAnsi="Times New Roman" w:cs="Times New Roman"/>
          <w:sz w:val="24"/>
          <w:szCs w:val="24"/>
        </w:rPr>
        <w:t xml:space="preserve"> among the rest shall be selected and invited to negotiate a contract. The award </w:t>
      </w:r>
      <w:r w:rsidRPr="00201C76">
        <w:rPr>
          <w:rFonts w:ascii="Times New Roman" w:hAnsi="Times New Roman" w:cs="Times New Roman"/>
          <w:sz w:val="24"/>
          <w:szCs w:val="24"/>
        </w:rPr>
        <w:t xml:space="preserve">of the Contract shall be published as described in </w:t>
      </w:r>
      <w:r w:rsidR="009F49AA" w:rsidRPr="009F49AA">
        <w:rPr>
          <w:rFonts w:ascii="Times New Roman" w:hAnsi="Times New Roman" w:cs="Times New Roman"/>
          <w:sz w:val="24"/>
          <w:szCs w:val="24"/>
        </w:rPr>
        <w:t>P</w:t>
      </w:r>
      <w:r w:rsidR="00201C76" w:rsidRPr="00211969">
        <w:rPr>
          <w:rFonts w:ascii="Times New Roman" w:hAnsi="Times New Roman" w:cs="Times New Roman"/>
          <w:sz w:val="24"/>
          <w:szCs w:val="24"/>
        </w:rPr>
        <w:t>aragraph</w:t>
      </w:r>
      <w:r w:rsidR="00312F10">
        <w:rPr>
          <w:rFonts w:ascii="Times New Roman" w:hAnsi="Times New Roman" w:cs="Times New Roman"/>
          <w:sz w:val="24"/>
          <w:szCs w:val="24"/>
        </w:rPr>
        <w:t>s</w:t>
      </w:r>
      <w:r w:rsidR="00201C76" w:rsidRPr="00211969">
        <w:rPr>
          <w:rFonts w:ascii="Times New Roman" w:hAnsi="Times New Roman" w:cs="Times New Roman"/>
          <w:sz w:val="24"/>
          <w:szCs w:val="24"/>
        </w:rPr>
        <w:t xml:space="preserve"> 6.9</w:t>
      </w:r>
      <w:r w:rsidR="00BC0B7E">
        <w:rPr>
          <w:rFonts w:ascii="Times New Roman" w:hAnsi="Times New Roman" w:cs="Times New Roman"/>
          <w:sz w:val="24"/>
          <w:szCs w:val="24"/>
        </w:rPr>
        <w:t>1</w:t>
      </w:r>
      <w:r w:rsidR="00312F10">
        <w:rPr>
          <w:rFonts w:ascii="Times New Roman" w:hAnsi="Times New Roman" w:cs="Times New Roman"/>
          <w:sz w:val="24"/>
          <w:szCs w:val="24"/>
        </w:rPr>
        <w:t>-6.9</w:t>
      </w:r>
      <w:r w:rsidR="00BC0B7E">
        <w:rPr>
          <w:rFonts w:ascii="Times New Roman" w:hAnsi="Times New Roman" w:cs="Times New Roman"/>
          <w:sz w:val="24"/>
          <w:szCs w:val="24"/>
        </w:rPr>
        <w:t>3</w:t>
      </w:r>
      <w:r w:rsidRPr="00201C76">
        <w:rPr>
          <w:rFonts w:ascii="Times New Roman" w:hAnsi="Times New Roman" w:cs="Times New Roman"/>
          <w:sz w:val="24"/>
          <w:szCs w:val="24"/>
        </w:rPr>
        <w:t>.</w:t>
      </w:r>
    </w:p>
    <w:p w:rsidR="00651DA1" w:rsidRPr="00EC0600" w:rsidRDefault="00651DA1" w:rsidP="00CF2461">
      <w:pPr>
        <w:pStyle w:val="Heading3"/>
        <w:spacing w:before="0" w:after="160"/>
        <w:ind w:firstLine="720"/>
        <w:rPr>
          <w:rFonts w:ascii="Times New Roman" w:hAnsi="Times New Roman" w:cs="Times New Roman"/>
          <w:b/>
          <w:color w:val="000000" w:themeColor="text1"/>
        </w:rPr>
      </w:pPr>
      <w:r w:rsidRPr="00EC0600">
        <w:rPr>
          <w:rFonts w:ascii="Times New Roman" w:hAnsi="Times New Roman" w:cs="Times New Roman"/>
          <w:b/>
          <w:color w:val="000000" w:themeColor="text1"/>
        </w:rPr>
        <w:t>L</w:t>
      </w:r>
      <w:r w:rsidR="002360AB" w:rsidRPr="00EC0600">
        <w:rPr>
          <w:rFonts w:ascii="Times New Roman" w:hAnsi="Times New Roman" w:cs="Times New Roman"/>
          <w:b/>
          <w:color w:val="000000" w:themeColor="text1"/>
        </w:rPr>
        <w:t>east-Cost Selection</w:t>
      </w:r>
      <w:r w:rsidRPr="00EC0600">
        <w:rPr>
          <w:rFonts w:ascii="Times New Roman" w:hAnsi="Times New Roman" w:cs="Times New Roman"/>
          <w:b/>
          <w:color w:val="000000" w:themeColor="text1"/>
        </w:rPr>
        <w:t xml:space="preserve"> (LCS)</w:t>
      </w:r>
    </w:p>
    <w:p w:rsidR="00496A51" w:rsidRDefault="00651DA1" w:rsidP="00811586">
      <w:pPr>
        <w:pStyle w:val="ListParagraph"/>
        <w:numPr>
          <w:ilvl w:val="0"/>
          <w:numId w:val="83"/>
        </w:numPr>
        <w:spacing w:after="0" w:line="240" w:lineRule="auto"/>
        <w:contextualSpacing w:val="0"/>
        <w:jc w:val="both"/>
        <w:rPr>
          <w:rFonts w:ascii="Times New Roman" w:hAnsi="Times New Roman" w:cs="Times New Roman"/>
          <w:sz w:val="24"/>
          <w:szCs w:val="24"/>
        </w:rPr>
      </w:pPr>
      <w:r w:rsidRPr="00594DBC">
        <w:rPr>
          <w:rFonts w:ascii="Times New Roman" w:hAnsi="Times New Roman" w:cs="Times New Roman"/>
          <w:sz w:val="24"/>
          <w:szCs w:val="24"/>
        </w:rPr>
        <w:t xml:space="preserve">This method is generally appropriate for selecting </w:t>
      </w:r>
      <w:r w:rsidR="00A05145" w:rsidRPr="00594DBC">
        <w:rPr>
          <w:rFonts w:ascii="Times New Roman" w:hAnsi="Times New Roman" w:cs="Times New Roman"/>
          <w:sz w:val="24"/>
          <w:szCs w:val="24"/>
        </w:rPr>
        <w:t>Consult</w:t>
      </w:r>
      <w:r w:rsidRPr="00594DBC">
        <w:rPr>
          <w:rFonts w:ascii="Times New Roman" w:hAnsi="Times New Roman" w:cs="Times New Roman"/>
          <w:sz w:val="24"/>
          <w:szCs w:val="24"/>
        </w:rPr>
        <w:t xml:space="preserve">ants for assignments of a standard or routine nature (audits, engineering design of noncomplex </w:t>
      </w:r>
      <w:r w:rsidR="00A05145" w:rsidRPr="00594DBC">
        <w:rPr>
          <w:rFonts w:ascii="Times New Roman" w:hAnsi="Times New Roman" w:cs="Times New Roman"/>
          <w:sz w:val="24"/>
          <w:szCs w:val="24"/>
        </w:rPr>
        <w:t>Work</w:t>
      </w:r>
      <w:r w:rsidRPr="00594DBC">
        <w:rPr>
          <w:rFonts w:ascii="Times New Roman" w:hAnsi="Times New Roman" w:cs="Times New Roman"/>
          <w:sz w:val="24"/>
          <w:szCs w:val="24"/>
        </w:rPr>
        <w:t xml:space="preserve">s, and so forth) where well-established practices and standards exist. Under this method, a “minimum” qualifying mark for the “quality” is established. </w:t>
      </w:r>
      <w:r w:rsidR="004E76F8" w:rsidRPr="00594DBC">
        <w:rPr>
          <w:rFonts w:ascii="Times New Roman" w:hAnsi="Times New Roman" w:cs="Times New Roman"/>
          <w:sz w:val="24"/>
          <w:szCs w:val="24"/>
        </w:rPr>
        <w:t>Proposal</w:t>
      </w:r>
      <w:r w:rsidRPr="00594DBC">
        <w:rPr>
          <w:rFonts w:ascii="Times New Roman" w:hAnsi="Times New Roman" w:cs="Times New Roman"/>
          <w:sz w:val="24"/>
          <w:szCs w:val="24"/>
        </w:rPr>
        <w:t xml:space="preserve">s, to be submitted in two envelopes, are invited from a short list. </w:t>
      </w:r>
      <w:r w:rsidRPr="00201C76">
        <w:rPr>
          <w:rFonts w:ascii="Times New Roman" w:hAnsi="Times New Roman" w:cs="Times New Roman"/>
          <w:sz w:val="24"/>
          <w:szCs w:val="24"/>
        </w:rPr>
        <w:t xml:space="preserve">Technical </w:t>
      </w:r>
      <w:r w:rsidR="004E76F8" w:rsidRPr="00201C76">
        <w:rPr>
          <w:rFonts w:ascii="Times New Roman" w:hAnsi="Times New Roman" w:cs="Times New Roman"/>
          <w:sz w:val="24"/>
          <w:szCs w:val="24"/>
        </w:rPr>
        <w:t>Proposal</w:t>
      </w:r>
      <w:r w:rsidRPr="00201C76">
        <w:rPr>
          <w:rFonts w:ascii="Times New Roman" w:hAnsi="Times New Roman" w:cs="Times New Roman"/>
          <w:sz w:val="24"/>
          <w:szCs w:val="24"/>
        </w:rPr>
        <w:t xml:space="preserve">s are opened first and evaluated. Those securing less than the minimum qualifying mark are rejected, and the financial </w:t>
      </w:r>
      <w:r w:rsidR="004E76F8" w:rsidRPr="00201C76">
        <w:rPr>
          <w:rFonts w:ascii="Times New Roman" w:hAnsi="Times New Roman" w:cs="Times New Roman"/>
          <w:sz w:val="24"/>
          <w:szCs w:val="24"/>
        </w:rPr>
        <w:t>Proposal</w:t>
      </w:r>
      <w:r w:rsidRPr="00201C76">
        <w:rPr>
          <w:rFonts w:ascii="Times New Roman" w:hAnsi="Times New Roman" w:cs="Times New Roman"/>
          <w:sz w:val="24"/>
          <w:szCs w:val="24"/>
        </w:rPr>
        <w:t xml:space="preserve">s of the rest shall be opened as stipulated in </w:t>
      </w:r>
      <w:r w:rsidR="009F49AA" w:rsidRPr="009F49AA">
        <w:rPr>
          <w:rFonts w:ascii="Times New Roman" w:hAnsi="Times New Roman" w:cs="Times New Roman"/>
          <w:sz w:val="24"/>
          <w:szCs w:val="24"/>
        </w:rPr>
        <w:t>P</w:t>
      </w:r>
      <w:r w:rsidR="00CD259F" w:rsidRPr="00211969">
        <w:rPr>
          <w:rFonts w:ascii="Times New Roman" w:hAnsi="Times New Roman" w:cs="Times New Roman"/>
          <w:sz w:val="24"/>
          <w:szCs w:val="24"/>
        </w:rPr>
        <w:t>aragraph</w:t>
      </w:r>
      <w:r w:rsidRPr="00211969">
        <w:rPr>
          <w:rFonts w:ascii="Times New Roman" w:hAnsi="Times New Roman" w:cs="Times New Roman"/>
          <w:sz w:val="24"/>
          <w:szCs w:val="24"/>
        </w:rPr>
        <w:t xml:space="preserve"> </w:t>
      </w:r>
      <w:r w:rsidR="00201C76" w:rsidRPr="00211969">
        <w:rPr>
          <w:rFonts w:ascii="Times New Roman" w:hAnsi="Times New Roman" w:cs="Times New Roman"/>
          <w:sz w:val="24"/>
          <w:szCs w:val="24"/>
        </w:rPr>
        <w:t>6.7</w:t>
      </w:r>
      <w:r w:rsidR="00BC0B7E">
        <w:rPr>
          <w:rFonts w:ascii="Times New Roman" w:hAnsi="Times New Roman" w:cs="Times New Roman"/>
          <w:sz w:val="24"/>
          <w:szCs w:val="24"/>
        </w:rPr>
        <w:t>3</w:t>
      </w:r>
      <w:r w:rsidRPr="00201C76">
        <w:rPr>
          <w:rFonts w:ascii="Times New Roman" w:hAnsi="Times New Roman" w:cs="Times New Roman"/>
          <w:sz w:val="24"/>
          <w:szCs w:val="24"/>
        </w:rPr>
        <w:t xml:space="preserve">. The </w:t>
      </w:r>
      <w:r w:rsidR="00A05145" w:rsidRPr="009F49AA">
        <w:rPr>
          <w:rFonts w:ascii="Times New Roman" w:hAnsi="Times New Roman" w:cs="Times New Roman"/>
          <w:sz w:val="24"/>
          <w:szCs w:val="24"/>
        </w:rPr>
        <w:t>Firm</w:t>
      </w:r>
      <w:r w:rsidRPr="009F49AA">
        <w:rPr>
          <w:rFonts w:ascii="Times New Roman" w:hAnsi="Times New Roman" w:cs="Times New Roman"/>
          <w:sz w:val="24"/>
          <w:szCs w:val="24"/>
        </w:rPr>
        <w:t xml:space="preserve"> with the lowest price shall then be selected. Under this method, the minimum qualifying mark shall be established, understanding that all </w:t>
      </w:r>
      <w:r w:rsidR="004E76F8" w:rsidRPr="000233AB">
        <w:rPr>
          <w:rFonts w:ascii="Times New Roman" w:hAnsi="Times New Roman" w:cs="Times New Roman"/>
          <w:sz w:val="24"/>
          <w:szCs w:val="24"/>
        </w:rPr>
        <w:t>Proposal</w:t>
      </w:r>
      <w:r w:rsidRPr="00201C76">
        <w:rPr>
          <w:rFonts w:ascii="Times New Roman" w:hAnsi="Times New Roman" w:cs="Times New Roman"/>
          <w:sz w:val="24"/>
          <w:szCs w:val="24"/>
        </w:rPr>
        <w:t xml:space="preserve">s above the minimum compete only on “cost.” The minimum qualifying mark shall be stated in the RFP. The award of Contract shall be published as per </w:t>
      </w:r>
      <w:r w:rsidR="009F49AA">
        <w:rPr>
          <w:rFonts w:ascii="Times New Roman" w:hAnsi="Times New Roman" w:cs="Times New Roman"/>
          <w:sz w:val="24"/>
          <w:szCs w:val="24"/>
        </w:rPr>
        <w:t>P</w:t>
      </w:r>
      <w:r w:rsidR="00201C76" w:rsidRPr="00201C76">
        <w:rPr>
          <w:rFonts w:ascii="Times New Roman" w:hAnsi="Times New Roman" w:cs="Times New Roman"/>
          <w:sz w:val="24"/>
          <w:szCs w:val="24"/>
        </w:rPr>
        <w:t>aragraph</w:t>
      </w:r>
      <w:r w:rsidR="00312F10">
        <w:rPr>
          <w:rFonts w:ascii="Times New Roman" w:hAnsi="Times New Roman" w:cs="Times New Roman"/>
          <w:sz w:val="24"/>
          <w:szCs w:val="24"/>
        </w:rPr>
        <w:t>s</w:t>
      </w:r>
      <w:r w:rsidR="00201C76">
        <w:rPr>
          <w:rFonts w:ascii="Times New Roman" w:hAnsi="Times New Roman" w:cs="Times New Roman"/>
          <w:sz w:val="24"/>
          <w:szCs w:val="24"/>
        </w:rPr>
        <w:t xml:space="preserve"> 6.9</w:t>
      </w:r>
      <w:r w:rsidR="00BC0B7E">
        <w:rPr>
          <w:rFonts w:ascii="Times New Roman" w:hAnsi="Times New Roman" w:cs="Times New Roman"/>
          <w:sz w:val="24"/>
          <w:szCs w:val="24"/>
        </w:rPr>
        <w:t>1</w:t>
      </w:r>
      <w:r w:rsidR="00312F10">
        <w:rPr>
          <w:rFonts w:ascii="Times New Roman" w:hAnsi="Times New Roman" w:cs="Times New Roman"/>
          <w:sz w:val="24"/>
          <w:szCs w:val="24"/>
        </w:rPr>
        <w:t>-6.9</w:t>
      </w:r>
      <w:r w:rsidR="00BC0B7E">
        <w:rPr>
          <w:rFonts w:ascii="Times New Roman" w:hAnsi="Times New Roman" w:cs="Times New Roman"/>
          <w:sz w:val="24"/>
          <w:szCs w:val="24"/>
        </w:rPr>
        <w:t>3</w:t>
      </w:r>
      <w:r w:rsidR="00496A51">
        <w:rPr>
          <w:rFonts w:ascii="Times New Roman" w:hAnsi="Times New Roman" w:cs="Times New Roman"/>
          <w:sz w:val="24"/>
          <w:szCs w:val="24"/>
        </w:rPr>
        <w:t>.</w:t>
      </w:r>
    </w:p>
    <w:p w:rsidR="00811586" w:rsidRDefault="00811586" w:rsidP="00811586">
      <w:pPr>
        <w:pStyle w:val="ListParagraph"/>
        <w:spacing w:after="0" w:line="240" w:lineRule="auto"/>
        <w:contextualSpacing w:val="0"/>
        <w:jc w:val="both"/>
        <w:rPr>
          <w:rFonts w:ascii="Times New Roman" w:hAnsi="Times New Roman" w:cs="Times New Roman"/>
          <w:sz w:val="24"/>
          <w:szCs w:val="24"/>
        </w:rPr>
      </w:pPr>
    </w:p>
    <w:p w:rsidR="00716C6B" w:rsidRPr="00496A51" w:rsidRDefault="00716C6B" w:rsidP="00390C73">
      <w:pPr>
        <w:pStyle w:val="ListParagraph"/>
        <w:numPr>
          <w:ilvl w:val="0"/>
          <w:numId w:val="83"/>
        </w:numPr>
        <w:spacing w:after="120" w:line="240" w:lineRule="auto"/>
        <w:contextualSpacing w:val="0"/>
        <w:jc w:val="both"/>
        <w:rPr>
          <w:rFonts w:ascii="Times New Roman" w:hAnsi="Times New Roman" w:cs="Times New Roman"/>
          <w:sz w:val="24"/>
          <w:szCs w:val="24"/>
        </w:rPr>
      </w:pPr>
      <w:r w:rsidRPr="00496A51">
        <w:rPr>
          <w:rFonts w:ascii="Times New Roman" w:hAnsi="Times New Roman" w:cs="Times New Roman"/>
          <w:sz w:val="24"/>
          <w:szCs w:val="24"/>
        </w:rPr>
        <w:t xml:space="preserve">This method shall not be used as a substitute for QCBS and shall be used only for the specific cases of very standard and routine technical nature where the intellectual component is minor. For this </w:t>
      </w:r>
      <w:r w:rsidR="001B7F17" w:rsidRPr="00496A51">
        <w:rPr>
          <w:rFonts w:ascii="Times New Roman" w:hAnsi="Times New Roman" w:cs="Times New Roman"/>
          <w:sz w:val="24"/>
          <w:szCs w:val="24"/>
        </w:rPr>
        <w:t>method,</w:t>
      </w:r>
      <w:r w:rsidRPr="00496A51">
        <w:rPr>
          <w:rFonts w:ascii="Times New Roman" w:hAnsi="Times New Roman" w:cs="Times New Roman"/>
          <w:sz w:val="24"/>
          <w:szCs w:val="24"/>
        </w:rPr>
        <w:t xml:space="preserve"> the minimum qualifying mark shall be </w:t>
      </w:r>
      <w:r w:rsidR="0066453C" w:rsidRPr="00496A51">
        <w:rPr>
          <w:rFonts w:ascii="Times New Roman" w:hAnsi="Times New Roman" w:cs="Times New Roman"/>
          <w:sz w:val="24"/>
          <w:szCs w:val="24"/>
        </w:rPr>
        <w:t>seventy (</w:t>
      </w:r>
      <w:r w:rsidRPr="00496A51">
        <w:rPr>
          <w:rFonts w:ascii="Times New Roman" w:hAnsi="Times New Roman" w:cs="Times New Roman"/>
          <w:sz w:val="24"/>
          <w:szCs w:val="24"/>
        </w:rPr>
        <w:t>70</w:t>
      </w:r>
      <w:r w:rsidR="0066453C" w:rsidRPr="00496A51">
        <w:rPr>
          <w:rFonts w:ascii="Times New Roman" w:hAnsi="Times New Roman" w:cs="Times New Roman"/>
          <w:sz w:val="24"/>
          <w:szCs w:val="24"/>
        </w:rPr>
        <w:t>)</w:t>
      </w:r>
      <w:r w:rsidRPr="00496A51">
        <w:rPr>
          <w:rFonts w:ascii="Times New Roman" w:hAnsi="Times New Roman" w:cs="Times New Roman"/>
          <w:sz w:val="24"/>
          <w:szCs w:val="24"/>
        </w:rPr>
        <w:t xml:space="preserve"> points or higher.</w:t>
      </w:r>
    </w:p>
    <w:p w:rsidR="0092310E" w:rsidRDefault="0092310E">
      <w:pPr>
        <w:rPr>
          <w:rFonts w:ascii="Times New Roman" w:hAnsi="Times New Roman" w:cs="Times New Roman"/>
          <w:b/>
          <w:sz w:val="24"/>
          <w:szCs w:val="24"/>
        </w:rPr>
      </w:pPr>
      <w:r>
        <w:rPr>
          <w:rFonts w:ascii="Times New Roman" w:hAnsi="Times New Roman" w:cs="Times New Roman"/>
          <w:b/>
          <w:sz w:val="24"/>
          <w:szCs w:val="24"/>
        </w:rPr>
        <w:br w:type="page"/>
      </w:r>
    </w:p>
    <w:p w:rsidR="00BA6AB5" w:rsidRPr="007C094A" w:rsidRDefault="00BA6AB5" w:rsidP="00390C73">
      <w:pPr>
        <w:pStyle w:val="ListParagraph"/>
        <w:spacing w:before="240" w:line="240" w:lineRule="auto"/>
        <w:ind w:left="0"/>
        <w:contextualSpacing w:val="0"/>
        <w:jc w:val="both"/>
        <w:rPr>
          <w:rFonts w:ascii="Times New Roman" w:hAnsi="Times New Roman" w:cs="Times New Roman"/>
          <w:b/>
          <w:sz w:val="24"/>
          <w:szCs w:val="24"/>
        </w:rPr>
      </w:pPr>
      <w:r w:rsidRPr="007C094A">
        <w:rPr>
          <w:rFonts w:ascii="Times New Roman" w:hAnsi="Times New Roman" w:cs="Times New Roman"/>
          <w:b/>
          <w:sz w:val="24"/>
          <w:szCs w:val="24"/>
        </w:rPr>
        <w:lastRenderedPageBreak/>
        <w:t>SELECTION METHODS FOR CONSULTING SERVICES PROVIDED BY FIRMS NOT UTILISING SHORT-LISTING</w:t>
      </w:r>
    </w:p>
    <w:p w:rsidR="00651DA1" w:rsidRPr="00EC0600" w:rsidRDefault="00651DA1" w:rsidP="00CF2461">
      <w:pPr>
        <w:pStyle w:val="Heading3"/>
        <w:spacing w:before="0" w:after="160"/>
        <w:ind w:firstLine="720"/>
        <w:rPr>
          <w:rFonts w:ascii="Times New Roman" w:hAnsi="Times New Roman" w:cs="Times New Roman"/>
          <w:b/>
          <w:color w:val="000000" w:themeColor="text1"/>
        </w:rPr>
      </w:pPr>
      <w:r w:rsidRPr="00EC0600">
        <w:rPr>
          <w:rFonts w:ascii="Times New Roman" w:hAnsi="Times New Roman" w:cs="Times New Roman"/>
          <w:b/>
          <w:color w:val="000000" w:themeColor="text1"/>
        </w:rPr>
        <w:t>S</w:t>
      </w:r>
      <w:r w:rsidR="002360AB" w:rsidRPr="00EC0600">
        <w:rPr>
          <w:rFonts w:ascii="Times New Roman" w:hAnsi="Times New Roman" w:cs="Times New Roman"/>
          <w:b/>
          <w:color w:val="000000" w:themeColor="text1"/>
        </w:rPr>
        <w:t xml:space="preserve">election based on the </w:t>
      </w:r>
      <w:r w:rsidR="00A05145" w:rsidRPr="00EC0600">
        <w:rPr>
          <w:rFonts w:ascii="Times New Roman" w:hAnsi="Times New Roman" w:cs="Times New Roman"/>
          <w:b/>
          <w:color w:val="000000" w:themeColor="text1"/>
        </w:rPr>
        <w:t>Consult</w:t>
      </w:r>
      <w:r w:rsidR="002360AB" w:rsidRPr="00EC0600">
        <w:rPr>
          <w:rFonts w:ascii="Times New Roman" w:hAnsi="Times New Roman" w:cs="Times New Roman"/>
          <w:b/>
          <w:color w:val="000000" w:themeColor="text1"/>
        </w:rPr>
        <w:t xml:space="preserve">ants Qualifications </w:t>
      </w:r>
      <w:r w:rsidRPr="00EC0600">
        <w:rPr>
          <w:rFonts w:ascii="Times New Roman" w:hAnsi="Times New Roman" w:cs="Times New Roman"/>
          <w:b/>
          <w:color w:val="000000" w:themeColor="text1"/>
        </w:rPr>
        <w:t>(CQS)</w:t>
      </w:r>
    </w:p>
    <w:p w:rsidR="00302A6A" w:rsidRDefault="00651DA1" w:rsidP="00390C73">
      <w:pPr>
        <w:pStyle w:val="ListParagraph"/>
        <w:numPr>
          <w:ilvl w:val="0"/>
          <w:numId w:val="83"/>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This method may be used for small assignments</w:t>
      </w:r>
      <w:r w:rsidR="00BA6AB5" w:rsidRPr="00390C73">
        <w:rPr>
          <w:rFonts w:ascii="Times New Roman" w:hAnsi="Times New Roman" w:cs="Times New Roman"/>
          <w:sz w:val="24"/>
          <w:szCs w:val="24"/>
          <w:vertAlign w:val="superscript"/>
        </w:rPr>
        <w:footnoteReference w:id="14"/>
      </w:r>
      <w:r w:rsidRPr="008B0CDF">
        <w:rPr>
          <w:rFonts w:ascii="Times New Roman" w:hAnsi="Times New Roman" w:cs="Times New Roman"/>
          <w:sz w:val="24"/>
          <w:szCs w:val="24"/>
        </w:rPr>
        <w:t xml:space="preserve"> for which the need for issuing an </w:t>
      </w:r>
      <w:r w:rsidR="00836FB1" w:rsidRPr="008B0CDF">
        <w:rPr>
          <w:rFonts w:ascii="Times New Roman" w:hAnsi="Times New Roman" w:cs="Times New Roman"/>
          <w:sz w:val="24"/>
          <w:szCs w:val="24"/>
        </w:rPr>
        <w:t>RFP and</w:t>
      </w:r>
      <w:r w:rsidRPr="008B0CDF">
        <w:rPr>
          <w:rFonts w:ascii="Times New Roman" w:hAnsi="Times New Roman" w:cs="Times New Roman"/>
          <w:sz w:val="24"/>
          <w:szCs w:val="24"/>
        </w:rPr>
        <w:t xml:space="preserve"> preparing and evaluating competitive </w:t>
      </w:r>
      <w:r w:rsidR="004E76F8" w:rsidRPr="00332C6C">
        <w:rPr>
          <w:rFonts w:ascii="Times New Roman" w:hAnsi="Times New Roman" w:cs="Times New Roman"/>
          <w:sz w:val="24"/>
          <w:szCs w:val="24"/>
        </w:rPr>
        <w:t>Proposal</w:t>
      </w:r>
      <w:r w:rsidRPr="008B0CDF">
        <w:rPr>
          <w:rFonts w:ascii="Times New Roman" w:hAnsi="Times New Roman" w:cs="Times New Roman"/>
          <w:sz w:val="24"/>
          <w:szCs w:val="24"/>
        </w:rPr>
        <w:t>s is not justified.</w:t>
      </w:r>
      <w:r w:rsidR="00332C6C" w:rsidRPr="008B0CDF">
        <w:rPr>
          <w:rFonts w:ascii="Times New Roman" w:hAnsi="Times New Roman" w:cs="Times New Roman"/>
          <w:sz w:val="24"/>
          <w:szCs w:val="24"/>
        </w:rPr>
        <w:t xml:space="preserve"> </w:t>
      </w:r>
      <w:r w:rsidRPr="008B0CDF">
        <w:rPr>
          <w:rFonts w:ascii="Times New Roman" w:hAnsi="Times New Roman" w:cs="Times New Roman"/>
          <w:sz w:val="24"/>
          <w:szCs w:val="24"/>
        </w:rPr>
        <w:t xml:space="preserve">In such cases, the Recipient shall prepare the TOR and obtain </w:t>
      </w:r>
      <w:r w:rsidR="0066453C">
        <w:rPr>
          <w:rFonts w:ascii="Times New Roman" w:hAnsi="Times New Roman" w:cs="Times New Roman"/>
          <w:sz w:val="24"/>
          <w:szCs w:val="24"/>
        </w:rPr>
        <w:t>EOI</w:t>
      </w:r>
      <w:r w:rsidR="00FF5711">
        <w:rPr>
          <w:rFonts w:ascii="Times New Roman" w:hAnsi="Times New Roman" w:cs="Times New Roman"/>
          <w:sz w:val="24"/>
          <w:szCs w:val="24"/>
        </w:rPr>
        <w:t>s</w:t>
      </w:r>
      <w:r w:rsidRPr="008B0CDF">
        <w:rPr>
          <w:rFonts w:ascii="Times New Roman" w:hAnsi="Times New Roman" w:cs="Times New Roman"/>
          <w:sz w:val="24"/>
          <w:szCs w:val="24"/>
        </w:rPr>
        <w:t xml:space="preserve"> that include information on </w:t>
      </w:r>
      <w:r w:rsidR="00FF5711">
        <w:rPr>
          <w:rFonts w:ascii="Times New Roman" w:hAnsi="Times New Roman" w:cs="Times New Roman"/>
          <w:sz w:val="24"/>
          <w:szCs w:val="24"/>
        </w:rPr>
        <w:t>Proposers’</w:t>
      </w:r>
      <w:r w:rsidR="00FF5711" w:rsidRPr="008B0CDF">
        <w:rPr>
          <w:rFonts w:ascii="Times New Roman" w:hAnsi="Times New Roman" w:cs="Times New Roman"/>
          <w:sz w:val="24"/>
          <w:szCs w:val="24"/>
        </w:rPr>
        <w:t xml:space="preserve"> </w:t>
      </w:r>
      <w:r w:rsidRPr="008B0CDF">
        <w:rPr>
          <w:rFonts w:ascii="Times New Roman" w:hAnsi="Times New Roman" w:cs="Times New Roman"/>
          <w:sz w:val="24"/>
          <w:szCs w:val="24"/>
        </w:rPr>
        <w:t xml:space="preserve">experience and qualifications, through a REOI or by invitation as may be needed, from as many </w:t>
      </w:r>
      <w:r w:rsidR="00A05145">
        <w:rPr>
          <w:rFonts w:ascii="Times New Roman" w:hAnsi="Times New Roman" w:cs="Times New Roman"/>
          <w:sz w:val="24"/>
          <w:szCs w:val="24"/>
        </w:rPr>
        <w:t>Firm</w:t>
      </w:r>
      <w:r w:rsidRPr="008B0CDF">
        <w:rPr>
          <w:rFonts w:ascii="Times New Roman" w:hAnsi="Times New Roman" w:cs="Times New Roman"/>
          <w:sz w:val="24"/>
          <w:szCs w:val="24"/>
        </w:rPr>
        <w:t>s as possible, and</w:t>
      </w:r>
      <w:r w:rsidR="00025065">
        <w:rPr>
          <w:rFonts w:ascii="Times New Roman" w:hAnsi="Times New Roman" w:cs="Times New Roman"/>
          <w:sz w:val="24"/>
          <w:szCs w:val="24"/>
        </w:rPr>
        <w:t>, unless CDB’s no</w:t>
      </w:r>
      <w:r w:rsidR="00F25085">
        <w:rPr>
          <w:rFonts w:ascii="Times New Roman" w:hAnsi="Times New Roman" w:cs="Times New Roman"/>
          <w:sz w:val="24"/>
          <w:szCs w:val="24"/>
        </w:rPr>
        <w:t>-</w:t>
      </w:r>
      <w:r w:rsidR="00025065">
        <w:rPr>
          <w:rFonts w:ascii="Times New Roman" w:hAnsi="Times New Roman" w:cs="Times New Roman"/>
          <w:sz w:val="24"/>
          <w:szCs w:val="24"/>
        </w:rPr>
        <w:t>objection otherwise is provided,</w:t>
      </w:r>
      <w:r w:rsidRPr="008B0CDF">
        <w:rPr>
          <w:rFonts w:ascii="Times New Roman" w:hAnsi="Times New Roman" w:cs="Times New Roman"/>
          <w:sz w:val="24"/>
          <w:szCs w:val="24"/>
        </w:rPr>
        <w:t xml:space="preserve"> at least three </w:t>
      </w:r>
      <w:r w:rsidR="0066453C">
        <w:rPr>
          <w:rFonts w:ascii="Times New Roman" w:hAnsi="Times New Roman" w:cs="Times New Roman"/>
          <w:sz w:val="24"/>
          <w:szCs w:val="24"/>
        </w:rPr>
        <w:t xml:space="preserve">(3) </w:t>
      </w:r>
      <w:r w:rsidRPr="008B0CDF">
        <w:rPr>
          <w:rFonts w:ascii="Times New Roman" w:hAnsi="Times New Roman" w:cs="Times New Roman"/>
          <w:sz w:val="24"/>
          <w:szCs w:val="24"/>
        </w:rPr>
        <w:t xml:space="preserve">qualified, </w:t>
      </w:r>
      <w:r w:rsidR="00A05145">
        <w:rPr>
          <w:rFonts w:ascii="Times New Roman" w:hAnsi="Times New Roman" w:cs="Times New Roman"/>
          <w:sz w:val="24"/>
          <w:szCs w:val="24"/>
        </w:rPr>
        <w:t>Firm</w:t>
      </w:r>
      <w:r w:rsidRPr="008B0CDF">
        <w:rPr>
          <w:rFonts w:ascii="Times New Roman" w:hAnsi="Times New Roman" w:cs="Times New Roman"/>
          <w:sz w:val="24"/>
          <w:szCs w:val="24"/>
        </w:rPr>
        <w:t xml:space="preserve">s with relevant experience. </w:t>
      </w:r>
    </w:p>
    <w:p w:rsidR="00651DA1" w:rsidRPr="00594DBC" w:rsidRDefault="00A05145" w:rsidP="00390C73">
      <w:pPr>
        <w:pStyle w:val="ListParagraph"/>
        <w:numPr>
          <w:ilvl w:val="0"/>
          <w:numId w:val="8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Firm</w:t>
      </w:r>
      <w:r w:rsidR="00651DA1" w:rsidRPr="008B0CDF">
        <w:rPr>
          <w:rFonts w:ascii="Times New Roman" w:hAnsi="Times New Roman" w:cs="Times New Roman"/>
          <w:sz w:val="24"/>
          <w:szCs w:val="24"/>
        </w:rPr>
        <w:t xml:space="preserve">s having the required experience and competence relevant to the assignment shall be assessed and compared, and the best qualified and experienced </w:t>
      </w:r>
      <w:r>
        <w:rPr>
          <w:rFonts w:ascii="Times New Roman" w:hAnsi="Times New Roman" w:cs="Times New Roman"/>
          <w:sz w:val="24"/>
          <w:szCs w:val="24"/>
        </w:rPr>
        <w:t>Firm</w:t>
      </w:r>
      <w:r w:rsidR="00651DA1" w:rsidRPr="008B0CDF">
        <w:rPr>
          <w:rFonts w:ascii="Times New Roman" w:hAnsi="Times New Roman" w:cs="Times New Roman"/>
          <w:sz w:val="24"/>
          <w:szCs w:val="24"/>
        </w:rPr>
        <w:t xml:space="preserve"> shall be selected. Only the selected </w:t>
      </w:r>
      <w:r>
        <w:rPr>
          <w:rFonts w:ascii="Times New Roman" w:hAnsi="Times New Roman" w:cs="Times New Roman"/>
          <w:sz w:val="24"/>
          <w:szCs w:val="24"/>
        </w:rPr>
        <w:t>Firm</w:t>
      </w:r>
      <w:r w:rsidR="00651DA1" w:rsidRPr="008B0CDF">
        <w:rPr>
          <w:rFonts w:ascii="Times New Roman" w:hAnsi="Times New Roman" w:cs="Times New Roman"/>
          <w:sz w:val="24"/>
          <w:szCs w:val="24"/>
        </w:rPr>
        <w:t xml:space="preserve"> shall be </w:t>
      </w:r>
      <w:r w:rsidR="00651DA1" w:rsidRPr="00201C76">
        <w:rPr>
          <w:rFonts w:ascii="Times New Roman" w:hAnsi="Times New Roman" w:cs="Times New Roman"/>
          <w:sz w:val="24"/>
          <w:szCs w:val="24"/>
        </w:rPr>
        <w:t xml:space="preserve">asked to submit a combined technical and financial </w:t>
      </w:r>
      <w:r w:rsidR="004E76F8" w:rsidRPr="00201C76">
        <w:rPr>
          <w:rFonts w:ascii="Times New Roman" w:hAnsi="Times New Roman" w:cs="Times New Roman"/>
          <w:sz w:val="24"/>
          <w:szCs w:val="24"/>
        </w:rPr>
        <w:t>Proposal</w:t>
      </w:r>
      <w:r w:rsidR="00651DA1" w:rsidRPr="000233AB">
        <w:rPr>
          <w:rFonts w:ascii="Times New Roman" w:hAnsi="Times New Roman" w:cs="Times New Roman"/>
          <w:sz w:val="24"/>
          <w:szCs w:val="24"/>
        </w:rPr>
        <w:t xml:space="preserve"> an</w:t>
      </w:r>
      <w:r w:rsidR="00651DA1" w:rsidRPr="00201C76">
        <w:rPr>
          <w:rFonts w:ascii="Times New Roman" w:hAnsi="Times New Roman" w:cs="Times New Roman"/>
          <w:sz w:val="24"/>
          <w:szCs w:val="24"/>
        </w:rPr>
        <w:t xml:space="preserve">d, if such </w:t>
      </w:r>
      <w:r w:rsidR="004E76F8" w:rsidRPr="00201C76">
        <w:rPr>
          <w:rFonts w:ascii="Times New Roman" w:hAnsi="Times New Roman" w:cs="Times New Roman"/>
          <w:sz w:val="24"/>
          <w:szCs w:val="24"/>
        </w:rPr>
        <w:t>Proposal</w:t>
      </w:r>
      <w:r w:rsidR="00651DA1" w:rsidRPr="00201C76">
        <w:rPr>
          <w:rFonts w:ascii="Times New Roman" w:hAnsi="Times New Roman" w:cs="Times New Roman"/>
          <w:sz w:val="24"/>
          <w:szCs w:val="24"/>
        </w:rPr>
        <w:t xml:space="preserve"> is responsive and acceptable, be invited to negotiate a contract. Both technical and financial aspects of the </w:t>
      </w:r>
      <w:r w:rsidR="004E76F8" w:rsidRPr="00201C76">
        <w:rPr>
          <w:rFonts w:ascii="Times New Roman" w:hAnsi="Times New Roman" w:cs="Times New Roman"/>
          <w:sz w:val="24"/>
          <w:szCs w:val="24"/>
        </w:rPr>
        <w:t>Proposal</w:t>
      </w:r>
      <w:r w:rsidR="00651DA1" w:rsidRPr="00201C76">
        <w:rPr>
          <w:rFonts w:ascii="Times New Roman" w:hAnsi="Times New Roman" w:cs="Times New Roman"/>
          <w:sz w:val="24"/>
          <w:szCs w:val="24"/>
        </w:rPr>
        <w:t xml:space="preserve"> may be negotiated. If the negotiations fail with the selected </w:t>
      </w:r>
      <w:r w:rsidRPr="00201C76">
        <w:rPr>
          <w:rFonts w:ascii="Times New Roman" w:hAnsi="Times New Roman" w:cs="Times New Roman"/>
          <w:sz w:val="24"/>
          <w:szCs w:val="24"/>
        </w:rPr>
        <w:t>Firm</w:t>
      </w:r>
      <w:r w:rsidR="00651DA1" w:rsidRPr="00201C76">
        <w:rPr>
          <w:rFonts w:ascii="Times New Roman" w:hAnsi="Times New Roman" w:cs="Times New Roman"/>
          <w:sz w:val="24"/>
          <w:szCs w:val="24"/>
        </w:rPr>
        <w:t xml:space="preserve">, the provisions of </w:t>
      </w:r>
      <w:r w:rsidR="009F49AA">
        <w:rPr>
          <w:rFonts w:ascii="Times New Roman" w:hAnsi="Times New Roman" w:cs="Times New Roman"/>
          <w:sz w:val="24"/>
          <w:szCs w:val="24"/>
        </w:rPr>
        <w:t>P</w:t>
      </w:r>
      <w:r w:rsidR="00CD259F" w:rsidRPr="00201C76">
        <w:rPr>
          <w:rFonts w:ascii="Times New Roman" w:hAnsi="Times New Roman" w:cs="Times New Roman"/>
          <w:sz w:val="24"/>
          <w:szCs w:val="24"/>
        </w:rPr>
        <w:t>aragraph</w:t>
      </w:r>
      <w:r w:rsidR="00651DA1" w:rsidRPr="00FC245A">
        <w:rPr>
          <w:rFonts w:ascii="Times New Roman" w:hAnsi="Times New Roman" w:cs="Times New Roman"/>
          <w:sz w:val="24"/>
          <w:szCs w:val="24"/>
        </w:rPr>
        <w:t xml:space="preserve"> </w:t>
      </w:r>
      <w:r w:rsidR="00201C76" w:rsidRPr="00201C76">
        <w:rPr>
          <w:rFonts w:ascii="Times New Roman" w:hAnsi="Times New Roman" w:cs="Times New Roman"/>
          <w:sz w:val="24"/>
          <w:szCs w:val="24"/>
        </w:rPr>
        <w:t>6.8</w:t>
      </w:r>
      <w:r w:rsidR="00BC0B7E">
        <w:rPr>
          <w:rFonts w:ascii="Times New Roman" w:hAnsi="Times New Roman" w:cs="Times New Roman"/>
          <w:sz w:val="24"/>
          <w:szCs w:val="24"/>
        </w:rPr>
        <w:t>0</w:t>
      </w:r>
      <w:r w:rsidR="00651DA1" w:rsidRPr="00201C76">
        <w:rPr>
          <w:rFonts w:ascii="Times New Roman" w:hAnsi="Times New Roman" w:cs="Times New Roman"/>
          <w:sz w:val="24"/>
          <w:szCs w:val="24"/>
        </w:rPr>
        <w:t xml:space="preserve"> apply. The minutes of negotiations should be prepared and signed by both parties. </w:t>
      </w:r>
      <w:r w:rsidR="00651DA1" w:rsidRPr="00FC245A">
        <w:rPr>
          <w:rFonts w:ascii="Times New Roman" w:hAnsi="Times New Roman" w:cs="Times New Roman"/>
          <w:sz w:val="24"/>
          <w:szCs w:val="24"/>
        </w:rPr>
        <w:t xml:space="preserve">Awards of Contracts shall be published </w:t>
      </w:r>
      <w:r w:rsidR="00E15CEC" w:rsidRPr="00211969">
        <w:rPr>
          <w:rFonts w:ascii="Times New Roman" w:hAnsi="Times New Roman" w:cs="Times New Roman"/>
          <w:sz w:val="24"/>
          <w:szCs w:val="24"/>
        </w:rPr>
        <w:t>as</w:t>
      </w:r>
      <w:r w:rsidR="003F2667" w:rsidRPr="00211969">
        <w:rPr>
          <w:rFonts w:ascii="Times New Roman" w:hAnsi="Times New Roman" w:cs="Times New Roman"/>
          <w:sz w:val="24"/>
          <w:szCs w:val="24"/>
        </w:rPr>
        <w:t xml:space="preserve"> per </w:t>
      </w:r>
      <w:r w:rsidR="009F49AA">
        <w:rPr>
          <w:rFonts w:ascii="Times New Roman" w:hAnsi="Times New Roman" w:cs="Times New Roman"/>
          <w:sz w:val="24"/>
          <w:szCs w:val="24"/>
        </w:rPr>
        <w:t>P</w:t>
      </w:r>
      <w:r w:rsidR="00201C76" w:rsidRPr="00201C76">
        <w:rPr>
          <w:rFonts w:ascii="Times New Roman" w:hAnsi="Times New Roman" w:cs="Times New Roman"/>
          <w:sz w:val="24"/>
          <w:szCs w:val="24"/>
        </w:rPr>
        <w:t>aragraph</w:t>
      </w:r>
      <w:r w:rsidR="00312F10">
        <w:rPr>
          <w:rFonts w:ascii="Times New Roman" w:hAnsi="Times New Roman" w:cs="Times New Roman"/>
          <w:sz w:val="24"/>
          <w:szCs w:val="24"/>
        </w:rPr>
        <w:t>s</w:t>
      </w:r>
      <w:r w:rsidR="00201C76">
        <w:rPr>
          <w:rFonts w:ascii="Times New Roman" w:hAnsi="Times New Roman" w:cs="Times New Roman"/>
          <w:sz w:val="24"/>
          <w:szCs w:val="24"/>
        </w:rPr>
        <w:t xml:space="preserve"> 6.9</w:t>
      </w:r>
      <w:r w:rsidR="00BC0B7E">
        <w:rPr>
          <w:rFonts w:ascii="Times New Roman" w:hAnsi="Times New Roman" w:cs="Times New Roman"/>
          <w:sz w:val="24"/>
          <w:szCs w:val="24"/>
        </w:rPr>
        <w:t>1</w:t>
      </w:r>
      <w:r w:rsidR="00312F10">
        <w:rPr>
          <w:rFonts w:ascii="Times New Roman" w:hAnsi="Times New Roman" w:cs="Times New Roman"/>
          <w:sz w:val="24"/>
          <w:szCs w:val="24"/>
        </w:rPr>
        <w:t>-</w:t>
      </w:r>
      <w:r w:rsidR="00CF2461">
        <w:rPr>
          <w:rFonts w:ascii="Times New Roman" w:hAnsi="Times New Roman" w:cs="Times New Roman"/>
          <w:sz w:val="24"/>
          <w:szCs w:val="24"/>
        </w:rPr>
        <w:t xml:space="preserve"> </w:t>
      </w:r>
      <w:r w:rsidR="00312F10">
        <w:rPr>
          <w:rFonts w:ascii="Times New Roman" w:hAnsi="Times New Roman" w:cs="Times New Roman"/>
          <w:sz w:val="24"/>
          <w:szCs w:val="24"/>
        </w:rPr>
        <w:t>6.9</w:t>
      </w:r>
      <w:r w:rsidR="00BC0B7E">
        <w:rPr>
          <w:rFonts w:ascii="Times New Roman" w:hAnsi="Times New Roman" w:cs="Times New Roman"/>
          <w:sz w:val="24"/>
          <w:szCs w:val="24"/>
        </w:rPr>
        <w:t>3</w:t>
      </w:r>
      <w:r w:rsidR="00651DA1" w:rsidRPr="00594DBC">
        <w:rPr>
          <w:rFonts w:ascii="Times New Roman" w:hAnsi="Times New Roman" w:cs="Times New Roman"/>
          <w:sz w:val="24"/>
          <w:szCs w:val="24"/>
        </w:rPr>
        <w:t>.</w:t>
      </w:r>
    </w:p>
    <w:p w:rsidR="00651DA1" w:rsidRPr="00EC0600" w:rsidRDefault="007D2697" w:rsidP="00CF2461">
      <w:pPr>
        <w:pStyle w:val="Heading3"/>
        <w:spacing w:before="240" w:after="160"/>
        <w:ind w:firstLine="720"/>
        <w:rPr>
          <w:rFonts w:ascii="Times New Roman" w:hAnsi="Times New Roman" w:cs="Times New Roman"/>
          <w:b/>
          <w:color w:val="000000" w:themeColor="text1"/>
        </w:rPr>
      </w:pPr>
      <w:r w:rsidRPr="00EC0600">
        <w:rPr>
          <w:rFonts w:ascii="Times New Roman" w:hAnsi="Times New Roman" w:cs="Times New Roman"/>
          <w:b/>
          <w:color w:val="000000" w:themeColor="text1"/>
        </w:rPr>
        <w:t>Direct</w:t>
      </w:r>
      <w:r w:rsidR="002360AB" w:rsidRPr="00EC0600">
        <w:rPr>
          <w:rFonts w:ascii="Times New Roman" w:hAnsi="Times New Roman" w:cs="Times New Roman"/>
          <w:b/>
          <w:color w:val="000000" w:themeColor="text1"/>
        </w:rPr>
        <w:t xml:space="preserve"> Selection </w:t>
      </w:r>
      <w:r w:rsidR="00651DA1" w:rsidRPr="00EC0600">
        <w:rPr>
          <w:rFonts w:ascii="Times New Roman" w:hAnsi="Times New Roman" w:cs="Times New Roman"/>
          <w:b/>
          <w:color w:val="000000" w:themeColor="text1"/>
        </w:rPr>
        <w:t>(</w:t>
      </w:r>
      <w:r w:rsidRPr="00EC0600">
        <w:rPr>
          <w:rFonts w:ascii="Times New Roman" w:hAnsi="Times New Roman" w:cs="Times New Roman"/>
          <w:b/>
          <w:color w:val="000000" w:themeColor="text1"/>
        </w:rPr>
        <w:t>DS</w:t>
      </w:r>
      <w:r w:rsidR="00651DA1" w:rsidRPr="00EC0600">
        <w:rPr>
          <w:rFonts w:ascii="Times New Roman" w:hAnsi="Times New Roman" w:cs="Times New Roman"/>
          <w:b/>
          <w:color w:val="000000" w:themeColor="text1"/>
        </w:rPr>
        <w:t>)</w:t>
      </w:r>
    </w:p>
    <w:p w:rsidR="00651DA1" w:rsidRPr="008B0CDF" w:rsidRDefault="00923A31" w:rsidP="0009024B">
      <w:pPr>
        <w:pStyle w:val="ListParagraph"/>
        <w:numPr>
          <w:ilvl w:val="0"/>
          <w:numId w:val="83"/>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sidR="007D2697">
        <w:rPr>
          <w:rFonts w:ascii="Times New Roman" w:hAnsi="Times New Roman" w:cs="Times New Roman"/>
          <w:sz w:val="24"/>
          <w:szCs w:val="24"/>
        </w:rPr>
        <w:t>D</w:t>
      </w:r>
      <w:r w:rsidR="005A10C9">
        <w:rPr>
          <w:rFonts w:ascii="Times New Roman" w:hAnsi="Times New Roman" w:cs="Times New Roman"/>
          <w:sz w:val="24"/>
          <w:szCs w:val="24"/>
        </w:rPr>
        <w:t xml:space="preserve">irect </w:t>
      </w:r>
      <w:r w:rsidR="007D2697">
        <w:rPr>
          <w:rFonts w:ascii="Times New Roman" w:hAnsi="Times New Roman" w:cs="Times New Roman"/>
          <w:sz w:val="24"/>
          <w:szCs w:val="24"/>
        </w:rPr>
        <w:t>S</w:t>
      </w:r>
      <w:r w:rsidR="005A10C9">
        <w:rPr>
          <w:rFonts w:ascii="Times New Roman" w:hAnsi="Times New Roman" w:cs="Times New Roman"/>
          <w:sz w:val="24"/>
          <w:szCs w:val="24"/>
        </w:rPr>
        <w:t>election</w:t>
      </w:r>
      <w:r w:rsidR="007D2697" w:rsidRPr="008B0CDF">
        <w:rPr>
          <w:rFonts w:ascii="Times New Roman" w:hAnsi="Times New Roman" w:cs="Times New Roman"/>
          <w:sz w:val="24"/>
          <w:szCs w:val="24"/>
        </w:rPr>
        <w:t xml:space="preserve"> </w:t>
      </w:r>
      <w:r w:rsidR="00651DA1" w:rsidRPr="008B0CDF">
        <w:rPr>
          <w:rFonts w:ascii="Times New Roman" w:hAnsi="Times New Roman" w:cs="Times New Roman"/>
          <w:sz w:val="24"/>
          <w:szCs w:val="24"/>
        </w:rPr>
        <w:t xml:space="preserve">of </w:t>
      </w:r>
      <w:r w:rsidR="00A05145">
        <w:rPr>
          <w:rFonts w:ascii="Times New Roman" w:hAnsi="Times New Roman" w:cs="Times New Roman"/>
          <w:sz w:val="24"/>
          <w:szCs w:val="24"/>
        </w:rPr>
        <w:t>Consult</w:t>
      </w:r>
      <w:r w:rsidR="00651DA1" w:rsidRPr="008B0CDF">
        <w:rPr>
          <w:rFonts w:ascii="Times New Roman" w:hAnsi="Times New Roman" w:cs="Times New Roman"/>
          <w:sz w:val="24"/>
          <w:szCs w:val="24"/>
        </w:rPr>
        <w:t xml:space="preserve">ants does not provide the benefits of competition </w:t>
      </w:r>
      <w:r w:rsidR="00A5585E" w:rsidRPr="008B0CDF">
        <w:rPr>
          <w:rFonts w:ascii="Times New Roman" w:hAnsi="Times New Roman" w:cs="Times New Roman"/>
          <w:sz w:val="24"/>
          <w:szCs w:val="24"/>
        </w:rPr>
        <w:t>regarding</w:t>
      </w:r>
      <w:r w:rsidR="00651DA1" w:rsidRPr="008B0CDF">
        <w:rPr>
          <w:rFonts w:ascii="Times New Roman" w:hAnsi="Times New Roman" w:cs="Times New Roman"/>
          <w:sz w:val="24"/>
          <w:szCs w:val="24"/>
        </w:rPr>
        <w:t xml:space="preserve"> quality and cost, lacks transparency in selection, and could encourage unacceptable practices. Therefore, </w:t>
      </w:r>
      <w:r w:rsidR="0096752D">
        <w:rPr>
          <w:rFonts w:ascii="Times New Roman" w:hAnsi="Times New Roman" w:cs="Times New Roman"/>
          <w:sz w:val="24"/>
          <w:szCs w:val="24"/>
        </w:rPr>
        <w:t>DS</w:t>
      </w:r>
      <w:r w:rsidR="0096752D" w:rsidRPr="008B0CDF">
        <w:rPr>
          <w:rFonts w:ascii="Times New Roman" w:hAnsi="Times New Roman" w:cs="Times New Roman"/>
          <w:sz w:val="24"/>
          <w:szCs w:val="24"/>
        </w:rPr>
        <w:t xml:space="preserve"> </w:t>
      </w:r>
      <w:r w:rsidR="00651DA1" w:rsidRPr="008B0CDF">
        <w:rPr>
          <w:rFonts w:ascii="Times New Roman" w:hAnsi="Times New Roman" w:cs="Times New Roman"/>
          <w:sz w:val="24"/>
          <w:szCs w:val="24"/>
        </w:rPr>
        <w:t xml:space="preserve">shall be used only in exceptional cases. The justification for </w:t>
      </w:r>
      <w:r w:rsidR="0096752D">
        <w:rPr>
          <w:rFonts w:ascii="Times New Roman" w:hAnsi="Times New Roman" w:cs="Times New Roman"/>
          <w:sz w:val="24"/>
          <w:szCs w:val="24"/>
        </w:rPr>
        <w:t>D</w:t>
      </w:r>
      <w:r w:rsidR="0096752D" w:rsidRPr="008B0CDF">
        <w:rPr>
          <w:rFonts w:ascii="Times New Roman" w:hAnsi="Times New Roman" w:cs="Times New Roman"/>
          <w:sz w:val="24"/>
          <w:szCs w:val="24"/>
        </w:rPr>
        <w:t xml:space="preserve">S </w:t>
      </w:r>
      <w:r w:rsidR="00651DA1" w:rsidRPr="008B0CDF">
        <w:rPr>
          <w:rFonts w:ascii="Times New Roman" w:hAnsi="Times New Roman" w:cs="Times New Roman"/>
          <w:sz w:val="24"/>
          <w:szCs w:val="24"/>
        </w:rPr>
        <w:t xml:space="preserve">shall be examined in the context of the overall interests of the client and the </w:t>
      </w:r>
      <w:r w:rsidR="00E06D4D">
        <w:rPr>
          <w:rFonts w:ascii="Times New Roman" w:hAnsi="Times New Roman" w:cs="Times New Roman"/>
          <w:sz w:val="24"/>
          <w:szCs w:val="24"/>
        </w:rPr>
        <w:t>Project</w:t>
      </w:r>
      <w:r w:rsidR="00651DA1" w:rsidRPr="008B0CDF">
        <w:rPr>
          <w:rFonts w:ascii="Times New Roman" w:hAnsi="Times New Roman" w:cs="Times New Roman"/>
          <w:sz w:val="24"/>
          <w:szCs w:val="24"/>
        </w:rPr>
        <w:t xml:space="preserve">, and CDB’s responsibility to ensure economy and efficiency and provide equal opportunity to all qualified </w:t>
      </w:r>
      <w:r w:rsidR="00A05145">
        <w:rPr>
          <w:rFonts w:ascii="Times New Roman" w:hAnsi="Times New Roman" w:cs="Times New Roman"/>
          <w:sz w:val="24"/>
          <w:szCs w:val="24"/>
        </w:rPr>
        <w:t>Consult</w:t>
      </w:r>
      <w:r w:rsidR="00651DA1" w:rsidRPr="008B0CDF">
        <w:rPr>
          <w:rFonts w:ascii="Times New Roman" w:hAnsi="Times New Roman" w:cs="Times New Roman"/>
          <w:sz w:val="24"/>
          <w:szCs w:val="24"/>
        </w:rPr>
        <w:t>ants.</w:t>
      </w:r>
    </w:p>
    <w:p w:rsidR="007D2697" w:rsidRDefault="007D2697" w:rsidP="00390C73">
      <w:pPr>
        <w:pStyle w:val="ListParagraph"/>
        <w:numPr>
          <w:ilvl w:val="0"/>
          <w:numId w:val="83"/>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w:t>
      </w:r>
      <w:r w:rsidR="00651DA1" w:rsidRPr="008B0CDF">
        <w:rPr>
          <w:rFonts w:ascii="Times New Roman" w:hAnsi="Times New Roman" w:cs="Times New Roman"/>
          <w:sz w:val="24"/>
          <w:szCs w:val="24"/>
        </w:rPr>
        <w:t xml:space="preserve">S may be appropriate in the following cases, and only if it presents a clear advantage over competition: </w:t>
      </w:r>
    </w:p>
    <w:p w:rsidR="003D0DB2" w:rsidRDefault="007D2697" w:rsidP="00CF2461">
      <w:pPr>
        <w:pStyle w:val="ListParagraph"/>
        <w:numPr>
          <w:ilvl w:val="0"/>
          <w:numId w:val="75"/>
        </w:numPr>
        <w:spacing w:after="0" w:line="240" w:lineRule="auto"/>
        <w:ind w:left="1260" w:hanging="540"/>
        <w:contextualSpacing w:val="0"/>
        <w:jc w:val="both"/>
        <w:rPr>
          <w:rFonts w:ascii="Times New Roman" w:hAnsi="Times New Roman" w:cs="Times New Roman"/>
          <w:sz w:val="24"/>
          <w:szCs w:val="24"/>
        </w:rPr>
      </w:pPr>
      <w:r w:rsidRPr="003D0DB2">
        <w:rPr>
          <w:rFonts w:ascii="Times New Roman" w:hAnsi="Times New Roman" w:cs="Times New Roman"/>
          <w:sz w:val="24"/>
          <w:szCs w:val="24"/>
        </w:rPr>
        <w:t xml:space="preserve">an existing contract for Consulting Services, including a contract not originally financed by </w:t>
      </w:r>
      <w:r w:rsidR="0096752D">
        <w:rPr>
          <w:rFonts w:ascii="Times New Roman" w:hAnsi="Times New Roman" w:cs="Times New Roman"/>
          <w:sz w:val="24"/>
          <w:szCs w:val="24"/>
        </w:rPr>
        <w:t>CDB</w:t>
      </w:r>
      <w:r w:rsidR="005B5CEC">
        <w:rPr>
          <w:rFonts w:ascii="Times New Roman" w:hAnsi="Times New Roman" w:cs="Times New Roman"/>
          <w:sz w:val="24"/>
          <w:szCs w:val="24"/>
        </w:rPr>
        <w:t>,</w:t>
      </w:r>
      <w:r w:rsidRPr="003D0DB2">
        <w:rPr>
          <w:rFonts w:ascii="Times New Roman" w:hAnsi="Times New Roman" w:cs="Times New Roman"/>
          <w:sz w:val="24"/>
          <w:szCs w:val="24"/>
        </w:rPr>
        <w:t xml:space="preserve"> awarded in accordance with procedures acceptable to </w:t>
      </w:r>
      <w:r w:rsidR="0096752D">
        <w:rPr>
          <w:rFonts w:ascii="Times New Roman" w:hAnsi="Times New Roman" w:cs="Times New Roman"/>
          <w:sz w:val="24"/>
          <w:szCs w:val="24"/>
        </w:rPr>
        <w:t>CDB</w:t>
      </w:r>
      <w:r w:rsidRPr="003D0DB2">
        <w:rPr>
          <w:rFonts w:ascii="Times New Roman" w:hAnsi="Times New Roman" w:cs="Times New Roman"/>
          <w:sz w:val="24"/>
          <w:szCs w:val="24"/>
        </w:rPr>
        <w:t>, may be extended for additional Consulting Services of a similar nature, if it is properly justified, no advantage may be obtained by competition, and the prices are reasonable</w:t>
      </w:r>
      <w:r w:rsidR="00A23A8B">
        <w:rPr>
          <w:rFonts w:ascii="Times New Roman" w:hAnsi="Times New Roman" w:cs="Times New Roman"/>
          <w:sz w:val="24"/>
          <w:szCs w:val="24"/>
        </w:rPr>
        <w:t xml:space="preserve">. </w:t>
      </w:r>
      <w:r w:rsidR="003D0DB2" w:rsidRPr="003D0DB2">
        <w:rPr>
          <w:rFonts w:ascii="Times New Roman" w:hAnsi="Times New Roman" w:cs="Times New Roman"/>
          <w:sz w:val="24"/>
          <w:szCs w:val="24"/>
        </w:rPr>
        <w:t>Provisions for such an extension, if considered likely in advance, shall be included in the original contract;</w:t>
      </w:r>
    </w:p>
    <w:p w:rsidR="00CF2461" w:rsidRDefault="00CF2461" w:rsidP="00CF2461">
      <w:pPr>
        <w:pStyle w:val="ListParagraph"/>
        <w:spacing w:after="0" w:line="240" w:lineRule="auto"/>
        <w:ind w:left="1260"/>
        <w:contextualSpacing w:val="0"/>
        <w:jc w:val="both"/>
        <w:rPr>
          <w:rFonts w:ascii="Times New Roman" w:hAnsi="Times New Roman" w:cs="Times New Roman"/>
          <w:sz w:val="24"/>
          <w:szCs w:val="24"/>
        </w:rPr>
      </w:pPr>
    </w:p>
    <w:p w:rsidR="007D2697" w:rsidRDefault="007D2697" w:rsidP="00CF2461">
      <w:pPr>
        <w:pStyle w:val="ListParagraph"/>
        <w:numPr>
          <w:ilvl w:val="0"/>
          <w:numId w:val="75"/>
        </w:numPr>
        <w:spacing w:after="0" w:line="240" w:lineRule="auto"/>
        <w:ind w:left="1260" w:hanging="540"/>
        <w:contextualSpacing w:val="0"/>
        <w:jc w:val="both"/>
        <w:rPr>
          <w:rFonts w:ascii="Times New Roman" w:hAnsi="Times New Roman" w:cs="Times New Roman"/>
          <w:sz w:val="24"/>
          <w:szCs w:val="24"/>
        </w:rPr>
      </w:pPr>
      <w:r w:rsidRPr="007D2697">
        <w:rPr>
          <w:rFonts w:ascii="Times New Roman" w:hAnsi="Times New Roman" w:cs="Times New Roman"/>
          <w:sz w:val="24"/>
          <w:szCs w:val="24"/>
        </w:rPr>
        <w:t xml:space="preserve">for tasks that represent a natural continuation of previous work carried out by a Consultant within the last </w:t>
      </w:r>
      <w:r w:rsidR="0066453C">
        <w:rPr>
          <w:rFonts w:ascii="Times New Roman" w:hAnsi="Times New Roman" w:cs="Times New Roman"/>
          <w:sz w:val="24"/>
          <w:szCs w:val="24"/>
        </w:rPr>
        <w:t>twelve (</w:t>
      </w:r>
      <w:r w:rsidRPr="007D2697">
        <w:rPr>
          <w:rFonts w:ascii="Times New Roman" w:hAnsi="Times New Roman" w:cs="Times New Roman"/>
          <w:sz w:val="24"/>
          <w:szCs w:val="24"/>
        </w:rPr>
        <w:t>12</w:t>
      </w:r>
      <w:r w:rsidR="0066453C">
        <w:rPr>
          <w:rFonts w:ascii="Times New Roman" w:hAnsi="Times New Roman" w:cs="Times New Roman"/>
          <w:sz w:val="24"/>
          <w:szCs w:val="24"/>
        </w:rPr>
        <w:t>)</w:t>
      </w:r>
      <w:r w:rsidRPr="007D2697">
        <w:rPr>
          <w:rFonts w:ascii="Times New Roman" w:hAnsi="Times New Roman" w:cs="Times New Roman"/>
          <w:sz w:val="24"/>
          <w:szCs w:val="24"/>
        </w:rPr>
        <w:t xml:space="preserve"> months, where continuity in the technical approach, experience acquired, and continued professional liability of the same Consultant may make continuation with the initial Consultant preferable to a new competition, if performance has been satisfactory in the previous assignment(s);</w:t>
      </w:r>
    </w:p>
    <w:p w:rsidR="00CF2461" w:rsidRPr="00CF2461" w:rsidRDefault="00CF2461" w:rsidP="00CF2461">
      <w:pPr>
        <w:pStyle w:val="ListParagraph"/>
        <w:rPr>
          <w:rFonts w:ascii="Times New Roman" w:hAnsi="Times New Roman" w:cs="Times New Roman"/>
          <w:sz w:val="24"/>
          <w:szCs w:val="24"/>
        </w:rPr>
      </w:pPr>
    </w:p>
    <w:p w:rsidR="003D0DB2" w:rsidRDefault="003D0DB2" w:rsidP="00CF2461">
      <w:pPr>
        <w:pStyle w:val="ListParagraph"/>
        <w:numPr>
          <w:ilvl w:val="0"/>
          <w:numId w:val="75"/>
        </w:numPr>
        <w:spacing w:after="0" w:line="240" w:lineRule="auto"/>
        <w:ind w:left="1260" w:hanging="540"/>
        <w:contextualSpacing w:val="0"/>
        <w:jc w:val="both"/>
        <w:rPr>
          <w:rFonts w:ascii="Times New Roman" w:hAnsi="Times New Roman" w:cs="Times New Roman"/>
          <w:sz w:val="24"/>
          <w:szCs w:val="24"/>
        </w:rPr>
      </w:pPr>
      <w:r w:rsidRPr="003D0DB2">
        <w:rPr>
          <w:rFonts w:ascii="Times New Roman" w:hAnsi="Times New Roman" w:cs="Times New Roman"/>
          <w:sz w:val="24"/>
          <w:szCs w:val="24"/>
        </w:rPr>
        <w:t xml:space="preserve">there has been an unsatisfactory response to competitive selection methods implemented in accordance with </w:t>
      </w:r>
      <w:r w:rsidR="00FF5711">
        <w:rPr>
          <w:rFonts w:ascii="Times New Roman" w:hAnsi="Times New Roman" w:cs="Times New Roman"/>
          <w:sz w:val="24"/>
          <w:szCs w:val="24"/>
        </w:rPr>
        <w:t>t</w:t>
      </w:r>
      <w:r w:rsidRPr="003D0DB2">
        <w:rPr>
          <w:rFonts w:ascii="Times New Roman" w:hAnsi="Times New Roman" w:cs="Times New Roman"/>
          <w:sz w:val="24"/>
          <w:szCs w:val="24"/>
        </w:rPr>
        <w:t>he Procedures</w:t>
      </w:r>
      <w:r w:rsidR="00294006">
        <w:rPr>
          <w:rFonts w:ascii="Times New Roman" w:hAnsi="Times New Roman" w:cs="Times New Roman"/>
          <w:sz w:val="24"/>
          <w:szCs w:val="24"/>
        </w:rPr>
        <w:t xml:space="preserve"> </w:t>
      </w:r>
      <w:r w:rsidR="00294006" w:rsidRPr="00294006">
        <w:rPr>
          <w:rFonts w:ascii="Times New Roman" w:hAnsi="Times New Roman" w:cs="Times New Roman"/>
          <w:sz w:val="24"/>
          <w:szCs w:val="24"/>
        </w:rPr>
        <w:t>and CDB is satisfied that no advantage could be obtained by further competition</w:t>
      </w:r>
      <w:r w:rsidRPr="003D0DB2">
        <w:rPr>
          <w:rFonts w:ascii="Times New Roman" w:hAnsi="Times New Roman" w:cs="Times New Roman"/>
          <w:sz w:val="24"/>
          <w:szCs w:val="24"/>
        </w:rPr>
        <w:t>;</w:t>
      </w:r>
    </w:p>
    <w:p w:rsidR="00CF2461" w:rsidRPr="00CF2461" w:rsidRDefault="00CF2461" w:rsidP="00CF2461">
      <w:pPr>
        <w:pStyle w:val="ListParagraph"/>
        <w:rPr>
          <w:rFonts w:ascii="Times New Roman" w:hAnsi="Times New Roman" w:cs="Times New Roman"/>
          <w:sz w:val="24"/>
          <w:szCs w:val="24"/>
        </w:rPr>
      </w:pPr>
    </w:p>
    <w:p w:rsidR="007D2697" w:rsidRDefault="007D2697" w:rsidP="00CF2461">
      <w:pPr>
        <w:pStyle w:val="ListParagraph"/>
        <w:numPr>
          <w:ilvl w:val="0"/>
          <w:numId w:val="75"/>
        </w:numPr>
        <w:spacing w:after="0" w:line="240" w:lineRule="auto"/>
        <w:ind w:left="1260" w:hanging="54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the procurement is both very low value and low risk as agreed in the Procurement Plan</w:t>
      </w:r>
      <w:r w:rsidR="00CF2461">
        <w:rPr>
          <w:rFonts w:ascii="Times New Roman" w:hAnsi="Times New Roman" w:cs="Times New Roman"/>
          <w:sz w:val="24"/>
          <w:szCs w:val="24"/>
        </w:rPr>
        <w:t>;</w:t>
      </w:r>
    </w:p>
    <w:p w:rsidR="00CF2461" w:rsidRPr="00CF2461" w:rsidRDefault="00CF2461" w:rsidP="00CF2461">
      <w:pPr>
        <w:pStyle w:val="ListParagraph"/>
        <w:spacing w:after="0" w:line="240" w:lineRule="auto"/>
        <w:rPr>
          <w:rFonts w:ascii="Times New Roman" w:hAnsi="Times New Roman" w:cs="Times New Roman"/>
          <w:sz w:val="24"/>
          <w:szCs w:val="24"/>
        </w:rPr>
      </w:pPr>
    </w:p>
    <w:p w:rsidR="003D0DB2" w:rsidRDefault="003D0DB2" w:rsidP="00CF2461">
      <w:pPr>
        <w:pStyle w:val="ListParagraph"/>
        <w:numPr>
          <w:ilvl w:val="0"/>
          <w:numId w:val="75"/>
        </w:numPr>
        <w:spacing w:after="0" w:line="240" w:lineRule="auto"/>
        <w:ind w:left="1260" w:hanging="540"/>
        <w:contextualSpacing w:val="0"/>
        <w:jc w:val="both"/>
        <w:rPr>
          <w:rFonts w:ascii="Times New Roman" w:hAnsi="Times New Roman" w:cs="Times New Roman"/>
          <w:sz w:val="24"/>
          <w:szCs w:val="24"/>
        </w:rPr>
      </w:pPr>
      <w:r w:rsidRPr="003D0DB2">
        <w:rPr>
          <w:rFonts w:ascii="Times New Roman" w:hAnsi="Times New Roman" w:cs="Times New Roman"/>
          <w:sz w:val="24"/>
          <w:szCs w:val="24"/>
        </w:rPr>
        <w:t xml:space="preserve">when only one Firm </w:t>
      </w:r>
      <w:r w:rsidR="00067A25">
        <w:rPr>
          <w:rFonts w:ascii="Times New Roman" w:hAnsi="Times New Roman" w:cs="Times New Roman"/>
          <w:sz w:val="24"/>
          <w:szCs w:val="24"/>
        </w:rPr>
        <w:t xml:space="preserve">or organisation </w:t>
      </w:r>
      <w:r w:rsidRPr="003D0DB2">
        <w:rPr>
          <w:rFonts w:ascii="Times New Roman" w:hAnsi="Times New Roman" w:cs="Times New Roman"/>
          <w:sz w:val="24"/>
          <w:szCs w:val="24"/>
        </w:rPr>
        <w:t xml:space="preserve">is qualified or has experience of exceptional </w:t>
      </w:r>
      <w:r w:rsidR="00CF2461">
        <w:rPr>
          <w:rFonts w:ascii="Times New Roman" w:hAnsi="Times New Roman" w:cs="Times New Roman"/>
          <w:sz w:val="24"/>
          <w:szCs w:val="24"/>
        </w:rPr>
        <w:t>worth for the assignment;</w:t>
      </w:r>
    </w:p>
    <w:p w:rsidR="00CF2461" w:rsidRPr="00CF2461" w:rsidRDefault="00CF2461" w:rsidP="00CF2461">
      <w:pPr>
        <w:pStyle w:val="ListParagraph"/>
        <w:spacing w:after="0" w:line="240" w:lineRule="auto"/>
        <w:rPr>
          <w:rFonts w:ascii="Times New Roman" w:hAnsi="Times New Roman" w:cs="Times New Roman"/>
          <w:sz w:val="24"/>
          <w:szCs w:val="24"/>
        </w:rPr>
      </w:pPr>
    </w:p>
    <w:p w:rsidR="003D0DB2" w:rsidRDefault="003D0DB2" w:rsidP="00CF2461">
      <w:pPr>
        <w:pStyle w:val="ListParagraph"/>
        <w:numPr>
          <w:ilvl w:val="0"/>
          <w:numId w:val="75"/>
        </w:numPr>
        <w:spacing w:after="0" w:line="240" w:lineRule="auto"/>
        <w:ind w:left="1260" w:hanging="540"/>
        <w:contextualSpacing w:val="0"/>
        <w:jc w:val="both"/>
        <w:rPr>
          <w:rFonts w:ascii="Times New Roman" w:hAnsi="Times New Roman" w:cs="Times New Roman"/>
          <w:sz w:val="24"/>
          <w:szCs w:val="24"/>
        </w:rPr>
      </w:pPr>
      <w:r w:rsidRPr="00FC245A">
        <w:rPr>
          <w:rFonts w:ascii="Times New Roman" w:hAnsi="Times New Roman" w:cs="Times New Roman"/>
          <w:sz w:val="24"/>
          <w:szCs w:val="24"/>
        </w:rPr>
        <w:t xml:space="preserve">in cases of DS of UN Agencies and similar international or regional organisations in accordance with </w:t>
      </w:r>
      <w:r w:rsidR="009F49AA">
        <w:rPr>
          <w:rFonts w:ascii="Times New Roman" w:hAnsi="Times New Roman" w:cs="Times New Roman"/>
          <w:sz w:val="24"/>
          <w:szCs w:val="24"/>
        </w:rPr>
        <w:t>P</w:t>
      </w:r>
      <w:r w:rsidRPr="00FC245A">
        <w:rPr>
          <w:rFonts w:ascii="Times New Roman" w:hAnsi="Times New Roman" w:cs="Times New Roman"/>
          <w:sz w:val="24"/>
          <w:szCs w:val="24"/>
        </w:rPr>
        <w:t xml:space="preserve">aragraph </w:t>
      </w:r>
      <w:r w:rsidR="00FC245A" w:rsidRPr="00211969">
        <w:rPr>
          <w:rFonts w:ascii="Times New Roman" w:hAnsi="Times New Roman" w:cs="Times New Roman"/>
          <w:sz w:val="24"/>
          <w:szCs w:val="24"/>
        </w:rPr>
        <w:t>8.2</w:t>
      </w:r>
      <w:r w:rsidR="00923A31">
        <w:rPr>
          <w:rFonts w:ascii="Times New Roman" w:hAnsi="Times New Roman" w:cs="Times New Roman"/>
          <w:sz w:val="24"/>
          <w:szCs w:val="24"/>
        </w:rPr>
        <w:t>4</w:t>
      </w:r>
      <w:r w:rsidRPr="00FC245A">
        <w:rPr>
          <w:rFonts w:ascii="Times New Roman" w:hAnsi="Times New Roman" w:cs="Times New Roman"/>
          <w:sz w:val="24"/>
          <w:szCs w:val="24"/>
        </w:rPr>
        <w:t xml:space="preserve">; </w:t>
      </w:r>
    </w:p>
    <w:p w:rsidR="00CF2461" w:rsidRPr="00CF2461" w:rsidRDefault="00CF2461" w:rsidP="00CF2461">
      <w:pPr>
        <w:pStyle w:val="ListParagraph"/>
        <w:rPr>
          <w:rFonts w:ascii="Times New Roman" w:hAnsi="Times New Roman" w:cs="Times New Roman"/>
          <w:sz w:val="24"/>
          <w:szCs w:val="24"/>
        </w:rPr>
      </w:pPr>
    </w:p>
    <w:p w:rsidR="00CF2461" w:rsidRDefault="00651DA1" w:rsidP="00CF2461">
      <w:pPr>
        <w:pStyle w:val="ListParagraph"/>
        <w:numPr>
          <w:ilvl w:val="0"/>
          <w:numId w:val="75"/>
        </w:numPr>
        <w:spacing w:after="0" w:line="240" w:lineRule="auto"/>
        <w:ind w:left="1260" w:hanging="540"/>
        <w:contextualSpacing w:val="0"/>
        <w:jc w:val="both"/>
        <w:rPr>
          <w:rFonts w:ascii="Times New Roman" w:hAnsi="Times New Roman" w:cs="Times New Roman"/>
          <w:sz w:val="24"/>
          <w:szCs w:val="24"/>
        </w:rPr>
      </w:pPr>
      <w:r w:rsidRPr="007C094A">
        <w:rPr>
          <w:rFonts w:ascii="Times New Roman" w:hAnsi="Times New Roman" w:cs="Times New Roman"/>
          <w:sz w:val="24"/>
          <w:szCs w:val="24"/>
        </w:rPr>
        <w:t>in exceptional cases, such as in response to natural disasters and for emergencies both declared by the Recipient and recognized by CDB</w:t>
      </w:r>
      <w:r w:rsidRPr="00CF2461">
        <w:rPr>
          <w:rFonts w:ascii="Times New Roman" w:hAnsi="Times New Roman" w:cs="Times New Roman"/>
          <w:sz w:val="24"/>
          <w:szCs w:val="24"/>
          <w:vertAlign w:val="superscript"/>
        </w:rPr>
        <w:footnoteReference w:id="15"/>
      </w:r>
      <w:r w:rsidRPr="00CF2461">
        <w:rPr>
          <w:rFonts w:ascii="Times New Roman" w:hAnsi="Times New Roman" w:cs="Times New Roman"/>
          <w:sz w:val="24"/>
          <w:szCs w:val="24"/>
        </w:rPr>
        <w:t>,</w:t>
      </w:r>
    </w:p>
    <w:p w:rsidR="00CF2461" w:rsidRPr="00CF2461" w:rsidRDefault="00CF2461" w:rsidP="00CF2461">
      <w:pPr>
        <w:pStyle w:val="ListParagraph"/>
        <w:spacing w:after="0" w:line="240" w:lineRule="auto"/>
        <w:rPr>
          <w:rFonts w:ascii="Times New Roman" w:hAnsi="Times New Roman" w:cs="Times New Roman"/>
          <w:sz w:val="24"/>
          <w:szCs w:val="24"/>
        </w:rPr>
      </w:pPr>
    </w:p>
    <w:p w:rsidR="00651DA1" w:rsidRPr="007C094A" w:rsidRDefault="00651DA1" w:rsidP="007C094A">
      <w:pPr>
        <w:spacing w:line="240" w:lineRule="auto"/>
        <w:jc w:val="both"/>
        <w:rPr>
          <w:rFonts w:ascii="Times New Roman" w:hAnsi="Times New Roman" w:cs="Times New Roman"/>
          <w:sz w:val="24"/>
          <w:szCs w:val="24"/>
        </w:rPr>
      </w:pPr>
      <w:r w:rsidRPr="007C094A">
        <w:rPr>
          <w:rFonts w:ascii="Times New Roman" w:hAnsi="Times New Roman" w:cs="Times New Roman"/>
          <w:sz w:val="24"/>
          <w:szCs w:val="24"/>
        </w:rPr>
        <w:t xml:space="preserve">In all such cases, the Recipient is not required to issue an RFP and </w:t>
      </w:r>
      <w:r w:rsidR="000D179D">
        <w:rPr>
          <w:rFonts w:ascii="Times New Roman" w:hAnsi="Times New Roman" w:cs="Times New Roman"/>
          <w:sz w:val="24"/>
          <w:szCs w:val="24"/>
        </w:rPr>
        <w:t>the use of DS shall be detailed in the Procurement Plan.</w:t>
      </w:r>
    </w:p>
    <w:p w:rsidR="000D179D" w:rsidRPr="005918C2" w:rsidRDefault="000D179D" w:rsidP="00211969">
      <w:pPr>
        <w:pStyle w:val="Heading2"/>
        <w:spacing w:before="240" w:after="160" w:line="240" w:lineRule="auto"/>
        <w:rPr>
          <w:rFonts w:ascii="Times New Roman" w:hAnsi="Times New Roman" w:cs="Times New Roman"/>
          <w:b/>
          <w:sz w:val="24"/>
          <w:szCs w:val="24"/>
        </w:rPr>
      </w:pPr>
      <w:r w:rsidRPr="00211969">
        <w:rPr>
          <w:rFonts w:ascii="Times New Roman" w:hAnsi="Times New Roman" w:cs="Times New Roman"/>
          <w:b/>
          <w:color w:val="auto"/>
          <w:sz w:val="24"/>
          <w:szCs w:val="24"/>
        </w:rPr>
        <w:t>PARTICULAR TYPES OF APPROVED SELECTION ARRANGEMENTS FOR CONSULTING SERVICES PROVIDED BY FIRMS</w:t>
      </w:r>
    </w:p>
    <w:p w:rsidR="00E26A69" w:rsidRPr="00205C21" w:rsidRDefault="00E26A69" w:rsidP="00CF2461">
      <w:pPr>
        <w:pStyle w:val="Heading3"/>
        <w:spacing w:before="0" w:after="160"/>
        <w:ind w:firstLine="720"/>
        <w:rPr>
          <w:rFonts w:ascii="Times New Roman" w:hAnsi="Times New Roman" w:cs="Times New Roman"/>
          <w:b/>
          <w:color w:val="000000" w:themeColor="text1"/>
        </w:rPr>
      </w:pPr>
      <w:r w:rsidRPr="00205C21">
        <w:rPr>
          <w:rFonts w:ascii="Times New Roman" w:hAnsi="Times New Roman" w:cs="Times New Roman"/>
          <w:b/>
          <w:color w:val="000000" w:themeColor="text1"/>
        </w:rPr>
        <w:t>Commercial Practices</w:t>
      </w:r>
    </w:p>
    <w:p w:rsidR="00E26A69" w:rsidRPr="00211969" w:rsidRDefault="00E26A69" w:rsidP="00390C73">
      <w:pPr>
        <w:pStyle w:val="ListParagraph"/>
        <w:numPr>
          <w:ilvl w:val="0"/>
          <w:numId w:val="83"/>
        </w:numPr>
        <w:spacing w:after="120" w:line="240" w:lineRule="auto"/>
        <w:contextualSpacing w:val="0"/>
        <w:jc w:val="both"/>
        <w:rPr>
          <w:rFonts w:ascii="Times New Roman" w:hAnsi="Times New Roman" w:cs="Times New Roman"/>
          <w:i/>
          <w:sz w:val="24"/>
          <w:szCs w:val="24"/>
        </w:rPr>
      </w:pPr>
      <w:r w:rsidRPr="00211969">
        <w:rPr>
          <w:rFonts w:ascii="Times New Roman" w:hAnsi="Times New Roman" w:cs="Times New Roman"/>
          <w:sz w:val="24"/>
          <w:szCs w:val="24"/>
        </w:rPr>
        <w:t xml:space="preserve">The same provisions apply as those for Goods, Works and </w:t>
      </w:r>
      <w:r w:rsidR="00342F53" w:rsidRPr="00FC245A">
        <w:rPr>
          <w:rFonts w:ascii="Times New Roman" w:hAnsi="Times New Roman" w:cs="Times New Roman"/>
          <w:sz w:val="24"/>
          <w:szCs w:val="24"/>
        </w:rPr>
        <w:t>Non-Consulting</w:t>
      </w:r>
      <w:r w:rsidRPr="00211969">
        <w:rPr>
          <w:rFonts w:ascii="Times New Roman" w:hAnsi="Times New Roman" w:cs="Times New Roman"/>
          <w:sz w:val="24"/>
          <w:szCs w:val="24"/>
        </w:rPr>
        <w:t xml:space="preserve"> Services in </w:t>
      </w:r>
      <w:r w:rsidR="009F49AA" w:rsidRPr="009F49AA">
        <w:rPr>
          <w:rFonts w:ascii="Times New Roman" w:hAnsi="Times New Roman" w:cs="Times New Roman"/>
          <w:sz w:val="24"/>
          <w:szCs w:val="24"/>
        </w:rPr>
        <w:t>P</w:t>
      </w:r>
      <w:r w:rsidRPr="00211969">
        <w:rPr>
          <w:rFonts w:ascii="Times New Roman" w:hAnsi="Times New Roman" w:cs="Times New Roman"/>
          <w:sz w:val="24"/>
          <w:szCs w:val="24"/>
        </w:rPr>
        <w:t xml:space="preserve">aragraph </w:t>
      </w:r>
      <w:r w:rsidR="00FC245A" w:rsidRPr="00211969">
        <w:rPr>
          <w:rFonts w:ascii="Times New Roman" w:hAnsi="Times New Roman" w:cs="Times New Roman"/>
          <w:sz w:val="24"/>
          <w:szCs w:val="24"/>
        </w:rPr>
        <w:t>7.23</w:t>
      </w:r>
      <w:r w:rsidRPr="00211969">
        <w:rPr>
          <w:rFonts w:ascii="Times New Roman" w:hAnsi="Times New Roman" w:cs="Times New Roman"/>
          <w:sz w:val="24"/>
          <w:szCs w:val="24"/>
        </w:rPr>
        <w:t>.</w:t>
      </w:r>
    </w:p>
    <w:p w:rsidR="00750E06" w:rsidRPr="00205C21" w:rsidRDefault="00750E06" w:rsidP="00CF2461">
      <w:pPr>
        <w:pStyle w:val="Heading3"/>
        <w:spacing w:before="240" w:after="160"/>
        <w:ind w:firstLine="720"/>
        <w:rPr>
          <w:rFonts w:ascii="Times New Roman" w:hAnsi="Times New Roman" w:cs="Times New Roman"/>
          <w:b/>
          <w:color w:val="000000" w:themeColor="text1"/>
        </w:rPr>
      </w:pPr>
      <w:r w:rsidRPr="00205C21">
        <w:rPr>
          <w:rFonts w:ascii="Times New Roman" w:hAnsi="Times New Roman" w:cs="Times New Roman"/>
          <w:b/>
          <w:color w:val="000000" w:themeColor="text1"/>
        </w:rPr>
        <w:t>UN Agencies</w:t>
      </w:r>
      <w:r w:rsidR="00D1448D" w:rsidRPr="00205C21">
        <w:rPr>
          <w:rFonts w:ascii="Times New Roman" w:hAnsi="Times New Roman" w:cs="Times New Roman"/>
          <w:b/>
          <w:color w:val="000000" w:themeColor="text1"/>
        </w:rPr>
        <w:t xml:space="preserve"> </w:t>
      </w:r>
      <w:r w:rsidR="00E26A69" w:rsidRPr="00205C21">
        <w:rPr>
          <w:rFonts w:ascii="Times New Roman" w:hAnsi="Times New Roman" w:cs="Times New Roman"/>
          <w:b/>
          <w:color w:val="000000" w:themeColor="text1"/>
        </w:rPr>
        <w:t>and</w:t>
      </w:r>
      <w:r w:rsidR="00D1448D" w:rsidRPr="00205C21">
        <w:rPr>
          <w:rFonts w:ascii="Times New Roman" w:hAnsi="Times New Roman" w:cs="Times New Roman"/>
          <w:b/>
          <w:color w:val="000000" w:themeColor="text1"/>
        </w:rPr>
        <w:t xml:space="preserve"> International </w:t>
      </w:r>
      <w:r w:rsidR="00E26A69" w:rsidRPr="00205C21">
        <w:rPr>
          <w:rFonts w:ascii="Times New Roman" w:hAnsi="Times New Roman" w:cs="Times New Roman"/>
          <w:b/>
          <w:color w:val="000000" w:themeColor="text1"/>
        </w:rPr>
        <w:t xml:space="preserve">and Regional </w:t>
      </w:r>
      <w:r w:rsidR="00D1448D" w:rsidRPr="00205C21">
        <w:rPr>
          <w:rFonts w:ascii="Times New Roman" w:hAnsi="Times New Roman" w:cs="Times New Roman"/>
          <w:b/>
          <w:color w:val="000000" w:themeColor="text1"/>
        </w:rPr>
        <w:t>Organisations</w:t>
      </w:r>
    </w:p>
    <w:p w:rsidR="00651DA1" w:rsidRDefault="00651DA1" w:rsidP="00390C73">
      <w:pPr>
        <w:pStyle w:val="ListParagraph"/>
        <w:numPr>
          <w:ilvl w:val="0"/>
          <w:numId w:val="83"/>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Agencies of the UN </w:t>
      </w:r>
      <w:r w:rsidR="00D1448D">
        <w:rPr>
          <w:rFonts w:ascii="Times New Roman" w:hAnsi="Times New Roman" w:cs="Times New Roman"/>
          <w:sz w:val="24"/>
          <w:szCs w:val="24"/>
        </w:rPr>
        <w:t xml:space="preserve">and other International </w:t>
      </w:r>
      <w:r w:rsidR="00E26A69">
        <w:rPr>
          <w:rFonts w:ascii="Times New Roman" w:hAnsi="Times New Roman" w:cs="Times New Roman"/>
          <w:sz w:val="24"/>
          <w:szCs w:val="24"/>
        </w:rPr>
        <w:t xml:space="preserve">and Regional </w:t>
      </w:r>
      <w:r w:rsidR="00D1448D">
        <w:rPr>
          <w:rFonts w:ascii="Times New Roman" w:hAnsi="Times New Roman" w:cs="Times New Roman"/>
          <w:sz w:val="24"/>
          <w:szCs w:val="24"/>
        </w:rPr>
        <w:t xml:space="preserve">Organisations </w:t>
      </w:r>
      <w:r w:rsidRPr="008B0CDF">
        <w:rPr>
          <w:rFonts w:ascii="Times New Roman" w:hAnsi="Times New Roman" w:cs="Times New Roman"/>
          <w:sz w:val="24"/>
          <w:szCs w:val="24"/>
        </w:rPr>
        <w:t xml:space="preserve">may be contracted directly by Recipients when they are uniquely or exceptionally qualified to provide technical assistance and advice in their area of expertise. </w:t>
      </w:r>
      <w:r w:rsidR="000953A6" w:rsidRPr="008B0CDF">
        <w:rPr>
          <w:rFonts w:ascii="Times New Roman" w:hAnsi="Times New Roman" w:cs="Times New Roman"/>
          <w:sz w:val="24"/>
          <w:szCs w:val="24"/>
        </w:rPr>
        <w:t>The Recipient shall</w:t>
      </w:r>
      <w:r w:rsidR="00923A31">
        <w:rPr>
          <w:rFonts w:ascii="Times New Roman" w:hAnsi="Times New Roman" w:cs="Times New Roman"/>
          <w:sz w:val="24"/>
          <w:szCs w:val="24"/>
        </w:rPr>
        <w:t>, where prior review applies,</w:t>
      </w:r>
      <w:r w:rsidR="000D40FE">
        <w:rPr>
          <w:rFonts w:ascii="Times New Roman" w:hAnsi="Times New Roman" w:cs="Times New Roman"/>
          <w:sz w:val="24"/>
          <w:szCs w:val="24"/>
        </w:rPr>
        <w:t xml:space="preserve"> </w:t>
      </w:r>
      <w:r w:rsidR="000953A6" w:rsidRPr="008B0CDF">
        <w:rPr>
          <w:rFonts w:ascii="Times New Roman" w:hAnsi="Times New Roman" w:cs="Times New Roman"/>
          <w:sz w:val="24"/>
          <w:szCs w:val="24"/>
        </w:rPr>
        <w:t>submit to CDB for its no</w:t>
      </w:r>
      <w:r w:rsidR="007168EE">
        <w:rPr>
          <w:rFonts w:ascii="Times New Roman" w:hAnsi="Times New Roman" w:cs="Times New Roman"/>
          <w:sz w:val="24"/>
          <w:szCs w:val="24"/>
        </w:rPr>
        <w:t>-</w:t>
      </w:r>
      <w:r w:rsidR="000953A6" w:rsidRPr="008B0CDF">
        <w:rPr>
          <w:rFonts w:ascii="Times New Roman" w:hAnsi="Times New Roman" w:cs="Times New Roman"/>
          <w:sz w:val="24"/>
          <w:szCs w:val="24"/>
        </w:rPr>
        <w:t xml:space="preserve">objection a complete justification and the draft form of agreement with the UN agency. </w:t>
      </w:r>
      <w:r w:rsidR="00E26A69">
        <w:rPr>
          <w:rFonts w:ascii="Times New Roman" w:hAnsi="Times New Roman" w:cs="Times New Roman"/>
          <w:sz w:val="24"/>
          <w:szCs w:val="24"/>
        </w:rPr>
        <w:t>Where CDB has agreed a standard form of agreement with the organisation to be contracted this should be used by the Recipient unless otherwise agreed with CDB</w:t>
      </w:r>
      <w:r w:rsidR="00A23A8B">
        <w:rPr>
          <w:rFonts w:ascii="Times New Roman" w:hAnsi="Times New Roman" w:cs="Times New Roman"/>
          <w:sz w:val="24"/>
          <w:szCs w:val="24"/>
        </w:rPr>
        <w:t xml:space="preserve">. </w:t>
      </w:r>
      <w:r w:rsidRPr="008B0CDF">
        <w:rPr>
          <w:rFonts w:ascii="Times New Roman" w:hAnsi="Times New Roman" w:cs="Times New Roman"/>
          <w:sz w:val="24"/>
          <w:szCs w:val="24"/>
        </w:rPr>
        <w:t xml:space="preserve">CDB may agree that UN agencies follow their own </w:t>
      </w:r>
      <w:r w:rsidR="00C83E0A">
        <w:rPr>
          <w:rFonts w:ascii="Times New Roman" w:hAnsi="Times New Roman" w:cs="Times New Roman"/>
          <w:sz w:val="24"/>
          <w:szCs w:val="24"/>
        </w:rPr>
        <w:t>eligibility</w:t>
      </w:r>
      <w:r w:rsidRPr="008B0CDF">
        <w:rPr>
          <w:rFonts w:ascii="Times New Roman" w:hAnsi="Times New Roman" w:cs="Times New Roman"/>
          <w:sz w:val="24"/>
          <w:szCs w:val="24"/>
        </w:rPr>
        <w:t xml:space="preserve"> </w:t>
      </w:r>
      <w:r w:rsidR="00864F07">
        <w:rPr>
          <w:rFonts w:ascii="Times New Roman" w:hAnsi="Times New Roman" w:cs="Times New Roman"/>
          <w:sz w:val="24"/>
          <w:szCs w:val="24"/>
        </w:rPr>
        <w:t xml:space="preserve">requirements </w:t>
      </w:r>
      <w:r w:rsidRPr="008B0CDF">
        <w:rPr>
          <w:rFonts w:ascii="Times New Roman" w:hAnsi="Times New Roman" w:cs="Times New Roman"/>
          <w:sz w:val="24"/>
          <w:szCs w:val="24"/>
        </w:rPr>
        <w:t>for the selection of their sub-</w:t>
      </w:r>
      <w:r w:rsidR="00A05145" w:rsidRPr="000953A6">
        <w:rPr>
          <w:rFonts w:ascii="Times New Roman" w:hAnsi="Times New Roman" w:cs="Times New Roman"/>
          <w:sz w:val="24"/>
          <w:szCs w:val="24"/>
        </w:rPr>
        <w:t>Consult</w:t>
      </w:r>
      <w:r w:rsidRPr="008B0CDF">
        <w:rPr>
          <w:rFonts w:ascii="Times New Roman" w:hAnsi="Times New Roman" w:cs="Times New Roman"/>
          <w:sz w:val="24"/>
          <w:szCs w:val="24"/>
        </w:rPr>
        <w:t xml:space="preserve">ants and </w:t>
      </w:r>
      <w:r w:rsidR="004B7067">
        <w:rPr>
          <w:rFonts w:ascii="Times New Roman" w:hAnsi="Times New Roman" w:cs="Times New Roman"/>
          <w:sz w:val="24"/>
          <w:szCs w:val="24"/>
        </w:rPr>
        <w:t>i</w:t>
      </w:r>
      <w:r w:rsidRPr="008B0CDF">
        <w:rPr>
          <w:rFonts w:ascii="Times New Roman" w:hAnsi="Times New Roman" w:cs="Times New Roman"/>
          <w:sz w:val="24"/>
          <w:szCs w:val="24"/>
        </w:rPr>
        <w:t xml:space="preserve">ndividual experts, and the supply of the minimum necessary </w:t>
      </w:r>
      <w:r w:rsidR="00A05145">
        <w:rPr>
          <w:rFonts w:ascii="Times New Roman" w:hAnsi="Times New Roman" w:cs="Times New Roman"/>
          <w:sz w:val="24"/>
          <w:szCs w:val="24"/>
        </w:rPr>
        <w:t>Good</w:t>
      </w:r>
      <w:r w:rsidRPr="008B0CDF">
        <w:rPr>
          <w:rFonts w:ascii="Times New Roman" w:hAnsi="Times New Roman" w:cs="Times New Roman"/>
          <w:sz w:val="24"/>
          <w:szCs w:val="24"/>
        </w:rPr>
        <w:t>s to perform the contract</w:t>
      </w:r>
      <w:r w:rsidR="00864F07">
        <w:rPr>
          <w:rFonts w:ascii="Times New Roman" w:hAnsi="Times New Roman" w:cs="Times New Roman"/>
          <w:sz w:val="24"/>
          <w:szCs w:val="24"/>
        </w:rPr>
        <w:t xml:space="preserve">. </w:t>
      </w:r>
      <w:r w:rsidRPr="008B0CDF">
        <w:rPr>
          <w:rFonts w:ascii="Times New Roman" w:hAnsi="Times New Roman" w:cs="Times New Roman"/>
          <w:sz w:val="24"/>
          <w:szCs w:val="24"/>
        </w:rPr>
        <w:t xml:space="preserve">They shall not receive any preferential treatment when they participate in a competitive selection process, except that Recipients may accept the privileges and immunities granted to </w:t>
      </w:r>
      <w:r w:rsidR="001265C8">
        <w:rPr>
          <w:rFonts w:ascii="Times New Roman" w:hAnsi="Times New Roman" w:cs="Times New Roman"/>
          <w:sz w:val="24"/>
          <w:szCs w:val="24"/>
        </w:rPr>
        <w:t xml:space="preserve">the </w:t>
      </w:r>
      <w:r w:rsidRPr="008B0CDF">
        <w:rPr>
          <w:rFonts w:ascii="Times New Roman" w:hAnsi="Times New Roman" w:cs="Times New Roman"/>
          <w:sz w:val="24"/>
          <w:szCs w:val="24"/>
        </w:rPr>
        <w:t xml:space="preserve">UN agencies </w:t>
      </w:r>
      <w:r w:rsidR="001265C8">
        <w:rPr>
          <w:rFonts w:ascii="Times New Roman" w:hAnsi="Times New Roman" w:cs="Times New Roman"/>
          <w:sz w:val="24"/>
          <w:szCs w:val="24"/>
        </w:rPr>
        <w:t xml:space="preserve">or international or regional organisations </w:t>
      </w:r>
      <w:r w:rsidRPr="008B0CDF">
        <w:rPr>
          <w:rFonts w:ascii="Times New Roman" w:hAnsi="Times New Roman" w:cs="Times New Roman"/>
          <w:sz w:val="24"/>
          <w:szCs w:val="24"/>
        </w:rPr>
        <w:t xml:space="preserve">and their staff under existing international </w:t>
      </w:r>
      <w:r w:rsidR="001265C8">
        <w:rPr>
          <w:rFonts w:ascii="Times New Roman" w:hAnsi="Times New Roman" w:cs="Times New Roman"/>
          <w:sz w:val="24"/>
          <w:szCs w:val="24"/>
        </w:rPr>
        <w:t xml:space="preserve">or regional </w:t>
      </w:r>
      <w:r w:rsidRPr="008B0CDF">
        <w:rPr>
          <w:rFonts w:ascii="Times New Roman" w:hAnsi="Times New Roman" w:cs="Times New Roman"/>
          <w:sz w:val="24"/>
          <w:szCs w:val="24"/>
        </w:rPr>
        <w:t>conventions and may agree with UN agencies</w:t>
      </w:r>
      <w:r w:rsidR="001265C8">
        <w:rPr>
          <w:rFonts w:ascii="Times New Roman" w:hAnsi="Times New Roman" w:cs="Times New Roman"/>
          <w:sz w:val="24"/>
          <w:szCs w:val="24"/>
        </w:rPr>
        <w:t xml:space="preserve"> or international or regional organisations</w:t>
      </w:r>
      <w:r w:rsidRPr="008B0CDF">
        <w:rPr>
          <w:rFonts w:ascii="Times New Roman" w:hAnsi="Times New Roman" w:cs="Times New Roman"/>
          <w:sz w:val="24"/>
          <w:szCs w:val="24"/>
        </w:rPr>
        <w:t xml:space="preserve"> on special payment arrangements required according to the agency’s charter, provided these are acceptable to CDB. To neutralize the privileges of UN Agencies, as well as other advantages such as tax exemption and facilities, and special payment provisions, the QBS method, or the CQS method for small assignments, shall be used.</w:t>
      </w:r>
    </w:p>
    <w:p w:rsidR="003131B2" w:rsidRPr="00205C21" w:rsidRDefault="00651DA1" w:rsidP="000D7AA2">
      <w:pPr>
        <w:pStyle w:val="Heading3"/>
        <w:spacing w:before="240" w:after="160"/>
        <w:ind w:firstLine="720"/>
        <w:rPr>
          <w:rFonts w:ascii="Times New Roman" w:hAnsi="Times New Roman" w:cs="Times New Roman"/>
          <w:b/>
          <w:color w:val="000000" w:themeColor="text1"/>
        </w:rPr>
      </w:pPr>
      <w:r w:rsidRPr="00205C21">
        <w:rPr>
          <w:rFonts w:ascii="Times New Roman" w:hAnsi="Times New Roman" w:cs="Times New Roman"/>
          <w:b/>
          <w:color w:val="000000" w:themeColor="text1"/>
        </w:rPr>
        <w:t>N</w:t>
      </w:r>
      <w:r w:rsidR="003131B2" w:rsidRPr="00205C21">
        <w:rPr>
          <w:rFonts w:ascii="Times New Roman" w:hAnsi="Times New Roman" w:cs="Times New Roman"/>
          <w:b/>
          <w:color w:val="000000" w:themeColor="text1"/>
        </w:rPr>
        <w:t>on-</w:t>
      </w:r>
      <w:r w:rsidRPr="00205C21">
        <w:rPr>
          <w:rFonts w:ascii="Times New Roman" w:hAnsi="Times New Roman" w:cs="Times New Roman"/>
          <w:b/>
          <w:color w:val="000000" w:themeColor="text1"/>
        </w:rPr>
        <w:t>G</w:t>
      </w:r>
      <w:r w:rsidR="003131B2" w:rsidRPr="00205C21">
        <w:rPr>
          <w:rFonts w:ascii="Times New Roman" w:hAnsi="Times New Roman" w:cs="Times New Roman"/>
          <w:b/>
          <w:color w:val="000000" w:themeColor="text1"/>
        </w:rPr>
        <w:t>overnment Organisations</w:t>
      </w:r>
      <w:r w:rsidR="0066453C">
        <w:rPr>
          <w:rFonts w:ascii="Times New Roman" w:hAnsi="Times New Roman" w:cs="Times New Roman"/>
          <w:b/>
          <w:color w:val="000000" w:themeColor="text1"/>
        </w:rPr>
        <w:t xml:space="preserve"> (NGO</w:t>
      </w:r>
      <w:r w:rsidR="001F7D5A">
        <w:rPr>
          <w:rFonts w:ascii="Times New Roman" w:hAnsi="Times New Roman" w:cs="Times New Roman"/>
          <w:b/>
          <w:color w:val="000000" w:themeColor="text1"/>
        </w:rPr>
        <w:t>s</w:t>
      </w:r>
      <w:r w:rsidR="0066453C">
        <w:rPr>
          <w:rFonts w:ascii="Times New Roman" w:hAnsi="Times New Roman" w:cs="Times New Roman"/>
          <w:b/>
          <w:color w:val="000000" w:themeColor="text1"/>
        </w:rPr>
        <w:t>)</w:t>
      </w:r>
    </w:p>
    <w:p w:rsidR="00651DA1" w:rsidRPr="008B0CDF" w:rsidRDefault="00651DA1" w:rsidP="00390C73">
      <w:pPr>
        <w:pStyle w:val="ListParagraph"/>
        <w:numPr>
          <w:ilvl w:val="0"/>
          <w:numId w:val="83"/>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N</w:t>
      </w:r>
      <w:r w:rsidR="005A10C9">
        <w:rPr>
          <w:rFonts w:ascii="Times New Roman" w:hAnsi="Times New Roman" w:cs="Times New Roman"/>
          <w:sz w:val="24"/>
          <w:szCs w:val="24"/>
        </w:rPr>
        <w:t xml:space="preserve">on-Government </w:t>
      </w:r>
      <w:r w:rsidR="00CA2F83">
        <w:rPr>
          <w:rFonts w:ascii="Times New Roman" w:hAnsi="Times New Roman" w:cs="Times New Roman"/>
          <w:sz w:val="24"/>
          <w:szCs w:val="24"/>
        </w:rPr>
        <w:t>Organisations</w:t>
      </w:r>
      <w:r w:rsidR="005A10C9">
        <w:rPr>
          <w:rFonts w:ascii="Times New Roman" w:hAnsi="Times New Roman" w:cs="Times New Roman"/>
          <w:sz w:val="24"/>
          <w:szCs w:val="24"/>
        </w:rPr>
        <w:t xml:space="preserve"> </w:t>
      </w:r>
      <w:r w:rsidRPr="008B0CDF">
        <w:rPr>
          <w:rFonts w:ascii="Times New Roman" w:hAnsi="Times New Roman" w:cs="Times New Roman"/>
          <w:sz w:val="24"/>
          <w:szCs w:val="24"/>
        </w:rPr>
        <w:t xml:space="preserve">are not for profit </w:t>
      </w:r>
      <w:r w:rsidR="00F405C8">
        <w:rPr>
          <w:rFonts w:ascii="Times New Roman" w:hAnsi="Times New Roman" w:cs="Times New Roman"/>
          <w:sz w:val="24"/>
          <w:szCs w:val="24"/>
        </w:rPr>
        <w:t>organisation</w:t>
      </w:r>
      <w:r w:rsidRPr="008B0CDF">
        <w:rPr>
          <w:rFonts w:ascii="Times New Roman" w:hAnsi="Times New Roman" w:cs="Times New Roman"/>
          <w:sz w:val="24"/>
          <w:szCs w:val="24"/>
        </w:rPr>
        <w:t xml:space="preserve">s that may be uniquely qualified to assist in the preparation, management, and implementation of </w:t>
      </w:r>
      <w:r w:rsidR="00E06D4D">
        <w:rPr>
          <w:rFonts w:ascii="Times New Roman" w:hAnsi="Times New Roman" w:cs="Times New Roman"/>
          <w:sz w:val="24"/>
          <w:szCs w:val="24"/>
        </w:rPr>
        <w:t>Project</w:t>
      </w:r>
      <w:r w:rsidRPr="008B0CDF">
        <w:rPr>
          <w:rFonts w:ascii="Times New Roman" w:hAnsi="Times New Roman" w:cs="Times New Roman"/>
          <w:sz w:val="24"/>
          <w:szCs w:val="24"/>
        </w:rPr>
        <w:t xml:space="preserve">s, essentially because of their involvement and knowledge of local issues, community </w:t>
      </w:r>
      <w:r w:rsidRPr="008B0CDF">
        <w:rPr>
          <w:rFonts w:ascii="Times New Roman" w:hAnsi="Times New Roman" w:cs="Times New Roman"/>
          <w:sz w:val="24"/>
          <w:szCs w:val="24"/>
        </w:rPr>
        <w:lastRenderedPageBreak/>
        <w:t>needs, and/or participatory approaches. NGOs may be included in the short list if they express interest and provided that the Recipient and CDB are satisfied with their qualifications.</w:t>
      </w:r>
      <w:r w:rsidR="00E21B7F">
        <w:rPr>
          <w:rFonts w:ascii="Times New Roman" w:hAnsi="Times New Roman" w:cs="Times New Roman"/>
          <w:sz w:val="24"/>
          <w:szCs w:val="24"/>
        </w:rPr>
        <w:t xml:space="preserve"> </w:t>
      </w:r>
      <w:r w:rsidRPr="008B0CDF">
        <w:rPr>
          <w:rFonts w:ascii="Times New Roman" w:hAnsi="Times New Roman" w:cs="Times New Roman"/>
          <w:sz w:val="24"/>
          <w:szCs w:val="24"/>
        </w:rPr>
        <w:t xml:space="preserve">For assignments that emphasize participation and considerable local knowledge, the shortlist may comprise entirely NGOs. If so an appropriate selection method, based on the nature, complexity and size of the assignment, shall be followed, and the evaluation criteria shall reflect the unique qualifications of NGOs, such as local knowledge, scale of operation, and reputation. Recipients may select the NGO on a </w:t>
      </w:r>
      <w:r w:rsidR="001265C8" w:rsidRPr="00FC245A">
        <w:rPr>
          <w:rFonts w:ascii="Times New Roman" w:hAnsi="Times New Roman" w:cs="Times New Roman"/>
          <w:sz w:val="24"/>
          <w:szCs w:val="24"/>
        </w:rPr>
        <w:t>DS</w:t>
      </w:r>
      <w:r w:rsidRPr="00FC245A">
        <w:rPr>
          <w:rFonts w:ascii="Times New Roman" w:hAnsi="Times New Roman" w:cs="Times New Roman"/>
          <w:sz w:val="24"/>
          <w:szCs w:val="24"/>
        </w:rPr>
        <w:t xml:space="preserve"> basis, provided the criteria outlined in </w:t>
      </w:r>
      <w:r w:rsidR="009F49AA" w:rsidRPr="009F49AA">
        <w:rPr>
          <w:rFonts w:ascii="Times New Roman" w:hAnsi="Times New Roman" w:cs="Times New Roman"/>
          <w:sz w:val="24"/>
          <w:szCs w:val="24"/>
        </w:rPr>
        <w:t>P</w:t>
      </w:r>
      <w:r w:rsidR="00CD259F" w:rsidRPr="00FC245A">
        <w:rPr>
          <w:rFonts w:ascii="Times New Roman" w:hAnsi="Times New Roman" w:cs="Times New Roman"/>
          <w:sz w:val="24"/>
          <w:szCs w:val="24"/>
        </w:rPr>
        <w:t>aragraph</w:t>
      </w:r>
      <w:r w:rsidR="00FC245A" w:rsidRPr="00211969">
        <w:rPr>
          <w:rFonts w:ascii="Times New Roman" w:hAnsi="Times New Roman" w:cs="Times New Roman"/>
          <w:sz w:val="24"/>
          <w:szCs w:val="24"/>
        </w:rPr>
        <w:t>s</w:t>
      </w:r>
      <w:r w:rsidRPr="00FC245A">
        <w:rPr>
          <w:rFonts w:ascii="Times New Roman" w:hAnsi="Times New Roman" w:cs="Times New Roman"/>
          <w:sz w:val="24"/>
          <w:szCs w:val="24"/>
        </w:rPr>
        <w:t xml:space="preserve"> </w:t>
      </w:r>
      <w:r w:rsidR="00594DBC" w:rsidRPr="00211969">
        <w:rPr>
          <w:rFonts w:ascii="Times New Roman" w:hAnsi="Times New Roman" w:cs="Times New Roman"/>
          <w:sz w:val="24"/>
          <w:szCs w:val="24"/>
        </w:rPr>
        <w:t>8.2</w:t>
      </w:r>
      <w:r w:rsidR="00FC245A" w:rsidRPr="00FC245A">
        <w:rPr>
          <w:rFonts w:ascii="Times New Roman" w:hAnsi="Times New Roman" w:cs="Times New Roman"/>
          <w:sz w:val="24"/>
          <w:szCs w:val="24"/>
        </w:rPr>
        <w:t>1 and 8.22</w:t>
      </w:r>
      <w:r w:rsidRPr="00FC245A">
        <w:rPr>
          <w:rFonts w:ascii="Times New Roman" w:hAnsi="Times New Roman" w:cs="Times New Roman"/>
          <w:sz w:val="24"/>
          <w:szCs w:val="24"/>
        </w:rPr>
        <w:t xml:space="preserve"> </w:t>
      </w:r>
      <w:r w:rsidRPr="009F49AA">
        <w:rPr>
          <w:rFonts w:ascii="Times New Roman" w:hAnsi="Times New Roman" w:cs="Times New Roman"/>
          <w:sz w:val="24"/>
          <w:szCs w:val="24"/>
        </w:rPr>
        <w:t>are fulfilled</w:t>
      </w:r>
      <w:r w:rsidRPr="008B0CDF">
        <w:rPr>
          <w:rFonts w:ascii="Times New Roman" w:hAnsi="Times New Roman" w:cs="Times New Roman"/>
          <w:sz w:val="24"/>
          <w:szCs w:val="24"/>
        </w:rPr>
        <w:t>.</w:t>
      </w:r>
    </w:p>
    <w:p w:rsidR="003131B2" w:rsidRPr="00205C21" w:rsidRDefault="003131B2" w:rsidP="000D7AA2">
      <w:pPr>
        <w:pStyle w:val="Heading3"/>
        <w:spacing w:before="240" w:after="160"/>
        <w:ind w:firstLine="720"/>
        <w:rPr>
          <w:rFonts w:ascii="Times New Roman" w:hAnsi="Times New Roman" w:cs="Times New Roman"/>
          <w:b/>
          <w:color w:val="000000" w:themeColor="text1"/>
        </w:rPr>
      </w:pPr>
      <w:r w:rsidRPr="00205C21">
        <w:rPr>
          <w:rFonts w:ascii="Times New Roman" w:hAnsi="Times New Roman" w:cs="Times New Roman"/>
          <w:b/>
          <w:color w:val="000000" w:themeColor="text1"/>
        </w:rPr>
        <w:t>Procurement Agents</w:t>
      </w:r>
      <w:r w:rsidR="006D1EE6" w:rsidRPr="00205C21">
        <w:rPr>
          <w:rFonts w:ascii="Times New Roman" w:hAnsi="Times New Roman" w:cs="Times New Roman"/>
          <w:b/>
          <w:color w:val="000000" w:themeColor="text1"/>
        </w:rPr>
        <w:t xml:space="preserve"> (P</w:t>
      </w:r>
      <w:r w:rsidR="0066453C">
        <w:rPr>
          <w:rFonts w:ascii="Times New Roman" w:hAnsi="Times New Roman" w:cs="Times New Roman"/>
          <w:b/>
          <w:color w:val="000000" w:themeColor="text1"/>
        </w:rPr>
        <w:t>A</w:t>
      </w:r>
      <w:r w:rsidR="006D1EE6" w:rsidRPr="00205C21">
        <w:rPr>
          <w:rFonts w:ascii="Times New Roman" w:hAnsi="Times New Roman" w:cs="Times New Roman"/>
          <w:b/>
          <w:color w:val="000000" w:themeColor="text1"/>
        </w:rPr>
        <w:t>s)</w:t>
      </w:r>
    </w:p>
    <w:p w:rsidR="00651DA1" w:rsidRDefault="00651DA1" w:rsidP="00390C73">
      <w:pPr>
        <w:pStyle w:val="ListParagraph"/>
        <w:numPr>
          <w:ilvl w:val="0"/>
          <w:numId w:val="83"/>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When a Recipient lacks the necessary organi</w:t>
      </w:r>
      <w:r w:rsidR="001265C8">
        <w:rPr>
          <w:rFonts w:ascii="Times New Roman" w:hAnsi="Times New Roman" w:cs="Times New Roman"/>
          <w:sz w:val="24"/>
          <w:szCs w:val="24"/>
        </w:rPr>
        <w:t>s</w:t>
      </w:r>
      <w:r w:rsidRPr="008B0CDF">
        <w:rPr>
          <w:rFonts w:ascii="Times New Roman" w:hAnsi="Times New Roman" w:cs="Times New Roman"/>
          <w:sz w:val="24"/>
          <w:szCs w:val="24"/>
        </w:rPr>
        <w:t xml:space="preserve">ation, resources, or experience, it may be efficient and effective for it to employ, as its agent, a </w:t>
      </w:r>
      <w:r w:rsidR="00A05145">
        <w:rPr>
          <w:rFonts w:ascii="Times New Roman" w:hAnsi="Times New Roman" w:cs="Times New Roman"/>
          <w:sz w:val="24"/>
          <w:szCs w:val="24"/>
        </w:rPr>
        <w:t>Firm</w:t>
      </w:r>
      <w:r w:rsidRPr="008B0CDF">
        <w:rPr>
          <w:rFonts w:ascii="Times New Roman" w:hAnsi="Times New Roman" w:cs="Times New Roman"/>
          <w:sz w:val="24"/>
          <w:szCs w:val="24"/>
        </w:rPr>
        <w:t xml:space="preserve"> that specializes in handling procurement. When PAs are specifically used as “agents” handling the procurement of specific items and generally </w:t>
      </w:r>
      <w:r w:rsidR="00CD259F">
        <w:rPr>
          <w:rFonts w:ascii="Times New Roman" w:hAnsi="Times New Roman" w:cs="Times New Roman"/>
          <w:sz w:val="24"/>
          <w:szCs w:val="24"/>
        </w:rPr>
        <w:t>w</w:t>
      </w:r>
      <w:r w:rsidR="00A05145">
        <w:rPr>
          <w:rFonts w:ascii="Times New Roman" w:hAnsi="Times New Roman" w:cs="Times New Roman"/>
          <w:sz w:val="24"/>
          <w:szCs w:val="24"/>
        </w:rPr>
        <w:t>ork</w:t>
      </w:r>
      <w:r w:rsidRPr="008B0CDF">
        <w:rPr>
          <w:rFonts w:ascii="Times New Roman" w:hAnsi="Times New Roman" w:cs="Times New Roman"/>
          <w:sz w:val="24"/>
          <w:szCs w:val="24"/>
        </w:rPr>
        <w:t xml:space="preserve">ing from their own offices, they are usually paid a percentage of the value of the procurements handled, or a combination of such a percentage and a fixed fee. In such cases PAs shall be selected using QCBS procedures with cost being given a </w:t>
      </w:r>
      <w:r w:rsidR="00974EF1">
        <w:rPr>
          <w:rFonts w:ascii="Times New Roman" w:hAnsi="Times New Roman" w:cs="Times New Roman"/>
          <w:sz w:val="24"/>
          <w:szCs w:val="24"/>
        </w:rPr>
        <w:t xml:space="preserve">higher </w:t>
      </w:r>
      <w:r w:rsidRPr="008B0CDF">
        <w:rPr>
          <w:rFonts w:ascii="Times New Roman" w:hAnsi="Times New Roman" w:cs="Times New Roman"/>
          <w:sz w:val="24"/>
          <w:szCs w:val="24"/>
        </w:rPr>
        <w:t>weight</w:t>
      </w:r>
      <w:r w:rsidR="009F49AA">
        <w:rPr>
          <w:rFonts w:ascii="Times New Roman" w:hAnsi="Times New Roman" w:cs="Times New Roman"/>
          <w:sz w:val="24"/>
          <w:szCs w:val="24"/>
        </w:rPr>
        <w:t>ing than that detailed in P</w:t>
      </w:r>
      <w:r w:rsidR="00FC245A">
        <w:rPr>
          <w:rFonts w:ascii="Times New Roman" w:hAnsi="Times New Roman" w:cs="Times New Roman"/>
          <w:sz w:val="24"/>
          <w:szCs w:val="24"/>
        </w:rPr>
        <w:t>aragraph 8.11</w:t>
      </w:r>
      <w:r w:rsidRPr="008B0CDF">
        <w:rPr>
          <w:rFonts w:ascii="Times New Roman" w:hAnsi="Times New Roman" w:cs="Times New Roman"/>
          <w:sz w:val="24"/>
          <w:szCs w:val="24"/>
        </w:rPr>
        <w:t xml:space="preserve">. However, when PAs provide only advisory services for procurement or act as “agents” for a whole </w:t>
      </w:r>
      <w:r w:rsidR="00E06D4D">
        <w:rPr>
          <w:rFonts w:ascii="Times New Roman" w:hAnsi="Times New Roman" w:cs="Times New Roman"/>
          <w:sz w:val="24"/>
          <w:szCs w:val="24"/>
        </w:rPr>
        <w:t>Project</w:t>
      </w:r>
      <w:r w:rsidRPr="008B0CDF">
        <w:rPr>
          <w:rFonts w:ascii="Times New Roman" w:hAnsi="Times New Roman" w:cs="Times New Roman"/>
          <w:sz w:val="24"/>
          <w:szCs w:val="24"/>
        </w:rPr>
        <w:t xml:space="preserve"> in a specific office for such </w:t>
      </w:r>
      <w:r w:rsidR="00E06D4D">
        <w:rPr>
          <w:rFonts w:ascii="Times New Roman" w:hAnsi="Times New Roman" w:cs="Times New Roman"/>
          <w:sz w:val="24"/>
          <w:szCs w:val="24"/>
        </w:rPr>
        <w:t>Project</w:t>
      </w:r>
      <w:r w:rsidRPr="008B0CDF">
        <w:rPr>
          <w:rFonts w:ascii="Times New Roman" w:hAnsi="Times New Roman" w:cs="Times New Roman"/>
          <w:sz w:val="24"/>
          <w:szCs w:val="24"/>
        </w:rPr>
        <w:t xml:space="preserve"> they are usually paid on a time basis, and in such cases, they shall be selected following the appropriate procedures for other </w:t>
      </w:r>
      <w:r w:rsidR="00A05145">
        <w:rPr>
          <w:rFonts w:ascii="Times New Roman" w:hAnsi="Times New Roman" w:cs="Times New Roman"/>
          <w:sz w:val="24"/>
          <w:szCs w:val="24"/>
        </w:rPr>
        <w:t>Consult</w:t>
      </w:r>
      <w:r w:rsidRPr="008B0CDF">
        <w:rPr>
          <w:rFonts w:ascii="Times New Roman" w:hAnsi="Times New Roman" w:cs="Times New Roman"/>
          <w:sz w:val="24"/>
          <w:szCs w:val="24"/>
        </w:rPr>
        <w:t>ing assignments using QCBS procedures and time-based contract</w:t>
      </w:r>
      <w:r w:rsidR="00974EF1">
        <w:rPr>
          <w:rFonts w:ascii="Times New Roman" w:hAnsi="Times New Roman" w:cs="Times New Roman"/>
          <w:sz w:val="24"/>
          <w:szCs w:val="24"/>
        </w:rPr>
        <w:t>ing</w:t>
      </w:r>
      <w:r w:rsidRPr="008B0CDF">
        <w:rPr>
          <w:rFonts w:ascii="Times New Roman" w:hAnsi="Times New Roman" w:cs="Times New Roman"/>
          <w:sz w:val="24"/>
          <w:szCs w:val="24"/>
        </w:rPr>
        <w:t>, specified in these</w:t>
      </w:r>
      <w:r w:rsidR="006947FD">
        <w:rPr>
          <w:rFonts w:ascii="Times New Roman" w:hAnsi="Times New Roman" w:cs="Times New Roman"/>
          <w:sz w:val="24"/>
          <w:szCs w:val="24"/>
        </w:rPr>
        <w:t xml:space="preserve"> Procedures</w:t>
      </w:r>
      <w:r w:rsidRPr="008B0CDF">
        <w:rPr>
          <w:rFonts w:ascii="Times New Roman" w:hAnsi="Times New Roman" w:cs="Times New Roman"/>
          <w:sz w:val="24"/>
          <w:szCs w:val="24"/>
        </w:rPr>
        <w:t>. The agent shall follow all the procurement procedures outlined in the Financing Agreement and in the Procurement Plan</w:t>
      </w:r>
      <w:r w:rsidR="00A16F2C">
        <w:rPr>
          <w:rFonts w:ascii="Times New Roman" w:hAnsi="Times New Roman" w:cs="Times New Roman"/>
          <w:sz w:val="24"/>
          <w:szCs w:val="24"/>
        </w:rPr>
        <w:t>, and if relevant the</w:t>
      </w:r>
      <w:r w:rsidR="00A16F2C" w:rsidRPr="00A16F2C">
        <w:rPr>
          <w:rFonts w:ascii="Times New Roman" w:hAnsi="Times New Roman" w:cs="Times New Roman"/>
          <w:sz w:val="24"/>
          <w:szCs w:val="24"/>
        </w:rPr>
        <w:t xml:space="preserve"> Procurement Strategy, </w:t>
      </w:r>
      <w:r w:rsidRPr="008B0CDF">
        <w:rPr>
          <w:rFonts w:ascii="Times New Roman" w:hAnsi="Times New Roman" w:cs="Times New Roman"/>
          <w:sz w:val="24"/>
          <w:szCs w:val="24"/>
        </w:rPr>
        <w:t>approved by CDB on behalf of the Recipient, including use of CDB’s Standard R</w:t>
      </w:r>
      <w:r w:rsidR="00D72384">
        <w:rPr>
          <w:rFonts w:ascii="Times New Roman" w:hAnsi="Times New Roman" w:cs="Times New Roman"/>
          <w:sz w:val="24"/>
          <w:szCs w:val="24"/>
        </w:rPr>
        <w:t>F</w:t>
      </w:r>
      <w:r w:rsidR="004E76F8">
        <w:rPr>
          <w:rFonts w:ascii="Times New Roman" w:hAnsi="Times New Roman" w:cs="Times New Roman"/>
          <w:sz w:val="24"/>
          <w:szCs w:val="24"/>
        </w:rPr>
        <w:t>P</w:t>
      </w:r>
      <w:r w:rsidRPr="008B0CDF">
        <w:rPr>
          <w:rFonts w:ascii="Times New Roman" w:hAnsi="Times New Roman" w:cs="Times New Roman"/>
          <w:sz w:val="24"/>
          <w:szCs w:val="24"/>
        </w:rPr>
        <w:t>s, review procedures, and documentation.</w:t>
      </w:r>
    </w:p>
    <w:p w:rsidR="003131B2" w:rsidRPr="00205C21" w:rsidRDefault="00651DA1" w:rsidP="000D7AA2">
      <w:pPr>
        <w:pStyle w:val="Heading3"/>
        <w:spacing w:before="240" w:after="160"/>
        <w:ind w:firstLine="720"/>
        <w:rPr>
          <w:rFonts w:ascii="Times New Roman" w:hAnsi="Times New Roman" w:cs="Times New Roman"/>
          <w:b/>
          <w:color w:val="000000" w:themeColor="text1"/>
        </w:rPr>
      </w:pPr>
      <w:r w:rsidRPr="00205C21">
        <w:rPr>
          <w:rFonts w:ascii="Times New Roman" w:hAnsi="Times New Roman" w:cs="Times New Roman"/>
          <w:b/>
          <w:color w:val="000000" w:themeColor="text1"/>
        </w:rPr>
        <w:t>Inspection Agents</w:t>
      </w:r>
    </w:p>
    <w:p w:rsidR="00651DA1" w:rsidRPr="008B0CDF" w:rsidRDefault="00651DA1" w:rsidP="00390C73">
      <w:pPr>
        <w:pStyle w:val="ListParagraph"/>
        <w:numPr>
          <w:ilvl w:val="0"/>
          <w:numId w:val="83"/>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Recipients may wish to employ inspection agencies to inspect and certify </w:t>
      </w:r>
      <w:r w:rsidR="00A05145">
        <w:rPr>
          <w:rFonts w:ascii="Times New Roman" w:hAnsi="Times New Roman" w:cs="Times New Roman"/>
          <w:sz w:val="24"/>
          <w:szCs w:val="24"/>
        </w:rPr>
        <w:t>Good</w:t>
      </w:r>
      <w:r w:rsidRPr="008B0CDF">
        <w:rPr>
          <w:rFonts w:ascii="Times New Roman" w:hAnsi="Times New Roman" w:cs="Times New Roman"/>
          <w:sz w:val="24"/>
          <w:szCs w:val="24"/>
        </w:rPr>
        <w:t xml:space="preserve">s prior to shipment or on arrival in the Recipient country. The inspection by such agencies usually covers the quality and quantity of the </w:t>
      </w:r>
      <w:r w:rsidR="00A05145">
        <w:rPr>
          <w:rFonts w:ascii="Times New Roman" w:hAnsi="Times New Roman" w:cs="Times New Roman"/>
          <w:sz w:val="24"/>
          <w:szCs w:val="24"/>
        </w:rPr>
        <w:t>Good</w:t>
      </w:r>
      <w:r w:rsidRPr="008B0CDF">
        <w:rPr>
          <w:rFonts w:ascii="Times New Roman" w:hAnsi="Times New Roman" w:cs="Times New Roman"/>
          <w:sz w:val="24"/>
          <w:szCs w:val="24"/>
        </w:rPr>
        <w:t xml:space="preserve">s concerned and reasonableness of price. Inspection agencies shall </w:t>
      </w:r>
      <w:r w:rsidR="00974EF1">
        <w:rPr>
          <w:rFonts w:ascii="Times New Roman" w:hAnsi="Times New Roman" w:cs="Times New Roman"/>
          <w:sz w:val="24"/>
          <w:szCs w:val="24"/>
        </w:rPr>
        <w:t xml:space="preserve">usually </w:t>
      </w:r>
      <w:r w:rsidRPr="008B0CDF">
        <w:rPr>
          <w:rFonts w:ascii="Times New Roman" w:hAnsi="Times New Roman" w:cs="Times New Roman"/>
          <w:sz w:val="24"/>
          <w:szCs w:val="24"/>
        </w:rPr>
        <w:t xml:space="preserve">be selected using QCBS procedures giving cost a weight up to </w:t>
      </w:r>
      <w:r w:rsidR="0066453C">
        <w:rPr>
          <w:rFonts w:ascii="Times New Roman" w:hAnsi="Times New Roman" w:cs="Times New Roman"/>
          <w:sz w:val="24"/>
          <w:szCs w:val="24"/>
        </w:rPr>
        <w:t>fifty (</w:t>
      </w:r>
      <w:r w:rsidRPr="008B0CDF">
        <w:rPr>
          <w:rFonts w:ascii="Times New Roman" w:hAnsi="Times New Roman" w:cs="Times New Roman"/>
          <w:sz w:val="24"/>
          <w:szCs w:val="24"/>
        </w:rPr>
        <w:t>50</w:t>
      </w:r>
      <w:r w:rsidR="0066453C">
        <w:rPr>
          <w:rFonts w:ascii="Times New Roman" w:hAnsi="Times New Roman" w:cs="Times New Roman"/>
          <w:sz w:val="24"/>
          <w:szCs w:val="24"/>
        </w:rPr>
        <w:t>)</w:t>
      </w:r>
      <w:r w:rsidRPr="008B0CDF">
        <w:rPr>
          <w:rFonts w:ascii="Times New Roman" w:hAnsi="Times New Roman" w:cs="Times New Roman"/>
          <w:sz w:val="24"/>
          <w:szCs w:val="24"/>
        </w:rPr>
        <w:t xml:space="preserve"> percent and using a contract format with payments based on a percentage of the value of </w:t>
      </w:r>
      <w:r w:rsidR="00A05145">
        <w:rPr>
          <w:rFonts w:ascii="Times New Roman" w:hAnsi="Times New Roman" w:cs="Times New Roman"/>
          <w:sz w:val="24"/>
          <w:szCs w:val="24"/>
        </w:rPr>
        <w:t>Good</w:t>
      </w:r>
      <w:r w:rsidRPr="008B0CDF">
        <w:rPr>
          <w:rFonts w:ascii="Times New Roman" w:hAnsi="Times New Roman" w:cs="Times New Roman"/>
          <w:sz w:val="24"/>
          <w:szCs w:val="24"/>
        </w:rPr>
        <w:t>s inspected and certified.</w:t>
      </w:r>
    </w:p>
    <w:p w:rsidR="003131B2" w:rsidRPr="00205C21" w:rsidRDefault="003131B2" w:rsidP="000D7AA2">
      <w:pPr>
        <w:pStyle w:val="Heading3"/>
        <w:spacing w:before="240" w:after="160"/>
        <w:ind w:firstLine="720"/>
        <w:rPr>
          <w:rFonts w:ascii="Times New Roman" w:hAnsi="Times New Roman" w:cs="Times New Roman"/>
          <w:b/>
          <w:color w:val="000000" w:themeColor="text1"/>
        </w:rPr>
      </w:pPr>
      <w:r w:rsidRPr="00205C21">
        <w:rPr>
          <w:rFonts w:ascii="Times New Roman" w:hAnsi="Times New Roman" w:cs="Times New Roman"/>
          <w:b/>
          <w:color w:val="000000" w:themeColor="text1"/>
        </w:rPr>
        <w:t>Banks</w:t>
      </w:r>
    </w:p>
    <w:p w:rsidR="00651DA1" w:rsidRPr="008B0CDF" w:rsidRDefault="00651DA1" w:rsidP="00390C73">
      <w:pPr>
        <w:pStyle w:val="ListParagraph"/>
        <w:numPr>
          <w:ilvl w:val="0"/>
          <w:numId w:val="83"/>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Investment and commercial banks, financial </w:t>
      </w:r>
      <w:r w:rsidR="0066453C">
        <w:rPr>
          <w:rFonts w:ascii="Times New Roman" w:hAnsi="Times New Roman" w:cs="Times New Roman"/>
          <w:sz w:val="24"/>
          <w:szCs w:val="24"/>
        </w:rPr>
        <w:t>F</w:t>
      </w:r>
      <w:r w:rsidR="00A05145">
        <w:rPr>
          <w:rFonts w:ascii="Times New Roman" w:hAnsi="Times New Roman" w:cs="Times New Roman"/>
          <w:sz w:val="24"/>
          <w:szCs w:val="24"/>
        </w:rPr>
        <w:t>irm</w:t>
      </w:r>
      <w:r w:rsidRPr="008B0CDF">
        <w:rPr>
          <w:rFonts w:ascii="Times New Roman" w:hAnsi="Times New Roman" w:cs="Times New Roman"/>
          <w:sz w:val="24"/>
          <w:szCs w:val="24"/>
        </w:rPr>
        <w:t xml:space="preserve">s, and fund managers hired by Recipients for the sale of assets, issuance of financial instruments, and other corporate financial transactions, notably in the context of privatization operations, shall </w:t>
      </w:r>
      <w:r w:rsidR="00974EF1">
        <w:rPr>
          <w:rFonts w:ascii="Times New Roman" w:hAnsi="Times New Roman" w:cs="Times New Roman"/>
          <w:sz w:val="24"/>
          <w:szCs w:val="24"/>
        </w:rPr>
        <w:t xml:space="preserve">usually </w:t>
      </w:r>
      <w:r w:rsidRPr="008B0CDF">
        <w:rPr>
          <w:rFonts w:ascii="Times New Roman" w:hAnsi="Times New Roman" w:cs="Times New Roman"/>
          <w:sz w:val="24"/>
          <w:szCs w:val="24"/>
        </w:rPr>
        <w:t>be selected under QCBS. The RFP shall specify selection cr</w:t>
      </w:r>
      <w:r w:rsidR="00C23145">
        <w:rPr>
          <w:rFonts w:ascii="Times New Roman" w:hAnsi="Times New Roman" w:cs="Times New Roman"/>
          <w:sz w:val="24"/>
          <w:szCs w:val="24"/>
        </w:rPr>
        <w:t xml:space="preserve">iteria relevant to the activity, </w:t>
      </w:r>
      <w:r w:rsidRPr="008B0CDF">
        <w:rPr>
          <w:rFonts w:ascii="Times New Roman" w:hAnsi="Times New Roman" w:cs="Times New Roman"/>
          <w:sz w:val="24"/>
          <w:szCs w:val="24"/>
        </w:rPr>
        <w:t>for example, experience in similar assignments or net</w:t>
      </w:r>
      <w:r w:rsidR="004E7C74">
        <w:rPr>
          <w:rFonts w:ascii="Times New Roman" w:hAnsi="Times New Roman" w:cs="Times New Roman"/>
          <w:sz w:val="24"/>
          <w:szCs w:val="24"/>
        </w:rPr>
        <w:t>w</w:t>
      </w:r>
      <w:r w:rsidR="00A05145">
        <w:rPr>
          <w:rFonts w:ascii="Times New Roman" w:hAnsi="Times New Roman" w:cs="Times New Roman"/>
          <w:sz w:val="24"/>
          <w:szCs w:val="24"/>
        </w:rPr>
        <w:t>ork</w:t>
      </w:r>
      <w:r w:rsidRPr="008B0CDF">
        <w:rPr>
          <w:rFonts w:ascii="Times New Roman" w:hAnsi="Times New Roman" w:cs="Times New Roman"/>
          <w:sz w:val="24"/>
          <w:szCs w:val="24"/>
        </w:rPr>
        <w:t xml:space="preserve"> of potential purchasers</w:t>
      </w:r>
      <w:r w:rsidR="002360AB">
        <w:rPr>
          <w:rFonts w:ascii="Times New Roman" w:hAnsi="Times New Roman" w:cs="Times New Roman"/>
          <w:sz w:val="24"/>
          <w:szCs w:val="24"/>
        </w:rPr>
        <w:t xml:space="preserve"> </w:t>
      </w:r>
      <w:r w:rsidRPr="008B0CDF">
        <w:rPr>
          <w:rFonts w:ascii="Times New Roman" w:hAnsi="Times New Roman" w:cs="Times New Roman"/>
          <w:sz w:val="24"/>
          <w:szCs w:val="24"/>
        </w:rPr>
        <w:t xml:space="preserve">and the cost of the services. In addition to the conventional remuneration (called a “retainer fee”), the compensation includes a “success fee”; this fee can be </w:t>
      </w:r>
      <w:r w:rsidR="00836FB1" w:rsidRPr="008B0CDF">
        <w:rPr>
          <w:rFonts w:ascii="Times New Roman" w:hAnsi="Times New Roman" w:cs="Times New Roman"/>
          <w:sz w:val="24"/>
          <w:szCs w:val="24"/>
        </w:rPr>
        <w:t>fixed but</w:t>
      </w:r>
      <w:r w:rsidRPr="008B0CDF">
        <w:rPr>
          <w:rFonts w:ascii="Times New Roman" w:hAnsi="Times New Roman" w:cs="Times New Roman"/>
          <w:sz w:val="24"/>
          <w:szCs w:val="24"/>
        </w:rPr>
        <w:t xml:space="preserve"> is usually expressed as a percentage of the value of the assets or other financial instruments to be sold. The RFP shall indicate that the cost evaluation will take into account the success fee, either in combination with the retainer fee or alone. If alone, a standard retainer fee shall be prescribed for all </w:t>
      </w:r>
      <w:r w:rsidR="00CB1A1D" w:rsidRPr="008B0CDF">
        <w:rPr>
          <w:rFonts w:ascii="Times New Roman" w:hAnsi="Times New Roman" w:cs="Times New Roman"/>
          <w:sz w:val="24"/>
          <w:szCs w:val="24"/>
        </w:rPr>
        <w:t>short-listed</w:t>
      </w:r>
      <w:r w:rsidRPr="008B0CDF">
        <w:rPr>
          <w:rFonts w:ascii="Times New Roman" w:hAnsi="Times New Roman" w:cs="Times New Roman"/>
          <w:sz w:val="24"/>
          <w:szCs w:val="24"/>
        </w:rPr>
        <w:t xml:space="preserve"> </w:t>
      </w:r>
      <w:r w:rsidR="00717DE8" w:rsidRPr="00717DE8">
        <w:rPr>
          <w:rFonts w:ascii="Times New Roman" w:hAnsi="Times New Roman" w:cs="Times New Roman"/>
          <w:sz w:val="24"/>
          <w:szCs w:val="24"/>
        </w:rPr>
        <w:t>Proposer</w:t>
      </w:r>
      <w:r w:rsidRPr="008B0CDF">
        <w:rPr>
          <w:rFonts w:ascii="Times New Roman" w:hAnsi="Times New Roman" w:cs="Times New Roman"/>
          <w:sz w:val="24"/>
          <w:szCs w:val="24"/>
        </w:rPr>
        <w:t>s and indicated in the RFP, and the financial scores shall be based on the success fee. For the combined evaluation (</w:t>
      </w:r>
      <w:r w:rsidRPr="00FC245A">
        <w:rPr>
          <w:rFonts w:ascii="Times New Roman" w:hAnsi="Times New Roman" w:cs="Times New Roman"/>
          <w:sz w:val="24"/>
          <w:szCs w:val="24"/>
        </w:rPr>
        <w:t xml:space="preserve">notably for large contracts), cost may be accorded a weight higher than </w:t>
      </w:r>
      <w:r w:rsidRPr="00FC245A">
        <w:rPr>
          <w:rFonts w:ascii="Times New Roman" w:hAnsi="Times New Roman" w:cs="Times New Roman"/>
          <w:sz w:val="24"/>
          <w:szCs w:val="24"/>
        </w:rPr>
        <w:lastRenderedPageBreak/>
        <w:t xml:space="preserve">recommended in </w:t>
      </w:r>
      <w:r w:rsidR="009F49AA" w:rsidRPr="009F49AA">
        <w:rPr>
          <w:rFonts w:ascii="Times New Roman" w:hAnsi="Times New Roman" w:cs="Times New Roman"/>
          <w:sz w:val="24"/>
          <w:szCs w:val="24"/>
        </w:rPr>
        <w:t>P</w:t>
      </w:r>
      <w:r w:rsidR="00CD259F" w:rsidRPr="00FC245A">
        <w:rPr>
          <w:rFonts w:ascii="Times New Roman" w:hAnsi="Times New Roman" w:cs="Times New Roman"/>
          <w:sz w:val="24"/>
          <w:szCs w:val="24"/>
        </w:rPr>
        <w:t>aragraph</w:t>
      </w:r>
      <w:r w:rsidRPr="00FC245A">
        <w:rPr>
          <w:rFonts w:ascii="Times New Roman" w:hAnsi="Times New Roman" w:cs="Times New Roman"/>
          <w:sz w:val="24"/>
          <w:szCs w:val="24"/>
        </w:rPr>
        <w:t xml:space="preserve"> </w:t>
      </w:r>
      <w:r w:rsidR="00594DBC" w:rsidRPr="00FC245A">
        <w:rPr>
          <w:rFonts w:ascii="Times New Roman" w:hAnsi="Times New Roman" w:cs="Times New Roman"/>
          <w:sz w:val="24"/>
          <w:szCs w:val="24"/>
        </w:rPr>
        <w:t>8.1</w:t>
      </w:r>
      <w:r w:rsidR="00FC245A" w:rsidRPr="00211969">
        <w:rPr>
          <w:rFonts w:ascii="Times New Roman" w:hAnsi="Times New Roman" w:cs="Times New Roman"/>
          <w:sz w:val="24"/>
          <w:szCs w:val="24"/>
        </w:rPr>
        <w:t>1</w:t>
      </w:r>
      <w:r w:rsidRPr="008B0CDF">
        <w:rPr>
          <w:rFonts w:ascii="Times New Roman" w:hAnsi="Times New Roman" w:cs="Times New Roman"/>
          <w:sz w:val="24"/>
          <w:szCs w:val="24"/>
        </w:rPr>
        <w:t xml:space="preserve">. The RFP shall specify clearly how </w:t>
      </w:r>
      <w:r w:rsidR="004E76F8">
        <w:rPr>
          <w:rFonts w:ascii="Times New Roman" w:hAnsi="Times New Roman" w:cs="Times New Roman"/>
          <w:sz w:val="24"/>
          <w:szCs w:val="24"/>
        </w:rPr>
        <w:t>Proposal</w:t>
      </w:r>
      <w:r w:rsidRPr="008B0CDF">
        <w:rPr>
          <w:rFonts w:ascii="Times New Roman" w:hAnsi="Times New Roman" w:cs="Times New Roman"/>
          <w:sz w:val="24"/>
          <w:szCs w:val="24"/>
        </w:rPr>
        <w:t>s will be presented and how they will be compared.</w:t>
      </w:r>
    </w:p>
    <w:p w:rsidR="003131B2" w:rsidRPr="00205C21" w:rsidRDefault="00651DA1" w:rsidP="000D7AA2">
      <w:pPr>
        <w:pStyle w:val="Heading3"/>
        <w:spacing w:before="240" w:after="160"/>
        <w:ind w:firstLine="720"/>
        <w:rPr>
          <w:rFonts w:ascii="Times New Roman" w:hAnsi="Times New Roman" w:cs="Times New Roman"/>
          <w:b/>
          <w:color w:val="000000" w:themeColor="text1"/>
        </w:rPr>
      </w:pPr>
      <w:r w:rsidRPr="00205C21">
        <w:rPr>
          <w:rFonts w:ascii="Times New Roman" w:hAnsi="Times New Roman" w:cs="Times New Roman"/>
          <w:b/>
          <w:color w:val="000000" w:themeColor="text1"/>
        </w:rPr>
        <w:t>Auditors</w:t>
      </w:r>
    </w:p>
    <w:p w:rsidR="00651DA1" w:rsidRPr="008B0CDF" w:rsidRDefault="00651DA1" w:rsidP="00390C73">
      <w:pPr>
        <w:pStyle w:val="ListParagraph"/>
        <w:numPr>
          <w:ilvl w:val="0"/>
          <w:numId w:val="83"/>
        </w:numPr>
        <w:spacing w:after="120" w:line="240" w:lineRule="auto"/>
        <w:contextualSpacing w:val="0"/>
        <w:jc w:val="both"/>
        <w:rPr>
          <w:rFonts w:ascii="Times New Roman" w:hAnsi="Times New Roman" w:cs="Times New Roman"/>
          <w:sz w:val="24"/>
          <w:szCs w:val="24"/>
        </w:rPr>
      </w:pPr>
      <w:r w:rsidRPr="00FC245A">
        <w:rPr>
          <w:rFonts w:ascii="Times New Roman" w:hAnsi="Times New Roman" w:cs="Times New Roman"/>
          <w:sz w:val="24"/>
          <w:szCs w:val="24"/>
        </w:rPr>
        <w:t>Auditors typically carry out auditing tasks under well-defined TOR and professional standards. They shall be selected according to QCBS, with cost as a substantial selection factor (40</w:t>
      </w:r>
      <w:r w:rsidR="00974EF1" w:rsidRPr="00FC245A">
        <w:rPr>
          <w:rFonts w:ascii="Times New Roman" w:hAnsi="Times New Roman" w:cs="Times New Roman"/>
          <w:sz w:val="24"/>
          <w:szCs w:val="24"/>
        </w:rPr>
        <w:t xml:space="preserve"> -</w:t>
      </w:r>
      <w:r w:rsidRPr="00FC245A">
        <w:rPr>
          <w:rFonts w:ascii="Times New Roman" w:hAnsi="Times New Roman" w:cs="Times New Roman"/>
          <w:sz w:val="24"/>
          <w:szCs w:val="24"/>
        </w:rPr>
        <w:t xml:space="preserve"> 50 points) or by the “Least-Cost Selection” outlined in </w:t>
      </w:r>
      <w:r w:rsidR="009F49AA" w:rsidRPr="009F49AA">
        <w:rPr>
          <w:rFonts w:ascii="Times New Roman" w:hAnsi="Times New Roman" w:cs="Times New Roman"/>
          <w:sz w:val="24"/>
          <w:szCs w:val="24"/>
        </w:rPr>
        <w:t>P</w:t>
      </w:r>
      <w:r w:rsidR="00CD259F" w:rsidRPr="00FC245A">
        <w:rPr>
          <w:rFonts w:ascii="Times New Roman" w:hAnsi="Times New Roman" w:cs="Times New Roman"/>
          <w:sz w:val="24"/>
          <w:szCs w:val="24"/>
        </w:rPr>
        <w:t>aragraph</w:t>
      </w:r>
      <w:r w:rsidR="00FC245A" w:rsidRPr="00211969">
        <w:rPr>
          <w:rFonts w:ascii="Times New Roman" w:hAnsi="Times New Roman" w:cs="Times New Roman"/>
          <w:sz w:val="24"/>
          <w:szCs w:val="24"/>
        </w:rPr>
        <w:t>s</w:t>
      </w:r>
      <w:r w:rsidRPr="00FC245A">
        <w:rPr>
          <w:rFonts w:ascii="Times New Roman" w:hAnsi="Times New Roman" w:cs="Times New Roman"/>
          <w:sz w:val="24"/>
          <w:szCs w:val="24"/>
        </w:rPr>
        <w:t xml:space="preserve"> </w:t>
      </w:r>
      <w:r w:rsidR="00594DBC" w:rsidRPr="00FC245A">
        <w:rPr>
          <w:rFonts w:ascii="Times New Roman" w:hAnsi="Times New Roman" w:cs="Times New Roman"/>
          <w:sz w:val="24"/>
          <w:szCs w:val="24"/>
        </w:rPr>
        <w:t>8.</w:t>
      </w:r>
      <w:r w:rsidR="00FC245A" w:rsidRPr="00211969">
        <w:rPr>
          <w:rFonts w:ascii="Times New Roman" w:hAnsi="Times New Roman" w:cs="Times New Roman"/>
          <w:sz w:val="24"/>
          <w:szCs w:val="24"/>
        </w:rPr>
        <w:t>17 and 8.18</w:t>
      </w:r>
      <w:r w:rsidRPr="008B0CDF">
        <w:rPr>
          <w:rFonts w:ascii="Times New Roman" w:hAnsi="Times New Roman" w:cs="Times New Roman"/>
          <w:sz w:val="24"/>
          <w:szCs w:val="24"/>
        </w:rPr>
        <w:t>. For small assignments, the CQS method may be used.</w:t>
      </w:r>
      <w:r w:rsidR="00A16F2C">
        <w:rPr>
          <w:rStyle w:val="FootnoteReference"/>
          <w:rFonts w:ascii="Times New Roman" w:hAnsi="Times New Roman" w:cs="Times New Roman"/>
          <w:sz w:val="24"/>
          <w:szCs w:val="24"/>
        </w:rPr>
        <w:footnoteReference w:id="16"/>
      </w:r>
      <w:r w:rsidR="00A16F2C">
        <w:rPr>
          <w:rFonts w:ascii="Times New Roman" w:hAnsi="Times New Roman" w:cs="Times New Roman"/>
          <w:sz w:val="24"/>
          <w:szCs w:val="24"/>
        </w:rPr>
        <w:t xml:space="preserve"> </w:t>
      </w:r>
    </w:p>
    <w:p w:rsidR="009E51EA" w:rsidRDefault="004E1608" w:rsidP="000D7AA2">
      <w:pPr>
        <w:pStyle w:val="Heading3"/>
        <w:spacing w:before="240" w:after="160"/>
        <w:ind w:firstLine="720"/>
        <w:rPr>
          <w:rFonts w:ascii="Times New Roman" w:hAnsi="Times New Roman" w:cs="Times New Roman"/>
          <w:b/>
          <w:color w:val="000000" w:themeColor="text1"/>
        </w:rPr>
      </w:pPr>
      <w:r w:rsidRPr="004E1608">
        <w:rPr>
          <w:rFonts w:ascii="Times New Roman" w:hAnsi="Times New Roman" w:cs="Times New Roman"/>
          <w:b/>
          <w:color w:val="000000" w:themeColor="text1"/>
        </w:rPr>
        <w:t>Project Implementation Support Personnel</w:t>
      </w:r>
      <w:r w:rsidR="008A6144">
        <w:rPr>
          <w:rFonts w:ascii="Times New Roman" w:hAnsi="Times New Roman" w:cs="Times New Roman"/>
          <w:b/>
          <w:color w:val="000000" w:themeColor="text1"/>
        </w:rPr>
        <w:t xml:space="preserve"> </w:t>
      </w:r>
    </w:p>
    <w:p w:rsidR="009E51EA" w:rsidRPr="009E51EA" w:rsidRDefault="004E1608" w:rsidP="0092310E">
      <w:pPr>
        <w:pStyle w:val="ListParagraph"/>
        <w:numPr>
          <w:ilvl w:val="0"/>
          <w:numId w:val="83"/>
        </w:numPr>
        <w:spacing w:after="120" w:line="240" w:lineRule="auto"/>
        <w:contextualSpacing w:val="0"/>
        <w:jc w:val="both"/>
        <w:rPr>
          <w:rFonts w:ascii="Times New Roman" w:hAnsi="Times New Roman" w:cs="Times New Roman"/>
          <w:sz w:val="24"/>
          <w:szCs w:val="24"/>
        </w:rPr>
      </w:pPr>
      <w:bookmarkStart w:id="108" w:name="_Toc524520476"/>
      <w:r w:rsidRPr="009E51EA">
        <w:rPr>
          <w:rFonts w:ascii="Times New Roman" w:hAnsi="Times New Roman" w:cs="Times New Roman"/>
          <w:sz w:val="24"/>
          <w:szCs w:val="24"/>
        </w:rPr>
        <w:t xml:space="preserve">Project implementation staff, individuals contracted by the Recipient to support </w:t>
      </w:r>
      <w:r w:rsidR="00C279FC">
        <w:rPr>
          <w:rFonts w:ascii="Times New Roman" w:hAnsi="Times New Roman" w:cs="Times New Roman"/>
          <w:sz w:val="24"/>
          <w:szCs w:val="24"/>
        </w:rPr>
        <w:t>P</w:t>
      </w:r>
      <w:r w:rsidRPr="009E51EA">
        <w:rPr>
          <w:rFonts w:ascii="Times New Roman" w:hAnsi="Times New Roman" w:cs="Times New Roman"/>
          <w:sz w:val="24"/>
          <w:szCs w:val="24"/>
        </w:rPr>
        <w:t>roject implementation, other than individual consulting positions identified in the Legal Agreement, may be selected by the Recipient according to its personnel hiring procedures for such activities, as reviewed and found acceptable by CDB.</w:t>
      </w:r>
      <w:bookmarkStart w:id="109" w:name="_Toc490746684"/>
      <w:bookmarkStart w:id="110" w:name="_Toc495566555"/>
      <w:bookmarkEnd w:id="108"/>
    </w:p>
    <w:p w:rsidR="00CF2743" w:rsidRPr="008B0CDF" w:rsidRDefault="00CF2743" w:rsidP="008B0CDF">
      <w:pPr>
        <w:pStyle w:val="Heading2"/>
        <w:spacing w:before="240" w:after="160" w:line="240" w:lineRule="auto"/>
        <w:rPr>
          <w:rFonts w:ascii="Times New Roman" w:hAnsi="Times New Roman" w:cs="Times New Roman"/>
          <w:b/>
          <w:sz w:val="24"/>
          <w:szCs w:val="24"/>
        </w:rPr>
      </w:pPr>
      <w:r w:rsidRPr="008B0CDF">
        <w:rPr>
          <w:rFonts w:ascii="Times New Roman" w:hAnsi="Times New Roman" w:cs="Times New Roman"/>
          <w:b/>
          <w:color w:val="auto"/>
          <w:sz w:val="24"/>
          <w:szCs w:val="24"/>
        </w:rPr>
        <w:t>TYPES OF CONTRACTS AND IMPORTANT PROVISIONS</w:t>
      </w:r>
      <w:bookmarkEnd w:id="109"/>
      <w:bookmarkEnd w:id="110"/>
    </w:p>
    <w:p w:rsidR="00254FBD" w:rsidRPr="00205C21" w:rsidRDefault="00CF2743" w:rsidP="000D7AA2">
      <w:pPr>
        <w:pStyle w:val="Heading3"/>
        <w:spacing w:before="0" w:after="160"/>
        <w:ind w:firstLine="720"/>
        <w:rPr>
          <w:rFonts w:ascii="Times New Roman" w:hAnsi="Times New Roman" w:cs="Times New Roman"/>
          <w:b/>
          <w:color w:val="000000" w:themeColor="text1"/>
        </w:rPr>
      </w:pPr>
      <w:r w:rsidRPr="00205C21">
        <w:rPr>
          <w:rFonts w:ascii="Times New Roman" w:hAnsi="Times New Roman" w:cs="Times New Roman"/>
          <w:b/>
          <w:color w:val="000000" w:themeColor="text1"/>
        </w:rPr>
        <w:t xml:space="preserve">Lump Sum Contract </w:t>
      </w:r>
    </w:p>
    <w:p w:rsidR="00CF2743" w:rsidRPr="008B0CDF" w:rsidRDefault="00CF2743" w:rsidP="0092310E">
      <w:pPr>
        <w:pStyle w:val="ListParagraph"/>
        <w:numPr>
          <w:ilvl w:val="0"/>
          <w:numId w:val="83"/>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This type of </w:t>
      </w:r>
      <w:r w:rsidR="000953A6">
        <w:rPr>
          <w:rFonts w:ascii="Times New Roman" w:hAnsi="Times New Roman" w:cs="Times New Roman"/>
          <w:sz w:val="24"/>
          <w:szCs w:val="24"/>
        </w:rPr>
        <w:t xml:space="preserve">standard form of </w:t>
      </w:r>
      <w:r w:rsidRPr="008B0CDF">
        <w:rPr>
          <w:rFonts w:ascii="Times New Roman" w:hAnsi="Times New Roman" w:cs="Times New Roman"/>
          <w:sz w:val="24"/>
          <w:szCs w:val="24"/>
        </w:rPr>
        <w:t xml:space="preserve">contract </w:t>
      </w:r>
      <w:r w:rsidR="000953A6">
        <w:rPr>
          <w:rFonts w:ascii="Times New Roman" w:hAnsi="Times New Roman" w:cs="Times New Roman"/>
          <w:sz w:val="24"/>
          <w:szCs w:val="24"/>
        </w:rPr>
        <w:t xml:space="preserve">for Consultants </w:t>
      </w:r>
      <w:r w:rsidRPr="008B0CDF">
        <w:rPr>
          <w:rFonts w:ascii="Times New Roman" w:hAnsi="Times New Roman" w:cs="Times New Roman"/>
          <w:sz w:val="24"/>
          <w:szCs w:val="24"/>
        </w:rPr>
        <w:t xml:space="preserve">is used mainly for assignments in which the scope and the duration of the services and the required output of the </w:t>
      </w:r>
      <w:r w:rsidR="00A05145">
        <w:rPr>
          <w:rFonts w:ascii="Times New Roman" w:hAnsi="Times New Roman" w:cs="Times New Roman"/>
          <w:sz w:val="24"/>
          <w:szCs w:val="24"/>
        </w:rPr>
        <w:t>Consult</w:t>
      </w:r>
      <w:r w:rsidRPr="008B0CDF">
        <w:rPr>
          <w:rFonts w:ascii="Times New Roman" w:hAnsi="Times New Roman" w:cs="Times New Roman"/>
          <w:sz w:val="24"/>
          <w:szCs w:val="24"/>
        </w:rPr>
        <w:t xml:space="preserve">ants are clearly defined. It is widely used for simple planning and feasibility studies, environmental studies, detailed design of standard or common structures, preparation of data processing systems, and so forth. Payments are linked to outputs (deliverables) such as reports, drawings, bills of quantities, </w:t>
      </w:r>
      <w:r w:rsidR="00606781">
        <w:rPr>
          <w:rFonts w:ascii="Times New Roman" w:hAnsi="Times New Roman" w:cs="Times New Roman"/>
          <w:sz w:val="24"/>
          <w:szCs w:val="24"/>
        </w:rPr>
        <w:t>SPDs</w:t>
      </w:r>
      <w:r w:rsidRPr="008B0CDF">
        <w:rPr>
          <w:rFonts w:ascii="Times New Roman" w:hAnsi="Times New Roman" w:cs="Times New Roman"/>
          <w:sz w:val="24"/>
          <w:szCs w:val="24"/>
        </w:rPr>
        <w:t xml:space="preserve">, and software </w:t>
      </w:r>
      <w:r w:rsidRPr="00CC56F0">
        <w:rPr>
          <w:rFonts w:ascii="Times New Roman" w:hAnsi="Times New Roman" w:cs="Times New Roman"/>
          <w:sz w:val="24"/>
          <w:szCs w:val="24"/>
        </w:rPr>
        <w:t>program</w:t>
      </w:r>
      <w:r w:rsidR="00B03F04">
        <w:rPr>
          <w:rFonts w:ascii="Times New Roman" w:hAnsi="Times New Roman" w:cs="Times New Roman"/>
          <w:sz w:val="24"/>
          <w:szCs w:val="24"/>
        </w:rPr>
        <w:t>me</w:t>
      </w:r>
      <w:r w:rsidRPr="00CC56F0">
        <w:rPr>
          <w:rFonts w:ascii="Times New Roman" w:hAnsi="Times New Roman" w:cs="Times New Roman"/>
          <w:sz w:val="24"/>
          <w:szCs w:val="24"/>
        </w:rPr>
        <w:t xml:space="preserve">s. The contract shall include a fixed price for the activities to be carried out by the </w:t>
      </w:r>
      <w:r w:rsidR="00A05145" w:rsidRPr="00CC56F0">
        <w:rPr>
          <w:rFonts w:ascii="Times New Roman" w:hAnsi="Times New Roman" w:cs="Times New Roman"/>
          <w:sz w:val="24"/>
          <w:szCs w:val="24"/>
        </w:rPr>
        <w:t>Consult</w:t>
      </w:r>
      <w:r w:rsidRPr="00CC56F0">
        <w:rPr>
          <w:rFonts w:ascii="Times New Roman" w:hAnsi="Times New Roman" w:cs="Times New Roman"/>
          <w:sz w:val="24"/>
          <w:szCs w:val="24"/>
        </w:rPr>
        <w:t xml:space="preserve">ant and shall not be subject to any price adjustment, except as provided in </w:t>
      </w:r>
      <w:r w:rsidR="009F49AA">
        <w:rPr>
          <w:rFonts w:ascii="Times New Roman" w:hAnsi="Times New Roman" w:cs="Times New Roman"/>
          <w:sz w:val="24"/>
          <w:szCs w:val="24"/>
        </w:rPr>
        <w:t>P</w:t>
      </w:r>
      <w:r w:rsidR="00CC56F0" w:rsidRPr="00CC56F0">
        <w:rPr>
          <w:rFonts w:ascii="Times New Roman" w:hAnsi="Times New Roman" w:cs="Times New Roman"/>
          <w:sz w:val="24"/>
          <w:szCs w:val="24"/>
        </w:rPr>
        <w:t>aragraph 10 of Annex 6</w:t>
      </w:r>
      <w:r w:rsidRPr="00CC56F0">
        <w:rPr>
          <w:rFonts w:ascii="Times New Roman" w:hAnsi="Times New Roman" w:cs="Times New Roman"/>
          <w:sz w:val="24"/>
          <w:szCs w:val="24"/>
        </w:rPr>
        <w:t>. Lump sum contracts are easy to administer because they operate</w:t>
      </w:r>
      <w:r w:rsidRPr="008B0CDF">
        <w:rPr>
          <w:rFonts w:ascii="Times New Roman" w:hAnsi="Times New Roman" w:cs="Times New Roman"/>
          <w:sz w:val="24"/>
          <w:szCs w:val="24"/>
        </w:rPr>
        <w:t xml:space="preserve"> on the principle of fixed price for a fixed scope, and payments are due on clearly specified outputs and milestones.</w:t>
      </w:r>
    </w:p>
    <w:p w:rsidR="00254FBD" w:rsidRPr="00205C21" w:rsidRDefault="00CF2743" w:rsidP="000D7AA2">
      <w:pPr>
        <w:pStyle w:val="Heading3"/>
        <w:spacing w:before="240" w:after="160"/>
        <w:ind w:firstLine="720"/>
        <w:rPr>
          <w:rFonts w:ascii="Times New Roman" w:hAnsi="Times New Roman" w:cs="Times New Roman"/>
          <w:b/>
          <w:color w:val="000000" w:themeColor="text1"/>
        </w:rPr>
      </w:pPr>
      <w:r w:rsidRPr="00205C21">
        <w:rPr>
          <w:rFonts w:ascii="Times New Roman" w:hAnsi="Times New Roman" w:cs="Times New Roman"/>
          <w:b/>
          <w:color w:val="000000" w:themeColor="text1"/>
        </w:rPr>
        <w:t xml:space="preserve">Time-Based Contract </w:t>
      </w:r>
    </w:p>
    <w:p w:rsidR="00CF2743" w:rsidRPr="008B0CDF" w:rsidRDefault="00CF2743" w:rsidP="00390C73">
      <w:pPr>
        <w:pStyle w:val="ListParagraph"/>
        <w:numPr>
          <w:ilvl w:val="0"/>
          <w:numId w:val="97"/>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This type of contract is appropriate when it is difficult to define or fix the scope and the duration of the services, either because they are related to activities carried out by others for which the completion period may vary, or because the input of the </w:t>
      </w:r>
      <w:r w:rsidR="00A05145">
        <w:rPr>
          <w:rFonts w:ascii="Times New Roman" w:hAnsi="Times New Roman" w:cs="Times New Roman"/>
          <w:sz w:val="24"/>
          <w:szCs w:val="24"/>
        </w:rPr>
        <w:t>Consult</w:t>
      </w:r>
      <w:r w:rsidRPr="008B0CDF">
        <w:rPr>
          <w:rFonts w:ascii="Times New Roman" w:hAnsi="Times New Roman" w:cs="Times New Roman"/>
          <w:sz w:val="24"/>
          <w:szCs w:val="24"/>
        </w:rPr>
        <w:t xml:space="preserve">ants required for attaining the objectives of the assignment is difficult to assess. It is widely used for complex studies, supervision of construction, advisory services, and most training assignments. Payments are based on agreed hourly, daily, weekly, or monthly rates for experts (who are normally named in the contract) and on reimbursable items using actual expenses and/or agreed unit prices. The rates for experts include remuneration, social costs, overhead, profit, and, where appropriate, special allowances. The contract shall include a ceiling amount of total payments to be made to the </w:t>
      </w:r>
      <w:r w:rsidR="00A05145">
        <w:rPr>
          <w:rFonts w:ascii="Times New Roman" w:hAnsi="Times New Roman" w:cs="Times New Roman"/>
          <w:sz w:val="24"/>
          <w:szCs w:val="24"/>
        </w:rPr>
        <w:t>Consult</w:t>
      </w:r>
      <w:r w:rsidRPr="008B0CDF">
        <w:rPr>
          <w:rFonts w:ascii="Times New Roman" w:hAnsi="Times New Roman" w:cs="Times New Roman"/>
          <w:sz w:val="24"/>
          <w:szCs w:val="24"/>
        </w:rPr>
        <w:t xml:space="preserve">ants. This ceiling amount should include a contingency allowance for unforeseen </w:t>
      </w:r>
      <w:r w:rsidRPr="00CC56F0">
        <w:rPr>
          <w:rFonts w:ascii="Times New Roman" w:hAnsi="Times New Roman" w:cs="Times New Roman"/>
          <w:sz w:val="24"/>
          <w:szCs w:val="24"/>
        </w:rPr>
        <w:t xml:space="preserve">services and duration, and a provision for price adjustment for inflation as provided in </w:t>
      </w:r>
      <w:r w:rsidR="009F49AA">
        <w:rPr>
          <w:rFonts w:ascii="Times New Roman" w:hAnsi="Times New Roman" w:cs="Times New Roman"/>
          <w:sz w:val="24"/>
          <w:szCs w:val="24"/>
        </w:rPr>
        <w:t>P</w:t>
      </w:r>
      <w:r w:rsidR="00CC56F0" w:rsidRPr="00CC56F0">
        <w:rPr>
          <w:rFonts w:ascii="Times New Roman" w:hAnsi="Times New Roman" w:cs="Times New Roman"/>
          <w:sz w:val="24"/>
          <w:szCs w:val="24"/>
        </w:rPr>
        <w:t>aragraph 10 of Annex 6</w:t>
      </w:r>
      <w:r w:rsidRPr="008B0CDF">
        <w:rPr>
          <w:rFonts w:ascii="Times New Roman" w:hAnsi="Times New Roman" w:cs="Times New Roman"/>
          <w:sz w:val="24"/>
          <w:szCs w:val="24"/>
        </w:rPr>
        <w:t xml:space="preserve">. Time-based contracts need to be closely </w:t>
      </w:r>
      <w:r w:rsidRPr="008B0CDF">
        <w:rPr>
          <w:rFonts w:ascii="Times New Roman" w:hAnsi="Times New Roman" w:cs="Times New Roman"/>
          <w:sz w:val="24"/>
          <w:szCs w:val="24"/>
        </w:rPr>
        <w:lastRenderedPageBreak/>
        <w:t xml:space="preserve">monitored and administered by the client to ensure that the assignment is progressing satisfactorily and that payments claimed by the </w:t>
      </w:r>
      <w:r w:rsidR="00A05145">
        <w:rPr>
          <w:rFonts w:ascii="Times New Roman" w:hAnsi="Times New Roman" w:cs="Times New Roman"/>
          <w:sz w:val="24"/>
          <w:szCs w:val="24"/>
        </w:rPr>
        <w:t>Consult</w:t>
      </w:r>
      <w:r w:rsidRPr="008B0CDF">
        <w:rPr>
          <w:rFonts w:ascii="Times New Roman" w:hAnsi="Times New Roman" w:cs="Times New Roman"/>
          <w:sz w:val="24"/>
          <w:szCs w:val="24"/>
        </w:rPr>
        <w:t>ants are appropriate.</w:t>
      </w:r>
    </w:p>
    <w:p w:rsidR="00254FBD" w:rsidRPr="00205C21" w:rsidRDefault="00CF2743" w:rsidP="000D7AA2">
      <w:pPr>
        <w:pStyle w:val="Heading3"/>
        <w:spacing w:before="240" w:after="160"/>
        <w:ind w:firstLine="720"/>
        <w:rPr>
          <w:rFonts w:ascii="Times New Roman" w:hAnsi="Times New Roman" w:cs="Times New Roman"/>
          <w:b/>
          <w:color w:val="000000" w:themeColor="text1"/>
        </w:rPr>
      </w:pPr>
      <w:r w:rsidRPr="00205C21">
        <w:rPr>
          <w:rFonts w:ascii="Times New Roman" w:hAnsi="Times New Roman" w:cs="Times New Roman"/>
          <w:b/>
          <w:color w:val="000000" w:themeColor="text1"/>
        </w:rPr>
        <w:t>Retainer and/or Cont</w:t>
      </w:r>
      <w:r w:rsidR="00254FBD" w:rsidRPr="00205C21">
        <w:rPr>
          <w:rFonts w:ascii="Times New Roman" w:hAnsi="Times New Roman" w:cs="Times New Roman"/>
          <w:b/>
          <w:color w:val="000000" w:themeColor="text1"/>
        </w:rPr>
        <w:t>ingency (Success) Fee Contract</w:t>
      </w:r>
      <w:r w:rsidR="00811586">
        <w:rPr>
          <w:rFonts w:ascii="Times New Roman" w:hAnsi="Times New Roman" w:cs="Times New Roman"/>
          <w:b/>
          <w:color w:val="000000" w:themeColor="text1"/>
        </w:rPr>
        <w:t>s</w:t>
      </w:r>
    </w:p>
    <w:p w:rsidR="00CF2743" w:rsidRPr="008B0CDF" w:rsidRDefault="00CF2743" w:rsidP="00B86411">
      <w:pPr>
        <w:pStyle w:val="ListParagraph"/>
        <w:numPr>
          <w:ilvl w:val="0"/>
          <w:numId w:val="97"/>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Retainer and contingency fee contracts are widely used when </w:t>
      </w:r>
      <w:r w:rsidR="00A05145">
        <w:rPr>
          <w:rFonts w:ascii="Times New Roman" w:hAnsi="Times New Roman" w:cs="Times New Roman"/>
          <w:sz w:val="24"/>
          <w:szCs w:val="24"/>
        </w:rPr>
        <w:t>Consult</w:t>
      </w:r>
      <w:r w:rsidRPr="008B0CDF">
        <w:rPr>
          <w:rFonts w:ascii="Times New Roman" w:hAnsi="Times New Roman" w:cs="Times New Roman"/>
          <w:sz w:val="24"/>
          <w:szCs w:val="24"/>
        </w:rPr>
        <w:t xml:space="preserve">ants (banks or financial </w:t>
      </w:r>
      <w:r w:rsidR="00B41598">
        <w:rPr>
          <w:rFonts w:ascii="Times New Roman" w:hAnsi="Times New Roman" w:cs="Times New Roman"/>
          <w:sz w:val="24"/>
          <w:szCs w:val="24"/>
        </w:rPr>
        <w:t>f</w:t>
      </w:r>
      <w:r w:rsidR="00A05145">
        <w:rPr>
          <w:rFonts w:ascii="Times New Roman" w:hAnsi="Times New Roman" w:cs="Times New Roman"/>
          <w:sz w:val="24"/>
          <w:szCs w:val="24"/>
        </w:rPr>
        <w:t>irm</w:t>
      </w:r>
      <w:r w:rsidRPr="008B0CDF">
        <w:rPr>
          <w:rFonts w:ascii="Times New Roman" w:hAnsi="Times New Roman" w:cs="Times New Roman"/>
          <w:sz w:val="24"/>
          <w:szCs w:val="24"/>
        </w:rPr>
        <w:t xml:space="preserve">s) are preparing companies for sales or mergers of </w:t>
      </w:r>
      <w:r w:rsidR="00B41598">
        <w:rPr>
          <w:rFonts w:ascii="Times New Roman" w:hAnsi="Times New Roman" w:cs="Times New Roman"/>
          <w:sz w:val="24"/>
          <w:szCs w:val="24"/>
        </w:rPr>
        <w:t>f</w:t>
      </w:r>
      <w:r w:rsidR="00A05145">
        <w:rPr>
          <w:rFonts w:ascii="Times New Roman" w:hAnsi="Times New Roman" w:cs="Times New Roman"/>
          <w:sz w:val="24"/>
          <w:szCs w:val="24"/>
        </w:rPr>
        <w:t>irm</w:t>
      </w:r>
      <w:r w:rsidRPr="008B0CDF">
        <w:rPr>
          <w:rFonts w:ascii="Times New Roman" w:hAnsi="Times New Roman" w:cs="Times New Roman"/>
          <w:sz w:val="24"/>
          <w:szCs w:val="24"/>
        </w:rPr>
        <w:t xml:space="preserve">s, notably in privatization operations. The remuneration of the </w:t>
      </w:r>
      <w:r w:rsidR="00A05145">
        <w:rPr>
          <w:rFonts w:ascii="Times New Roman" w:hAnsi="Times New Roman" w:cs="Times New Roman"/>
          <w:sz w:val="24"/>
          <w:szCs w:val="24"/>
        </w:rPr>
        <w:t>Consult</w:t>
      </w:r>
      <w:r w:rsidRPr="008B0CDF">
        <w:rPr>
          <w:rFonts w:ascii="Times New Roman" w:hAnsi="Times New Roman" w:cs="Times New Roman"/>
          <w:sz w:val="24"/>
          <w:szCs w:val="24"/>
        </w:rPr>
        <w:t>ant includes a retainer and a success fee, the latter being normally expressed as a percentage of the sale price of the assets.</w:t>
      </w:r>
    </w:p>
    <w:p w:rsidR="00254FBD" w:rsidRPr="00205C21" w:rsidRDefault="00CF2743" w:rsidP="000D7AA2">
      <w:pPr>
        <w:pStyle w:val="Heading3"/>
        <w:spacing w:before="240" w:after="160"/>
        <w:ind w:firstLine="720"/>
        <w:rPr>
          <w:rFonts w:ascii="Times New Roman" w:hAnsi="Times New Roman" w:cs="Times New Roman"/>
          <w:b/>
          <w:color w:val="000000" w:themeColor="text1"/>
        </w:rPr>
      </w:pPr>
      <w:bookmarkStart w:id="111" w:name="_Toc524946189"/>
      <w:r w:rsidRPr="00205C21">
        <w:rPr>
          <w:rFonts w:ascii="Times New Roman" w:hAnsi="Times New Roman" w:cs="Times New Roman"/>
          <w:b/>
          <w:color w:val="000000" w:themeColor="text1"/>
        </w:rPr>
        <w:t>Percentage Contract</w:t>
      </w:r>
      <w:bookmarkEnd w:id="111"/>
      <w:r w:rsidR="00195BBD">
        <w:rPr>
          <w:rFonts w:ascii="Times New Roman" w:hAnsi="Times New Roman" w:cs="Times New Roman"/>
          <w:b/>
          <w:color w:val="000000" w:themeColor="text1"/>
        </w:rPr>
        <w:t>s</w:t>
      </w:r>
    </w:p>
    <w:p w:rsidR="00CF2743" w:rsidRPr="008B0CDF" w:rsidRDefault="00CF2743" w:rsidP="00B86411">
      <w:pPr>
        <w:pStyle w:val="ListParagraph"/>
        <w:numPr>
          <w:ilvl w:val="0"/>
          <w:numId w:val="97"/>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These contracts are commonly used for procurement and inspection agents. Percentage contracts directly relate the fees paid to the </w:t>
      </w:r>
      <w:r w:rsidR="00A05145">
        <w:rPr>
          <w:rFonts w:ascii="Times New Roman" w:hAnsi="Times New Roman" w:cs="Times New Roman"/>
          <w:sz w:val="24"/>
          <w:szCs w:val="24"/>
        </w:rPr>
        <w:t>Consult</w:t>
      </w:r>
      <w:r w:rsidRPr="008B0CDF">
        <w:rPr>
          <w:rFonts w:ascii="Times New Roman" w:hAnsi="Times New Roman" w:cs="Times New Roman"/>
          <w:sz w:val="24"/>
          <w:szCs w:val="24"/>
        </w:rPr>
        <w:t xml:space="preserve">ant to the estimated or actual </w:t>
      </w:r>
      <w:r w:rsidR="00E06D4D">
        <w:rPr>
          <w:rFonts w:ascii="Times New Roman" w:hAnsi="Times New Roman" w:cs="Times New Roman"/>
          <w:sz w:val="24"/>
          <w:szCs w:val="24"/>
        </w:rPr>
        <w:t>Project</w:t>
      </w:r>
      <w:r w:rsidRPr="008B0CDF">
        <w:rPr>
          <w:rFonts w:ascii="Times New Roman" w:hAnsi="Times New Roman" w:cs="Times New Roman"/>
          <w:sz w:val="24"/>
          <w:szCs w:val="24"/>
        </w:rPr>
        <w:t xml:space="preserve"> construction cost, or the cost of the </w:t>
      </w:r>
      <w:r w:rsidR="00A05145">
        <w:rPr>
          <w:rFonts w:ascii="Times New Roman" w:hAnsi="Times New Roman" w:cs="Times New Roman"/>
          <w:sz w:val="24"/>
          <w:szCs w:val="24"/>
        </w:rPr>
        <w:t>Good</w:t>
      </w:r>
      <w:r w:rsidRPr="008B0CDF">
        <w:rPr>
          <w:rFonts w:ascii="Times New Roman" w:hAnsi="Times New Roman" w:cs="Times New Roman"/>
          <w:sz w:val="24"/>
          <w:szCs w:val="24"/>
        </w:rPr>
        <w:t xml:space="preserve">s procured or inspected. The contracts are negotiated on the basis of market norms for the services and/or estimated person-month costs for the services, or competitively </w:t>
      </w:r>
      <w:r w:rsidR="004E76F8">
        <w:rPr>
          <w:rFonts w:ascii="Times New Roman" w:hAnsi="Times New Roman" w:cs="Times New Roman"/>
          <w:sz w:val="24"/>
          <w:szCs w:val="24"/>
        </w:rPr>
        <w:t>Bid</w:t>
      </w:r>
      <w:r w:rsidRPr="008B0CDF">
        <w:rPr>
          <w:rFonts w:ascii="Times New Roman" w:hAnsi="Times New Roman" w:cs="Times New Roman"/>
          <w:sz w:val="24"/>
          <w:szCs w:val="24"/>
        </w:rPr>
        <w:t xml:space="preserve">. It should be borne in mind that in the case of architectural or engineering services, percentage contracts implicitly lack incentive for economic design and are hence discouraged. Therefore, the use of such a contract for architectural services is recommended only if it is based on a fixed target cost and covers precisely defined services (but not for example </w:t>
      </w:r>
      <w:r w:rsidR="00A05145">
        <w:rPr>
          <w:rFonts w:ascii="Times New Roman" w:hAnsi="Times New Roman" w:cs="Times New Roman"/>
          <w:sz w:val="24"/>
          <w:szCs w:val="24"/>
        </w:rPr>
        <w:t>Work</w:t>
      </w:r>
      <w:r w:rsidRPr="008B0CDF">
        <w:rPr>
          <w:rFonts w:ascii="Times New Roman" w:hAnsi="Times New Roman" w:cs="Times New Roman"/>
          <w:sz w:val="24"/>
          <w:szCs w:val="24"/>
        </w:rPr>
        <w:t>s supervision).</w:t>
      </w:r>
    </w:p>
    <w:p w:rsidR="00254FBD" w:rsidRPr="00205C21" w:rsidRDefault="002A0CE3" w:rsidP="000D7AA2">
      <w:pPr>
        <w:pStyle w:val="Heading3"/>
        <w:spacing w:before="240" w:after="160"/>
        <w:ind w:firstLine="720"/>
        <w:rPr>
          <w:rFonts w:ascii="Times New Roman" w:hAnsi="Times New Roman" w:cs="Times New Roman"/>
          <w:b/>
          <w:color w:val="000000" w:themeColor="text1"/>
        </w:rPr>
      </w:pPr>
      <w:bookmarkStart w:id="112" w:name="_Toc524946190"/>
      <w:r w:rsidRPr="00205C21">
        <w:rPr>
          <w:rFonts w:ascii="Times New Roman" w:hAnsi="Times New Roman" w:cs="Times New Roman"/>
          <w:b/>
          <w:color w:val="000000" w:themeColor="text1"/>
        </w:rPr>
        <w:t>Framework Contracts</w:t>
      </w:r>
      <w:bookmarkEnd w:id="112"/>
    </w:p>
    <w:p w:rsidR="00CF2743" w:rsidRPr="008B0CDF" w:rsidRDefault="002A0CE3" w:rsidP="00B86411">
      <w:pPr>
        <w:pStyle w:val="ListParagraph"/>
        <w:numPr>
          <w:ilvl w:val="0"/>
          <w:numId w:val="97"/>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Framework contracts </w:t>
      </w:r>
      <w:r w:rsidR="00CF2743" w:rsidRPr="008B0CDF">
        <w:rPr>
          <w:rFonts w:ascii="Times New Roman" w:hAnsi="Times New Roman" w:cs="Times New Roman"/>
          <w:sz w:val="24"/>
          <w:szCs w:val="24"/>
        </w:rPr>
        <w:t>are used when Recipients need to have quick and continuing access to “on call” speciali</w:t>
      </w:r>
      <w:r w:rsidR="006D1EE6">
        <w:rPr>
          <w:rFonts w:ascii="Times New Roman" w:hAnsi="Times New Roman" w:cs="Times New Roman"/>
          <w:sz w:val="24"/>
          <w:szCs w:val="24"/>
        </w:rPr>
        <w:t>s</w:t>
      </w:r>
      <w:r w:rsidR="00CF2743" w:rsidRPr="008B0CDF">
        <w:rPr>
          <w:rFonts w:ascii="Times New Roman" w:hAnsi="Times New Roman" w:cs="Times New Roman"/>
          <w:sz w:val="24"/>
          <w:szCs w:val="24"/>
        </w:rPr>
        <w:t xml:space="preserve">ed advisory services for a particular activity, the extent and timing of which cannot be defined in advance. </w:t>
      </w:r>
      <w:r>
        <w:rPr>
          <w:rFonts w:ascii="Times New Roman" w:hAnsi="Times New Roman" w:cs="Times New Roman"/>
          <w:sz w:val="24"/>
          <w:szCs w:val="24"/>
        </w:rPr>
        <w:t>Framework contracts</w:t>
      </w:r>
      <w:r w:rsidR="00CF2743" w:rsidRPr="008B0CDF">
        <w:rPr>
          <w:rFonts w:ascii="Times New Roman" w:hAnsi="Times New Roman" w:cs="Times New Roman"/>
          <w:sz w:val="24"/>
          <w:szCs w:val="24"/>
        </w:rPr>
        <w:t xml:space="preserve"> are commonly used to retain “advisers”, expert adjudicators, members of panels, or experts to participate in the design or implementation of sub-</w:t>
      </w:r>
      <w:r w:rsidR="00E06D4D">
        <w:rPr>
          <w:rFonts w:ascii="Times New Roman" w:hAnsi="Times New Roman" w:cs="Times New Roman"/>
          <w:sz w:val="24"/>
          <w:szCs w:val="24"/>
        </w:rPr>
        <w:t>Project</w:t>
      </w:r>
      <w:r w:rsidR="00CF2743" w:rsidRPr="008B0CDF">
        <w:rPr>
          <w:rFonts w:ascii="Times New Roman" w:hAnsi="Times New Roman" w:cs="Times New Roman"/>
          <w:sz w:val="24"/>
          <w:szCs w:val="24"/>
        </w:rPr>
        <w:t>s or complex tasks during the execution of CDB</w:t>
      </w:r>
      <w:r w:rsidR="00787A69">
        <w:rPr>
          <w:rFonts w:ascii="Times New Roman" w:hAnsi="Times New Roman" w:cs="Times New Roman"/>
          <w:sz w:val="24"/>
          <w:szCs w:val="24"/>
        </w:rPr>
        <w:t xml:space="preserve"> </w:t>
      </w:r>
      <w:r w:rsidR="00CF2743" w:rsidRPr="008B0CDF">
        <w:rPr>
          <w:rFonts w:ascii="Times New Roman" w:hAnsi="Times New Roman" w:cs="Times New Roman"/>
          <w:sz w:val="24"/>
          <w:szCs w:val="24"/>
        </w:rPr>
        <w:t xml:space="preserve">financed </w:t>
      </w:r>
      <w:r w:rsidR="00E06D4D">
        <w:rPr>
          <w:rFonts w:ascii="Times New Roman" w:hAnsi="Times New Roman" w:cs="Times New Roman"/>
          <w:sz w:val="24"/>
          <w:szCs w:val="24"/>
        </w:rPr>
        <w:t>Project</w:t>
      </w:r>
      <w:r w:rsidR="00CF2743" w:rsidRPr="008B0CDF">
        <w:rPr>
          <w:rFonts w:ascii="Times New Roman" w:hAnsi="Times New Roman" w:cs="Times New Roman"/>
          <w:sz w:val="24"/>
          <w:szCs w:val="24"/>
        </w:rPr>
        <w:t xml:space="preserve">s (for example dam panel, dispute resolution boards institutional reforms, procurement advice, technical troubleshooting, evaluation of safeguard issues, and so forth), normally for a period of at least a year. The services are offered by qualified </w:t>
      </w:r>
      <w:r w:rsidR="00A05145">
        <w:rPr>
          <w:rFonts w:ascii="Times New Roman" w:hAnsi="Times New Roman" w:cs="Times New Roman"/>
          <w:sz w:val="24"/>
          <w:szCs w:val="24"/>
        </w:rPr>
        <w:t>Firm</w:t>
      </w:r>
      <w:r w:rsidR="00CF2743" w:rsidRPr="008B0CDF">
        <w:rPr>
          <w:rFonts w:ascii="Times New Roman" w:hAnsi="Times New Roman" w:cs="Times New Roman"/>
          <w:sz w:val="24"/>
          <w:szCs w:val="24"/>
        </w:rPr>
        <w:t xml:space="preserve">s through a list of proposed experts they commit to make available in letters of intent in response to a REOI setting selection criteria focusing on the relevant qualifications and expertise of the required experts. Recipients shall then establish a long list of qualified experts. The Recipient and the </w:t>
      </w:r>
      <w:r w:rsidR="00A05145">
        <w:rPr>
          <w:rFonts w:ascii="Times New Roman" w:hAnsi="Times New Roman" w:cs="Times New Roman"/>
          <w:sz w:val="24"/>
          <w:szCs w:val="24"/>
        </w:rPr>
        <w:t>Firm</w:t>
      </w:r>
      <w:r w:rsidR="00CF2743" w:rsidRPr="008B0CDF">
        <w:rPr>
          <w:rFonts w:ascii="Times New Roman" w:hAnsi="Times New Roman" w:cs="Times New Roman"/>
          <w:sz w:val="24"/>
          <w:szCs w:val="24"/>
        </w:rPr>
        <w:t xml:space="preserve">s agree on pre-established fee rates to be paid for the experts and on standard contract conditions, and payments are made </w:t>
      </w:r>
      <w:r w:rsidR="00CA2F83" w:rsidRPr="008B0CDF">
        <w:rPr>
          <w:rFonts w:ascii="Times New Roman" w:hAnsi="Times New Roman" w:cs="Times New Roman"/>
          <w:sz w:val="24"/>
          <w:szCs w:val="24"/>
        </w:rPr>
        <w:t>based on</w:t>
      </w:r>
      <w:r w:rsidR="00CF2743" w:rsidRPr="008B0CDF">
        <w:rPr>
          <w:rFonts w:ascii="Times New Roman" w:hAnsi="Times New Roman" w:cs="Times New Roman"/>
          <w:sz w:val="24"/>
          <w:szCs w:val="24"/>
        </w:rPr>
        <w:t xml:space="preserve"> the time actually spent. Experts shall be selected from the long list </w:t>
      </w:r>
      <w:r w:rsidR="00CA2F83" w:rsidRPr="008B0CDF">
        <w:rPr>
          <w:rFonts w:ascii="Times New Roman" w:hAnsi="Times New Roman" w:cs="Times New Roman"/>
          <w:sz w:val="24"/>
          <w:szCs w:val="24"/>
        </w:rPr>
        <w:t>based on</w:t>
      </w:r>
      <w:r w:rsidR="00CF2743" w:rsidRPr="008B0CDF">
        <w:rPr>
          <w:rFonts w:ascii="Times New Roman" w:hAnsi="Times New Roman" w:cs="Times New Roman"/>
          <w:sz w:val="24"/>
          <w:szCs w:val="24"/>
        </w:rPr>
        <w:t xml:space="preserve"> a “call off” request with specific TOR for the assignment, based on the qualitative evaluation/comparison of the CVs of the proposed experts or the fees level, and a specific contract is signed for each assignment.</w:t>
      </w:r>
      <w:r w:rsidR="008A6144">
        <w:rPr>
          <w:rFonts w:ascii="Times New Roman" w:hAnsi="Times New Roman" w:cs="Times New Roman"/>
          <w:sz w:val="24"/>
          <w:szCs w:val="24"/>
        </w:rPr>
        <w:t xml:space="preserve"> </w:t>
      </w:r>
      <w:r w:rsidR="006D517C">
        <w:rPr>
          <w:rFonts w:ascii="Times New Roman" w:hAnsi="Times New Roman" w:cs="Times New Roman"/>
          <w:sz w:val="24"/>
          <w:szCs w:val="24"/>
        </w:rPr>
        <w:t>For details see Annex 9</w:t>
      </w:r>
      <w:r w:rsidR="006D517C" w:rsidRPr="006D517C">
        <w:rPr>
          <w:rFonts w:ascii="Times New Roman" w:hAnsi="Times New Roman" w:cs="Times New Roman"/>
          <w:sz w:val="24"/>
          <w:szCs w:val="24"/>
        </w:rPr>
        <w:t>, Framework Agreement</w:t>
      </w:r>
      <w:r w:rsidR="006D517C">
        <w:rPr>
          <w:rFonts w:ascii="Times New Roman" w:hAnsi="Times New Roman" w:cs="Times New Roman"/>
          <w:sz w:val="24"/>
          <w:szCs w:val="24"/>
        </w:rPr>
        <w:t>s.</w:t>
      </w:r>
    </w:p>
    <w:p w:rsidR="00A204C6" w:rsidRPr="00211969" w:rsidRDefault="001265C8" w:rsidP="00211969">
      <w:pPr>
        <w:pStyle w:val="Heading2"/>
        <w:spacing w:before="240" w:after="160" w:line="240" w:lineRule="auto"/>
        <w:rPr>
          <w:rFonts w:ascii="Times New Roman" w:hAnsi="Times New Roman" w:cs="Times New Roman"/>
          <w:b/>
          <w:i/>
          <w:color w:val="auto"/>
          <w:sz w:val="24"/>
          <w:szCs w:val="24"/>
        </w:rPr>
      </w:pPr>
      <w:bookmarkStart w:id="113" w:name="_Toc524946191"/>
      <w:r w:rsidRPr="00211969">
        <w:rPr>
          <w:rFonts w:ascii="Times New Roman" w:hAnsi="Times New Roman" w:cs="Times New Roman"/>
          <w:b/>
          <w:color w:val="auto"/>
          <w:sz w:val="24"/>
          <w:szCs w:val="24"/>
        </w:rPr>
        <w:t>SELECTION OF INDIVIDUAL CONSULTANTS</w:t>
      </w:r>
      <w:bookmarkEnd w:id="113"/>
    </w:p>
    <w:p w:rsidR="00A204C6" w:rsidRDefault="00A204C6" w:rsidP="00811586">
      <w:pPr>
        <w:pStyle w:val="ListParagraph"/>
        <w:numPr>
          <w:ilvl w:val="0"/>
          <w:numId w:val="97"/>
        </w:numPr>
        <w:spacing w:after="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Individual </w:t>
      </w:r>
      <w:r w:rsidR="00A05145">
        <w:rPr>
          <w:rFonts w:ascii="Times New Roman" w:hAnsi="Times New Roman" w:cs="Times New Roman"/>
          <w:sz w:val="24"/>
          <w:szCs w:val="24"/>
        </w:rPr>
        <w:t>Consult</w:t>
      </w:r>
      <w:r w:rsidRPr="008B0CDF">
        <w:rPr>
          <w:rFonts w:ascii="Times New Roman" w:hAnsi="Times New Roman" w:cs="Times New Roman"/>
          <w:sz w:val="24"/>
          <w:szCs w:val="24"/>
        </w:rPr>
        <w:t xml:space="preserve">ants are employed on assignments for which (a) a team of experts is not required, (b) no additional outside (home office) professional support is required, and (c) the experience and qualifications of the </w:t>
      </w:r>
      <w:r w:rsidR="00B41598">
        <w:rPr>
          <w:rFonts w:ascii="Times New Roman" w:hAnsi="Times New Roman" w:cs="Times New Roman"/>
          <w:sz w:val="24"/>
          <w:szCs w:val="24"/>
        </w:rPr>
        <w:t>I</w:t>
      </w:r>
      <w:r w:rsidRPr="008B0CDF">
        <w:rPr>
          <w:rFonts w:ascii="Times New Roman" w:hAnsi="Times New Roman" w:cs="Times New Roman"/>
          <w:sz w:val="24"/>
          <w:szCs w:val="24"/>
        </w:rPr>
        <w:t>ndividual</w:t>
      </w:r>
      <w:r w:rsidR="004B7067">
        <w:rPr>
          <w:rFonts w:ascii="Times New Roman" w:hAnsi="Times New Roman" w:cs="Times New Roman"/>
          <w:sz w:val="24"/>
          <w:szCs w:val="24"/>
        </w:rPr>
        <w:t xml:space="preserve"> </w:t>
      </w:r>
      <w:r w:rsidR="004B7067" w:rsidRPr="004B7067">
        <w:rPr>
          <w:rFonts w:ascii="Times New Roman" w:hAnsi="Times New Roman" w:cs="Times New Roman"/>
          <w:sz w:val="24"/>
          <w:szCs w:val="24"/>
        </w:rPr>
        <w:t>Consultant</w:t>
      </w:r>
      <w:r w:rsidRPr="008B0CDF">
        <w:rPr>
          <w:rFonts w:ascii="Times New Roman" w:hAnsi="Times New Roman" w:cs="Times New Roman"/>
          <w:sz w:val="24"/>
          <w:szCs w:val="24"/>
        </w:rPr>
        <w:t xml:space="preserve"> are the paramount requirement.</w:t>
      </w:r>
      <w:r w:rsidR="00E21B7F">
        <w:rPr>
          <w:rFonts w:ascii="Times New Roman" w:hAnsi="Times New Roman" w:cs="Times New Roman"/>
          <w:sz w:val="24"/>
          <w:szCs w:val="24"/>
        </w:rPr>
        <w:t xml:space="preserve"> </w:t>
      </w:r>
      <w:r w:rsidRPr="008B0CDF">
        <w:rPr>
          <w:rFonts w:ascii="Times New Roman" w:hAnsi="Times New Roman" w:cs="Times New Roman"/>
          <w:sz w:val="24"/>
          <w:szCs w:val="24"/>
        </w:rPr>
        <w:t xml:space="preserve">When coordination, administration, or collective responsibility may become difficult because of the number of individuals, it would be advisable to employ a </w:t>
      </w:r>
      <w:r w:rsidR="00A05145">
        <w:rPr>
          <w:rFonts w:ascii="Times New Roman" w:hAnsi="Times New Roman" w:cs="Times New Roman"/>
          <w:sz w:val="24"/>
          <w:szCs w:val="24"/>
        </w:rPr>
        <w:t>Firm</w:t>
      </w:r>
      <w:r w:rsidRPr="008B0CDF">
        <w:rPr>
          <w:rFonts w:ascii="Times New Roman" w:hAnsi="Times New Roman" w:cs="Times New Roman"/>
          <w:sz w:val="24"/>
          <w:szCs w:val="24"/>
        </w:rPr>
        <w:t>.</w:t>
      </w:r>
      <w:r w:rsidR="00E21B7F">
        <w:rPr>
          <w:rFonts w:ascii="Times New Roman" w:hAnsi="Times New Roman" w:cs="Times New Roman"/>
          <w:sz w:val="24"/>
          <w:szCs w:val="24"/>
        </w:rPr>
        <w:t xml:space="preserve"> </w:t>
      </w:r>
      <w:r w:rsidRPr="008B0CDF">
        <w:rPr>
          <w:rFonts w:ascii="Times New Roman" w:hAnsi="Times New Roman" w:cs="Times New Roman"/>
          <w:sz w:val="24"/>
          <w:szCs w:val="24"/>
        </w:rPr>
        <w:t xml:space="preserve">When </w:t>
      </w:r>
      <w:r w:rsidR="00102EB7" w:rsidRPr="008B0CDF">
        <w:rPr>
          <w:rFonts w:ascii="Times New Roman" w:hAnsi="Times New Roman" w:cs="Times New Roman"/>
          <w:sz w:val="24"/>
          <w:szCs w:val="24"/>
        </w:rPr>
        <w:t>qualified,</w:t>
      </w:r>
      <w:r w:rsidRPr="008B0CDF">
        <w:rPr>
          <w:rFonts w:ascii="Times New Roman" w:hAnsi="Times New Roman" w:cs="Times New Roman"/>
          <w:sz w:val="24"/>
          <w:szCs w:val="24"/>
        </w:rPr>
        <w:t xml:space="preserve"> </w:t>
      </w:r>
      <w:r w:rsidR="00B41598">
        <w:rPr>
          <w:rFonts w:ascii="Times New Roman" w:hAnsi="Times New Roman" w:cs="Times New Roman"/>
          <w:sz w:val="24"/>
          <w:szCs w:val="24"/>
        </w:rPr>
        <w:t>I</w:t>
      </w:r>
      <w:r w:rsidRPr="008B0CDF">
        <w:rPr>
          <w:rFonts w:ascii="Times New Roman" w:hAnsi="Times New Roman" w:cs="Times New Roman"/>
          <w:sz w:val="24"/>
          <w:szCs w:val="24"/>
        </w:rPr>
        <w:t xml:space="preserve">ndividual </w:t>
      </w:r>
      <w:r w:rsidR="00A05145">
        <w:rPr>
          <w:rFonts w:ascii="Times New Roman" w:hAnsi="Times New Roman" w:cs="Times New Roman"/>
          <w:sz w:val="24"/>
          <w:szCs w:val="24"/>
        </w:rPr>
        <w:t>Consult</w:t>
      </w:r>
      <w:r w:rsidRPr="008B0CDF">
        <w:rPr>
          <w:rFonts w:ascii="Times New Roman" w:hAnsi="Times New Roman" w:cs="Times New Roman"/>
          <w:sz w:val="24"/>
          <w:szCs w:val="24"/>
        </w:rPr>
        <w:t xml:space="preserve">ants are unavailable or cannot sign a contract </w:t>
      </w:r>
      <w:r w:rsidRPr="008B0CDF">
        <w:rPr>
          <w:rFonts w:ascii="Times New Roman" w:hAnsi="Times New Roman" w:cs="Times New Roman"/>
          <w:sz w:val="24"/>
          <w:szCs w:val="24"/>
        </w:rPr>
        <w:lastRenderedPageBreak/>
        <w:t xml:space="preserve">directly with a Recipient due to a prior agreement with a </w:t>
      </w:r>
      <w:r w:rsidR="00A05145">
        <w:rPr>
          <w:rFonts w:ascii="Times New Roman" w:hAnsi="Times New Roman" w:cs="Times New Roman"/>
          <w:sz w:val="24"/>
          <w:szCs w:val="24"/>
        </w:rPr>
        <w:t>Firm</w:t>
      </w:r>
      <w:r w:rsidRPr="008B0CDF">
        <w:rPr>
          <w:rFonts w:ascii="Times New Roman" w:hAnsi="Times New Roman" w:cs="Times New Roman"/>
          <w:sz w:val="24"/>
          <w:szCs w:val="24"/>
        </w:rPr>
        <w:t xml:space="preserve">, the Recipient may invite </w:t>
      </w:r>
      <w:r w:rsidR="00A05145">
        <w:rPr>
          <w:rFonts w:ascii="Times New Roman" w:hAnsi="Times New Roman" w:cs="Times New Roman"/>
          <w:sz w:val="24"/>
          <w:szCs w:val="24"/>
        </w:rPr>
        <w:t>Firm</w:t>
      </w:r>
      <w:r w:rsidRPr="008B0CDF">
        <w:rPr>
          <w:rFonts w:ascii="Times New Roman" w:hAnsi="Times New Roman" w:cs="Times New Roman"/>
          <w:sz w:val="24"/>
          <w:szCs w:val="24"/>
        </w:rPr>
        <w:t xml:space="preserve">s to provide qualified </w:t>
      </w:r>
      <w:r w:rsidR="00B41598">
        <w:rPr>
          <w:rFonts w:ascii="Times New Roman" w:hAnsi="Times New Roman" w:cs="Times New Roman"/>
          <w:sz w:val="24"/>
          <w:szCs w:val="24"/>
        </w:rPr>
        <w:t>I</w:t>
      </w:r>
      <w:r w:rsidRPr="008B0CDF">
        <w:rPr>
          <w:rFonts w:ascii="Times New Roman" w:hAnsi="Times New Roman" w:cs="Times New Roman"/>
          <w:sz w:val="24"/>
          <w:szCs w:val="24"/>
        </w:rPr>
        <w:t xml:space="preserve">ndividual </w:t>
      </w:r>
      <w:r w:rsidR="00A05145">
        <w:rPr>
          <w:rFonts w:ascii="Times New Roman" w:hAnsi="Times New Roman" w:cs="Times New Roman"/>
          <w:sz w:val="24"/>
          <w:szCs w:val="24"/>
        </w:rPr>
        <w:t>Consult</w:t>
      </w:r>
      <w:r w:rsidRPr="008B0CDF">
        <w:rPr>
          <w:rFonts w:ascii="Times New Roman" w:hAnsi="Times New Roman" w:cs="Times New Roman"/>
          <w:sz w:val="24"/>
          <w:szCs w:val="24"/>
        </w:rPr>
        <w:t>ants for the assignment.</w:t>
      </w:r>
    </w:p>
    <w:p w:rsidR="00811586" w:rsidRPr="008B0CDF" w:rsidRDefault="00811586" w:rsidP="00811586">
      <w:pPr>
        <w:pStyle w:val="ListParagraph"/>
        <w:spacing w:after="0" w:line="240" w:lineRule="auto"/>
        <w:contextualSpacing w:val="0"/>
        <w:jc w:val="both"/>
        <w:rPr>
          <w:rFonts w:ascii="Times New Roman" w:hAnsi="Times New Roman" w:cs="Times New Roman"/>
          <w:sz w:val="24"/>
          <w:szCs w:val="24"/>
        </w:rPr>
      </w:pPr>
    </w:p>
    <w:p w:rsidR="00A204C6" w:rsidRDefault="00A204C6" w:rsidP="00811586">
      <w:pPr>
        <w:pStyle w:val="ListParagraph"/>
        <w:numPr>
          <w:ilvl w:val="0"/>
          <w:numId w:val="97"/>
        </w:numPr>
        <w:spacing w:after="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Advertisement for seeking </w:t>
      </w:r>
      <w:r w:rsidR="00B41598">
        <w:rPr>
          <w:rFonts w:ascii="Times New Roman" w:hAnsi="Times New Roman" w:cs="Times New Roman"/>
          <w:sz w:val="24"/>
          <w:szCs w:val="24"/>
        </w:rPr>
        <w:t>EOI</w:t>
      </w:r>
      <w:r w:rsidR="004E1608">
        <w:rPr>
          <w:rFonts w:ascii="Times New Roman" w:hAnsi="Times New Roman" w:cs="Times New Roman"/>
          <w:sz w:val="24"/>
          <w:szCs w:val="24"/>
        </w:rPr>
        <w:t>s</w:t>
      </w:r>
      <w:r w:rsidRPr="008B0CDF">
        <w:rPr>
          <w:rFonts w:ascii="Times New Roman" w:hAnsi="Times New Roman" w:cs="Times New Roman"/>
          <w:sz w:val="24"/>
          <w:szCs w:val="24"/>
        </w:rPr>
        <w:t xml:space="preserve"> is encouraged, particularly when the Recipient does not have knowledge of experienced and qualified </w:t>
      </w:r>
      <w:r w:rsidR="004B7067">
        <w:rPr>
          <w:rFonts w:ascii="Times New Roman" w:hAnsi="Times New Roman" w:cs="Times New Roman"/>
          <w:sz w:val="24"/>
          <w:szCs w:val="24"/>
        </w:rPr>
        <w:t>I</w:t>
      </w:r>
      <w:r w:rsidRPr="008B0CDF">
        <w:rPr>
          <w:rFonts w:ascii="Times New Roman" w:hAnsi="Times New Roman" w:cs="Times New Roman"/>
          <w:sz w:val="24"/>
          <w:szCs w:val="24"/>
        </w:rPr>
        <w:t>ndividual</w:t>
      </w:r>
      <w:r w:rsidR="004B7067">
        <w:rPr>
          <w:rFonts w:ascii="Times New Roman" w:hAnsi="Times New Roman" w:cs="Times New Roman"/>
          <w:sz w:val="24"/>
          <w:szCs w:val="24"/>
        </w:rPr>
        <w:t xml:space="preserve"> </w:t>
      </w:r>
      <w:r w:rsidR="004B7067" w:rsidRPr="004B7067">
        <w:rPr>
          <w:rFonts w:ascii="Times New Roman" w:hAnsi="Times New Roman" w:cs="Times New Roman"/>
          <w:sz w:val="24"/>
          <w:szCs w:val="24"/>
        </w:rPr>
        <w:t>Consultants</w:t>
      </w:r>
      <w:r w:rsidRPr="008B0CDF">
        <w:rPr>
          <w:rFonts w:ascii="Times New Roman" w:hAnsi="Times New Roman" w:cs="Times New Roman"/>
          <w:sz w:val="24"/>
          <w:szCs w:val="24"/>
        </w:rPr>
        <w:t xml:space="preserve"> or of their availability, or the services are complex, or there is potential benefit from wider advertising, or if it is mandatory under national law. It may not, however, be required in all cases, and should not </w:t>
      </w:r>
      <w:r w:rsidR="006D1EE6">
        <w:rPr>
          <w:rFonts w:ascii="Times New Roman" w:hAnsi="Times New Roman" w:cs="Times New Roman"/>
          <w:sz w:val="24"/>
          <w:szCs w:val="24"/>
        </w:rPr>
        <w:t xml:space="preserve">normally </w:t>
      </w:r>
      <w:r w:rsidRPr="008B0CDF">
        <w:rPr>
          <w:rFonts w:ascii="Times New Roman" w:hAnsi="Times New Roman" w:cs="Times New Roman"/>
          <w:sz w:val="24"/>
          <w:szCs w:val="24"/>
        </w:rPr>
        <w:t xml:space="preserve">take place for </w:t>
      </w:r>
      <w:r w:rsidR="000D40FE">
        <w:rPr>
          <w:rFonts w:ascii="Times New Roman" w:hAnsi="Times New Roman" w:cs="Times New Roman"/>
          <w:sz w:val="24"/>
          <w:szCs w:val="24"/>
        </w:rPr>
        <w:t xml:space="preserve">low </w:t>
      </w:r>
      <w:r w:rsidRPr="008B0CDF">
        <w:rPr>
          <w:rFonts w:ascii="Times New Roman" w:hAnsi="Times New Roman" w:cs="Times New Roman"/>
          <w:sz w:val="24"/>
          <w:szCs w:val="24"/>
        </w:rPr>
        <w:t xml:space="preserve">value contracts. All invitations for EOIs should specify selection criteria that are solely based on experience and qualifications. When </w:t>
      </w:r>
      <w:r w:rsidR="00A05145">
        <w:rPr>
          <w:rFonts w:ascii="Times New Roman" w:hAnsi="Times New Roman" w:cs="Times New Roman"/>
          <w:sz w:val="24"/>
          <w:szCs w:val="24"/>
        </w:rPr>
        <w:t>Firm</w:t>
      </w:r>
      <w:r w:rsidRPr="008B0CDF">
        <w:rPr>
          <w:rFonts w:ascii="Times New Roman" w:hAnsi="Times New Roman" w:cs="Times New Roman"/>
          <w:sz w:val="24"/>
          <w:szCs w:val="24"/>
        </w:rPr>
        <w:t xml:space="preserve">s are invited to propose </w:t>
      </w:r>
      <w:r w:rsidR="00B41598">
        <w:rPr>
          <w:rFonts w:ascii="Times New Roman" w:hAnsi="Times New Roman" w:cs="Times New Roman"/>
          <w:sz w:val="24"/>
          <w:szCs w:val="24"/>
        </w:rPr>
        <w:t>I</w:t>
      </w:r>
      <w:r w:rsidRPr="008B0CDF">
        <w:rPr>
          <w:rFonts w:ascii="Times New Roman" w:hAnsi="Times New Roman" w:cs="Times New Roman"/>
          <w:sz w:val="24"/>
          <w:szCs w:val="24"/>
        </w:rPr>
        <w:t xml:space="preserve">ndividual </w:t>
      </w:r>
      <w:r w:rsidR="00A05145">
        <w:rPr>
          <w:rFonts w:ascii="Times New Roman" w:hAnsi="Times New Roman" w:cs="Times New Roman"/>
          <w:sz w:val="24"/>
          <w:szCs w:val="24"/>
        </w:rPr>
        <w:t>Consult</w:t>
      </w:r>
      <w:r w:rsidRPr="008B0CDF">
        <w:rPr>
          <w:rFonts w:ascii="Times New Roman" w:hAnsi="Times New Roman" w:cs="Times New Roman"/>
          <w:sz w:val="24"/>
          <w:szCs w:val="24"/>
        </w:rPr>
        <w:t xml:space="preserve">ants, EOIs shall clarify that only the experience and qualifications of </w:t>
      </w:r>
      <w:r w:rsidR="00B41598">
        <w:rPr>
          <w:rFonts w:ascii="Times New Roman" w:hAnsi="Times New Roman" w:cs="Times New Roman"/>
          <w:sz w:val="24"/>
          <w:szCs w:val="24"/>
        </w:rPr>
        <w:t>I</w:t>
      </w:r>
      <w:r w:rsidRPr="008B0CDF">
        <w:rPr>
          <w:rFonts w:ascii="Times New Roman" w:hAnsi="Times New Roman" w:cs="Times New Roman"/>
          <w:sz w:val="24"/>
          <w:szCs w:val="24"/>
        </w:rPr>
        <w:t>ndividual</w:t>
      </w:r>
      <w:r w:rsidR="001808CB">
        <w:rPr>
          <w:rFonts w:ascii="Times New Roman" w:hAnsi="Times New Roman" w:cs="Times New Roman"/>
          <w:sz w:val="24"/>
          <w:szCs w:val="24"/>
        </w:rPr>
        <w:t xml:space="preserve"> </w:t>
      </w:r>
      <w:r w:rsidR="001808CB" w:rsidRPr="001808CB">
        <w:rPr>
          <w:rFonts w:ascii="Times New Roman" w:hAnsi="Times New Roman" w:cs="Times New Roman"/>
          <w:sz w:val="24"/>
          <w:szCs w:val="24"/>
        </w:rPr>
        <w:t>Consultants</w:t>
      </w:r>
      <w:r w:rsidRPr="008B0CDF">
        <w:rPr>
          <w:rFonts w:ascii="Times New Roman" w:hAnsi="Times New Roman" w:cs="Times New Roman"/>
          <w:sz w:val="24"/>
          <w:szCs w:val="24"/>
        </w:rPr>
        <w:t xml:space="preserve"> shall be used in the selection process, and that their corporate experience shall not be taken into </w:t>
      </w:r>
      <w:r w:rsidR="00836FB1" w:rsidRPr="008B0CDF">
        <w:rPr>
          <w:rFonts w:ascii="Times New Roman" w:hAnsi="Times New Roman" w:cs="Times New Roman"/>
          <w:sz w:val="24"/>
          <w:szCs w:val="24"/>
        </w:rPr>
        <w:t>account and</w:t>
      </w:r>
      <w:r w:rsidRPr="008B0CDF">
        <w:rPr>
          <w:rFonts w:ascii="Times New Roman" w:hAnsi="Times New Roman" w:cs="Times New Roman"/>
          <w:sz w:val="24"/>
          <w:szCs w:val="24"/>
        </w:rPr>
        <w:t xml:space="preserve"> specify whether the contract would be signed with the </w:t>
      </w:r>
      <w:r w:rsidR="00A05145">
        <w:rPr>
          <w:rFonts w:ascii="Times New Roman" w:hAnsi="Times New Roman" w:cs="Times New Roman"/>
          <w:sz w:val="24"/>
          <w:szCs w:val="24"/>
        </w:rPr>
        <w:t>Firm</w:t>
      </w:r>
      <w:r w:rsidRPr="008B0CDF">
        <w:rPr>
          <w:rFonts w:ascii="Times New Roman" w:hAnsi="Times New Roman" w:cs="Times New Roman"/>
          <w:sz w:val="24"/>
          <w:szCs w:val="24"/>
        </w:rPr>
        <w:t xml:space="preserve"> or the proposed </w:t>
      </w:r>
      <w:r w:rsidR="00B41598">
        <w:rPr>
          <w:rFonts w:ascii="Times New Roman" w:hAnsi="Times New Roman" w:cs="Times New Roman"/>
          <w:sz w:val="24"/>
          <w:szCs w:val="24"/>
        </w:rPr>
        <w:t>I</w:t>
      </w:r>
      <w:r w:rsidRPr="008B0CDF">
        <w:rPr>
          <w:rFonts w:ascii="Times New Roman" w:hAnsi="Times New Roman" w:cs="Times New Roman"/>
          <w:sz w:val="24"/>
          <w:szCs w:val="24"/>
        </w:rPr>
        <w:t>ndividual</w:t>
      </w:r>
      <w:r w:rsidR="001808CB">
        <w:rPr>
          <w:rFonts w:ascii="Times New Roman" w:hAnsi="Times New Roman" w:cs="Times New Roman"/>
          <w:sz w:val="24"/>
          <w:szCs w:val="24"/>
        </w:rPr>
        <w:t xml:space="preserve"> </w:t>
      </w:r>
      <w:r w:rsidR="001808CB" w:rsidRPr="001808CB">
        <w:rPr>
          <w:rFonts w:ascii="Times New Roman" w:hAnsi="Times New Roman" w:cs="Times New Roman"/>
          <w:sz w:val="24"/>
          <w:szCs w:val="24"/>
        </w:rPr>
        <w:t>Consultants</w:t>
      </w:r>
      <w:r w:rsidRPr="008B0CDF">
        <w:rPr>
          <w:rFonts w:ascii="Times New Roman" w:hAnsi="Times New Roman" w:cs="Times New Roman"/>
          <w:sz w:val="24"/>
          <w:szCs w:val="24"/>
        </w:rPr>
        <w:t>.</w:t>
      </w:r>
    </w:p>
    <w:p w:rsidR="00811586" w:rsidRPr="00811586" w:rsidRDefault="00811586" w:rsidP="00811586">
      <w:pPr>
        <w:pStyle w:val="ListParagraph"/>
        <w:rPr>
          <w:rFonts w:ascii="Times New Roman" w:hAnsi="Times New Roman" w:cs="Times New Roman"/>
          <w:sz w:val="24"/>
          <w:szCs w:val="24"/>
        </w:rPr>
      </w:pPr>
    </w:p>
    <w:p w:rsidR="00A204C6" w:rsidRDefault="00A204C6" w:rsidP="00811586">
      <w:pPr>
        <w:pStyle w:val="ListParagraph"/>
        <w:numPr>
          <w:ilvl w:val="0"/>
          <w:numId w:val="97"/>
        </w:numPr>
        <w:spacing w:after="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Individual </w:t>
      </w:r>
      <w:r w:rsidR="00A05145">
        <w:rPr>
          <w:rFonts w:ascii="Times New Roman" w:hAnsi="Times New Roman" w:cs="Times New Roman"/>
          <w:sz w:val="24"/>
          <w:szCs w:val="24"/>
        </w:rPr>
        <w:t>Consult</w:t>
      </w:r>
      <w:r w:rsidRPr="008B0CDF">
        <w:rPr>
          <w:rFonts w:ascii="Times New Roman" w:hAnsi="Times New Roman" w:cs="Times New Roman"/>
          <w:sz w:val="24"/>
          <w:szCs w:val="24"/>
        </w:rPr>
        <w:t xml:space="preserve">ants are selected </w:t>
      </w:r>
      <w:r w:rsidR="00CA2F83" w:rsidRPr="008B0CDF">
        <w:rPr>
          <w:rFonts w:ascii="Times New Roman" w:hAnsi="Times New Roman" w:cs="Times New Roman"/>
          <w:sz w:val="24"/>
          <w:szCs w:val="24"/>
        </w:rPr>
        <w:t>based on</w:t>
      </w:r>
      <w:r w:rsidRPr="008B0CDF">
        <w:rPr>
          <w:rFonts w:ascii="Times New Roman" w:hAnsi="Times New Roman" w:cs="Times New Roman"/>
          <w:sz w:val="24"/>
          <w:szCs w:val="24"/>
        </w:rPr>
        <w:t xml:space="preserve"> their relevant experience, qualifications, and capability to carry out the assignment. They do not need to submit </w:t>
      </w:r>
      <w:r w:rsidR="004E76F8">
        <w:rPr>
          <w:rFonts w:ascii="Times New Roman" w:hAnsi="Times New Roman" w:cs="Times New Roman"/>
          <w:sz w:val="24"/>
          <w:szCs w:val="24"/>
        </w:rPr>
        <w:t>Proposal</w:t>
      </w:r>
      <w:r w:rsidRPr="008B0CDF">
        <w:rPr>
          <w:rFonts w:ascii="Times New Roman" w:hAnsi="Times New Roman" w:cs="Times New Roman"/>
          <w:sz w:val="24"/>
          <w:szCs w:val="24"/>
        </w:rPr>
        <w:t xml:space="preserve">s and shall be considered if they meet minimum relevant requirements which shall be determined by the Recipient on the basis of the nature and complexity of the </w:t>
      </w:r>
      <w:r w:rsidR="00836FB1" w:rsidRPr="008B0CDF">
        <w:rPr>
          <w:rFonts w:ascii="Times New Roman" w:hAnsi="Times New Roman" w:cs="Times New Roman"/>
          <w:sz w:val="24"/>
          <w:szCs w:val="24"/>
        </w:rPr>
        <w:t>assignment and</w:t>
      </w:r>
      <w:r w:rsidRPr="008B0CDF">
        <w:rPr>
          <w:rFonts w:ascii="Times New Roman" w:hAnsi="Times New Roman" w:cs="Times New Roman"/>
          <w:sz w:val="24"/>
          <w:szCs w:val="24"/>
        </w:rPr>
        <w:t xml:space="preserve"> assessed on the basis of academic background and relevant specific experience, and, as appropriate, knowledge of local conditions such as national language, culture, administrative systems and government </w:t>
      </w:r>
      <w:r w:rsidR="00F405C8">
        <w:rPr>
          <w:rFonts w:ascii="Times New Roman" w:hAnsi="Times New Roman" w:cs="Times New Roman"/>
          <w:sz w:val="24"/>
          <w:szCs w:val="24"/>
        </w:rPr>
        <w:t>organisation</w:t>
      </w:r>
      <w:r w:rsidRPr="008B0CDF">
        <w:rPr>
          <w:rFonts w:ascii="Times New Roman" w:hAnsi="Times New Roman" w:cs="Times New Roman"/>
          <w:sz w:val="24"/>
          <w:szCs w:val="24"/>
        </w:rPr>
        <w:t xml:space="preserve">. The selection shall be carried out through the comparison of the relevant overall capacity of at least three </w:t>
      </w:r>
      <w:r w:rsidR="00B41598">
        <w:rPr>
          <w:rFonts w:ascii="Times New Roman" w:hAnsi="Times New Roman" w:cs="Times New Roman"/>
          <w:sz w:val="24"/>
          <w:szCs w:val="24"/>
        </w:rPr>
        <w:t xml:space="preserve">(3) </w:t>
      </w:r>
      <w:r w:rsidRPr="008B0CDF">
        <w:rPr>
          <w:rFonts w:ascii="Times New Roman" w:hAnsi="Times New Roman" w:cs="Times New Roman"/>
          <w:sz w:val="24"/>
          <w:szCs w:val="24"/>
        </w:rPr>
        <w:t xml:space="preserve">qualified candidates among those who have, directly or through a </w:t>
      </w:r>
      <w:r w:rsidR="00A05145">
        <w:rPr>
          <w:rFonts w:ascii="Times New Roman" w:hAnsi="Times New Roman" w:cs="Times New Roman"/>
          <w:sz w:val="24"/>
          <w:szCs w:val="24"/>
        </w:rPr>
        <w:t>Firm</w:t>
      </w:r>
      <w:r w:rsidRPr="008B0CDF">
        <w:rPr>
          <w:rFonts w:ascii="Times New Roman" w:hAnsi="Times New Roman" w:cs="Times New Roman"/>
          <w:sz w:val="24"/>
          <w:szCs w:val="24"/>
        </w:rPr>
        <w:t>, expressed interest in the assignment or have been approached directly by the Recipient. Individual</w:t>
      </w:r>
      <w:r w:rsidR="001808CB">
        <w:rPr>
          <w:rFonts w:ascii="Times New Roman" w:hAnsi="Times New Roman" w:cs="Times New Roman"/>
          <w:sz w:val="24"/>
          <w:szCs w:val="24"/>
        </w:rPr>
        <w:t xml:space="preserve"> </w:t>
      </w:r>
      <w:r w:rsidR="001808CB" w:rsidRPr="001808CB">
        <w:rPr>
          <w:rFonts w:ascii="Times New Roman" w:hAnsi="Times New Roman" w:cs="Times New Roman"/>
          <w:sz w:val="24"/>
          <w:szCs w:val="24"/>
        </w:rPr>
        <w:t>Consultants</w:t>
      </w:r>
      <w:r w:rsidRPr="008B0CDF">
        <w:rPr>
          <w:rFonts w:ascii="Times New Roman" w:hAnsi="Times New Roman" w:cs="Times New Roman"/>
          <w:sz w:val="24"/>
          <w:szCs w:val="24"/>
        </w:rPr>
        <w:t xml:space="preserve"> selected to be employed by the Recipient shall be the most experienced and best </w:t>
      </w:r>
      <w:r w:rsidR="00836FB1" w:rsidRPr="008B0CDF">
        <w:rPr>
          <w:rFonts w:ascii="Times New Roman" w:hAnsi="Times New Roman" w:cs="Times New Roman"/>
          <w:sz w:val="24"/>
          <w:szCs w:val="24"/>
        </w:rPr>
        <w:t>qualified and</w:t>
      </w:r>
      <w:r w:rsidRPr="008B0CDF">
        <w:rPr>
          <w:rFonts w:ascii="Times New Roman" w:hAnsi="Times New Roman" w:cs="Times New Roman"/>
          <w:sz w:val="24"/>
          <w:szCs w:val="24"/>
        </w:rPr>
        <w:t xml:space="preserve"> shall be fully capable of carrying out the assignment. The Recipient shall negotiate a contract with the selected </w:t>
      </w:r>
      <w:r w:rsidR="00B41598">
        <w:rPr>
          <w:rFonts w:ascii="Times New Roman" w:hAnsi="Times New Roman" w:cs="Times New Roman"/>
          <w:sz w:val="24"/>
          <w:szCs w:val="24"/>
        </w:rPr>
        <w:t>I</w:t>
      </w:r>
      <w:r w:rsidRPr="008B0CDF">
        <w:rPr>
          <w:rFonts w:ascii="Times New Roman" w:hAnsi="Times New Roman" w:cs="Times New Roman"/>
          <w:sz w:val="24"/>
          <w:szCs w:val="24"/>
        </w:rPr>
        <w:t xml:space="preserve">ndividual </w:t>
      </w:r>
      <w:r w:rsidR="00A05145">
        <w:rPr>
          <w:rFonts w:ascii="Times New Roman" w:hAnsi="Times New Roman" w:cs="Times New Roman"/>
          <w:sz w:val="24"/>
          <w:szCs w:val="24"/>
        </w:rPr>
        <w:t>Consult</w:t>
      </w:r>
      <w:r w:rsidRPr="008B0CDF">
        <w:rPr>
          <w:rFonts w:ascii="Times New Roman" w:hAnsi="Times New Roman" w:cs="Times New Roman"/>
          <w:sz w:val="24"/>
          <w:szCs w:val="24"/>
        </w:rPr>
        <w:t xml:space="preserve">ant or the </w:t>
      </w:r>
      <w:r w:rsidR="00A05145">
        <w:rPr>
          <w:rFonts w:ascii="Times New Roman" w:hAnsi="Times New Roman" w:cs="Times New Roman"/>
          <w:sz w:val="24"/>
          <w:szCs w:val="24"/>
        </w:rPr>
        <w:t>Firm</w:t>
      </w:r>
      <w:r w:rsidRPr="008B0CDF">
        <w:rPr>
          <w:rFonts w:ascii="Times New Roman" w:hAnsi="Times New Roman" w:cs="Times New Roman"/>
          <w:sz w:val="24"/>
          <w:szCs w:val="24"/>
        </w:rPr>
        <w:t xml:space="preserve"> as the case may be, after reaching agreement on satisfactory terms and conditions of the contract, including reasonable fees and other expenses.</w:t>
      </w:r>
    </w:p>
    <w:p w:rsidR="00811586" w:rsidRPr="008B0CDF" w:rsidRDefault="00811586" w:rsidP="00811586">
      <w:pPr>
        <w:pStyle w:val="ListParagraph"/>
        <w:spacing w:after="0" w:line="240" w:lineRule="auto"/>
        <w:contextualSpacing w:val="0"/>
        <w:jc w:val="both"/>
        <w:rPr>
          <w:rFonts w:ascii="Times New Roman" w:hAnsi="Times New Roman" w:cs="Times New Roman"/>
          <w:sz w:val="24"/>
          <w:szCs w:val="24"/>
        </w:rPr>
      </w:pPr>
    </w:p>
    <w:p w:rsidR="001265C8" w:rsidRDefault="00A204C6" w:rsidP="00811586">
      <w:pPr>
        <w:pStyle w:val="ListParagraph"/>
        <w:numPr>
          <w:ilvl w:val="0"/>
          <w:numId w:val="97"/>
        </w:numPr>
        <w:spacing w:after="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The selection of </w:t>
      </w:r>
      <w:r w:rsidR="00B41598">
        <w:rPr>
          <w:rFonts w:ascii="Times New Roman" w:hAnsi="Times New Roman" w:cs="Times New Roman"/>
          <w:sz w:val="24"/>
          <w:szCs w:val="24"/>
        </w:rPr>
        <w:t>I</w:t>
      </w:r>
      <w:r w:rsidRPr="008B0CDF">
        <w:rPr>
          <w:rFonts w:ascii="Times New Roman" w:hAnsi="Times New Roman" w:cs="Times New Roman"/>
          <w:sz w:val="24"/>
          <w:szCs w:val="24"/>
        </w:rPr>
        <w:t xml:space="preserve">ndividual </w:t>
      </w:r>
      <w:r w:rsidR="00A05145">
        <w:rPr>
          <w:rFonts w:ascii="Times New Roman" w:hAnsi="Times New Roman" w:cs="Times New Roman"/>
          <w:sz w:val="24"/>
          <w:szCs w:val="24"/>
        </w:rPr>
        <w:t>Consult</w:t>
      </w:r>
      <w:r w:rsidRPr="008B0CDF">
        <w:rPr>
          <w:rFonts w:ascii="Times New Roman" w:hAnsi="Times New Roman" w:cs="Times New Roman"/>
          <w:sz w:val="24"/>
          <w:szCs w:val="24"/>
        </w:rPr>
        <w:t>ants is normally not subject to prior review. The Recipient shall, however, obtain CDB’s no</w:t>
      </w:r>
      <w:r w:rsidR="007168EE">
        <w:rPr>
          <w:rFonts w:ascii="Times New Roman" w:hAnsi="Times New Roman" w:cs="Times New Roman"/>
          <w:sz w:val="24"/>
          <w:szCs w:val="24"/>
        </w:rPr>
        <w:t>-</w:t>
      </w:r>
      <w:r w:rsidRPr="008B0CDF">
        <w:rPr>
          <w:rFonts w:ascii="Times New Roman" w:hAnsi="Times New Roman" w:cs="Times New Roman"/>
          <w:sz w:val="24"/>
          <w:szCs w:val="24"/>
        </w:rPr>
        <w:t xml:space="preserve">objection: (a) when it has not been able to compare at least three </w:t>
      </w:r>
      <w:r w:rsidR="00B41598">
        <w:rPr>
          <w:rFonts w:ascii="Times New Roman" w:hAnsi="Times New Roman" w:cs="Times New Roman"/>
          <w:sz w:val="24"/>
          <w:szCs w:val="24"/>
        </w:rPr>
        <w:t xml:space="preserve">(3) </w:t>
      </w:r>
      <w:r w:rsidRPr="008B0CDF">
        <w:rPr>
          <w:rFonts w:ascii="Times New Roman" w:hAnsi="Times New Roman" w:cs="Times New Roman"/>
          <w:sz w:val="24"/>
          <w:szCs w:val="24"/>
        </w:rPr>
        <w:t xml:space="preserve">qualified candidates before hiring, in which case it shall provide the reasons; (b) before it invites </w:t>
      </w:r>
      <w:r w:rsidR="00A05145">
        <w:rPr>
          <w:rFonts w:ascii="Times New Roman" w:hAnsi="Times New Roman" w:cs="Times New Roman"/>
          <w:sz w:val="24"/>
          <w:szCs w:val="24"/>
        </w:rPr>
        <w:t>Firm</w:t>
      </w:r>
      <w:r w:rsidRPr="008B0CDF">
        <w:rPr>
          <w:rFonts w:ascii="Times New Roman" w:hAnsi="Times New Roman" w:cs="Times New Roman"/>
          <w:sz w:val="24"/>
          <w:szCs w:val="24"/>
        </w:rPr>
        <w:t>s to offer the services o</w:t>
      </w:r>
      <w:r w:rsidRPr="00296807">
        <w:rPr>
          <w:rFonts w:ascii="Times New Roman" w:hAnsi="Times New Roman" w:cs="Times New Roman"/>
          <w:sz w:val="24"/>
          <w:szCs w:val="24"/>
        </w:rPr>
        <w:t xml:space="preserve">f </w:t>
      </w:r>
      <w:r w:rsidR="00B41598">
        <w:rPr>
          <w:rFonts w:ascii="Times New Roman" w:hAnsi="Times New Roman" w:cs="Times New Roman"/>
          <w:sz w:val="24"/>
          <w:szCs w:val="24"/>
        </w:rPr>
        <w:t>I</w:t>
      </w:r>
      <w:r w:rsidRPr="00296807">
        <w:rPr>
          <w:rFonts w:ascii="Times New Roman" w:hAnsi="Times New Roman" w:cs="Times New Roman"/>
          <w:sz w:val="24"/>
          <w:szCs w:val="24"/>
        </w:rPr>
        <w:t xml:space="preserve">ndividual </w:t>
      </w:r>
      <w:r w:rsidR="00A05145" w:rsidRPr="00296807">
        <w:rPr>
          <w:rFonts w:ascii="Times New Roman" w:hAnsi="Times New Roman" w:cs="Times New Roman"/>
          <w:sz w:val="24"/>
          <w:szCs w:val="24"/>
        </w:rPr>
        <w:t>Consult</w:t>
      </w:r>
      <w:r w:rsidRPr="00296807">
        <w:rPr>
          <w:rFonts w:ascii="Times New Roman" w:hAnsi="Times New Roman" w:cs="Times New Roman"/>
          <w:sz w:val="24"/>
          <w:szCs w:val="24"/>
        </w:rPr>
        <w:t xml:space="preserve">ants as </w:t>
      </w:r>
      <w:r w:rsidRPr="00CC56F0">
        <w:rPr>
          <w:rFonts w:ascii="Times New Roman" w:hAnsi="Times New Roman" w:cs="Times New Roman"/>
          <w:sz w:val="24"/>
          <w:szCs w:val="24"/>
        </w:rPr>
        <w:t xml:space="preserve">per </w:t>
      </w:r>
      <w:r w:rsidR="009F49AA" w:rsidRPr="009F49AA">
        <w:rPr>
          <w:rFonts w:ascii="Times New Roman" w:hAnsi="Times New Roman" w:cs="Times New Roman"/>
          <w:sz w:val="24"/>
          <w:szCs w:val="24"/>
        </w:rPr>
        <w:t>P</w:t>
      </w:r>
      <w:r w:rsidR="00CD259F" w:rsidRPr="00CC56F0">
        <w:rPr>
          <w:rFonts w:ascii="Times New Roman" w:hAnsi="Times New Roman" w:cs="Times New Roman"/>
          <w:sz w:val="24"/>
          <w:szCs w:val="24"/>
        </w:rPr>
        <w:t>aragraph</w:t>
      </w:r>
      <w:r w:rsidRPr="003E7956">
        <w:rPr>
          <w:rFonts w:ascii="Times New Roman" w:hAnsi="Times New Roman" w:cs="Times New Roman"/>
          <w:sz w:val="24"/>
          <w:szCs w:val="24"/>
        </w:rPr>
        <w:t xml:space="preserve"> </w:t>
      </w:r>
      <w:r w:rsidR="00594DBC" w:rsidRPr="00211969">
        <w:rPr>
          <w:rFonts w:ascii="Times New Roman" w:hAnsi="Times New Roman" w:cs="Times New Roman"/>
          <w:sz w:val="24"/>
          <w:szCs w:val="24"/>
        </w:rPr>
        <w:t>8.</w:t>
      </w:r>
      <w:r w:rsidR="00CC56F0" w:rsidRPr="00211969">
        <w:rPr>
          <w:rFonts w:ascii="Times New Roman" w:hAnsi="Times New Roman" w:cs="Times New Roman"/>
          <w:sz w:val="24"/>
          <w:szCs w:val="24"/>
        </w:rPr>
        <w:t>3</w:t>
      </w:r>
      <w:r w:rsidR="00730923">
        <w:rPr>
          <w:rFonts w:ascii="Times New Roman" w:hAnsi="Times New Roman" w:cs="Times New Roman"/>
          <w:sz w:val="24"/>
          <w:szCs w:val="24"/>
        </w:rPr>
        <w:t>8</w:t>
      </w:r>
      <w:r w:rsidRPr="00CC56F0">
        <w:rPr>
          <w:rFonts w:ascii="Times New Roman" w:hAnsi="Times New Roman" w:cs="Times New Roman"/>
          <w:sz w:val="24"/>
          <w:szCs w:val="24"/>
        </w:rPr>
        <w:t xml:space="preserve"> </w:t>
      </w:r>
      <w:r w:rsidRPr="003E7956">
        <w:rPr>
          <w:rFonts w:ascii="Times New Roman" w:hAnsi="Times New Roman" w:cs="Times New Roman"/>
          <w:sz w:val="24"/>
          <w:szCs w:val="24"/>
        </w:rPr>
        <w:t xml:space="preserve">; (c) in case negotiations with the selected </w:t>
      </w:r>
      <w:r w:rsidR="00B41598" w:rsidRPr="000233AB">
        <w:rPr>
          <w:rFonts w:ascii="Times New Roman" w:hAnsi="Times New Roman" w:cs="Times New Roman"/>
          <w:sz w:val="24"/>
          <w:szCs w:val="24"/>
        </w:rPr>
        <w:t>I</w:t>
      </w:r>
      <w:r w:rsidRPr="00CC56F0">
        <w:rPr>
          <w:rFonts w:ascii="Times New Roman" w:hAnsi="Times New Roman" w:cs="Times New Roman"/>
          <w:sz w:val="24"/>
          <w:szCs w:val="24"/>
        </w:rPr>
        <w:t xml:space="preserve">ndividual </w:t>
      </w:r>
      <w:r w:rsidR="001808CB">
        <w:rPr>
          <w:rFonts w:ascii="Times New Roman" w:hAnsi="Times New Roman" w:cs="Times New Roman"/>
          <w:sz w:val="24"/>
          <w:szCs w:val="24"/>
        </w:rPr>
        <w:t xml:space="preserve">Consultant </w:t>
      </w:r>
      <w:r w:rsidRPr="00CC56F0">
        <w:rPr>
          <w:rFonts w:ascii="Times New Roman" w:hAnsi="Times New Roman" w:cs="Times New Roman"/>
          <w:sz w:val="24"/>
          <w:szCs w:val="24"/>
        </w:rPr>
        <w:t xml:space="preserve">fail before proceeding to negotiate with the next best </w:t>
      </w:r>
      <w:r w:rsidR="001808CB">
        <w:rPr>
          <w:rFonts w:ascii="Times New Roman" w:hAnsi="Times New Roman" w:cs="Times New Roman"/>
          <w:sz w:val="24"/>
          <w:szCs w:val="24"/>
        </w:rPr>
        <w:t>I</w:t>
      </w:r>
      <w:r w:rsidRPr="00CC56F0">
        <w:rPr>
          <w:rFonts w:ascii="Times New Roman" w:hAnsi="Times New Roman" w:cs="Times New Roman"/>
          <w:sz w:val="24"/>
          <w:szCs w:val="24"/>
        </w:rPr>
        <w:t xml:space="preserve">ndividual </w:t>
      </w:r>
      <w:r w:rsidR="001808CB">
        <w:rPr>
          <w:rFonts w:ascii="Times New Roman" w:hAnsi="Times New Roman" w:cs="Times New Roman"/>
          <w:sz w:val="24"/>
          <w:szCs w:val="24"/>
        </w:rPr>
        <w:t xml:space="preserve">Consultant </w:t>
      </w:r>
      <w:r w:rsidRPr="00CC56F0">
        <w:rPr>
          <w:rFonts w:ascii="Times New Roman" w:hAnsi="Times New Roman" w:cs="Times New Roman"/>
          <w:sz w:val="24"/>
          <w:szCs w:val="24"/>
        </w:rPr>
        <w:t xml:space="preserve">or </w:t>
      </w:r>
      <w:r w:rsidR="00A05145" w:rsidRPr="00CC56F0">
        <w:rPr>
          <w:rFonts w:ascii="Times New Roman" w:hAnsi="Times New Roman" w:cs="Times New Roman"/>
          <w:sz w:val="24"/>
          <w:szCs w:val="24"/>
        </w:rPr>
        <w:t>Firm</w:t>
      </w:r>
      <w:r w:rsidRPr="00CC56F0">
        <w:rPr>
          <w:rFonts w:ascii="Times New Roman" w:hAnsi="Times New Roman" w:cs="Times New Roman"/>
          <w:sz w:val="24"/>
          <w:szCs w:val="24"/>
        </w:rPr>
        <w:t xml:space="preserve"> as the case may be; and (d) in case of </w:t>
      </w:r>
      <w:r w:rsidR="001265C8" w:rsidRPr="00CC56F0">
        <w:rPr>
          <w:rFonts w:ascii="Times New Roman" w:hAnsi="Times New Roman" w:cs="Times New Roman"/>
          <w:sz w:val="24"/>
          <w:szCs w:val="24"/>
        </w:rPr>
        <w:t xml:space="preserve">DS </w:t>
      </w:r>
      <w:r w:rsidRPr="00CC56F0">
        <w:rPr>
          <w:rFonts w:ascii="Times New Roman" w:hAnsi="Times New Roman" w:cs="Times New Roman"/>
          <w:sz w:val="24"/>
          <w:szCs w:val="24"/>
        </w:rPr>
        <w:t xml:space="preserve">as per </w:t>
      </w:r>
      <w:r w:rsidR="009F49AA">
        <w:rPr>
          <w:rFonts w:ascii="Times New Roman" w:hAnsi="Times New Roman" w:cs="Times New Roman"/>
          <w:sz w:val="24"/>
          <w:szCs w:val="24"/>
        </w:rPr>
        <w:t>P</w:t>
      </w:r>
      <w:r w:rsidR="00CD259F" w:rsidRPr="00CC56F0">
        <w:rPr>
          <w:rFonts w:ascii="Times New Roman" w:hAnsi="Times New Roman" w:cs="Times New Roman"/>
          <w:sz w:val="24"/>
          <w:szCs w:val="24"/>
        </w:rPr>
        <w:t>aragraph</w:t>
      </w:r>
      <w:r w:rsidRPr="003E7956">
        <w:rPr>
          <w:rFonts w:ascii="Times New Roman" w:hAnsi="Times New Roman" w:cs="Times New Roman"/>
          <w:sz w:val="24"/>
          <w:szCs w:val="24"/>
        </w:rPr>
        <w:t xml:space="preserve"> </w:t>
      </w:r>
      <w:r w:rsidR="00296807" w:rsidRPr="00211969">
        <w:rPr>
          <w:rFonts w:ascii="Times New Roman" w:hAnsi="Times New Roman" w:cs="Times New Roman"/>
          <w:sz w:val="24"/>
          <w:szCs w:val="24"/>
        </w:rPr>
        <w:t>8.</w:t>
      </w:r>
      <w:r w:rsidR="00CC56F0" w:rsidRPr="00211969">
        <w:rPr>
          <w:rFonts w:ascii="Times New Roman" w:hAnsi="Times New Roman" w:cs="Times New Roman"/>
          <w:sz w:val="24"/>
          <w:szCs w:val="24"/>
        </w:rPr>
        <w:t>43</w:t>
      </w:r>
      <w:r w:rsidR="001265C8">
        <w:rPr>
          <w:rFonts w:ascii="Times New Roman" w:hAnsi="Times New Roman" w:cs="Times New Roman"/>
          <w:sz w:val="24"/>
          <w:szCs w:val="24"/>
        </w:rPr>
        <w:t>, unless it forms part of the Procurement Plan</w:t>
      </w:r>
      <w:r w:rsidR="00CC56F0">
        <w:rPr>
          <w:rFonts w:ascii="Times New Roman" w:hAnsi="Times New Roman" w:cs="Times New Roman"/>
          <w:sz w:val="24"/>
          <w:szCs w:val="24"/>
        </w:rPr>
        <w:t xml:space="preserve"> and, if relevant, Procurement Strategy</w:t>
      </w:r>
      <w:r w:rsidRPr="008B0CDF">
        <w:rPr>
          <w:rFonts w:ascii="Times New Roman" w:hAnsi="Times New Roman" w:cs="Times New Roman"/>
          <w:sz w:val="24"/>
          <w:szCs w:val="24"/>
        </w:rPr>
        <w:t xml:space="preserve">. </w:t>
      </w:r>
    </w:p>
    <w:p w:rsidR="00811586" w:rsidRDefault="00811586" w:rsidP="00811586">
      <w:pPr>
        <w:pStyle w:val="ListParagraph"/>
        <w:spacing w:after="0" w:line="240" w:lineRule="auto"/>
        <w:contextualSpacing w:val="0"/>
        <w:jc w:val="both"/>
        <w:rPr>
          <w:rFonts w:ascii="Times New Roman" w:hAnsi="Times New Roman" w:cs="Times New Roman"/>
          <w:sz w:val="24"/>
          <w:szCs w:val="24"/>
        </w:rPr>
      </w:pPr>
    </w:p>
    <w:p w:rsidR="0021353A" w:rsidRDefault="00A204C6" w:rsidP="00811586">
      <w:pPr>
        <w:pStyle w:val="ListParagraph"/>
        <w:numPr>
          <w:ilvl w:val="0"/>
          <w:numId w:val="97"/>
        </w:numPr>
        <w:spacing w:after="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CDB </w:t>
      </w:r>
      <w:r w:rsidR="001265C8">
        <w:rPr>
          <w:rFonts w:ascii="Times New Roman" w:hAnsi="Times New Roman" w:cs="Times New Roman"/>
          <w:sz w:val="24"/>
          <w:szCs w:val="24"/>
        </w:rPr>
        <w:t xml:space="preserve">may </w:t>
      </w:r>
      <w:r w:rsidRPr="008B0CDF">
        <w:rPr>
          <w:rFonts w:ascii="Times New Roman" w:hAnsi="Times New Roman" w:cs="Times New Roman"/>
          <w:sz w:val="24"/>
          <w:szCs w:val="24"/>
        </w:rPr>
        <w:t xml:space="preserve">also requires prior review of the selection of certain categories of </w:t>
      </w:r>
      <w:r w:rsidR="00B41598">
        <w:rPr>
          <w:rFonts w:ascii="Times New Roman" w:hAnsi="Times New Roman" w:cs="Times New Roman"/>
          <w:sz w:val="24"/>
          <w:szCs w:val="24"/>
        </w:rPr>
        <w:t>I</w:t>
      </w:r>
      <w:r w:rsidRPr="008B0CDF">
        <w:rPr>
          <w:rFonts w:ascii="Times New Roman" w:hAnsi="Times New Roman" w:cs="Times New Roman"/>
          <w:sz w:val="24"/>
          <w:szCs w:val="24"/>
        </w:rPr>
        <w:t xml:space="preserve">ndividual </w:t>
      </w:r>
      <w:r w:rsidR="00A05145">
        <w:rPr>
          <w:rFonts w:ascii="Times New Roman" w:hAnsi="Times New Roman" w:cs="Times New Roman"/>
          <w:sz w:val="24"/>
          <w:szCs w:val="24"/>
        </w:rPr>
        <w:t>Consult</w:t>
      </w:r>
      <w:r w:rsidRPr="008B0CDF">
        <w:rPr>
          <w:rFonts w:ascii="Times New Roman" w:hAnsi="Times New Roman" w:cs="Times New Roman"/>
          <w:sz w:val="24"/>
          <w:szCs w:val="24"/>
        </w:rPr>
        <w:t>ants</w:t>
      </w:r>
      <w:r w:rsidR="00A23A8B">
        <w:rPr>
          <w:rFonts w:ascii="Times New Roman" w:hAnsi="Times New Roman" w:cs="Times New Roman"/>
          <w:sz w:val="24"/>
          <w:szCs w:val="24"/>
        </w:rPr>
        <w:t xml:space="preserve">. </w:t>
      </w:r>
      <w:r w:rsidR="001265C8">
        <w:rPr>
          <w:rFonts w:ascii="Times New Roman" w:hAnsi="Times New Roman" w:cs="Times New Roman"/>
          <w:sz w:val="24"/>
          <w:szCs w:val="24"/>
        </w:rPr>
        <w:t>This may include</w:t>
      </w:r>
      <w:r w:rsidR="00F0691F">
        <w:rPr>
          <w:rFonts w:ascii="Times New Roman" w:hAnsi="Times New Roman" w:cs="Times New Roman"/>
          <w:sz w:val="24"/>
          <w:szCs w:val="24"/>
        </w:rPr>
        <w:t xml:space="preserve"> </w:t>
      </w:r>
      <w:r w:rsidR="001265C8">
        <w:rPr>
          <w:rFonts w:ascii="Times New Roman" w:hAnsi="Times New Roman" w:cs="Times New Roman"/>
          <w:sz w:val="24"/>
          <w:szCs w:val="24"/>
        </w:rPr>
        <w:t>t</w:t>
      </w:r>
      <w:r w:rsidR="0021353A" w:rsidRPr="007C094A">
        <w:rPr>
          <w:rFonts w:ascii="Times New Roman" w:hAnsi="Times New Roman" w:cs="Times New Roman"/>
          <w:sz w:val="24"/>
          <w:szCs w:val="24"/>
        </w:rPr>
        <w:t xml:space="preserve">hose being hired for long-term technical assistance or advisory services for the duration of the </w:t>
      </w:r>
      <w:r w:rsidR="00E06D4D" w:rsidRPr="007C094A">
        <w:rPr>
          <w:rFonts w:ascii="Times New Roman" w:hAnsi="Times New Roman" w:cs="Times New Roman"/>
          <w:sz w:val="24"/>
          <w:szCs w:val="24"/>
        </w:rPr>
        <w:t>Project</w:t>
      </w:r>
      <w:r w:rsidR="0021353A" w:rsidRPr="007C094A">
        <w:rPr>
          <w:rFonts w:ascii="Times New Roman" w:hAnsi="Times New Roman" w:cs="Times New Roman"/>
          <w:sz w:val="24"/>
          <w:szCs w:val="24"/>
        </w:rPr>
        <w:t xml:space="preserve"> and those being hired for legal Work or </w:t>
      </w:r>
      <w:r w:rsidR="00E06D4D" w:rsidRPr="007C094A">
        <w:rPr>
          <w:rFonts w:ascii="Times New Roman" w:hAnsi="Times New Roman" w:cs="Times New Roman"/>
          <w:sz w:val="24"/>
          <w:szCs w:val="24"/>
        </w:rPr>
        <w:t>Project</w:t>
      </w:r>
      <w:r w:rsidR="0021353A" w:rsidRPr="007C094A">
        <w:rPr>
          <w:rFonts w:ascii="Times New Roman" w:hAnsi="Times New Roman" w:cs="Times New Roman"/>
          <w:sz w:val="24"/>
          <w:szCs w:val="24"/>
        </w:rPr>
        <w:t xml:space="preserve">-related procurement activities. The prior review of TOR of </w:t>
      </w:r>
      <w:r w:rsidR="00B41598">
        <w:rPr>
          <w:rFonts w:ascii="Times New Roman" w:hAnsi="Times New Roman" w:cs="Times New Roman"/>
          <w:sz w:val="24"/>
          <w:szCs w:val="24"/>
        </w:rPr>
        <w:t>I</w:t>
      </w:r>
      <w:r w:rsidR="0021353A" w:rsidRPr="007C094A">
        <w:rPr>
          <w:rFonts w:ascii="Times New Roman" w:hAnsi="Times New Roman" w:cs="Times New Roman"/>
          <w:sz w:val="24"/>
          <w:szCs w:val="24"/>
        </w:rPr>
        <w:t xml:space="preserve">ndividual </w:t>
      </w:r>
      <w:r w:rsidR="00E24A25" w:rsidRPr="007C094A">
        <w:rPr>
          <w:rFonts w:ascii="Times New Roman" w:hAnsi="Times New Roman" w:cs="Times New Roman"/>
          <w:sz w:val="24"/>
          <w:szCs w:val="24"/>
        </w:rPr>
        <w:t>Consultant</w:t>
      </w:r>
      <w:r w:rsidR="0021353A" w:rsidRPr="007C094A">
        <w:rPr>
          <w:rFonts w:ascii="Times New Roman" w:hAnsi="Times New Roman" w:cs="Times New Roman"/>
          <w:sz w:val="24"/>
          <w:szCs w:val="24"/>
        </w:rPr>
        <w:t>s by CDB is mandatory except as may be determined for limited, simple and low-value assignments.</w:t>
      </w:r>
    </w:p>
    <w:p w:rsidR="00811586" w:rsidRPr="00811586" w:rsidRDefault="00811586" w:rsidP="00811586">
      <w:pPr>
        <w:pStyle w:val="ListParagraph"/>
        <w:spacing w:after="0" w:line="240" w:lineRule="auto"/>
        <w:rPr>
          <w:rFonts w:ascii="Times New Roman" w:hAnsi="Times New Roman" w:cs="Times New Roman"/>
          <w:sz w:val="24"/>
          <w:szCs w:val="24"/>
        </w:rPr>
      </w:pPr>
    </w:p>
    <w:p w:rsidR="00A204C6" w:rsidRPr="008B0CDF" w:rsidRDefault="00A204C6" w:rsidP="00B86411">
      <w:pPr>
        <w:pStyle w:val="ListParagraph"/>
        <w:numPr>
          <w:ilvl w:val="0"/>
          <w:numId w:val="97"/>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When a contract is signed with a </w:t>
      </w:r>
      <w:r w:rsidR="00A05145">
        <w:rPr>
          <w:rFonts w:ascii="Times New Roman" w:hAnsi="Times New Roman" w:cs="Times New Roman"/>
          <w:sz w:val="24"/>
          <w:szCs w:val="24"/>
        </w:rPr>
        <w:t>Consult</w:t>
      </w:r>
      <w:r w:rsidRPr="008B0CDF">
        <w:rPr>
          <w:rFonts w:ascii="Times New Roman" w:hAnsi="Times New Roman" w:cs="Times New Roman"/>
          <w:sz w:val="24"/>
          <w:szCs w:val="24"/>
        </w:rPr>
        <w:t xml:space="preserve">ing </w:t>
      </w:r>
      <w:r w:rsidR="00A05145">
        <w:rPr>
          <w:rFonts w:ascii="Times New Roman" w:hAnsi="Times New Roman" w:cs="Times New Roman"/>
          <w:sz w:val="24"/>
          <w:szCs w:val="24"/>
        </w:rPr>
        <w:t>Firm</w:t>
      </w:r>
      <w:r w:rsidRPr="008B0CDF">
        <w:rPr>
          <w:rFonts w:ascii="Times New Roman" w:hAnsi="Times New Roman" w:cs="Times New Roman"/>
          <w:sz w:val="24"/>
          <w:szCs w:val="24"/>
        </w:rPr>
        <w:t xml:space="preserve"> to provide </w:t>
      </w:r>
      <w:r w:rsidR="00B41598">
        <w:rPr>
          <w:rFonts w:ascii="Times New Roman" w:hAnsi="Times New Roman" w:cs="Times New Roman"/>
          <w:sz w:val="24"/>
          <w:szCs w:val="24"/>
        </w:rPr>
        <w:t>I</w:t>
      </w:r>
      <w:r w:rsidRPr="008B0CDF">
        <w:rPr>
          <w:rFonts w:ascii="Times New Roman" w:hAnsi="Times New Roman" w:cs="Times New Roman"/>
          <w:sz w:val="24"/>
          <w:szCs w:val="24"/>
        </w:rPr>
        <w:t xml:space="preserve">ndividual </w:t>
      </w:r>
      <w:r w:rsidR="00A05145">
        <w:rPr>
          <w:rFonts w:ascii="Times New Roman" w:hAnsi="Times New Roman" w:cs="Times New Roman"/>
          <w:sz w:val="24"/>
          <w:szCs w:val="24"/>
        </w:rPr>
        <w:t>Consult</w:t>
      </w:r>
      <w:r w:rsidRPr="008B0CDF">
        <w:rPr>
          <w:rFonts w:ascii="Times New Roman" w:hAnsi="Times New Roman" w:cs="Times New Roman"/>
          <w:sz w:val="24"/>
          <w:szCs w:val="24"/>
        </w:rPr>
        <w:t xml:space="preserve">ants, either its permanent staff or </w:t>
      </w:r>
      <w:r w:rsidR="00E24A25">
        <w:rPr>
          <w:rFonts w:ascii="Times New Roman" w:hAnsi="Times New Roman" w:cs="Times New Roman"/>
          <w:sz w:val="24"/>
          <w:szCs w:val="24"/>
        </w:rPr>
        <w:t>A</w:t>
      </w:r>
      <w:r w:rsidRPr="008B0CDF">
        <w:rPr>
          <w:rFonts w:ascii="Times New Roman" w:hAnsi="Times New Roman" w:cs="Times New Roman"/>
          <w:sz w:val="24"/>
          <w:szCs w:val="24"/>
        </w:rPr>
        <w:t xml:space="preserve">ssociates or other experts it may recruit, the conflict of interest provisions described in the </w:t>
      </w:r>
      <w:r w:rsidR="006947FD">
        <w:rPr>
          <w:rFonts w:ascii="Times New Roman" w:hAnsi="Times New Roman" w:cs="Times New Roman"/>
          <w:sz w:val="24"/>
          <w:szCs w:val="24"/>
        </w:rPr>
        <w:t>Procedures</w:t>
      </w:r>
      <w:r w:rsidRPr="008B0CDF">
        <w:rPr>
          <w:rFonts w:ascii="Times New Roman" w:hAnsi="Times New Roman" w:cs="Times New Roman"/>
          <w:sz w:val="24"/>
          <w:szCs w:val="24"/>
        </w:rPr>
        <w:t xml:space="preserve"> shall apply to the parent </w:t>
      </w:r>
      <w:r w:rsidR="00A05145">
        <w:rPr>
          <w:rFonts w:ascii="Times New Roman" w:hAnsi="Times New Roman" w:cs="Times New Roman"/>
          <w:sz w:val="24"/>
          <w:szCs w:val="24"/>
        </w:rPr>
        <w:t>Firm</w:t>
      </w:r>
      <w:r w:rsidRPr="008B0CDF">
        <w:rPr>
          <w:rFonts w:ascii="Times New Roman" w:hAnsi="Times New Roman" w:cs="Times New Roman"/>
          <w:sz w:val="24"/>
          <w:szCs w:val="24"/>
        </w:rPr>
        <w:t xml:space="preserve">. No </w:t>
      </w:r>
      <w:r w:rsidRPr="008B0CDF">
        <w:rPr>
          <w:rFonts w:ascii="Times New Roman" w:hAnsi="Times New Roman" w:cs="Times New Roman"/>
          <w:sz w:val="24"/>
          <w:szCs w:val="24"/>
        </w:rPr>
        <w:lastRenderedPageBreak/>
        <w:t xml:space="preserve">substitution of any </w:t>
      </w:r>
      <w:r w:rsidR="001808CB">
        <w:rPr>
          <w:rFonts w:ascii="Times New Roman" w:hAnsi="Times New Roman" w:cs="Times New Roman"/>
          <w:sz w:val="24"/>
          <w:szCs w:val="24"/>
        </w:rPr>
        <w:t>I</w:t>
      </w:r>
      <w:r w:rsidRPr="008B0CDF">
        <w:rPr>
          <w:rFonts w:ascii="Times New Roman" w:hAnsi="Times New Roman" w:cs="Times New Roman"/>
          <w:sz w:val="24"/>
          <w:szCs w:val="24"/>
        </w:rPr>
        <w:t xml:space="preserve">ndividual </w:t>
      </w:r>
      <w:r w:rsidR="001808CB">
        <w:rPr>
          <w:rFonts w:ascii="Times New Roman" w:hAnsi="Times New Roman" w:cs="Times New Roman"/>
          <w:sz w:val="24"/>
          <w:szCs w:val="24"/>
        </w:rPr>
        <w:t xml:space="preserve">Consultant </w:t>
      </w:r>
      <w:r w:rsidRPr="008B0CDF">
        <w:rPr>
          <w:rFonts w:ascii="Times New Roman" w:hAnsi="Times New Roman" w:cs="Times New Roman"/>
          <w:sz w:val="24"/>
          <w:szCs w:val="24"/>
        </w:rPr>
        <w:t xml:space="preserve">who was initially proposed and evaluated shall be permitted, and in such a case, the contract will be signed with the next ranked </w:t>
      </w:r>
      <w:r w:rsidR="001808CB">
        <w:rPr>
          <w:rFonts w:ascii="Times New Roman" w:hAnsi="Times New Roman" w:cs="Times New Roman"/>
          <w:sz w:val="24"/>
          <w:szCs w:val="24"/>
        </w:rPr>
        <w:t xml:space="preserve">Individual </w:t>
      </w:r>
      <w:r w:rsidR="00A05145">
        <w:rPr>
          <w:rFonts w:ascii="Times New Roman" w:hAnsi="Times New Roman" w:cs="Times New Roman"/>
          <w:sz w:val="24"/>
          <w:szCs w:val="24"/>
        </w:rPr>
        <w:t>Consult</w:t>
      </w:r>
      <w:r w:rsidRPr="008B0CDF">
        <w:rPr>
          <w:rFonts w:ascii="Times New Roman" w:hAnsi="Times New Roman" w:cs="Times New Roman"/>
          <w:sz w:val="24"/>
          <w:szCs w:val="24"/>
        </w:rPr>
        <w:t>ant.</w:t>
      </w:r>
    </w:p>
    <w:p w:rsidR="00811586" w:rsidRDefault="00A204C6" w:rsidP="00811586">
      <w:pPr>
        <w:pStyle w:val="ListParagraph"/>
        <w:numPr>
          <w:ilvl w:val="0"/>
          <w:numId w:val="97"/>
        </w:numPr>
        <w:spacing w:after="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Individual </w:t>
      </w:r>
      <w:r w:rsidR="00A05145">
        <w:rPr>
          <w:rFonts w:ascii="Times New Roman" w:hAnsi="Times New Roman" w:cs="Times New Roman"/>
          <w:sz w:val="24"/>
          <w:szCs w:val="24"/>
        </w:rPr>
        <w:t>Consult</w:t>
      </w:r>
      <w:r w:rsidRPr="008B0CDF">
        <w:rPr>
          <w:rFonts w:ascii="Times New Roman" w:hAnsi="Times New Roman" w:cs="Times New Roman"/>
          <w:sz w:val="24"/>
          <w:szCs w:val="24"/>
        </w:rPr>
        <w:t xml:space="preserve">ants may be selected on a </w:t>
      </w:r>
      <w:r w:rsidR="00397437">
        <w:rPr>
          <w:rFonts w:ascii="Times New Roman" w:hAnsi="Times New Roman" w:cs="Times New Roman"/>
          <w:sz w:val="24"/>
          <w:szCs w:val="24"/>
        </w:rPr>
        <w:t>DS</w:t>
      </w:r>
      <w:r w:rsidRPr="008B0CDF">
        <w:rPr>
          <w:rFonts w:ascii="Times New Roman" w:hAnsi="Times New Roman" w:cs="Times New Roman"/>
          <w:sz w:val="24"/>
          <w:szCs w:val="24"/>
        </w:rPr>
        <w:t xml:space="preserve"> basis with due justification in exceptional cases such as:</w:t>
      </w:r>
    </w:p>
    <w:p w:rsidR="00F37F1E" w:rsidRDefault="00A204C6" w:rsidP="00811586">
      <w:pPr>
        <w:pStyle w:val="ListParagraph"/>
        <w:spacing w:after="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 </w:t>
      </w:r>
    </w:p>
    <w:p w:rsidR="00F37F1E" w:rsidRPr="007C094A" w:rsidRDefault="00A204C6" w:rsidP="000D7AA2">
      <w:pPr>
        <w:pStyle w:val="ListParagraph"/>
        <w:numPr>
          <w:ilvl w:val="0"/>
          <w:numId w:val="93"/>
        </w:numPr>
        <w:spacing w:after="80" w:line="240" w:lineRule="auto"/>
        <w:ind w:left="1260" w:hanging="540"/>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tasks that are a </w:t>
      </w:r>
      <w:r w:rsidR="00042B09">
        <w:rPr>
          <w:rFonts w:ascii="Times New Roman" w:hAnsi="Times New Roman" w:cs="Times New Roman"/>
          <w:sz w:val="24"/>
          <w:szCs w:val="24"/>
        </w:rPr>
        <w:t xml:space="preserve">natural </w:t>
      </w:r>
      <w:r w:rsidRPr="008B0CDF">
        <w:rPr>
          <w:rFonts w:ascii="Times New Roman" w:hAnsi="Times New Roman" w:cs="Times New Roman"/>
          <w:sz w:val="24"/>
          <w:szCs w:val="24"/>
        </w:rPr>
        <w:t xml:space="preserve">continuation of previous </w:t>
      </w:r>
      <w:r w:rsidR="00B41598">
        <w:rPr>
          <w:rFonts w:ascii="Times New Roman" w:hAnsi="Times New Roman" w:cs="Times New Roman"/>
          <w:sz w:val="24"/>
          <w:szCs w:val="24"/>
        </w:rPr>
        <w:t>w</w:t>
      </w:r>
      <w:r w:rsidR="00A05145">
        <w:rPr>
          <w:rFonts w:ascii="Times New Roman" w:hAnsi="Times New Roman" w:cs="Times New Roman"/>
          <w:sz w:val="24"/>
          <w:szCs w:val="24"/>
        </w:rPr>
        <w:t>ork</w:t>
      </w:r>
      <w:r w:rsidRPr="008B0CDF">
        <w:rPr>
          <w:rFonts w:ascii="Times New Roman" w:hAnsi="Times New Roman" w:cs="Times New Roman"/>
          <w:sz w:val="24"/>
          <w:szCs w:val="24"/>
        </w:rPr>
        <w:t xml:space="preserve"> that the </w:t>
      </w:r>
      <w:r w:rsidR="00A05145">
        <w:rPr>
          <w:rFonts w:ascii="Times New Roman" w:hAnsi="Times New Roman" w:cs="Times New Roman"/>
          <w:sz w:val="24"/>
          <w:szCs w:val="24"/>
        </w:rPr>
        <w:t>Consult</w:t>
      </w:r>
      <w:r w:rsidRPr="008B0CDF">
        <w:rPr>
          <w:rFonts w:ascii="Times New Roman" w:hAnsi="Times New Roman" w:cs="Times New Roman"/>
          <w:sz w:val="24"/>
          <w:szCs w:val="24"/>
        </w:rPr>
        <w:t xml:space="preserve">ant has carried out </w:t>
      </w:r>
      <w:r w:rsidR="00042B09">
        <w:rPr>
          <w:rFonts w:ascii="Times New Roman" w:hAnsi="Times New Roman" w:cs="Times New Roman"/>
          <w:sz w:val="24"/>
          <w:szCs w:val="24"/>
        </w:rPr>
        <w:t xml:space="preserve">satisfactorily </w:t>
      </w:r>
      <w:r w:rsidRPr="008B0CDF">
        <w:rPr>
          <w:rFonts w:ascii="Times New Roman" w:hAnsi="Times New Roman" w:cs="Times New Roman"/>
          <w:sz w:val="24"/>
          <w:szCs w:val="24"/>
        </w:rPr>
        <w:t>and fo</w:t>
      </w:r>
      <w:r w:rsidR="00042B09">
        <w:rPr>
          <w:rFonts w:ascii="Times New Roman" w:hAnsi="Times New Roman" w:cs="Times New Roman"/>
          <w:sz w:val="24"/>
          <w:szCs w:val="24"/>
        </w:rPr>
        <w:t xml:space="preserve">r </w:t>
      </w:r>
      <w:r w:rsidRPr="008B0CDF">
        <w:rPr>
          <w:rFonts w:ascii="Times New Roman" w:hAnsi="Times New Roman" w:cs="Times New Roman"/>
          <w:sz w:val="24"/>
          <w:szCs w:val="24"/>
        </w:rPr>
        <w:t xml:space="preserve">which the </w:t>
      </w:r>
      <w:r w:rsidR="00A05145">
        <w:rPr>
          <w:rFonts w:ascii="Times New Roman" w:hAnsi="Times New Roman" w:cs="Times New Roman"/>
          <w:sz w:val="24"/>
          <w:szCs w:val="24"/>
        </w:rPr>
        <w:t>Consult</w:t>
      </w:r>
      <w:r w:rsidRPr="008B0CDF">
        <w:rPr>
          <w:rFonts w:ascii="Times New Roman" w:hAnsi="Times New Roman" w:cs="Times New Roman"/>
          <w:sz w:val="24"/>
          <w:szCs w:val="24"/>
        </w:rPr>
        <w:t xml:space="preserve">ant was selected competitively; </w:t>
      </w:r>
    </w:p>
    <w:p w:rsidR="00F37F1E" w:rsidRDefault="00A204C6" w:rsidP="000D7AA2">
      <w:pPr>
        <w:pStyle w:val="ListParagraph"/>
        <w:numPr>
          <w:ilvl w:val="0"/>
          <w:numId w:val="93"/>
        </w:numPr>
        <w:spacing w:after="80" w:line="240" w:lineRule="auto"/>
        <w:ind w:left="1260" w:hanging="540"/>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assignments with total expected duration of less than six </w:t>
      </w:r>
      <w:r w:rsidR="00AC4E6B">
        <w:rPr>
          <w:rFonts w:ascii="Times New Roman" w:hAnsi="Times New Roman" w:cs="Times New Roman"/>
          <w:sz w:val="24"/>
          <w:szCs w:val="24"/>
        </w:rPr>
        <w:t xml:space="preserve">(6) </w:t>
      </w:r>
      <w:r w:rsidRPr="008B0CDF">
        <w:rPr>
          <w:rFonts w:ascii="Times New Roman" w:hAnsi="Times New Roman" w:cs="Times New Roman"/>
          <w:sz w:val="24"/>
          <w:szCs w:val="24"/>
        </w:rPr>
        <w:t xml:space="preserve">months; </w:t>
      </w:r>
    </w:p>
    <w:p w:rsidR="00042B09" w:rsidRDefault="00A204C6" w:rsidP="000D7AA2">
      <w:pPr>
        <w:pStyle w:val="ListParagraph"/>
        <w:numPr>
          <w:ilvl w:val="0"/>
          <w:numId w:val="93"/>
        </w:numPr>
        <w:spacing w:after="80" w:line="240" w:lineRule="auto"/>
        <w:ind w:left="1260" w:hanging="540"/>
        <w:contextualSpacing w:val="0"/>
        <w:jc w:val="both"/>
        <w:rPr>
          <w:rFonts w:ascii="Times New Roman" w:hAnsi="Times New Roman" w:cs="Times New Roman"/>
          <w:sz w:val="24"/>
          <w:szCs w:val="24"/>
        </w:rPr>
      </w:pPr>
      <w:r w:rsidRPr="008B0CDF">
        <w:rPr>
          <w:rFonts w:ascii="Times New Roman" w:hAnsi="Times New Roman" w:cs="Times New Roman"/>
          <w:sz w:val="24"/>
          <w:szCs w:val="24"/>
        </w:rPr>
        <w:t>urgent situations</w:t>
      </w:r>
      <w:r w:rsidR="00397437">
        <w:rPr>
          <w:rFonts w:ascii="Times New Roman" w:hAnsi="Times New Roman" w:cs="Times New Roman"/>
          <w:sz w:val="24"/>
          <w:szCs w:val="24"/>
        </w:rPr>
        <w:t xml:space="preserve"> related to responding to natural disasters or emergencies</w:t>
      </w:r>
      <w:r w:rsidRPr="008B0CDF">
        <w:rPr>
          <w:rFonts w:ascii="Times New Roman" w:hAnsi="Times New Roman" w:cs="Times New Roman"/>
          <w:sz w:val="24"/>
          <w:szCs w:val="24"/>
        </w:rPr>
        <w:t xml:space="preserve">; </w:t>
      </w:r>
      <w:r w:rsidR="00F0691F">
        <w:rPr>
          <w:rFonts w:ascii="Times New Roman" w:hAnsi="Times New Roman" w:cs="Times New Roman"/>
          <w:sz w:val="24"/>
          <w:szCs w:val="24"/>
        </w:rPr>
        <w:t>and</w:t>
      </w:r>
    </w:p>
    <w:p w:rsidR="00F37F1E" w:rsidRDefault="00A204C6" w:rsidP="000D7AA2">
      <w:pPr>
        <w:pStyle w:val="ListParagraph"/>
        <w:numPr>
          <w:ilvl w:val="0"/>
          <w:numId w:val="93"/>
        </w:numPr>
        <w:spacing w:line="240" w:lineRule="auto"/>
        <w:ind w:left="1260" w:hanging="540"/>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when the </w:t>
      </w:r>
      <w:r w:rsidR="00B41598">
        <w:rPr>
          <w:rFonts w:ascii="Times New Roman" w:hAnsi="Times New Roman" w:cs="Times New Roman"/>
          <w:sz w:val="24"/>
          <w:szCs w:val="24"/>
        </w:rPr>
        <w:t>I</w:t>
      </w:r>
      <w:r w:rsidRPr="008B0CDF">
        <w:rPr>
          <w:rFonts w:ascii="Times New Roman" w:hAnsi="Times New Roman" w:cs="Times New Roman"/>
          <w:sz w:val="24"/>
          <w:szCs w:val="24"/>
        </w:rPr>
        <w:t xml:space="preserve">ndividual </w:t>
      </w:r>
      <w:r w:rsidR="001808CB">
        <w:rPr>
          <w:rFonts w:ascii="Times New Roman" w:hAnsi="Times New Roman" w:cs="Times New Roman"/>
          <w:sz w:val="24"/>
          <w:szCs w:val="24"/>
        </w:rPr>
        <w:t xml:space="preserve">Consultant </w:t>
      </w:r>
      <w:r w:rsidR="00042B09">
        <w:rPr>
          <w:rFonts w:ascii="Times New Roman" w:hAnsi="Times New Roman" w:cs="Times New Roman"/>
          <w:sz w:val="24"/>
          <w:szCs w:val="24"/>
        </w:rPr>
        <w:t xml:space="preserve">has </w:t>
      </w:r>
      <w:r w:rsidR="00042B09" w:rsidRPr="00042B09">
        <w:rPr>
          <w:rFonts w:ascii="Times New Roman" w:hAnsi="Times New Roman" w:cs="Times New Roman"/>
          <w:sz w:val="24"/>
          <w:szCs w:val="24"/>
        </w:rPr>
        <w:t>relevant experience and qualifications of exceptional worth to the assignment</w:t>
      </w:r>
      <w:r w:rsidR="00042B09">
        <w:rPr>
          <w:rFonts w:ascii="Times New Roman" w:hAnsi="Times New Roman" w:cs="Times New Roman"/>
          <w:sz w:val="24"/>
          <w:szCs w:val="24"/>
        </w:rPr>
        <w:t xml:space="preserve"> or is the only qualified candidate</w:t>
      </w:r>
      <w:r w:rsidRPr="008B0CDF">
        <w:rPr>
          <w:rFonts w:ascii="Times New Roman" w:hAnsi="Times New Roman" w:cs="Times New Roman"/>
          <w:sz w:val="24"/>
          <w:szCs w:val="24"/>
        </w:rPr>
        <w:t xml:space="preserve">. </w:t>
      </w:r>
    </w:p>
    <w:p w:rsidR="00397437" w:rsidRDefault="00A204C6" w:rsidP="00811586">
      <w:pPr>
        <w:pStyle w:val="ListParagraph"/>
        <w:numPr>
          <w:ilvl w:val="0"/>
          <w:numId w:val="97"/>
        </w:numPr>
        <w:spacing w:after="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The Recipient shall submit to CDB for its review and no</w:t>
      </w:r>
      <w:r w:rsidR="007168EE">
        <w:rPr>
          <w:rFonts w:ascii="Times New Roman" w:hAnsi="Times New Roman" w:cs="Times New Roman"/>
          <w:sz w:val="24"/>
          <w:szCs w:val="24"/>
        </w:rPr>
        <w:t>-</w:t>
      </w:r>
      <w:r w:rsidRPr="008B0CDF">
        <w:rPr>
          <w:rFonts w:ascii="Times New Roman" w:hAnsi="Times New Roman" w:cs="Times New Roman"/>
          <w:sz w:val="24"/>
          <w:szCs w:val="24"/>
        </w:rPr>
        <w:t xml:space="preserve">objection the TOR of the assignment, a sufficiently detailed justification, including the rationale for single source selection instead of a competitive selection process and the basis for recommending a particular </w:t>
      </w:r>
      <w:r w:rsidR="00B41598">
        <w:rPr>
          <w:rFonts w:ascii="Times New Roman" w:hAnsi="Times New Roman" w:cs="Times New Roman"/>
          <w:sz w:val="24"/>
          <w:szCs w:val="24"/>
        </w:rPr>
        <w:t>I</w:t>
      </w:r>
      <w:r w:rsidRPr="008B0CDF">
        <w:rPr>
          <w:rFonts w:ascii="Times New Roman" w:hAnsi="Times New Roman" w:cs="Times New Roman"/>
          <w:sz w:val="24"/>
          <w:szCs w:val="24"/>
        </w:rPr>
        <w:t xml:space="preserve">ndividual </w:t>
      </w:r>
      <w:r w:rsidR="00A05145">
        <w:rPr>
          <w:rFonts w:ascii="Times New Roman" w:hAnsi="Times New Roman" w:cs="Times New Roman"/>
          <w:sz w:val="24"/>
          <w:szCs w:val="24"/>
        </w:rPr>
        <w:t>Consult</w:t>
      </w:r>
      <w:r w:rsidRPr="008B0CDF">
        <w:rPr>
          <w:rFonts w:ascii="Times New Roman" w:hAnsi="Times New Roman" w:cs="Times New Roman"/>
          <w:sz w:val="24"/>
          <w:szCs w:val="24"/>
        </w:rPr>
        <w:t xml:space="preserve">ant in all such cases, except for contracts below a threshold defined on the basis of risks and the scope of the </w:t>
      </w:r>
      <w:r w:rsidR="00E06D4D">
        <w:rPr>
          <w:rFonts w:ascii="Times New Roman" w:hAnsi="Times New Roman" w:cs="Times New Roman"/>
          <w:sz w:val="24"/>
          <w:szCs w:val="24"/>
        </w:rPr>
        <w:t>Project</w:t>
      </w:r>
      <w:r w:rsidRPr="008B0CDF">
        <w:rPr>
          <w:rFonts w:ascii="Times New Roman" w:hAnsi="Times New Roman" w:cs="Times New Roman"/>
          <w:sz w:val="24"/>
          <w:szCs w:val="24"/>
        </w:rPr>
        <w:t>, and set forth in the Financing Agreement and/or Procurement Plan</w:t>
      </w:r>
      <w:r w:rsidR="00A16F2C">
        <w:rPr>
          <w:rFonts w:ascii="Times New Roman" w:hAnsi="Times New Roman" w:cs="Times New Roman"/>
          <w:sz w:val="24"/>
          <w:szCs w:val="24"/>
        </w:rPr>
        <w:t>/Procurement Strategy, where relevant</w:t>
      </w:r>
      <w:r w:rsidRPr="008B0CDF">
        <w:rPr>
          <w:rFonts w:ascii="Times New Roman" w:hAnsi="Times New Roman" w:cs="Times New Roman"/>
          <w:sz w:val="24"/>
          <w:szCs w:val="24"/>
        </w:rPr>
        <w:t xml:space="preserve">. </w:t>
      </w:r>
    </w:p>
    <w:p w:rsidR="00811586" w:rsidRDefault="00811586" w:rsidP="00811586">
      <w:pPr>
        <w:pStyle w:val="ListParagraph"/>
        <w:spacing w:after="0" w:line="240" w:lineRule="auto"/>
        <w:contextualSpacing w:val="0"/>
        <w:jc w:val="both"/>
        <w:rPr>
          <w:rFonts w:ascii="Times New Roman" w:hAnsi="Times New Roman" w:cs="Times New Roman"/>
          <w:sz w:val="24"/>
          <w:szCs w:val="24"/>
        </w:rPr>
      </w:pPr>
    </w:p>
    <w:p w:rsidR="00A204C6" w:rsidRPr="008B0CDF" w:rsidRDefault="00A204C6" w:rsidP="00B86411">
      <w:pPr>
        <w:pStyle w:val="ListParagraph"/>
        <w:numPr>
          <w:ilvl w:val="0"/>
          <w:numId w:val="97"/>
        </w:numPr>
        <w:spacing w:after="120" w:line="240" w:lineRule="auto"/>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An </w:t>
      </w:r>
      <w:r w:rsidR="00B41598">
        <w:rPr>
          <w:rFonts w:ascii="Times New Roman" w:hAnsi="Times New Roman" w:cs="Times New Roman"/>
          <w:sz w:val="24"/>
          <w:szCs w:val="24"/>
        </w:rPr>
        <w:t>I</w:t>
      </w:r>
      <w:r w:rsidRPr="008B0CDF">
        <w:rPr>
          <w:rFonts w:ascii="Times New Roman" w:hAnsi="Times New Roman" w:cs="Times New Roman"/>
          <w:sz w:val="24"/>
          <w:szCs w:val="24"/>
        </w:rPr>
        <w:t xml:space="preserve">ndividual </w:t>
      </w:r>
      <w:r w:rsidR="00A05145">
        <w:rPr>
          <w:rFonts w:ascii="Times New Roman" w:hAnsi="Times New Roman" w:cs="Times New Roman"/>
          <w:sz w:val="24"/>
          <w:szCs w:val="24"/>
        </w:rPr>
        <w:t>Consult</w:t>
      </w:r>
      <w:r w:rsidRPr="008B0CDF">
        <w:rPr>
          <w:rFonts w:ascii="Times New Roman" w:hAnsi="Times New Roman" w:cs="Times New Roman"/>
          <w:sz w:val="24"/>
          <w:szCs w:val="24"/>
        </w:rPr>
        <w:t xml:space="preserve">ant may also be engaged by </w:t>
      </w:r>
      <w:r w:rsidR="00397437">
        <w:rPr>
          <w:rFonts w:ascii="Times New Roman" w:hAnsi="Times New Roman" w:cs="Times New Roman"/>
          <w:sz w:val="24"/>
          <w:szCs w:val="24"/>
        </w:rPr>
        <w:t>DS</w:t>
      </w:r>
      <w:r w:rsidR="00397437" w:rsidRPr="008B0CDF">
        <w:rPr>
          <w:rFonts w:ascii="Times New Roman" w:hAnsi="Times New Roman" w:cs="Times New Roman"/>
          <w:sz w:val="24"/>
          <w:szCs w:val="24"/>
        </w:rPr>
        <w:t xml:space="preserve"> </w:t>
      </w:r>
      <w:r w:rsidRPr="008B0CDF">
        <w:rPr>
          <w:rFonts w:ascii="Times New Roman" w:hAnsi="Times New Roman" w:cs="Times New Roman"/>
          <w:sz w:val="24"/>
          <w:szCs w:val="24"/>
        </w:rPr>
        <w:t>and paid a limited honorarium</w:t>
      </w:r>
      <w:r w:rsidR="0021353A">
        <w:rPr>
          <w:rFonts w:ascii="Times New Roman" w:hAnsi="Times New Roman" w:cs="Times New Roman"/>
          <w:sz w:val="24"/>
          <w:szCs w:val="24"/>
        </w:rPr>
        <w:t>, which shall not exceed USD 5,000,</w:t>
      </w:r>
      <w:r w:rsidRPr="008B0CDF">
        <w:rPr>
          <w:rFonts w:ascii="Times New Roman" w:hAnsi="Times New Roman" w:cs="Times New Roman"/>
          <w:sz w:val="24"/>
          <w:szCs w:val="24"/>
        </w:rPr>
        <w:t xml:space="preserve"> when his/her services, in subject areas where he/she is an acknowledged expert, are required at fora such as </w:t>
      </w:r>
      <w:r w:rsidR="00A05145">
        <w:rPr>
          <w:rFonts w:ascii="Times New Roman" w:hAnsi="Times New Roman" w:cs="Times New Roman"/>
          <w:sz w:val="24"/>
          <w:szCs w:val="24"/>
        </w:rPr>
        <w:t>Work</w:t>
      </w:r>
      <w:r w:rsidRPr="008B0CDF">
        <w:rPr>
          <w:rFonts w:ascii="Times New Roman" w:hAnsi="Times New Roman" w:cs="Times New Roman"/>
          <w:sz w:val="24"/>
          <w:szCs w:val="24"/>
        </w:rPr>
        <w:t>shops, seminars or conferences. In such cases, there will be no need for the inclusion of the assignment(s) in the Financing Agreement and/or Procurement Plan</w:t>
      </w:r>
      <w:r w:rsidR="00A16F2C">
        <w:rPr>
          <w:rFonts w:ascii="Times New Roman" w:hAnsi="Times New Roman" w:cs="Times New Roman"/>
          <w:sz w:val="24"/>
          <w:szCs w:val="24"/>
        </w:rPr>
        <w:t>/Procurement Strategy, where relevant</w:t>
      </w:r>
      <w:r w:rsidRPr="008B0CDF">
        <w:rPr>
          <w:rFonts w:ascii="Times New Roman" w:hAnsi="Times New Roman" w:cs="Times New Roman"/>
          <w:sz w:val="24"/>
          <w:szCs w:val="24"/>
        </w:rPr>
        <w:t>.</w:t>
      </w:r>
      <w:r w:rsidR="00016190">
        <w:rPr>
          <w:rFonts w:ascii="Times New Roman" w:hAnsi="Times New Roman" w:cs="Times New Roman"/>
          <w:sz w:val="24"/>
          <w:szCs w:val="24"/>
        </w:rPr>
        <w:t xml:space="preserve">   There shall be no country eligibility restrictions for Individual Consultants who receive honorariums.</w:t>
      </w:r>
    </w:p>
    <w:p w:rsidR="00855A2E" w:rsidRDefault="00016190" w:rsidP="008B0CDF">
      <w:pPr>
        <w:pStyle w:val="Heading1"/>
        <w:spacing w:after="240" w:line="240" w:lineRule="auto"/>
        <w:ind w:left="1800" w:hanging="1800"/>
        <w:rPr>
          <w:rFonts w:ascii="Times New Roman" w:hAnsi="Times New Roman" w:cs="Times New Roman"/>
          <w:b/>
          <w:color w:val="auto"/>
          <w:sz w:val="24"/>
          <w:szCs w:val="24"/>
        </w:rPr>
      </w:pPr>
      <w:bookmarkStart w:id="114" w:name="_Toc490746686"/>
      <w:bookmarkStart w:id="115" w:name="_Toc495566557"/>
      <w:r>
        <w:rPr>
          <w:rFonts w:ascii="Times New Roman" w:hAnsi="Times New Roman" w:cs="Times New Roman"/>
          <w:b/>
          <w:color w:val="auto"/>
          <w:sz w:val="24"/>
          <w:szCs w:val="24"/>
        </w:rPr>
        <w:t xml:space="preserve"> </w:t>
      </w:r>
    </w:p>
    <w:p w:rsidR="00855A2E" w:rsidRDefault="00855A2E" w:rsidP="00855A2E"/>
    <w:p w:rsidR="00855A2E" w:rsidRDefault="00855A2E" w:rsidP="00855A2E">
      <w:pPr>
        <w:tabs>
          <w:tab w:val="left" w:pos="6210"/>
        </w:tabs>
      </w:pPr>
      <w:r>
        <w:tab/>
      </w:r>
    </w:p>
    <w:p w:rsidR="00855A2E" w:rsidRDefault="00855A2E" w:rsidP="00855A2E"/>
    <w:p w:rsidR="00757654" w:rsidRPr="00855A2E" w:rsidRDefault="00757654" w:rsidP="00855A2E">
      <w:pPr>
        <w:sectPr w:rsidR="00757654" w:rsidRPr="00855A2E" w:rsidSect="007E258A">
          <w:headerReference w:type="even" r:id="rId22"/>
          <w:headerReference w:type="default" r:id="rId23"/>
          <w:footerReference w:type="default" r:id="rId24"/>
          <w:headerReference w:type="first" r:id="rId25"/>
          <w:pgSz w:w="11906" w:h="16838"/>
          <w:pgMar w:top="1440" w:right="1440" w:bottom="1440" w:left="1440" w:header="0" w:footer="720" w:gutter="0"/>
          <w:pgNumType w:fmt="numberInDash"/>
          <w:cols w:space="720"/>
          <w:docGrid w:linePitch="360"/>
        </w:sectPr>
      </w:pPr>
    </w:p>
    <w:p w:rsidR="004E7B4A" w:rsidRPr="00E25BBB" w:rsidRDefault="004E7B4A" w:rsidP="00E25BBB">
      <w:pPr>
        <w:pStyle w:val="Heading1"/>
        <w:spacing w:after="240" w:line="240" w:lineRule="auto"/>
        <w:ind w:left="1800" w:hanging="1800"/>
        <w:jc w:val="center"/>
        <w:rPr>
          <w:rFonts w:ascii="Times New Roman" w:hAnsi="Times New Roman" w:cs="Times New Roman"/>
          <w:b/>
          <w:sz w:val="24"/>
          <w:szCs w:val="24"/>
          <w:u w:val="single"/>
        </w:rPr>
      </w:pPr>
      <w:r w:rsidRPr="00E25BBB">
        <w:rPr>
          <w:rFonts w:ascii="Times New Roman" w:hAnsi="Times New Roman" w:cs="Times New Roman"/>
          <w:b/>
          <w:color w:val="auto"/>
          <w:sz w:val="24"/>
          <w:szCs w:val="24"/>
          <w:u w:val="single"/>
        </w:rPr>
        <w:lastRenderedPageBreak/>
        <w:t>MEMBERS OF THE BANK</w:t>
      </w:r>
      <w:bookmarkEnd w:id="114"/>
      <w:bookmarkEnd w:id="115"/>
    </w:p>
    <w:p w:rsidR="004E7B4A" w:rsidRPr="00A24518" w:rsidRDefault="004E7B4A" w:rsidP="008B0CDF">
      <w:pPr>
        <w:rPr>
          <w:rFonts w:ascii="Times New Roman" w:hAnsi="Times New Roman" w:cs="Times New Roman"/>
          <w:b/>
          <w:sz w:val="24"/>
          <w:szCs w:val="24"/>
        </w:rPr>
      </w:pPr>
      <w:r w:rsidRPr="00A24518">
        <w:rPr>
          <w:rFonts w:ascii="Times New Roman" w:hAnsi="Times New Roman" w:cs="Times New Roman"/>
          <w:b/>
          <w:sz w:val="24"/>
          <w:szCs w:val="24"/>
        </w:rPr>
        <w:t>REGIONAL MEMBERS</w:t>
      </w:r>
    </w:p>
    <w:p w:rsidR="004E7B4A" w:rsidRPr="00AD1568" w:rsidRDefault="00E25BBB" w:rsidP="00B86411">
      <w:pPr>
        <w:spacing w:after="8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4E7B4A" w:rsidRPr="00AD1568">
        <w:rPr>
          <w:rFonts w:ascii="Times New Roman" w:hAnsi="Times New Roman" w:cs="Times New Roman"/>
          <w:sz w:val="24"/>
          <w:szCs w:val="24"/>
        </w:rPr>
        <w:t>1.</w:t>
      </w:r>
      <w:r w:rsidR="004E7B4A" w:rsidRPr="00AD1568">
        <w:rPr>
          <w:rFonts w:ascii="Times New Roman" w:hAnsi="Times New Roman" w:cs="Times New Roman"/>
          <w:sz w:val="24"/>
          <w:szCs w:val="24"/>
        </w:rPr>
        <w:tab/>
        <w:t>Anguilla</w:t>
      </w:r>
    </w:p>
    <w:p w:rsidR="004E7B4A" w:rsidRPr="00AD1568" w:rsidRDefault="00E25BBB" w:rsidP="00B86411">
      <w:pPr>
        <w:spacing w:after="8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4E7B4A" w:rsidRPr="00AD1568">
        <w:rPr>
          <w:rFonts w:ascii="Times New Roman" w:hAnsi="Times New Roman" w:cs="Times New Roman"/>
          <w:sz w:val="24"/>
          <w:szCs w:val="24"/>
        </w:rPr>
        <w:t>2.</w:t>
      </w:r>
      <w:r w:rsidR="004E7B4A" w:rsidRPr="00AD1568">
        <w:rPr>
          <w:rFonts w:ascii="Times New Roman" w:hAnsi="Times New Roman" w:cs="Times New Roman"/>
          <w:sz w:val="24"/>
          <w:szCs w:val="24"/>
        </w:rPr>
        <w:tab/>
        <w:t>Antigua and Barbuda</w:t>
      </w:r>
    </w:p>
    <w:p w:rsidR="004E7B4A" w:rsidRPr="00AD1568" w:rsidRDefault="00E25BBB" w:rsidP="00B86411">
      <w:pPr>
        <w:spacing w:after="8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4E7B4A" w:rsidRPr="00AD1568">
        <w:rPr>
          <w:rFonts w:ascii="Times New Roman" w:hAnsi="Times New Roman" w:cs="Times New Roman"/>
          <w:sz w:val="24"/>
          <w:szCs w:val="24"/>
        </w:rPr>
        <w:t>3.</w:t>
      </w:r>
      <w:r w:rsidR="004E7B4A" w:rsidRPr="00AD1568">
        <w:rPr>
          <w:rFonts w:ascii="Times New Roman" w:hAnsi="Times New Roman" w:cs="Times New Roman"/>
          <w:sz w:val="24"/>
          <w:szCs w:val="24"/>
        </w:rPr>
        <w:tab/>
        <w:t>Bahamas</w:t>
      </w:r>
    </w:p>
    <w:p w:rsidR="004E7B4A" w:rsidRPr="00AD1568" w:rsidRDefault="00E25BBB" w:rsidP="00B86411">
      <w:pPr>
        <w:spacing w:after="8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4E7B4A" w:rsidRPr="00AD1568">
        <w:rPr>
          <w:rFonts w:ascii="Times New Roman" w:hAnsi="Times New Roman" w:cs="Times New Roman"/>
          <w:sz w:val="24"/>
          <w:szCs w:val="24"/>
        </w:rPr>
        <w:t>4.</w:t>
      </w:r>
      <w:r w:rsidR="004E7B4A" w:rsidRPr="00AD1568">
        <w:rPr>
          <w:rFonts w:ascii="Times New Roman" w:hAnsi="Times New Roman" w:cs="Times New Roman"/>
          <w:sz w:val="24"/>
          <w:szCs w:val="24"/>
        </w:rPr>
        <w:tab/>
        <w:t>Barbados</w:t>
      </w:r>
    </w:p>
    <w:p w:rsidR="004E7B4A" w:rsidRPr="00AD1568" w:rsidRDefault="00E25BBB" w:rsidP="00B86411">
      <w:pPr>
        <w:spacing w:after="8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4E7B4A" w:rsidRPr="00AD1568">
        <w:rPr>
          <w:rFonts w:ascii="Times New Roman" w:hAnsi="Times New Roman" w:cs="Times New Roman"/>
          <w:sz w:val="24"/>
          <w:szCs w:val="24"/>
        </w:rPr>
        <w:t>5.</w:t>
      </w:r>
      <w:r w:rsidR="004E7B4A" w:rsidRPr="00AD1568">
        <w:rPr>
          <w:rFonts w:ascii="Times New Roman" w:hAnsi="Times New Roman" w:cs="Times New Roman"/>
          <w:sz w:val="24"/>
          <w:szCs w:val="24"/>
        </w:rPr>
        <w:tab/>
        <w:t>Belize</w:t>
      </w:r>
    </w:p>
    <w:p w:rsidR="004E7B4A" w:rsidRPr="00AD1568" w:rsidRDefault="00E25BBB" w:rsidP="00B86411">
      <w:pPr>
        <w:spacing w:after="8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4E7B4A" w:rsidRPr="00AD1568">
        <w:rPr>
          <w:rFonts w:ascii="Times New Roman" w:hAnsi="Times New Roman" w:cs="Times New Roman"/>
          <w:sz w:val="24"/>
          <w:szCs w:val="24"/>
        </w:rPr>
        <w:t>6.</w:t>
      </w:r>
      <w:r w:rsidR="004E7B4A" w:rsidRPr="00AD1568">
        <w:rPr>
          <w:rFonts w:ascii="Times New Roman" w:hAnsi="Times New Roman" w:cs="Times New Roman"/>
          <w:sz w:val="24"/>
          <w:szCs w:val="24"/>
        </w:rPr>
        <w:tab/>
        <w:t>British Virgin Islands</w:t>
      </w:r>
    </w:p>
    <w:p w:rsidR="004E7B4A" w:rsidRPr="00AD1568" w:rsidRDefault="00E25BBB" w:rsidP="00B86411">
      <w:pPr>
        <w:spacing w:after="8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4E7B4A" w:rsidRPr="00AD1568">
        <w:rPr>
          <w:rFonts w:ascii="Times New Roman" w:hAnsi="Times New Roman" w:cs="Times New Roman"/>
          <w:sz w:val="24"/>
          <w:szCs w:val="24"/>
        </w:rPr>
        <w:t>7.</w:t>
      </w:r>
      <w:r w:rsidR="004E7B4A" w:rsidRPr="00AD1568">
        <w:rPr>
          <w:rFonts w:ascii="Times New Roman" w:hAnsi="Times New Roman" w:cs="Times New Roman"/>
          <w:sz w:val="24"/>
          <w:szCs w:val="24"/>
        </w:rPr>
        <w:tab/>
        <w:t>Cayman Islands</w:t>
      </w:r>
    </w:p>
    <w:p w:rsidR="004E7B4A" w:rsidRPr="00AD1568" w:rsidRDefault="00E25BBB" w:rsidP="00B86411">
      <w:pPr>
        <w:spacing w:after="8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4E7B4A" w:rsidRPr="00AD1568">
        <w:rPr>
          <w:rFonts w:ascii="Times New Roman" w:hAnsi="Times New Roman" w:cs="Times New Roman"/>
          <w:sz w:val="24"/>
          <w:szCs w:val="24"/>
        </w:rPr>
        <w:t>8.</w:t>
      </w:r>
      <w:r w:rsidR="004E7B4A" w:rsidRPr="00AD1568">
        <w:rPr>
          <w:rFonts w:ascii="Times New Roman" w:hAnsi="Times New Roman" w:cs="Times New Roman"/>
          <w:sz w:val="24"/>
          <w:szCs w:val="24"/>
        </w:rPr>
        <w:tab/>
        <w:t xml:space="preserve">Dominica </w:t>
      </w:r>
    </w:p>
    <w:p w:rsidR="004E7B4A" w:rsidRPr="00AD1568" w:rsidRDefault="00E25BBB" w:rsidP="00B86411">
      <w:pPr>
        <w:spacing w:after="8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4E7B4A" w:rsidRPr="00AD1568">
        <w:rPr>
          <w:rFonts w:ascii="Times New Roman" w:hAnsi="Times New Roman" w:cs="Times New Roman"/>
          <w:sz w:val="24"/>
          <w:szCs w:val="24"/>
        </w:rPr>
        <w:t>9.</w:t>
      </w:r>
      <w:r w:rsidR="004E7B4A" w:rsidRPr="00AD1568">
        <w:rPr>
          <w:rFonts w:ascii="Times New Roman" w:hAnsi="Times New Roman" w:cs="Times New Roman"/>
          <w:sz w:val="24"/>
          <w:szCs w:val="24"/>
        </w:rPr>
        <w:tab/>
        <w:t>Grenada</w:t>
      </w:r>
    </w:p>
    <w:p w:rsidR="004E7B4A" w:rsidRPr="00AD1568" w:rsidRDefault="004E7B4A" w:rsidP="00B86411">
      <w:pPr>
        <w:spacing w:after="80" w:line="240" w:lineRule="auto"/>
        <w:ind w:left="900" w:hanging="540"/>
        <w:jc w:val="both"/>
        <w:rPr>
          <w:rFonts w:ascii="Times New Roman" w:hAnsi="Times New Roman" w:cs="Times New Roman"/>
          <w:sz w:val="24"/>
          <w:szCs w:val="24"/>
        </w:rPr>
      </w:pPr>
      <w:r w:rsidRPr="00AD1568">
        <w:rPr>
          <w:rFonts w:ascii="Times New Roman" w:hAnsi="Times New Roman" w:cs="Times New Roman"/>
          <w:sz w:val="24"/>
          <w:szCs w:val="24"/>
        </w:rPr>
        <w:t>10.</w:t>
      </w:r>
      <w:r w:rsidRPr="00AD1568">
        <w:rPr>
          <w:rFonts w:ascii="Times New Roman" w:hAnsi="Times New Roman" w:cs="Times New Roman"/>
          <w:sz w:val="24"/>
          <w:szCs w:val="24"/>
        </w:rPr>
        <w:tab/>
        <w:t xml:space="preserve">Guyana </w:t>
      </w:r>
    </w:p>
    <w:p w:rsidR="004E7B4A" w:rsidRPr="00AD1568" w:rsidRDefault="004E7B4A" w:rsidP="00B86411">
      <w:pPr>
        <w:spacing w:after="80" w:line="240" w:lineRule="auto"/>
        <w:ind w:left="900" w:hanging="540"/>
        <w:jc w:val="both"/>
        <w:rPr>
          <w:rFonts w:ascii="Times New Roman" w:hAnsi="Times New Roman" w:cs="Times New Roman"/>
          <w:sz w:val="24"/>
          <w:szCs w:val="24"/>
        </w:rPr>
      </w:pPr>
      <w:r w:rsidRPr="00AD1568">
        <w:rPr>
          <w:rFonts w:ascii="Times New Roman" w:hAnsi="Times New Roman" w:cs="Times New Roman"/>
          <w:sz w:val="24"/>
          <w:szCs w:val="24"/>
        </w:rPr>
        <w:t>11.</w:t>
      </w:r>
      <w:r w:rsidRPr="00AD1568">
        <w:rPr>
          <w:rFonts w:ascii="Times New Roman" w:hAnsi="Times New Roman" w:cs="Times New Roman"/>
          <w:sz w:val="24"/>
          <w:szCs w:val="24"/>
        </w:rPr>
        <w:tab/>
        <w:t>Haiti</w:t>
      </w:r>
    </w:p>
    <w:p w:rsidR="004E7B4A" w:rsidRPr="00AD1568" w:rsidRDefault="004E7B4A" w:rsidP="00B86411">
      <w:pPr>
        <w:spacing w:after="80" w:line="240" w:lineRule="auto"/>
        <w:ind w:left="900" w:hanging="540"/>
        <w:jc w:val="both"/>
        <w:rPr>
          <w:rFonts w:ascii="Times New Roman" w:hAnsi="Times New Roman" w:cs="Times New Roman"/>
          <w:sz w:val="24"/>
          <w:szCs w:val="24"/>
        </w:rPr>
      </w:pPr>
      <w:r w:rsidRPr="00AD1568">
        <w:rPr>
          <w:rFonts w:ascii="Times New Roman" w:hAnsi="Times New Roman" w:cs="Times New Roman"/>
          <w:sz w:val="24"/>
          <w:szCs w:val="24"/>
        </w:rPr>
        <w:t>12.</w:t>
      </w:r>
      <w:r w:rsidRPr="00AD1568">
        <w:rPr>
          <w:rFonts w:ascii="Times New Roman" w:hAnsi="Times New Roman" w:cs="Times New Roman"/>
          <w:sz w:val="24"/>
          <w:szCs w:val="24"/>
        </w:rPr>
        <w:tab/>
        <w:t>Jamaica</w:t>
      </w:r>
    </w:p>
    <w:p w:rsidR="004E7B4A" w:rsidRPr="00AD1568" w:rsidRDefault="004E7B4A" w:rsidP="00B86411">
      <w:pPr>
        <w:spacing w:after="80" w:line="240" w:lineRule="auto"/>
        <w:ind w:left="900" w:hanging="540"/>
        <w:jc w:val="both"/>
        <w:rPr>
          <w:rFonts w:ascii="Times New Roman" w:hAnsi="Times New Roman" w:cs="Times New Roman"/>
          <w:sz w:val="24"/>
          <w:szCs w:val="24"/>
        </w:rPr>
      </w:pPr>
      <w:r w:rsidRPr="00AD1568">
        <w:rPr>
          <w:rFonts w:ascii="Times New Roman" w:hAnsi="Times New Roman" w:cs="Times New Roman"/>
          <w:sz w:val="24"/>
          <w:szCs w:val="24"/>
        </w:rPr>
        <w:t>13.</w:t>
      </w:r>
      <w:r w:rsidRPr="00AD1568">
        <w:rPr>
          <w:rFonts w:ascii="Times New Roman" w:hAnsi="Times New Roman" w:cs="Times New Roman"/>
          <w:sz w:val="24"/>
          <w:szCs w:val="24"/>
        </w:rPr>
        <w:tab/>
        <w:t>Montserrat</w:t>
      </w:r>
    </w:p>
    <w:p w:rsidR="004E7B4A" w:rsidRPr="00AD1568" w:rsidRDefault="004E7B4A" w:rsidP="00B86411">
      <w:pPr>
        <w:spacing w:after="80" w:line="240" w:lineRule="auto"/>
        <w:ind w:left="900" w:hanging="540"/>
        <w:jc w:val="both"/>
        <w:rPr>
          <w:rFonts w:ascii="Times New Roman" w:hAnsi="Times New Roman" w:cs="Times New Roman"/>
          <w:sz w:val="24"/>
          <w:szCs w:val="24"/>
        </w:rPr>
      </w:pPr>
      <w:r w:rsidRPr="00AD1568">
        <w:rPr>
          <w:rFonts w:ascii="Times New Roman" w:hAnsi="Times New Roman" w:cs="Times New Roman"/>
          <w:sz w:val="24"/>
          <w:szCs w:val="24"/>
        </w:rPr>
        <w:t>14.</w:t>
      </w:r>
      <w:r w:rsidRPr="00AD1568">
        <w:rPr>
          <w:rFonts w:ascii="Times New Roman" w:hAnsi="Times New Roman" w:cs="Times New Roman"/>
          <w:sz w:val="24"/>
          <w:szCs w:val="24"/>
        </w:rPr>
        <w:tab/>
        <w:t>Saint Kitts and Nevis</w:t>
      </w:r>
    </w:p>
    <w:p w:rsidR="004E7B4A" w:rsidRPr="00AD1568" w:rsidRDefault="004E7B4A" w:rsidP="00B86411">
      <w:pPr>
        <w:spacing w:after="80" w:line="240" w:lineRule="auto"/>
        <w:ind w:left="900" w:hanging="540"/>
        <w:jc w:val="both"/>
        <w:rPr>
          <w:rFonts w:ascii="Times New Roman" w:hAnsi="Times New Roman" w:cs="Times New Roman"/>
          <w:sz w:val="24"/>
          <w:szCs w:val="24"/>
        </w:rPr>
      </w:pPr>
      <w:r w:rsidRPr="00AD1568">
        <w:rPr>
          <w:rFonts w:ascii="Times New Roman" w:hAnsi="Times New Roman" w:cs="Times New Roman"/>
          <w:sz w:val="24"/>
          <w:szCs w:val="24"/>
        </w:rPr>
        <w:t>15.</w:t>
      </w:r>
      <w:r w:rsidRPr="00AD1568">
        <w:rPr>
          <w:rFonts w:ascii="Times New Roman" w:hAnsi="Times New Roman" w:cs="Times New Roman"/>
          <w:sz w:val="24"/>
          <w:szCs w:val="24"/>
        </w:rPr>
        <w:tab/>
        <w:t>Saint Lucia</w:t>
      </w:r>
    </w:p>
    <w:p w:rsidR="004E7B4A" w:rsidRPr="00AD1568" w:rsidRDefault="004E7B4A" w:rsidP="00B86411">
      <w:pPr>
        <w:spacing w:after="80" w:line="240" w:lineRule="auto"/>
        <w:ind w:left="900" w:hanging="540"/>
        <w:jc w:val="both"/>
        <w:rPr>
          <w:rFonts w:ascii="Times New Roman" w:hAnsi="Times New Roman" w:cs="Times New Roman"/>
          <w:sz w:val="24"/>
          <w:szCs w:val="24"/>
        </w:rPr>
      </w:pPr>
      <w:r w:rsidRPr="00AD1568">
        <w:rPr>
          <w:rFonts w:ascii="Times New Roman" w:hAnsi="Times New Roman" w:cs="Times New Roman"/>
          <w:sz w:val="24"/>
          <w:szCs w:val="24"/>
        </w:rPr>
        <w:t>16.</w:t>
      </w:r>
      <w:r w:rsidRPr="00AD1568">
        <w:rPr>
          <w:rFonts w:ascii="Times New Roman" w:hAnsi="Times New Roman" w:cs="Times New Roman"/>
          <w:sz w:val="24"/>
          <w:szCs w:val="24"/>
        </w:rPr>
        <w:tab/>
        <w:t>Saint Vincent and the Grenadines</w:t>
      </w:r>
    </w:p>
    <w:p w:rsidR="004E7B4A" w:rsidRPr="00AD1568" w:rsidRDefault="004E7B4A" w:rsidP="00B86411">
      <w:pPr>
        <w:spacing w:after="80" w:line="240" w:lineRule="auto"/>
        <w:ind w:left="900" w:hanging="540"/>
        <w:jc w:val="both"/>
        <w:rPr>
          <w:rFonts w:ascii="Times New Roman" w:hAnsi="Times New Roman" w:cs="Times New Roman"/>
          <w:sz w:val="24"/>
          <w:szCs w:val="24"/>
        </w:rPr>
      </w:pPr>
      <w:r w:rsidRPr="00AD1568">
        <w:rPr>
          <w:rFonts w:ascii="Times New Roman" w:hAnsi="Times New Roman" w:cs="Times New Roman"/>
          <w:sz w:val="24"/>
          <w:szCs w:val="24"/>
        </w:rPr>
        <w:t>17.</w:t>
      </w:r>
      <w:r w:rsidRPr="00AD1568">
        <w:rPr>
          <w:rFonts w:ascii="Times New Roman" w:hAnsi="Times New Roman" w:cs="Times New Roman"/>
          <w:sz w:val="24"/>
          <w:szCs w:val="24"/>
        </w:rPr>
        <w:tab/>
        <w:t>Suriname</w:t>
      </w:r>
    </w:p>
    <w:p w:rsidR="004E7B4A" w:rsidRPr="00AD1568" w:rsidRDefault="004E7B4A" w:rsidP="00B86411">
      <w:pPr>
        <w:spacing w:after="80" w:line="240" w:lineRule="auto"/>
        <w:ind w:left="900" w:hanging="540"/>
        <w:jc w:val="both"/>
        <w:rPr>
          <w:rFonts w:ascii="Times New Roman" w:hAnsi="Times New Roman" w:cs="Times New Roman"/>
          <w:sz w:val="24"/>
          <w:szCs w:val="24"/>
        </w:rPr>
      </w:pPr>
      <w:r w:rsidRPr="00AD1568">
        <w:rPr>
          <w:rFonts w:ascii="Times New Roman" w:hAnsi="Times New Roman" w:cs="Times New Roman"/>
          <w:sz w:val="24"/>
          <w:szCs w:val="24"/>
        </w:rPr>
        <w:t>18.</w:t>
      </w:r>
      <w:r w:rsidRPr="00AD1568">
        <w:rPr>
          <w:rFonts w:ascii="Times New Roman" w:hAnsi="Times New Roman" w:cs="Times New Roman"/>
          <w:sz w:val="24"/>
          <w:szCs w:val="24"/>
        </w:rPr>
        <w:tab/>
        <w:t xml:space="preserve">Trinidad and Tobago </w:t>
      </w:r>
    </w:p>
    <w:p w:rsidR="004E7B4A" w:rsidRPr="00AD1568" w:rsidRDefault="004E7B4A" w:rsidP="00B86411">
      <w:pPr>
        <w:spacing w:after="80" w:line="240" w:lineRule="auto"/>
        <w:ind w:left="900" w:hanging="540"/>
        <w:jc w:val="both"/>
        <w:rPr>
          <w:rFonts w:ascii="Times New Roman" w:hAnsi="Times New Roman" w:cs="Times New Roman"/>
          <w:sz w:val="24"/>
          <w:szCs w:val="24"/>
        </w:rPr>
      </w:pPr>
      <w:r w:rsidRPr="00AD1568">
        <w:rPr>
          <w:rFonts w:ascii="Times New Roman" w:hAnsi="Times New Roman" w:cs="Times New Roman"/>
          <w:sz w:val="24"/>
          <w:szCs w:val="24"/>
        </w:rPr>
        <w:t>19.</w:t>
      </w:r>
      <w:r w:rsidRPr="00AD1568">
        <w:rPr>
          <w:rFonts w:ascii="Times New Roman" w:hAnsi="Times New Roman" w:cs="Times New Roman"/>
          <w:sz w:val="24"/>
          <w:szCs w:val="24"/>
        </w:rPr>
        <w:tab/>
        <w:t>Turks and Caicos Islands</w:t>
      </w:r>
    </w:p>
    <w:p w:rsidR="004E7B4A" w:rsidRPr="00900B22" w:rsidRDefault="004E7B4A" w:rsidP="008B0CDF">
      <w:pPr>
        <w:spacing w:before="240"/>
        <w:rPr>
          <w:rFonts w:ascii="Times New Roman" w:hAnsi="Times New Roman" w:cs="Times New Roman"/>
          <w:b/>
          <w:sz w:val="24"/>
          <w:szCs w:val="24"/>
        </w:rPr>
      </w:pPr>
      <w:r w:rsidRPr="00900B22">
        <w:rPr>
          <w:rFonts w:ascii="Times New Roman" w:hAnsi="Times New Roman" w:cs="Times New Roman"/>
          <w:b/>
          <w:sz w:val="24"/>
          <w:szCs w:val="24"/>
        </w:rPr>
        <w:t>OTHER REGIONAL MEMBERS</w:t>
      </w:r>
    </w:p>
    <w:p w:rsidR="00102EB7" w:rsidRDefault="00E25BBB" w:rsidP="00B86411">
      <w:pPr>
        <w:spacing w:after="8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4E7B4A" w:rsidRPr="00AD1568">
        <w:rPr>
          <w:rFonts w:ascii="Times New Roman" w:hAnsi="Times New Roman" w:cs="Times New Roman"/>
          <w:sz w:val="24"/>
          <w:szCs w:val="24"/>
        </w:rPr>
        <w:t>1.</w:t>
      </w:r>
      <w:r w:rsidR="004E7B4A" w:rsidRPr="00AD1568">
        <w:rPr>
          <w:rFonts w:ascii="Times New Roman" w:hAnsi="Times New Roman" w:cs="Times New Roman"/>
          <w:sz w:val="24"/>
          <w:szCs w:val="24"/>
        </w:rPr>
        <w:tab/>
      </w:r>
      <w:r w:rsidR="00102EB7">
        <w:rPr>
          <w:rFonts w:ascii="Times New Roman" w:hAnsi="Times New Roman" w:cs="Times New Roman"/>
          <w:sz w:val="24"/>
          <w:szCs w:val="24"/>
        </w:rPr>
        <w:t>Brazil</w:t>
      </w:r>
    </w:p>
    <w:p w:rsidR="004E7B4A" w:rsidRPr="00AD1568" w:rsidRDefault="00E25BBB" w:rsidP="00B86411">
      <w:pPr>
        <w:spacing w:after="8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102EB7">
        <w:rPr>
          <w:rFonts w:ascii="Times New Roman" w:hAnsi="Times New Roman" w:cs="Times New Roman"/>
          <w:sz w:val="24"/>
          <w:szCs w:val="24"/>
        </w:rPr>
        <w:t>2.</w:t>
      </w:r>
      <w:r w:rsidR="00102EB7">
        <w:rPr>
          <w:rFonts w:ascii="Times New Roman" w:hAnsi="Times New Roman" w:cs="Times New Roman"/>
          <w:sz w:val="24"/>
          <w:szCs w:val="24"/>
        </w:rPr>
        <w:tab/>
      </w:r>
      <w:r w:rsidR="004E7B4A" w:rsidRPr="00AD1568">
        <w:rPr>
          <w:rFonts w:ascii="Times New Roman" w:hAnsi="Times New Roman" w:cs="Times New Roman"/>
          <w:sz w:val="24"/>
          <w:szCs w:val="24"/>
        </w:rPr>
        <w:t>Colombia</w:t>
      </w:r>
    </w:p>
    <w:p w:rsidR="004E7B4A" w:rsidRPr="00AD1568" w:rsidRDefault="00E25BBB" w:rsidP="00B86411">
      <w:pPr>
        <w:spacing w:after="8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102EB7">
        <w:rPr>
          <w:rFonts w:ascii="Times New Roman" w:hAnsi="Times New Roman" w:cs="Times New Roman"/>
          <w:sz w:val="24"/>
          <w:szCs w:val="24"/>
        </w:rPr>
        <w:t>3</w:t>
      </w:r>
      <w:r w:rsidR="004E7B4A" w:rsidRPr="00AD1568">
        <w:rPr>
          <w:rFonts w:ascii="Times New Roman" w:hAnsi="Times New Roman" w:cs="Times New Roman"/>
          <w:sz w:val="24"/>
          <w:szCs w:val="24"/>
        </w:rPr>
        <w:t>.</w:t>
      </w:r>
      <w:r w:rsidR="004E7B4A" w:rsidRPr="00AD1568">
        <w:rPr>
          <w:rFonts w:ascii="Times New Roman" w:hAnsi="Times New Roman" w:cs="Times New Roman"/>
          <w:sz w:val="24"/>
          <w:szCs w:val="24"/>
        </w:rPr>
        <w:tab/>
        <w:t>Mexico</w:t>
      </w:r>
    </w:p>
    <w:p w:rsidR="004E7B4A" w:rsidRPr="00AD1568" w:rsidRDefault="00E25BBB" w:rsidP="00B86411">
      <w:pPr>
        <w:spacing w:after="8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102EB7">
        <w:rPr>
          <w:rFonts w:ascii="Times New Roman" w:hAnsi="Times New Roman" w:cs="Times New Roman"/>
          <w:sz w:val="24"/>
          <w:szCs w:val="24"/>
        </w:rPr>
        <w:t>4</w:t>
      </w:r>
      <w:r w:rsidR="004E7B4A" w:rsidRPr="00AD1568">
        <w:rPr>
          <w:rFonts w:ascii="Times New Roman" w:hAnsi="Times New Roman" w:cs="Times New Roman"/>
          <w:sz w:val="24"/>
          <w:szCs w:val="24"/>
        </w:rPr>
        <w:t>.</w:t>
      </w:r>
      <w:r w:rsidR="004E7B4A" w:rsidRPr="00AD1568">
        <w:rPr>
          <w:rFonts w:ascii="Times New Roman" w:hAnsi="Times New Roman" w:cs="Times New Roman"/>
          <w:sz w:val="24"/>
          <w:szCs w:val="24"/>
        </w:rPr>
        <w:tab/>
        <w:t>Venezuela</w:t>
      </w:r>
    </w:p>
    <w:p w:rsidR="004E7B4A" w:rsidRPr="00373A33" w:rsidRDefault="004E7B4A" w:rsidP="008B0CDF">
      <w:pPr>
        <w:spacing w:before="240"/>
        <w:rPr>
          <w:rFonts w:ascii="Times New Roman" w:hAnsi="Times New Roman" w:cs="Times New Roman"/>
          <w:b/>
          <w:sz w:val="24"/>
          <w:szCs w:val="24"/>
        </w:rPr>
      </w:pPr>
      <w:r w:rsidRPr="00373A33">
        <w:rPr>
          <w:rFonts w:ascii="Times New Roman" w:hAnsi="Times New Roman" w:cs="Times New Roman"/>
          <w:b/>
          <w:sz w:val="24"/>
          <w:szCs w:val="24"/>
        </w:rPr>
        <w:t>NON-REGIONAL MEMBERS</w:t>
      </w:r>
    </w:p>
    <w:p w:rsidR="004E7B4A" w:rsidRPr="00AD1568" w:rsidRDefault="00E25BBB" w:rsidP="00B86411">
      <w:pPr>
        <w:spacing w:after="8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4E7B4A" w:rsidRPr="00AD1568">
        <w:rPr>
          <w:rFonts w:ascii="Times New Roman" w:hAnsi="Times New Roman" w:cs="Times New Roman"/>
          <w:sz w:val="24"/>
          <w:szCs w:val="24"/>
        </w:rPr>
        <w:t>1.</w:t>
      </w:r>
      <w:r w:rsidR="004E7B4A" w:rsidRPr="00AD1568">
        <w:rPr>
          <w:rFonts w:ascii="Times New Roman" w:hAnsi="Times New Roman" w:cs="Times New Roman"/>
          <w:sz w:val="24"/>
          <w:szCs w:val="24"/>
        </w:rPr>
        <w:tab/>
        <w:t>Canada</w:t>
      </w:r>
    </w:p>
    <w:p w:rsidR="004E7B4A" w:rsidRPr="00AD1568" w:rsidRDefault="00E25BBB" w:rsidP="00B86411">
      <w:pPr>
        <w:spacing w:after="8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4E7B4A" w:rsidRPr="00AD1568">
        <w:rPr>
          <w:rFonts w:ascii="Times New Roman" w:hAnsi="Times New Roman" w:cs="Times New Roman"/>
          <w:sz w:val="24"/>
          <w:szCs w:val="24"/>
        </w:rPr>
        <w:t>2.</w:t>
      </w:r>
      <w:r w:rsidR="004E7B4A" w:rsidRPr="00AD1568">
        <w:rPr>
          <w:rFonts w:ascii="Times New Roman" w:hAnsi="Times New Roman" w:cs="Times New Roman"/>
          <w:sz w:val="24"/>
          <w:szCs w:val="24"/>
        </w:rPr>
        <w:tab/>
        <w:t>China</w:t>
      </w:r>
    </w:p>
    <w:p w:rsidR="004E7B4A" w:rsidRPr="00AD1568" w:rsidRDefault="00E25BBB" w:rsidP="00B86411">
      <w:pPr>
        <w:spacing w:after="8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4E7B4A" w:rsidRPr="00AD1568">
        <w:rPr>
          <w:rFonts w:ascii="Times New Roman" w:hAnsi="Times New Roman" w:cs="Times New Roman"/>
          <w:sz w:val="24"/>
          <w:szCs w:val="24"/>
        </w:rPr>
        <w:t>3.</w:t>
      </w:r>
      <w:r w:rsidR="004E7B4A" w:rsidRPr="00AD1568">
        <w:rPr>
          <w:rFonts w:ascii="Times New Roman" w:hAnsi="Times New Roman" w:cs="Times New Roman"/>
          <w:sz w:val="24"/>
          <w:szCs w:val="24"/>
        </w:rPr>
        <w:tab/>
        <w:t>Germany</w:t>
      </w:r>
    </w:p>
    <w:p w:rsidR="004E7B4A" w:rsidRPr="00AD1568" w:rsidRDefault="00E25BBB" w:rsidP="00B86411">
      <w:pPr>
        <w:spacing w:after="8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4E7B4A" w:rsidRPr="00AD1568">
        <w:rPr>
          <w:rFonts w:ascii="Times New Roman" w:hAnsi="Times New Roman" w:cs="Times New Roman"/>
          <w:sz w:val="24"/>
          <w:szCs w:val="24"/>
        </w:rPr>
        <w:t>4.</w:t>
      </w:r>
      <w:r w:rsidR="004E7B4A" w:rsidRPr="00AD1568">
        <w:rPr>
          <w:rFonts w:ascii="Times New Roman" w:hAnsi="Times New Roman" w:cs="Times New Roman"/>
          <w:sz w:val="24"/>
          <w:szCs w:val="24"/>
        </w:rPr>
        <w:tab/>
        <w:t>Italy</w:t>
      </w:r>
    </w:p>
    <w:p w:rsidR="004E7B4A" w:rsidRPr="00AD1568" w:rsidRDefault="00E25BBB" w:rsidP="00B86411">
      <w:pPr>
        <w:spacing w:after="8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4E7B4A" w:rsidRPr="00AD1568">
        <w:rPr>
          <w:rFonts w:ascii="Times New Roman" w:hAnsi="Times New Roman" w:cs="Times New Roman"/>
          <w:sz w:val="24"/>
          <w:szCs w:val="24"/>
        </w:rPr>
        <w:t>5.</w:t>
      </w:r>
      <w:r w:rsidR="004E7B4A" w:rsidRPr="00AD1568">
        <w:rPr>
          <w:rFonts w:ascii="Times New Roman" w:hAnsi="Times New Roman" w:cs="Times New Roman"/>
          <w:sz w:val="24"/>
          <w:szCs w:val="24"/>
        </w:rPr>
        <w:tab/>
        <w:t>United Kingdom</w:t>
      </w:r>
    </w:p>
    <w:p w:rsidR="00757654" w:rsidRDefault="00757654" w:rsidP="00B86411">
      <w:pPr>
        <w:spacing w:after="80" w:line="240" w:lineRule="auto"/>
        <w:ind w:left="900" w:hanging="540"/>
        <w:jc w:val="both"/>
        <w:rPr>
          <w:rFonts w:ascii="Times New Roman" w:hAnsi="Times New Roman" w:cs="Times New Roman"/>
          <w:sz w:val="24"/>
          <w:szCs w:val="24"/>
        </w:rPr>
        <w:sectPr w:rsidR="00757654" w:rsidSect="00BB6ED1">
          <w:headerReference w:type="default" r:id="rId26"/>
          <w:footerReference w:type="default" r:id="rId27"/>
          <w:pgSz w:w="11906" w:h="16838"/>
          <w:pgMar w:top="1440" w:right="1440" w:bottom="1440" w:left="1440" w:header="0" w:footer="720" w:gutter="0"/>
          <w:cols w:space="720"/>
          <w:docGrid w:linePitch="360"/>
        </w:sectPr>
      </w:pPr>
    </w:p>
    <w:p w:rsidR="004E7B4A" w:rsidRPr="00E25BBB" w:rsidRDefault="004E7B4A" w:rsidP="00E25BBB">
      <w:pPr>
        <w:pStyle w:val="Heading1"/>
        <w:spacing w:after="240" w:line="240" w:lineRule="auto"/>
        <w:ind w:left="1170" w:hanging="1170"/>
        <w:jc w:val="center"/>
        <w:rPr>
          <w:rFonts w:ascii="Times New Roman" w:hAnsi="Times New Roman" w:cs="Times New Roman"/>
          <w:b/>
          <w:sz w:val="24"/>
          <w:szCs w:val="24"/>
          <w:u w:val="single"/>
        </w:rPr>
      </w:pPr>
      <w:bookmarkStart w:id="116" w:name="_Toc490746687"/>
      <w:bookmarkStart w:id="117" w:name="_Toc495566558"/>
      <w:r w:rsidRPr="00E25BBB">
        <w:rPr>
          <w:rFonts w:ascii="Times New Roman" w:hAnsi="Times New Roman" w:cs="Times New Roman"/>
          <w:b/>
          <w:color w:val="auto"/>
          <w:sz w:val="24"/>
          <w:szCs w:val="24"/>
          <w:u w:val="single"/>
        </w:rPr>
        <w:lastRenderedPageBreak/>
        <w:t xml:space="preserve">PROCUREMENT </w:t>
      </w:r>
      <w:r w:rsidR="00A35283" w:rsidRPr="00E25BBB">
        <w:rPr>
          <w:rFonts w:ascii="Times New Roman" w:hAnsi="Times New Roman" w:cs="Times New Roman"/>
          <w:b/>
          <w:color w:val="auto"/>
          <w:sz w:val="24"/>
          <w:szCs w:val="24"/>
          <w:u w:val="single"/>
        </w:rPr>
        <w:t>OVERSIGHT BY CDB</w:t>
      </w:r>
      <w:bookmarkEnd w:id="116"/>
      <w:bookmarkEnd w:id="117"/>
    </w:p>
    <w:p w:rsidR="000537DE" w:rsidRPr="005918C2" w:rsidRDefault="000537DE" w:rsidP="00211969">
      <w:pPr>
        <w:pStyle w:val="Heading2"/>
        <w:spacing w:before="240" w:after="160" w:line="240" w:lineRule="auto"/>
        <w:rPr>
          <w:rFonts w:ascii="Times New Roman" w:hAnsi="Times New Roman" w:cs="Times New Roman"/>
          <w:b/>
          <w:sz w:val="24"/>
          <w:szCs w:val="24"/>
        </w:rPr>
      </w:pPr>
      <w:bookmarkStart w:id="118" w:name="_Toc507667595"/>
      <w:bookmarkStart w:id="119" w:name="_Toc524520486"/>
      <w:bookmarkStart w:id="120" w:name="_Toc524946194"/>
      <w:bookmarkStart w:id="121" w:name="_Toc524946404"/>
      <w:bookmarkStart w:id="122" w:name="_Toc526856709"/>
      <w:r w:rsidRPr="00211969">
        <w:rPr>
          <w:rFonts w:ascii="Times New Roman" w:hAnsi="Times New Roman" w:cs="Times New Roman"/>
          <w:b/>
          <w:color w:val="auto"/>
          <w:sz w:val="24"/>
          <w:szCs w:val="24"/>
        </w:rPr>
        <w:t>PURPOSE</w:t>
      </w:r>
      <w:bookmarkEnd w:id="118"/>
      <w:bookmarkEnd w:id="119"/>
      <w:bookmarkEnd w:id="120"/>
      <w:bookmarkEnd w:id="121"/>
      <w:bookmarkEnd w:id="122"/>
      <w:r w:rsidRPr="00211969">
        <w:rPr>
          <w:rFonts w:ascii="Times New Roman" w:hAnsi="Times New Roman" w:cs="Times New Roman"/>
          <w:b/>
          <w:color w:val="auto"/>
          <w:sz w:val="24"/>
          <w:szCs w:val="24"/>
        </w:rPr>
        <w:t xml:space="preserve"> </w:t>
      </w:r>
    </w:p>
    <w:p w:rsidR="000537DE" w:rsidRDefault="00F93DC2" w:rsidP="00E25BBB">
      <w:pPr>
        <w:pStyle w:val="ListParagraph"/>
        <w:numPr>
          <w:ilvl w:val="0"/>
          <w:numId w:val="22"/>
        </w:numPr>
        <w:spacing w:after="120" w:line="240" w:lineRule="auto"/>
        <w:ind w:left="540" w:hanging="353"/>
        <w:contextualSpacing w:val="0"/>
        <w:jc w:val="both"/>
        <w:rPr>
          <w:rFonts w:ascii="Times New Roman" w:hAnsi="Times New Roman" w:cs="Times New Roman"/>
          <w:sz w:val="24"/>
          <w:szCs w:val="24"/>
        </w:rPr>
      </w:pPr>
      <w:r w:rsidRPr="00335E40">
        <w:rPr>
          <w:rFonts w:ascii="Times New Roman" w:hAnsi="Times New Roman" w:cs="Times New Roman"/>
          <w:sz w:val="24"/>
          <w:szCs w:val="24"/>
        </w:rPr>
        <w:t xml:space="preserve">This Annex outlines CDB’s procurement oversight function in discharging its fiduciary responsibilities. CDB exercises procurement oversight through a </w:t>
      </w:r>
      <w:r w:rsidR="00836FB1" w:rsidRPr="00335E40">
        <w:rPr>
          <w:rFonts w:ascii="Times New Roman" w:hAnsi="Times New Roman" w:cs="Times New Roman"/>
          <w:sz w:val="24"/>
          <w:szCs w:val="24"/>
        </w:rPr>
        <w:t>risk-based</w:t>
      </w:r>
      <w:r w:rsidRPr="00335E40">
        <w:rPr>
          <w:rFonts w:ascii="Times New Roman" w:hAnsi="Times New Roman" w:cs="Times New Roman"/>
          <w:sz w:val="24"/>
          <w:szCs w:val="24"/>
        </w:rPr>
        <w:t xml:space="preserve"> approach comprising </w:t>
      </w:r>
      <w:r w:rsidR="00C279FC">
        <w:rPr>
          <w:rFonts w:ascii="Times New Roman" w:hAnsi="Times New Roman" w:cs="Times New Roman"/>
          <w:sz w:val="24"/>
          <w:szCs w:val="24"/>
        </w:rPr>
        <w:t>p</w:t>
      </w:r>
      <w:r w:rsidRPr="00335E40">
        <w:rPr>
          <w:rFonts w:ascii="Times New Roman" w:hAnsi="Times New Roman" w:cs="Times New Roman"/>
          <w:sz w:val="24"/>
          <w:szCs w:val="24"/>
        </w:rPr>
        <w:t xml:space="preserve">rior and </w:t>
      </w:r>
      <w:r w:rsidR="00C279FC">
        <w:rPr>
          <w:rFonts w:ascii="Times New Roman" w:hAnsi="Times New Roman" w:cs="Times New Roman"/>
          <w:sz w:val="24"/>
          <w:szCs w:val="24"/>
        </w:rPr>
        <w:t>p</w:t>
      </w:r>
      <w:r w:rsidRPr="00335E40">
        <w:rPr>
          <w:rFonts w:ascii="Times New Roman" w:hAnsi="Times New Roman" w:cs="Times New Roman"/>
          <w:sz w:val="24"/>
          <w:szCs w:val="24"/>
        </w:rPr>
        <w:t xml:space="preserve">ost </w:t>
      </w:r>
      <w:r w:rsidR="00C279FC">
        <w:rPr>
          <w:rFonts w:ascii="Times New Roman" w:hAnsi="Times New Roman" w:cs="Times New Roman"/>
          <w:sz w:val="24"/>
          <w:szCs w:val="24"/>
        </w:rPr>
        <w:t>r</w:t>
      </w:r>
      <w:r w:rsidRPr="003E7956">
        <w:rPr>
          <w:rFonts w:ascii="Times New Roman" w:hAnsi="Times New Roman" w:cs="Times New Roman"/>
          <w:sz w:val="24"/>
          <w:szCs w:val="24"/>
        </w:rPr>
        <w:t>eviews of the Recipient’s procurement activities and such independent reviews</w:t>
      </w:r>
      <w:r w:rsidR="006B609D" w:rsidRPr="003E7956">
        <w:rPr>
          <w:rFonts w:ascii="Times New Roman" w:hAnsi="Times New Roman" w:cs="Times New Roman"/>
          <w:sz w:val="24"/>
          <w:szCs w:val="24"/>
        </w:rPr>
        <w:t xml:space="preserve">, as per </w:t>
      </w:r>
      <w:r w:rsidR="006B609D" w:rsidRPr="000233AB">
        <w:rPr>
          <w:rFonts w:ascii="Times New Roman" w:hAnsi="Times New Roman" w:cs="Times New Roman"/>
          <w:sz w:val="24"/>
          <w:szCs w:val="24"/>
        </w:rPr>
        <w:t>Paragraph 5.03,</w:t>
      </w:r>
      <w:r w:rsidRPr="003E7956">
        <w:rPr>
          <w:rFonts w:ascii="Times New Roman" w:hAnsi="Times New Roman" w:cs="Times New Roman"/>
          <w:sz w:val="24"/>
          <w:szCs w:val="24"/>
        </w:rPr>
        <w:t xml:space="preserve"> as</w:t>
      </w:r>
      <w:r w:rsidRPr="00335E40">
        <w:rPr>
          <w:rFonts w:ascii="Times New Roman" w:hAnsi="Times New Roman" w:cs="Times New Roman"/>
          <w:sz w:val="24"/>
          <w:szCs w:val="24"/>
        </w:rPr>
        <w:t xml:space="preserve"> CDB considers necessary</w:t>
      </w:r>
      <w:r w:rsidR="00A23A8B">
        <w:rPr>
          <w:rFonts w:ascii="Times New Roman" w:hAnsi="Times New Roman" w:cs="Times New Roman"/>
          <w:sz w:val="24"/>
          <w:szCs w:val="24"/>
        </w:rPr>
        <w:t xml:space="preserve">. </w:t>
      </w:r>
    </w:p>
    <w:p w:rsidR="00090815" w:rsidRPr="00842D86" w:rsidRDefault="00090815" w:rsidP="00E25BBB">
      <w:pPr>
        <w:pStyle w:val="ListParagraph"/>
        <w:numPr>
          <w:ilvl w:val="0"/>
          <w:numId w:val="22"/>
        </w:numPr>
        <w:spacing w:after="120" w:line="240" w:lineRule="auto"/>
        <w:ind w:left="540" w:hanging="353"/>
        <w:contextualSpacing w:val="0"/>
        <w:jc w:val="both"/>
        <w:rPr>
          <w:rFonts w:ascii="Times New Roman" w:hAnsi="Times New Roman" w:cs="Times New Roman"/>
          <w:sz w:val="24"/>
          <w:szCs w:val="24"/>
        </w:rPr>
      </w:pPr>
      <w:r>
        <w:rPr>
          <w:rFonts w:ascii="Times New Roman" w:hAnsi="Times New Roman" w:cs="Times New Roman"/>
          <w:sz w:val="24"/>
          <w:szCs w:val="24"/>
        </w:rPr>
        <w:t xml:space="preserve">Procurement oversight </w:t>
      </w:r>
      <w:r w:rsidR="003E7956">
        <w:rPr>
          <w:rFonts w:ascii="Times New Roman" w:hAnsi="Times New Roman" w:cs="Times New Roman"/>
          <w:sz w:val="24"/>
          <w:szCs w:val="24"/>
        </w:rPr>
        <w:t xml:space="preserve">arrangements </w:t>
      </w:r>
      <w:r>
        <w:rPr>
          <w:rFonts w:ascii="Times New Roman" w:hAnsi="Times New Roman" w:cs="Times New Roman"/>
          <w:sz w:val="24"/>
          <w:szCs w:val="24"/>
        </w:rPr>
        <w:t xml:space="preserve">for </w:t>
      </w:r>
      <w:r w:rsidR="00B41598">
        <w:rPr>
          <w:rFonts w:ascii="Times New Roman" w:hAnsi="Times New Roman" w:cs="Times New Roman"/>
          <w:sz w:val="24"/>
          <w:szCs w:val="24"/>
        </w:rPr>
        <w:t>APA</w:t>
      </w:r>
      <w:r w:rsidR="00514968">
        <w:rPr>
          <w:rFonts w:ascii="Times New Roman" w:hAnsi="Times New Roman" w:cs="Times New Roman"/>
          <w:sz w:val="24"/>
          <w:szCs w:val="24"/>
        </w:rPr>
        <w:t>s</w:t>
      </w:r>
      <w:r w:rsidR="00B41598">
        <w:rPr>
          <w:rFonts w:ascii="Times New Roman" w:hAnsi="Times New Roman" w:cs="Times New Roman"/>
          <w:sz w:val="24"/>
          <w:szCs w:val="24"/>
        </w:rPr>
        <w:t xml:space="preserve"> </w:t>
      </w:r>
      <w:r>
        <w:rPr>
          <w:rFonts w:ascii="Times New Roman" w:hAnsi="Times New Roman" w:cs="Times New Roman"/>
          <w:sz w:val="24"/>
          <w:szCs w:val="24"/>
        </w:rPr>
        <w:t>are those agreed in the respective Legal Agreement</w:t>
      </w:r>
    </w:p>
    <w:p w:rsidR="004E7B4A" w:rsidRPr="005918C2" w:rsidRDefault="004E7B4A" w:rsidP="00E25BBB">
      <w:pPr>
        <w:pStyle w:val="Heading2"/>
        <w:spacing w:before="240" w:after="160" w:line="240" w:lineRule="auto"/>
        <w:ind w:left="540" w:hanging="540"/>
        <w:rPr>
          <w:rFonts w:ascii="Times New Roman" w:hAnsi="Times New Roman" w:cs="Times New Roman"/>
          <w:b/>
          <w:sz w:val="24"/>
          <w:szCs w:val="24"/>
        </w:rPr>
      </w:pPr>
      <w:bookmarkStart w:id="123" w:name="_Toc507667596"/>
      <w:bookmarkStart w:id="124" w:name="_Toc524520487"/>
      <w:bookmarkStart w:id="125" w:name="_Toc524946195"/>
      <w:bookmarkStart w:id="126" w:name="_Toc524946405"/>
      <w:bookmarkStart w:id="127" w:name="_Toc526856710"/>
      <w:r w:rsidRPr="00211969">
        <w:rPr>
          <w:rFonts w:ascii="Times New Roman" w:hAnsi="Times New Roman" w:cs="Times New Roman"/>
          <w:b/>
          <w:color w:val="auto"/>
          <w:sz w:val="24"/>
          <w:szCs w:val="24"/>
        </w:rPr>
        <w:t>SCHEDULING OF PROCUREMENT</w:t>
      </w:r>
      <w:bookmarkEnd w:id="123"/>
      <w:bookmarkEnd w:id="124"/>
      <w:bookmarkEnd w:id="125"/>
      <w:bookmarkEnd w:id="126"/>
      <w:bookmarkEnd w:id="127"/>
    </w:p>
    <w:p w:rsidR="004E7B4A" w:rsidRDefault="004E7B4A" w:rsidP="00E25BBB">
      <w:pPr>
        <w:pStyle w:val="ListParagraph"/>
        <w:numPr>
          <w:ilvl w:val="0"/>
          <w:numId w:val="22"/>
        </w:numPr>
        <w:spacing w:after="120" w:line="240" w:lineRule="auto"/>
        <w:ind w:left="540" w:hanging="353"/>
        <w:contextualSpacing w:val="0"/>
        <w:jc w:val="both"/>
        <w:rPr>
          <w:rFonts w:ascii="Times New Roman" w:hAnsi="Times New Roman" w:cs="Times New Roman"/>
          <w:sz w:val="24"/>
          <w:szCs w:val="24"/>
        </w:rPr>
      </w:pPr>
      <w:r w:rsidRPr="008B0CDF">
        <w:rPr>
          <w:rFonts w:ascii="Times New Roman" w:hAnsi="Times New Roman" w:cs="Times New Roman"/>
          <w:sz w:val="24"/>
          <w:szCs w:val="24"/>
        </w:rPr>
        <w:t>CDB shall review the procurement arrangements proposed by the Recipient in the Procurement Plan</w:t>
      </w:r>
      <w:r w:rsidR="00B72AED">
        <w:rPr>
          <w:rFonts w:ascii="Times New Roman" w:hAnsi="Times New Roman" w:cs="Times New Roman"/>
          <w:sz w:val="24"/>
          <w:szCs w:val="24"/>
        </w:rPr>
        <w:t xml:space="preserve">, </w:t>
      </w:r>
      <w:r w:rsidR="004165B6">
        <w:rPr>
          <w:rFonts w:ascii="Times New Roman" w:hAnsi="Times New Roman" w:cs="Times New Roman"/>
          <w:sz w:val="24"/>
          <w:szCs w:val="24"/>
        </w:rPr>
        <w:t xml:space="preserve">and </w:t>
      </w:r>
      <w:r w:rsidR="00B72AED">
        <w:rPr>
          <w:rFonts w:ascii="Times New Roman" w:hAnsi="Times New Roman" w:cs="Times New Roman"/>
          <w:sz w:val="24"/>
          <w:szCs w:val="24"/>
        </w:rPr>
        <w:t xml:space="preserve">where relevant the </w:t>
      </w:r>
      <w:r w:rsidR="004165B6">
        <w:rPr>
          <w:rFonts w:ascii="Times New Roman" w:hAnsi="Times New Roman" w:cs="Times New Roman"/>
          <w:sz w:val="24"/>
          <w:szCs w:val="24"/>
        </w:rPr>
        <w:t>Procurement Strategy</w:t>
      </w:r>
      <w:r w:rsidR="00B72AED">
        <w:rPr>
          <w:rFonts w:ascii="Times New Roman" w:hAnsi="Times New Roman" w:cs="Times New Roman"/>
          <w:sz w:val="24"/>
          <w:szCs w:val="24"/>
        </w:rPr>
        <w:t>,</w:t>
      </w:r>
      <w:r w:rsidR="004165B6">
        <w:rPr>
          <w:rFonts w:ascii="Times New Roman" w:hAnsi="Times New Roman" w:cs="Times New Roman"/>
          <w:sz w:val="24"/>
          <w:szCs w:val="24"/>
        </w:rPr>
        <w:t xml:space="preserve"> </w:t>
      </w:r>
      <w:r w:rsidRPr="008B0CDF">
        <w:rPr>
          <w:rFonts w:ascii="Times New Roman" w:hAnsi="Times New Roman" w:cs="Times New Roman"/>
          <w:sz w:val="24"/>
          <w:szCs w:val="24"/>
        </w:rPr>
        <w:t>for its conformity with</w:t>
      </w:r>
      <w:r w:rsidR="004165B6">
        <w:rPr>
          <w:rFonts w:ascii="Times New Roman" w:hAnsi="Times New Roman" w:cs="Times New Roman"/>
          <w:sz w:val="24"/>
          <w:szCs w:val="24"/>
        </w:rPr>
        <w:t xml:space="preserve"> the </w:t>
      </w:r>
      <w:r w:rsidRPr="008B0CDF">
        <w:rPr>
          <w:rFonts w:ascii="Times New Roman" w:hAnsi="Times New Roman" w:cs="Times New Roman"/>
          <w:sz w:val="24"/>
          <w:szCs w:val="24"/>
        </w:rPr>
        <w:t>Financing Agreement</w:t>
      </w:r>
      <w:r w:rsidR="00730923">
        <w:rPr>
          <w:rFonts w:ascii="Times New Roman" w:hAnsi="Times New Roman" w:cs="Times New Roman"/>
          <w:sz w:val="24"/>
          <w:szCs w:val="24"/>
        </w:rPr>
        <w:t>,</w:t>
      </w:r>
      <w:r w:rsidRPr="008B0CDF">
        <w:rPr>
          <w:rFonts w:ascii="Times New Roman" w:hAnsi="Times New Roman" w:cs="Times New Roman"/>
          <w:sz w:val="24"/>
          <w:szCs w:val="24"/>
        </w:rPr>
        <w:t xml:space="preserve"> </w:t>
      </w:r>
      <w:r w:rsidR="00B41598">
        <w:rPr>
          <w:rFonts w:ascii="Times New Roman" w:hAnsi="Times New Roman" w:cs="Times New Roman"/>
          <w:sz w:val="24"/>
          <w:szCs w:val="24"/>
        </w:rPr>
        <w:t>t</w:t>
      </w:r>
      <w:r w:rsidR="00B72AED">
        <w:rPr>
          <w:rFonts w:ascii="Times New Roman" w:hAnsi="Times New Roman" w:cs="Times New Roman"/>
          <w:sz w:val="24"/>
          <w:szCs w:val="24"/>
        </w:rPr>
        <w:t>he</w:t>
      </w:r>
      <w:r w:rsidRPr="008B0CDF">
        <w:rPr>
          <w:rFonts w:ascii="Times New Roman" w:hAnsi="Times New Roman" w:cs="Times New Roman"/>
          <w:sz w:val="24"/>
          <w:szCs w:val="24"/>
        </w:rPr>
        <w:t xml:space="preserve"> </w:t>
      </w:r>
      <w:r w:rsidR="006947FD">
        <w:rPr>
          <w:rFonts w:ascii="Times New Roman" w:hAnsi="Times New Roman" w:cs="Times New Roman"/>
          <w:sz w:val="24"/>
          <w:szCs w:val="24"/>
        </w:rPr>
        <w:t>Proc</w:t>
      </w:r>
      <w:r w:rsidR="00730923">
        <w:rPr>
          <w:rFonts w:ascii="Times New Roman" w:hAnsi="Times New Roman" w:cs="Times New Roman"/>
          <w:sz w:val="24"/>
          <w:szCs w:val="24"/>
        </w:rPr>
        <w:t>urement Framework and the Project Implementation Plan</w:t>
      </w:r>
      <w:r w:rsidRPr="008B0CDF">
        <w:rPr>
          <w:rFonts w:ascii="Times New Roman" w:hAnsi="Times New Roman" w:cs="Times New Roman"/>
          <w:sz w:val="24"/>
          <w:szCs w:val="24"/>
        </w:rPr>
        <w:t xml:space="preserve">. The Procurement Plan shall cover an initial period of at least </w:t>
      </w:r>
      <w:r w:rsidR="00312F10">
        <w:rPr>
          <w:rFonts w:ascii="Times New Roman" w:hAnsi="Times New Roman" w:cs="Times New Roman"/>
          <w:sz w:val="24"/>
          <w:szCs w:val="24"/>
        </w:rPr>
        <w:t>twelve</w:t>
      </w:r>
      <w:r w:rsidR="00312F10" w:rsidRPr="008B0CDF">
        <w:rPr>
          <w:rFonts w:ascii="Times New Roman" w:hAnsi="Times New Roman" w:cs="Times New Roman"/>
          <w:sz w:val="24"/>
          <w:szCs w:val="24"/>
        </w:rPr>
        <w:t xml:space="preserve"> </w:t>
      </w:r>
      <w:r w:rsidRPr="008B0CDF">
        <w:rPr>
          <w:rFonts w:ascii="Times New Roman" w:hAnsi="Times New Roman" w:cs="Times New Roman"/>
          <w:sz w:val="24"/>
          <w:szCs w:val="24"/>
        </w:rPr>
        <w:t>(1</w:t>
      </w:r>
      <w:r w:rsidR="00312F10">
        <w:rPr>
          <w:rFonts w:ascii="Times New Roman" w:hAnsi="Times New Roman" w:cs="Times New Roman"/>
          <w:sz w:val="24"/>
          <w:szCs w:val="24"/>
        </w:rPr>
        <w:t>2</w:t>
      </w:r>
      <w:r w:rsidRPr="008B0CDF">
        <w:rPr>
          <w:rFonts w:ascii="Times New Roman" w:hAnsi="Times New Roman" w:cs="Times New Roman"/>
          <w:sz w:val="24"/>
          <w:szCs w:val="24"/>
        </w:rPr>
        <w:t>) months. The Recipient shall update the Procurement Plan</w:t>
      </w:r>
      <w:r w:rsidR="004D33CE">
        <w:rPr>
          <w:rFonts w:ascii="Times New Roman" w:hAnsi="Times New Roman" w:cs="Times New Roman"/>
          <w:sz w:val="24"/>
          <w:szCs w:val="24"/>
        </w:rPr>
        <w:t>, and where relevant the Procurement Strategy</w:t>
      </w:r>
      <w:r w:rsidR="00A25D19">
        <w:rPr>
          <w:rFonts w:ascii="Times New Roman" w:hAnsi="Times New Roman" w:cs="Times New Roman"/>
          <w:sz w:val="24"/>
          <w:szCs w:val="24"/>
        </w:rPr>
        <w:t>,</w:t>
      </w:r>
      <w:r w:rsidRPr="008B0CDF">
        <w:rPr>
          <w:rFonts w:ascii="Times New Roman" w:hAnsi="Times New Roman" w:cs="Times New Roman"/>
          <w:sz w:val="24"/>
          <w:szCs w:val="24"/>
        </w:rPr>
        <w:t xml:space="preserve"> on an annual basis or as needed always covering </w:t>
      </w:r>
      <w:r w:rsidR="00090815">
        <w:rPr>
          <w:rFonts w:ascii="Times New Roman" w:hAnsi="Times New Roman" w:cs="Times New Roman"/>
          <w:sz w:val="24"/>
          <w:szCs w:val="24"/>
        </w:rPr>
        <w:t xml:space="preserve">at least </w:t>
      </w:r>
      <w:r w:rsidRPr="008B0CDF">
        <w:rPr>
          <w:rFonts w:ascii="Times New Roman" w:hAnsi="Times New Roman" w:cs="Times New Roman"/>
          <w:sz w:val="24"/>
          <w:szCs w:val="24"/>
        </w:rPr>
        <w:t xml:space="preserve">the next </w:t>
      </w:r>
      <w:r w:rsidR="00312F10">
        <w:rPr>
          <w:rFonts w:ascii="Times New Roman" w:hAnsi="Times New Roman" w:cs="Times New Roman"/>
          <w:sz w:val="24"/>
          <w:szCs w:val="24"/>
        </w:rPr>
        <w:t>twelve</w:t>
      </w:r>
      <w:r w:rsidRPr="008B0CDF">
        <w:rPr>
          <w:rFonts w:ascii="Times New Roman" w:hAnsi="Times New Roman" w:cs="Times New Roman"/>
          <w:sz w:val="24"/>
          <w:szCs w:val="24"/>
        </w:rPr>
        <w:t xml:space="preserve"> (1</w:t>
      </w:r>
      <w:r w:rsidR="00312F10">
        <w:rPr>
          <w:rFonts w:ascii="Times New Roman" w:hAnsi="Times New Roman" w:cs="Times New Roman"/>
          <w:sz w:val="24"/>
          <w:szCs w:val="24"/>
        </w:rPr>
        <w:t>2</w:t>
      </w:r>
      <w:r w:rsidRPr="008B0CDF">
        <w:rPr>
          <w:rFonts w:ascii="Times New Roman" w:hAnsi="Times New Roman" w:cs="Times New Roman"/>
          <w:sz w:val="24"/>
          <w:szCs w:val="24"/>
        </w:rPr>
        <w:t xml:space="preserve">) months period of </w:t>
      </w:r>
      <w:r w:rsidR="00E06D4D">
        <w:rPr>
          <w:rFonts w:ascii="Times New Roman" w:hAnsi="Times New Roman" w:cs="Times New Roman"/>
          <w:sz w:val="24"/>
          <w:szCs w:val="24"/>
        </w:rPr>
        <w:t>Project</w:t>
      </w:r>
      <w:r w:rsidRPr="008B0CDF">
        <w:rPr>
          <w:rFonts w:ascii="Times New Roman" w:hAnsi="Times New Roman" w:cs="Times New Roman"/>
          <w:sz w:val="24"/>
          <w:szCs w:val="24"/>
        </w:rPr>
        <w:t xml:space="preserve"> implementation. Any revisions proposed to the Procurement Plan</w:t>
      </w:r>
      <w:r w:rsidR="004D33CE">
        <w:rPr>
          <w:rFonts w:ascii="Times New Roman" w:hAnsi="Times New Roman" w:cs="Times New Roman"/>
          <w:sz w:val="24"/>
          <w:szCs w:val="24"/>
        </w:rPr>
        <w:t xml:space="preserve">, or where relevant the Procurement Strategy, </w:t>
      </w:r>
      <w:r w:rsidRPr="008B0CDF">
        <w:rPr>
          <w:rFonts w:ascii="Times New Roman" w:hAnsi="Times New Roman" w:cs="Times New Roman"/>
          <w:sz w:val="24"/>
          <w:szCs w:val="24"/>
        </w:rPr>
        <w:t>shall be furnished to CDB for its prior approval.</w:t>
      </w:r>
    </w:p>
    <w:p w:rsidR="00A14E98" w:rsidRPr="008B0CDF" w:rsidRDefault="00A14E98" w:rsidP="00E25BBB">
      <w:pPr>
        <w:pStyle w:val="ListParagraph"/>
        <w:numPr>
          <w:ilvl w:val="0"/>
          <w:numId w:val="22"/>
        </w:numPr>
        <w:spacing w:after="120" w:line="240" w:lineRule="auto"/>
        <w:ind w:left="540" w:hanging="353"/>
        <w:contextualSpacing w:val="0"/>
        <w:jc w:val="both"/>
        <w:rPr>
          <w:rFonts w:ascii="Times New Roman" w:hAnsi="Times New Roman" w:cs="Times New Roman"/>
          <w:sz w:val="24"/>
          <w:szCs w:val="24"/>
        </w:rPr>
      </w:pPr>
      <w:r>
        <w:rPr>
          <w:rFonts w:ascii="Times New Roman" w:hAnsi="Times New Roman" w:cs="Times New Roman"/>
          <w:sz w:val="24"/>
          <w:szCs w:val="24"/>
        </w:rPr>
        <w:t>In a similar manner the GPN and all subsequent revisions shall be furnished to CDB for its prior review</w:t>
      </w:r>
    </w:p>
    <w:p w:rsidR="004E7B4A" w:rsidRPr="005918C2" w:rsidRDefault="004E7B4A" w:rsidP="00E25BBB">
      <w:pPr>
        <w:pStyle w:val="Heading2"/>
        <w:spacing w:before="240" w:after="160" w:line="240" w:lineRule="auto"/>
        <w:ind w:left="540" w:hanging="540"/>
        <w:rPr>
          <w:rFonts w:ascii="Times New Roman" w:hAnsi="Times New Roman" w:cs="Times New Roman"/>
          <w:b/>
          <w:sz w:val="24"/>
          <w:szCs w:val="24"/>
        </w:rPr>
      </w:pPr>
      <w:bookmarkStart w:id="128" w:name="_Toc507667597"/>
      <w:bookmarkStart w:id="129" w:name="_Toc524520488"/>
      <w:bookmarkStart w:id="130" w:name="_Toc524946196"/>
      <w:bookmarkStart w:id="131" w:name="_Toc524946406"/>
      <w:bookmarkStart w:id="132" w:name="_Toc526856711"/>
      <w:r w:rsidRPr="00211969">
        <w:rPr>
          <w:rFonts w:ascii="Times New Roman" w:hAnsi="Times New Roman" w:cs="Times New Roman"/>
          <w:b/>
          <w:color w:val="auto"/>
          <w:sz w:val="24"/>
          <w:szCs w:val="24"/>
        </w:rPr>
        <w:t>PRIOR REVIEW</w:t>
      </w:r>
      <w:bookmarkEnd w:id="128"/>
      <w:bookmarkEnd w:id="129"/>
      <w:bookmarkEnd w:id="130"/>
      <w:bookmarkEnd w:id="131"/>
      <w:bookmarkEnd w:id="132"/>
    </w:p>
    <w:p w:rsidR="004E7B4A" w:rsidRDefault="00A14E98" w:rsidP="00E25BBB">
      <w:pPr>
        <w:pStyle w:val="ListParagraph"/>
        <w:numPr>
          <w:ilvl w:val="0"/>
          <w:numId w:val="22"/>
        </w:numPr>
        <w:spacing w:after="120" w:line="240" w:lineRule="auto"/>
        <w:ind w:left="540" w:hanging="353"/>
        <w:contextualSpacing w:val="0"/>
        <w:jc w:val="both"/>
        <w:rPr>
          <w:rFonts w:ascii="Times New Roman" w:hAnsi="Times New Roman" w:cs="Times New Roman"/>
          <w:sz w:val="24"/>
          <w:szCs w:val="24"/>
        </w:rPr>
      </w:pPr>
      <w:r>
        <w:rPr>
          <w:rFonts w:ascii="Times New Roman" w:hAnsi="Times New Roman" w:cs="Times New Roman"/>
          <w:sz w:val="24"/>
          <w:szCs w:val="24"/>
        </w:rPr>
        <w:t>Where prior review applies the following, as applicable, is subject to review by CDB on a contract basis</w:t>
      </w:r>
      <w:r w:rsidR="004E7B4A" w:rsidRPr="00AD1568">
        <w:rPr>
          <w:rFonts w:ascii="Times New Roman" w:hAnsi="Times New Roman" w:cs="Times New Roman"/>
          <w:sz w:val="24"/>
          <w:szCs w:val="24"/>
        </w:rPr>
        <w:t>:</w:t>
      </w:r>
    </w:p>
    <w:p w:rsidR="00B80795" w:rsidRDefault="00B80795" w:rsidP="00B80795">
      <w:pPr>
        <w:pStyle w:val="ListParagraph"/>
        <w:spacing w:after="0" w:line="240" w:lineRule="auto"/>
        <w:ind w:left="547"/>
        <w:contextualSpacing w:val="0"/>
        <w:jc w:val="both"/>
        <w:rPr>
          <w:rFonts w:ascii="Times New Roman" w:hAnsi="Times New Roman" w:cs="Times New Roman"/>
          <w:sz w:val="24"/>
          <w:szCs w:val="24"/>
        </w:rPr>
      </w:pPr>
    </w:p>
    <w:p w:rsidR="00F933CD" w:rsidRDefault="00B80795" w:rsidP="00B80795">
      <w:pPr>
        <w:pStyle w:val="ListParagraph"/>
        <w:numPr>
          <w:ilvl w:val="3"/>
          <w:numId w:val="72"/>
        </w:numPr>
        <w:spacing w:after="0" w:line="240" w:lineRule="auto"/>
        <w:ind w:left="1080" w:hanging="540"/>
        <w:jc w:val="both"/>
        <w:rPr>
          <w:rFonts w:ascii="Times New Roman" w:hAnsi="Times New Roman" w:cs="Times New Roman"/>
          <w:sz w:val="24"/>
          <w:szCs w:val="24"/>
        </w:rPr>
      </w:pPr>
      <w:r>
        <w:rPr>
          <w:rFonts w:ascii="Times New Roman" w:hAnsi="Times New Roman" w:cs="Times New Roman"/>
          <w:sz w:val="24"/>
          <w:szCs w:val="24"/>
        </w:rPr>
        <w:t>T</w:t>
      </w:r>
      <w:r w:rsidR="00A14E98" w:rsidRPr="00224941">
        <w:rPr>
          <w:rFonts w:ascii="Times New Roman" w:hAnsi="Times New Roman" w:cs="Times New Roman"/>
          <w:sz w:val="24"/>
          <w:szCs w:val="24"/>
        </w:rPr>
        <w:t>he SP</w:t>
      </w:r>
      <w:r w:rsidR="00A14E98" w:rsidRPr="00A14E98">
        <w:rPr>
          <w:rFonts w:ascii="Times New Roman" w:hAnsi="Times New Roman" w:cs="Times New Roman"/>
          <w:sz w:val="24"/>
          <w:szCs w:val="24"/>
        </w:rPr>
        <w:t>N, including</w:t>
      </w:r>
      <w:r w:rsidR="00A14E98" w:rsidRPr="00224941">
        <w:rPr>
          <w:rFonts w:ascii="Times New Roman" w:hAnsi="Times New Roman" w:cs="Times New Roman"/>
          <w:sz w:val="24"/>
          <w:szCs w:val="24"/>
        </w:rPr>
        <w:t xml:space="preserve"> </w:t>
      </w:r>
      <w:r w:rsidR="00A14E98">
        <w:rPr>
          <w:rFonts w:ascii="Times New Roman" w:hAnsi="Times New Roman" w:cs="Times New Roman"/>
          <w:sz w:val="24"/>
          <w:szCs w:val="24"/>
        </w:rPr>
        <w:t xml:space="preserve">Invitation to Prequalification, Invitation to Bid and REOI </w:t>
      </w:r>
      <w:r>
        <w:rPr>
          <w:rFonts w:ascii="Times New Roman" w:hAnsi="Times New Roman" w:cs="Times New Roman"/>
          <w:sz w:val="24"/>
          <w:szCs w:val="24"/>
        </w:rPr>
        <w:t>as appropriate.</w:t>
      </w:r>
    </w:p>
    <w:p w:rsidR="00B80795" w:rsidRDefault="00B80795" w:rsidP="00B80795">
      <w:pPr>
        <w:pStyle w:val="ListParagraph"/>
        <w:spacing w:after="0" w:line="240" w:lineRule="auto"/>
        <w:ind w:left="1080"/>
        <w:jc w:val="both"/>
        <w:rPr>
          <w:rFonts w:ascii="Times New Roman" w:hAnsi="Times New Roman" w:cs="Times New Roman"/>
          <w:sz w:val="24"/>
          <w:szCs w:val="24"/>
        </w:rPr>
      </w:pPr>
    </w:p>
    <w:p w:rsidR="00F933CD" w:rsidRDefault="00A14E98" w:rsidP="00B80795">
      <w:pPr>
        <w:pStyle w:val="ListParagraph"/>
        <w:numPr>
          <w:ilvl w:val="3"/>
          <w:numId w:val="72"/>
        </w:numPr>
        <w:spacing w:after="0" w:line="240" w:lineRule="auto"/>
        <w:ind w:left="1080" w:hanging="540"/>
        <w:jc w:val="both"/>
        <w:rPr>
          <w:rFonts w:ascii="Times New Roman" w:hAnsi="Times New Roman" w:cs="Times New Roman"/>
          <w:sz w:val="24"/>
          <w:szCs w:val="24"/>
        </w:rPr>
      </w:pPr>
      <w:r w:rsidRPr="00224941">
        <w:rPr>
          <w:rFonts w:ascii="Times New Roman" w:hAnsi="Times New Roman" w:cs="Times New Roman"/>
          <w:sz w:val="24"/>
          <w:szCs w:val="24"/>
        </w:rPr>
        <w:t>If Prequalification</w:t>
      </w:r>
      <w:r w:rsidR="00F933CD" w:rsidRPr="00F933CD">
        <w:rPr>
          <w:rFonts w:ascii="Times New Roman" w:hAnsi="Times New Roman" w:cs="Times New Roman"/>
          <w:sz w:val="24"/>
          <w:szCs w:val="24"/>
        </w:rPr>
        <w:t xml:space="preserve"> is used, the Invitation to Prequalification</w:t>
      </w:r>
      <w:r w:rsidR="00AB6487" w:rsidRPr="00AB6487">
        <w:rPr>
          <w:rFonts w:ascii="Times New Roman" w:hAnsi="Times New Roman" w:cs="Times New Roman"/>
          <w:sz w:val="24"/>
          <w:szCs w:val="24"/>
        </w:rPr>
        <w:t xml:space="preserve"> document, </w:t>
      </w:r>
      <w:r w:rsidRPr="00224941">
        <w:rPr>
          <w:rFonts w:ascii="Times New Roman" w:hAnsi="Times New Roman" w:cs="Times New Roman"/>
          <w:sz w:val="24"/>
          <w:szCs w:val="24"/>
        </w:rPr>
        <w:t>(in</w:t>
      </w:r>
      <w:r w:rsidR="00AB6487">
        <w:rPr>
          <w:rFonts w:ascii="Times New Roman" w:hAnsi="Times New Roman" w:cs="Times New Roman"/>
          <w:sz w:val="24"/>
          <w:szCs w:val="24"/>
        </w:rPr>
        <w:t>cluding any amendment</w:t>
      </w:r>
      <w:r w:rsidR="00F933CD" w:rsidRPr="00F933CD">
        <w:rPr>
          <w:rFonts w:ascii="Times New Roman" w:hAnsi="Times New Roman" w:cs="Times New Roman"/>
          <w:sz w:val="24"/>
          <w:szCs w:val="24"/>
        </w:rPr>
        <w:t>s</w:t>
      </w:r>
      <w:r w:rsidRPr="00224941">
        <w:rPr>
          <w:rFonts w:ascii="Times New Roman" w:hAnsi="Times New Roman" w:cs="Times New Roman"/>
          <w:sz w:val="24"/>
          <w:szCs w:val="24"/>
        </w:rPr>
        <w:t>) and the prequalification evaluation report. For Consulting Services, the Shortlist assessment report</w:t>
      </w:r>
      <w:r w:rsidR="00F933CD" w:rsidRPr="00AB6487">
        <w:rPr>
          <w:rFonts w:ascii="Times New Roman" w:hAnsi="Times New Roman" w:cs="Times New Roman"/>
          <w:sz w:val="24"/>
          <w:szCs w:val="24"/>
        </w:rPr>
        <w:t>.   As requested the Recipient shall provide CD</w:t>
      </w:r>
      <w:r w:rsidR="00F933CD">
        <w:rPr>
          <w:rFonts w:ascii="Times New Roman" w:hAnsi="Times New Roman" w:cs="Times New Roman"/>
          <w:sz w:val="24"/>
          <w:szCs w:val="24"/>
        </w:rPr>
        <w:t>B with copies of the prequalification applications and EOIs and related documents to support the review proces</w:t>
      </w:r>
      <w:r w:rsidR="00B80795">
        <w:rPr>
          <w:rFonts w:ascii="Times New Roman" w:hAnsi="Times New Roman" w:cs="Times New Roman"/>
          <w:sz w:val="24"/>
          <w:szCs w:val="24"/>
        </w:rPr>
        <w:t>s.</w:t>
      </w:r>
    </w:p>
    <w:p w:rsidR="00B80795" w:rsidRPr="00B80795" w:rsidRDefault="00B80795" w:rsidP="00B80795">
      <w:pPr>
        <w:pStyle w:val="ListParagraph"/>
        <w:spacing w:after="0" w:line="240" w:lineRule="auto"/>
        <w:rPr>
          <w:rFonts w:ascii="Times New Roman" w:hAnsi="Times New Roman" w:cs="Times New Roman"/>
          <w:sz w:val="24"/>
          <w:szCs w:val="24"/>
        </w:rPr>
      </w:pPr>
    </w:p>
    <w:p w:rsidR="00F933CD" w:rsidRDefault="00A14E98" w:rsidP="00B80795">
      <w:pPr>
        <w:pStyle w:val="ListParagraph"/>
        <w:numPr>
          <w:ilvl w:val="3"/>
          <w:numId w:val="72"/>
        </w:numPr>
        <w:spacing w:after="0" w:line="240" w:lineRule="auto"/>
        <w:ind w:left="1080" w:hanging="540"/>
        <w:jc w:val="both"/>
        <w:rPr>
          <w:rFonts w:ascii="Times New Roman" w:hAnsi="Times New Roman" w:cs="Times New Roman"/>
          <w:sz w:val="24"/>
          <w:szCs w:val="24"/>
        </w:rPr>
      </w:pPr>
      <w:r w:rsidRPr="00224941">
        <w:rPr>
          <w:rFonts w:ascii="Times New Roman" w:hAnsi="Times New Roman" w:cs="Times New Roman"/>
          <w:sz w:val="24"/>
          <w:szCs w:val="24"/>
        </w:rPr>
        <w:t xml:space="preserve">The </w:t>
      </w:r>
      <w:r w:rsidR="00F933CD">
        <w:rPr>
          <w:rFonts w:ascii="Times New Roman" w:hAnsi="Times New Roman" w:cs="Times New Roman"/>
          <w:sz w:val="24"/>
          <w:szCs w:val="24"/>
        </w:rPr>
        <w:t>Invitation to Bid</w:t>
      </w:r>
      <w:r w:rsidR="00F933CD" w:rsidRPr="00F933CD">
        <w:rPr>
          <w:rFonts w:ascii="Times New Roman" w:hAnsi="Times New Roman" w:cs="Times New Roman"/>
          <w:sz w:val="24"/>
          <w:szCs w:val="24"/>
        </w:rPr>
        <w:t>/Request for P</w:t>
      </w:r>
      <w:r w:rsidRPr="00224941">
        <w:rPr>
          <w:rFonts w:ascii="Times New Roman" w:hAnsi="Times New Roman" w:cs="Times New Roman"/>
          <w:sz w:val="24"/>
          <w:szCs w:val="24"/>
        </w:rPr>
        <w:t>roposals documents,</w:t>
      </w:r>
      <w:r w:rsidR="00F933CD">
        <w:rPr>
          <w:rFonts w:ascii="Times New Roman" w:hAnsi="Times New Roman" w:cs="Times New Roman"/>
          <w:sz w:val="24"/>
          <w:szCs w:val="24"/>
        </w:rPr>
        <w:t xml:space="preserve"> or equivalent</w:t>
      </w:r>
      <w:r w:rsidR="004D78D6">
        <w:rPr>
          <w:rFonts w:ascii="Times New Roman" w:hAnsi="Times New Roman" w:cs="Times New Roman"/>
          <w:sz w:val="24"/>
          <w:szCs w:val="24"/>
        </w:rPr>
        <w:t>, along with the proposed form of contract,</w:t>
      </w:r>
      <w:r w:rsidRPr="00224941">
        <w:rPr>
          <w:rFonts w:ascii="Times New Roman" w:hAnsi="Times New Roman" w:cs="Times New Roman"/>
          <w:sz w:val="24"/>
          <w:szCs w:val="24"/>
        </w:rPr>
        <w:t xml:space="preserve"> including any amendment</w:t>
      </w:r>
      <w:r w:rsidR="00F933CD">
        <w:rPr>
          <w:rFonts w:ascii="Times New Roman" w:hAnsi="Times New Roman" w:cs="Times New Roman"/>
          <w:sz w:val="24"/>
          <w:szCs w:val="24"/>
        </w:rPr>
        <w:t>s</w:t>
      </w:r>
      <w:r w:rsidR="00B80795">
        <w:rPr>
          <w:rFonts w:ascii="Times New Roman" w:hAnsi="Times New Roman" w:cs="Times New Roman"/>
          <w:sz w:val="24"/>
          <w:szCs w:val="24"/>
        </w:rPr>
        <w:t xml:space="preserve"> to them.</w:t>
      </w:r>
    </w:p>
    <w:p w:rsidR="00B80795" w:rsidRPr="00B80795" w:rsidRDefault="00B80795" w:rsidP="00B80795">
      <w:pPr>
        <w:pStyle w:val="ListParagraph"/>
        <w:rPr>
          <w:rFonts w:ascii="Times New Roman" w:hAnsi="Times New Roman" w:cs="Times New Roman"/>
          <w:sz w:val="24"/>
          <w:szCs w:val="24"/>
        </w:rPr>
      </w:pPr>
    </w:p>
    <w:p w:rsidR="00F933CD" w:rsidRDefault="00A14E98" w:rsidP="00B80795">
      <w:pPr>
        <w:pStyle w:val="ListParagraph"/>
        <w:numPr>
          <w:ilvl w:val="3"/>
          <w:numId w:val="72"/>
        </w:numPr>
        <w:spacing w:after="0" w:line="240" w:lineRule="auto"/>
        <w:ind w:left="1080" w:hanging="540"/>
        <w:jc w:val="both"/>
        <w:rPr>
          <w:rFonts w:ascii="Times New Roman" w:hAnsi="Times New Roman" w:cs="Times New Roman"/>
          <w:sz w:val="24"/>
          <w:szCs w:val="24"/>
        </w:rPr>
      </w:pPr>
      <w:r w:rsidRPr="00224941">
        <w:rPr>
          <w:rFonts w:ascii="Times New Roman" w:hAnsi="Times New Roman" w:cs="Times New Roman"/>
          <w:sz w:val="24"/>
          <w:szCs w:val="24"/>
        </w:rPr>
        <w:t xml:space="preserve">The first request by the </w:t>
      </w:r>
      <w:r w:rsidR="00F933CD">
        <w:rPr>
          <w:rFonts w:ascii="Times New Roman" w:hAnsi="Times New Roman" w:cs="Times New Roman"/>
          <w:sz w:val="24"/>
          <w:szCs w:val="24"/>
        </w:rPr>
        <w:t>Recipient</w:t>
      </w:r>
      <w:r w:rsidRPr="00224941">
        <w:rPr>
          <w:rFonts w:ascii="Times New Roman" w:hAnsi="Times New Roman" w:cs="Times New Roman"/>
          <w:sz w:val="24"/>
          <w:szCs w:val="24"/>
        </w:rPr>
        <w:t xml:space="preserve"> to Bidders/Proposers to extend the Bid/Proposal validity period, if it is longer than four (4) weeks, and all subsequent requests for extens</w:t>
      </w:r>
      <w:r w:rsidR="00B80795">
        <w:rPr>
          <w:rFonts w:ascii="Times New Roman" w:hAnsi="Times New Roman" w:cs="Times New Roman"/>
          <w:sz w:val="24"/>
          <w:szCs w:val="24"/>
        </w:rPr>
        <w:t>ion, irrespective of the period.</w:t>
      </w:r>
    </w:p>
    <w:p w:rsidR="00B80795" w:rsidRPr="00B80795" w:rsidRDefault="00B80795" w:rsidP="00B80795">
      <w:pPr>
        <w:pStyle w:val="ListParagraph"/>
        <w:rPr>
          <w:rFonts w:ascii="Times New Roman" w:hAnsi="Times New Roman" w:cs="Times New Roman"/>
          <w:sz w:val="24"/>
          <w:szCs w:val="24"/>
        </w:rPr>
      </w:pPr>
    </w:p>
    <w:p w:rsidR="007E05F3" w:rsidRDefault="00A14E98" w:rsidP="00B80795">
      <w:pPr>
        <w:pStyle w:val="ListParagraph"/>
        <w:numPr>
          <w:ilvl w:val="0"/>
          <w:numId w:val="126"/>
        </w:numPr>
        <w:spacing w:after="0" w:line="240" w:lineRule="auto"/>
        <w:ind w:left="1080" w:hanging="540"/>
        <w:jc w:val="both"/>
        <w:rPr>
          <w:rFonts w:ascii="Times New Roman" w:hAnsi="Times New Roman" w:cs="Times New Roman"/>
          <w:sz w:val="24"/>
          <w:szCs w:val="24"/>
        </w:rPr>
        <w:sectPr w:rsidR="007E05F3" w:rsidSect="00354014">
          <w:headerReference w:type="default" r:id="rId28"/>
          <w:footerReference w:type="first" r:id="rId29"/>
          <w:pgSz w:w="11906" w:h="16838"/>
          <w:pgMar w:top="1440" w:right="1440" w:bottom="1440" w:left="1440" w:header="0" w:footer="720" w:gutter="0"/>
          <w:pgNumType w:start="58"/>
          <w:cols w:space="720"/>
          <w:titlePg/>
          <w:docGrid w:linePitch="360"/>
        </w:sectPr>
      </w:pPr>
      <w:r w:rsidRPr="00224941">
        <w:rPr>
          <w:rFonts w:ascii="Times New Roman" w:hAnsi="Times New Roman" w:cs="Times New Roman"/>
          <w:sz w:val="24"/>
          <w:szCs w:val="24"/>
        </w:rPr>
        <w:t xml:space="preserve">The Bid/Proposal evaluation report and recommendations for contract award, including documents demonstrating that any procurement complaints have been addressed to the satisfaction of </w:t>
      </w:r>
      <w:r w:rsidR="00F933CD">
        <w:rPr>
          <w:rFonts w:ascii="Times New Roman" w:hAnsi="Times New Roman" w:cs="Times New Roman"/>
          <w:sz w:val="24"/>
          <w:szCs w:val="24"/>
        </w:rPr>
        <w:t>CDB</w:t>
      </w:r>
      <w:r w:rsidRPr="00224941">
        <w:rPr>
          <w:rFonts w:ascii="Times New Roman" w:hAnsi="Times New Roman" w:cs="Times New Roman"/>
          <w:sz w:val="24"/>
          <w:szCs w:val="24"/>
        </w:rPr>
        <w:t>. In two-envelope or multistage selection</w:t>
      </w:r>
    </w:p>
    <w:p w:rsidR="00A14E98" w:rsidRDefault="00F933CD" w:rsidP="00B80795">
      <w:pPr>
        <w:pStyle w:val="ListParagraph"/>
        <w:numPr>
          <w:ilvl w:val="0"/>
          <w:numId w:val="126"/>
        </w:numPr>
        <w:spacing w:after="0" w:line="240" w:lineRule="auto"/>
        <w:ind w:left="1080"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933CD">
        <w:rPr>
          <w:rFonts w:ascii="Times New Roman" w:hAnsi="Times New Roman" w:cs="Times New Roman"/>
          <w:sz w:val="24"/>
          <w:szCs w:val="24"/>
        </w:rPr>
        <w:t xml:space="preserve">processes, the </w:t>
      </w:r>
      <w:r>
        <w:rPr>
          <w:rFonts w:ascii="Times New Roman" w:hAnsi="Times New Roman" w:cs="Times New Roman"/>
          <w:sz w:val="24"/>
          <w:szCs w:val="24"/>
        </w:rPr>
        <w:t>Recipient</w:t>
      </w:r>
      <w:r w:rsidRPr="00F933CD">
        <w:rPr>
          <w:rFonts w:ascii="Times New Roman" w:hAnsi="Times New Roman" w:cs="Times New Roman"/>
          <w:sz w:val="24"/>
          <w:szCs w:val="24"/>
        </w:rPr>
        <w:t xml:space="preserve"> submits the Bid/Proposal evaluation report for each envelope/stage for </w:t>
      </w:r>
      <w:r>
        <w:rPr>
          <w:rFonts w:ascii="Times New Roman" w:hAnsi="Times New Roman" w:cs="Times New Roman"/>
          <w:sz w:val="24"/>
          <w:szCs w:val="24"/>
        </w:rPr>
        <w:t>CDB</w:t>
      </w:r>
      <w:r w:rsidRPr="00F933CD">
        <w:rPr>
          <w:rFonts w:ascii="Times New Roman" w:hAnsi="Times New Roman" w:cs="Times New Roman"/>
          <w:sz w:val="24"/>
          <w:szCs w:val="24"/>
        </w:rPr>
        <w:t>’s prior review and no-objection before proceeding to the next s</w:t>
      </w:r>
      <w:r>
        <w:rPr>
          <w:rFonts w:ascii="Times New Roman" w:hAnsi="Times New Roman" w:cs="Times New Roman"/>
          <w:sz w:val="24"/>
          <w:szCs w:val="24"/>
        </w:rPr>
        <w:t xml:space="preserve">tage of the procurement process. </w:t>
      </w:r>
      <w:r w:rsidR="00AB6487">
        <w:rPr>
          <w:rFonts w:ascii="Times New Roman" w:hAnsi="Times New Roman" w:cs="Times New Roman"/>
          <w:sz w:val="24"/>
          <w:szCs w:val="24"/>
        </w:rPr>
        <w:t xml:space="preserve"> </w:t>
      </w:r>
      <w:r w:rsidR="00AB6487" w:rsidRPr="00A72D70">
        <w:rPr>
          <w:rFonts w:ascii="Times New Roman" w:hAnsi="Times New Roman" w:cs="Times New Roman"/>
          <w:sz w:val="24"/>
          <w:szCs w:val="24"/>
        </w:rPr>
        <w:t>As requested the Recipient shall provide CD</w:t>
      </w:r>
      <w:r w:rsidR="00AB6487">
        <w:rPr>
          <w:rFonts w:ascii="Times New Roman" w:hAnsi="Times New Roman" w:cs="Times New Roman"/>
          <w:sz w:val="24"/>
          <w:szCs w:val="24"/>
        </w:rPr>
        <w:t>B with copies of the Bids and Proposals and related document</w:t>
      </w:r>
      <w:r w:rsidR="00B80795">
        <w:rPr>
          <w:rFonts w:ascii="Times New Roman" w:hAnsi="Times New Roman" w:cs="Times New Roman"/>
          <w:sz w:val="24"/>
          <w:szCs w:val="24"/>
        </w:rPr>
        <w:t>s to support the review process.</w:t>
      </w:r>
    </w:p>
    <w:p w:rsidR="00B80795" w:rsidRPr="00224941" w:rsidRDefault="00B80795" w:rsidP="00B80795">
      <w:pPr>
        <w:pStyle w:val="ListParagraph"/>
        <w:spacing w:after="0" w:line="240" w:lineRule="auto"/>
        <w:ind w:left="1080"/>
        <w:jc w:val="both"/>
        <w:rPr>
          <w:rFonts w:ascii="Times New Roman" w:hAnsi="Times New Roman" w:cs="Times New Roman"/>
          <w:sz w:val="24"/>
          <w:szCs w:val="24"/>
        </w:rPr>
      </w:pPr>
    </w:p>
    <w:p w:rsidR="00F933CD" w:rsidRDefault="00F933CD" w:rsidP="00B80795">
      <w:pPr>
        <w:pStyle w:val="ListParagraph"/>
        <w:numPr>
          <w:ilvl w:val="0"/>
          <w:numId w:val="126"/>
        </w:numPr>
        <w:spacing w:after="0" w:line="240" w:lineRule="auto"/>
        <w:ind w:left="1080" w:hanging="540"/>
        <w:jc w:val="both"/>
        <w:rPr>
          <w:rFonts w:ascii="Times New Roman" w:hAnsi="Times New Roman" w:cs="Times New Roman"/>
          <w:sz w:val="24"/>
          <w:szCs w:val="24"/>
        </w:rPr>
      </w:pPr>
      <w:r w:rsidRPr="00F933CD">
        <w:rPr>
          <w:rFonts w:ascii="Times New Roman" w:hAnsi="Times New Roman" w:cs="Times New Roman"/>
          <w:sz w:val="24"/>
          <w:szCs w:val="24"/>
        </w:rPr>
        <w:t xml:space="preserve">All requests for cancellation of a procurement process and/or rebidding/re-invitation of </w:t>
      </w:r>
      <w:r>
        <w:rPr>
          <w:rFonts w:ascii="Times New Roman" w:hAnsi="Times New Roman" w:cs="Times New Roman"/>
          <w:sz w:val="24"/>
          <w:szCs w:val="24"/>
        </w:rPr>
        <w:t>Bid/</w:t>
      </w:r>
      <w:r w:rsidR="00B80795">
        <w:rPr>
          <w:rFonts w:ascii="Times New Roman" w:hAnsi="Times New Roman" w:cs="Times New Roman"/>
          <w:sz w:val="24"/>
          <w:szCs w:val="24"/>
        </w:rPr>
        <w:t>Proposals.</w:t>
      </w:r>
    </w:p>
    <w:p w:rsidR="00B80795" w:rsidRPr="00B80795" w:rsidRDefault="00B80795" w:rsidP="00B80795">
      <w:pPr>
        <w:pStyle w:val="ListParagraph"/>
        <w:rPr>
          <w:rFonts w:ascii="Times New Roman" w:hAnsi="Times New Roman" w:cs="Times New Roman"/>
          <w:sz w:val="24"/>
          <w:szCs w:val="24"/>
        </w:rPr>
      </w:pPr>
    </w:p>
    <w:p w:rsidR="00F933CD" w:rsidRDefault="00F933CD" w:rsidP="00B80795">
      <w:pPr>
        <w:pStyle w:val="ListParagraph"/>
        <w:numPr>
          <w:ilvl w:val="0"/>
          <w:numId w:val="126"/>
        </w:numPr>
        <w:spacing w:after="0" w:line="240" w:lineRule="auto"/>
        <w:ind w:left="1080" w:hanging="540"/>
        <w:jc w:val="both"/>
        <w:rPr>
          <w:rFonts w:ascii="Times New Roman" w:hAnsi="Times New Roman" w:cs="Times New Roman"/>
          <w:sz w:val="24"/>
          <w:szCs w:val="24"/>
        </w:rPr>
      </w:pPr>
      <w:r w:rsidRPr="00F933CD">
        <w:rPr>
          <w:rFonts w:ascii="Times New Roman" w:hAnsi="Times New Roman" w:cs="Times New Roman"/>
          <w:sz w:val="24"/>
          <w:szCs w:val="24"/>
        </w:rPr>
        <w:t xml:space="preserve">If, after </w:t>
      </w:r>
      <w:r>
        <w:rPr>
          <w:rFonts w:ascii="Times New Roman" w:hAnsi="Times New Roman" w:cs="Times New Roman"/>
          <w:sz w:val="24"/>
          <w:szCs w:val="24"/>
        </w:rPr>
        <w:t>CDB</w:t>
      </w:r>
      <w:r w:rsidRPr="00F933CD">
        <w:rPr>
          <w:rFonts w:ascii="Times New Roman" w:hAnsi="Times New Roman" w:cs="Times New Roman"/>
          <w:sz w:val="24"/>
          <w:szCs w:val="24"/>
        </w:rPr>
        <w:t>’s prior review and no-objection, analysis of a compla</w:t>
      </w:r>
      <w:r>
        <w:rPr>
          <w:rFonts w:ascii="Times New Roman" w:hAnsi="Times New Roman" w:cs="Times New Roman"/>
          <w:sz w:val="24"/>
          <w:szCs w:val="24"/>
        </w:rPr>
        <w:t>int leads the Recipient</w:t>
      </w:r>
      <w:r w:rsidRPr="00F933CD">
        <w:rPr>
          <w:rFonts w:ascii="Times New Roman" w:hAnsi="Times New Roman" w:cs="Times New Roman"/>
          <w:sz w:val="24"/>
          <w:szCs w:val="24"/>
        </w:rPr>
        <w:t xml:space="preserve"> to change its contract award recommendation, it submits for </w:t>
      </w:r>
      <w:r>
        <w:rPr>
          <w:rFonts w:ascii="Times New Roman" w:hAnsi="Times New Roman" w:cs="Times New Roman"/>
          <w:sz w:val="24"/>
          <w:szCs w:val="24"/>
        </w:rPr>
        <w:t>CDB</w:t>
      </w:r>
      <w:r w:rsidRPr="00F933CD">
        <w:rPr>
          <w:rFonts w:ascii="Times New Roman" w:hAnsi="Times New Roman" w:cs="Times New Roman"/>
          <w:sz w:val="24"/>
          <w:szCs w:val="24"/>
        </w:rPr>
        <w:t xml:space="preserve">’s no-objection the reasons for that decision </w:t>
      </w:r>
      <w:r w:rsidR="00B80795">
        <w:rPr>
          <w:rFonts w:ascii="Times New Roman" w:hAnsi="Times New Roman" w:cs="Times New Roman"/>
          <w:sz w:val="24"/>
          <w:szCs w:val="24"/>
        </w:rPr>
        <w:t>and a revised evaluation report.</w:t>
      </w:r>
    </w:p>
    <w:p w:rsidR="00B80795" w:rsidRPr="00B80795" w:rsidRDefault="00B80795" w:rsidP="00B80795">
      <w:pPr>
        <w:pStyle w:val="ListParagraph"/>
        <w:spacing w:after="0" w:line="240" w:lineRule="auto"/>
        <w:jc w:val="both"/>
        <w:rPr>
          <w:rFonts w:ascii="Times New Roman" w:hAnsi="Times New Roman" w:cs="Times New Roman"/>
          <w:sz w:val="24"/>
          <w:szCs w:val="24"/>
        </w:rPr>
      </w:pPr>
    </w:p>
    <w:p w:rsidR="00AB6487" w:rsidRDefault="00F933CD" w:rsidP="00B80795">
      <w:pPr>
        <w:autoSpaceDE w:val="0"/>
        <w:autoSpaceDN w:val="0"/>
        <w:adjustRightInd w:val="0"/>
        <w:spacing w:after="166" w:line="240" w:lineRule="auto"/>
        <w:jc w:val="both"/>
        <w:rPr>
          <w:rFonts w:ascii="Times New Roman" w:hAnsi="Times New Roman" w:cs="Times New Roman"/>
          <w:sz w:val="24"/>
          <w:szCs w:val="24"/>
        </w:rPr>
      </w:pPr>
      <w:r w:rsidRPr="00224941">
        <w:rPr>
          <w:rFonts w:ascii="Times New Roman" w:hAnsi="Times New Roman" w:cs="Times New Roman"/>
          <w:sz w:val="24"/>
          <w:szCs w:val="24"/>
        </w:rPr>
        <w:t>If requested by CDB, the Contract Management Plan, including the Key Performance Indicators (KPIs); also, if requested by CDB, ongoing reports of progress based on the agreed KPIs.</w:t>
      </w:r>
    </w:p>
    <w:p w:rsidR="00AB6487" w:rsidRDefault="00AB6487" w:rsidP="00D63ACB">
      <w:pPr>
        <w:pStyle w:val="ListParagraph"/>
        <w:numPr>
          <w:ilvl w:val="0"/>
          <w:numId w:val="22"/>
        </w:numPr>
        <w:spacing w:after="120" w:line="240" w:lineRule="auto"/>
        <w:ind w:left="0" w:firstLine="187"/>
        <w:contextualSpacing w:val="0"/>
        <w:jc w:val="both"/>
        <w:rPr>
          <w:rFonts w:ascii="Times New Roman" w:hAnsi="Times New Roman" w:cs="Times New Roman"/>
          <w:color w:val="000000"/>
          <w:sz w:val="24"/>
          <w:szCs w:val="24"/>
          <w:lang w:val="en-US"/>
        </w:rPr>
      </w:pPr>
      <w:r w:rsidRPr="00D63ACB">
        <w:rPr>
          <w:rFonts w:ascii="Times New Roman" w:hAnsi="Times New Roman" w:cs="Times New Roman"/>
          <w:color w:val="000000"/>
          <w:sz w:val="24"/>
          <w:szCs w:val="24"/>
          <w:lang w:val="en-US"/>
        </w:rPr>
        <w:t>One conformed copy of the contract, and of the advance payment security and the performance security if they were requested, shall be furnished to CDB promptly after its signing and prior to t</w:t>
      </w:r>
      <w:r w:rsidR="00D63ACB">
        <w:rPr>
          <w:rFonts w:ascii="Times New Roman" w:hAnsi="Times New Roman" w:cs="Times New Roman"/>
          <w:color w:val="000000"/>
          <w:sz w:val="24"/>
          <w:szCs w:val="24"/>
          <w:lang w:val="en-US"/>
        </w:rPr>
        <w:t>he making of the first payment.</w:t>
      </w:r>
    </w:p>
    <w:p w:rsidR="00AB6487" w:rsidRPr="00D63ACB" w:rsidRDefault="00AB6487" w:rsidP="00D63ACB">
      <w:pPr>
        <w:pStyle w:val="ListParagraph"/>
        <w:numPr>
          <w:ilvl w:val="0"/>
          <w:numId w:val="22"/>
        </w:numPr>
        <w:spacing w:after="120" w:line="240" w:lineRule="auto"/>
        <w:ind w:left="0" w:firstLine="187"/>
        <w:contextualSpacing w:val="0"/>
        <w:jc w:val="both"/>
        <w:rPr>
          <w:rFonts w:ascii="Times New Roman" w:hAnsi="Times New Roman" w:cs="Times New Roman"/>
          <w:color w:val="000000"/>
          <w:sz w:val="24"/>
          <w:szCs w:val="24"/>
          <w:lang w:val="en-US"/>
        </w:rPr>
      </w:pPr>
      <w:r w:rsidRPr="00D63ACB">
        <w:rPr>
          <w:rFonts w:ascii="Times New Roman" w:hAnsi="Times New Roman" w:cs="Times New Roman"/>
          <w:color w:val="000000"/>
          <w:sz w:val="24"/>
          <w:szCs w:val="24"/>
          <w:lang w:val="en-US"/>
        </w:rPr>
        <w:t>The terms and conditions of a contract shall not, without CDB’</w:t>
      </w:r>
      <w:r w:rsidR="00D63ACB">
        <w:rPr>
          <w:rFonts w:ascii="Times New Roman" w:hAnsi="Times New Roman" w:cs="Times New Roman"/>
          <w:color w:val="000000"/>
          <w:sz w:val="24"/>
          <w:szCs w:val="24"/>
          <w:lang w:val="en-US"/>
        </w:rPr>
        <w:t xml:space="preserve">s prior review and no objection, </w:t>
      </w:r>
      <w:r w:rsidRPr="00D63ACB">
        <w:rPr>
          <w:rFonts w:ascii="Times New Roman" w:hAnsi="Times New Roman" w:cs="Times New Roman"/>
          <w:color w:val="000000"/>
          <w:sz w:val="24"/>
          <w:szCs w:val="24"/>
          <w:lang w:val="en-US"/>
        </w:rPr>
        <w:t>materially</w:t>
      </w:r>
      <w:r w:rsidR="00D63ACB">
        <w:rPr>
          <w:rFonts w:ascii="Times New Roman" w:hAnsi="Times New Roman" w:cs="Times New Roman"/>
          <w:color w:val="000000"/>
          <w:sz w:val="24"/>
          <w:szCs w:val="24"/>
          <w:lang w:val="en-US"/>
        </w:rPr>
        <w:t xml:space="preserve"> </w:t>
      </w:r>
      <w:r w:rsidRPr="00D63ACB">
        <w:rPr>
          <w:rFonts w:ascii="Times New Roman" w:hAnsi="Times New Roman" w:cs="Times New Roman"/>
          <w:color w:val="000000"/>
          <w:sz w:val="24"/>
          <w:szCs w:val="24"/>
          <w:lang w:val="en-US"/>
        </w:rPr>
        <w:t xml:space="preserve">differ from those on which Bids/Proposals were requested or Prequalification/shortlisting, if any, was invited. </w:t>
      </w:r>
    </w:p>
    <w:p w:rsidR="004E7B4A" w:rsidRPr="005918C2" w:rsidRDefault="004E7B4A" w:rsidP="00211969">
      <w:pPr>
        <w:pStyle w:val="Heading2"/>
        <w:spacing w:before="240" w:after="160" w:line="240" w:lineRule="auto"/>
        <w:rPr>
          <w:rFonts w:ascii="Times New Roman" w:hAnsi="Times New Roman" w:cs="Times New Roman"/>
          <w:b/>
          <w:sz w:val="24"/>
          <w:szCs w:val="24"/>
        </w:rPr>
      </w:pPr>
      <w:bookmarkStart w:id="133" w:name="_Toc507667600"/>
      <w:bookmarkStart w:id="134" w:name="_Toc524520491"/>
      <w:bookmarkStart w:id="135" w:name="_Toc524946199"/>
      <w:bookmarkStart w:id="136" w:name="_Toc524946409"/>
      <w:bookmarkStart w:id="137" w:name="_Toc526856714"/>
      <w:r w:rsidRPr="00211969">
        <w:rPr>
          <w:rFonts w:ascii="Times New Roman" w:hAnsi="Times New Roman" w:cs="Times New Roman"/>
          <w:b/>
          <w:color w:val="auto"/>
          <w:sz w:val="24"/>
          <w:szCs w:val="24"/>
        </w:rPr>
        <w:t>M</w:t>
      </w:r>
      <w:r w:rsidR="00AE3D11">
        <w:rPr>
          <w:rFonts w:ascii="Times New Roman" w:hAnsi="Times New Roman" w:cs="Times New Roman"/>
          <w:b/>
          <w:color w:val="auto"/>
          <w:sz w:val="24"/>
          <w:szCs w:val="24"/>
        </w:rPr>
        <w:t>ODIFICATIONS</w:t>
      </w:r>
      <w:bookmarkEnd w:id="133"/>
      <w:bookmarkEnd w:id="134"/>
      <w:bookmarkEnd w:id="135"/>
      <w:bookmarkEnd w:id="136"/>
      <w:bookmarkEnd w:id="137"/>
      <w:r w:rsidR="00AB6487">
        <w:rPr>
          <w:rFonts w:ascii="Times New Roman" w:hAnsi="Times New Roman" w:cs="Times New Roman"/>
          <w:b/>
          <w:color w:val="auto"/>
          <w:sz w:val="24"/>
          <w:szCs w:val="24"/>
        </w:rPr>
        <w:t xml:space="preserve"> OF THE SIGNED CONTRACT</w:t>
      </w:r>
    </w:p>
    <w:p w:rsidR="004E7B4A" w:rsidRDefault="00B60608" w:rsidP="00B86411">
      <w:pPr>
        <w:pStyle w:val="ListParagraph"/>
        <w:numPr>
          <w:ilvl w:val="0"/>
          <w:numId w:val="22"/>
        </w:numPr>
        <w:spacing w:after="120" w:line="240" w:lineRule="auto"/>
        <w:ind w:left="720" w:hanging="533"/>
        <w:contextualSpacing w:val="0"/>
        <w:jc w:val="both"/>
        <w:rPr>
          <w:rFonts w:ascii="Times New Roman" w:hAnsi="Times New Roman" w:cs="Times New Roman"/>
          <w:sz w:val="24"/>
          <w:szCs w:val="24"/>
        </w:rPr>
      </w:pPr>
      <w:r>
        <w:rPr>
          <w:rFonts w:ascii="Times New Roman" w:hAnsi="Times New Roman" w:cs="Times New Roman"/>
          <w:sz w:val="24"/>
          <w:szCs w:val="24"/>
        </w:rPr>
        <w:t>For contracts subject to prior review the Recipient should seek CDB’s no objection before:</w:t>
      </w:r>
    </w:p>
    <w:p w:rsidR="00B60608" w:rsidRDefault="00B60608" w:rsidP="00B10132">
      <w:pPr>
        <w:pStyle w:val="ListParagraph"/>
        <w:numPr>
          <w:ilvl w:val="0"/>
          <w:numId w:val="128"/>
        </w:numPr>
        <w:spacing w:after="0" w:line="240" w:lineRule="auto"/>
        <w:ind w:left="1267" w:hanging="547"/>
        <w:jc w:val="both"/>
        <w:rPr>
          <w:rFonts w:ascii="Times New Roman" w:hAnsi="Times New Roman" w:cs="Times New Roman"/>
          <w:sz w:val="24"/>
          <w:szCs w:val="24"/>
        </w:rPr>
      </w:pPr>
      <w:r w:rsidRPr="00B60608">
        <w:rPr>
          <w:rFonts w:ascii="Times New Roman" w:hAnsi="Times New Roman" w:cs="Times New Roman"/>
          <w:sz w:val="24"/>
          <w:szCs w:val="24"/>
        </w:rPr>
        <w:t>an extension of the stipulated time for execution of a contract that has an impact on the planned completion of the project;</w:t>
      </w:r>
    </w:p>
    <w:p w:rsidR="00B10132" w:rsidRDefault="00B10132" w:rsidP="00B10132">
      <w:pPr>
        <w:pStyle w:val="ListParagraph"/>
        <w:spacing w:after="0" w:line="240" w:lineRule="auto"/>
        <w:ind w:left="1267"/>
        <w:jc w:val="both"/>
        <w:rPr>
          <w:rFonts w:ascii="Times New Roman" w:hAnsi="Times New Roman" w:cs="Times New Roman"/>
          <w:sz w:val="24"/>
          <w:szCs w:val="24"/>
        </w:rPr>
      </w:pPr>
    </w:p>
    <w:p w:rsidR="00B60608" w:rsidRDefault="00B60608" w:rsidP="00B10132">
      <w:pPr>
        <w:pStyle w:val="ListParagraph"/>
        <w:numPr>
          <w:ilvl w:val="0"/>
          <w:numId w:val="128"/>
        </w:numPr>
        <w:spacing w:after="0" w:line="240" w:lineRule="auto"/>
        <w:ind w:left="1267" w:hanging="547"/>
        <w:jc w:val="both"/>
        <w:rPr>
          <w:rFonts w:ascii="Times New Roman" w:hAnsi="Times New Roman" w:cs="Times New Roman"/>
          <w:sz w:val="24"/>
          <w:szCs w:val="24"/>
        </w:rPr>
      </w:pPr>
      <w:r w:rsidRPr="00224941">
        <w:rPr>
          <w:rFonts w:ascii="Times New Roman" w:hAnsi="Times New Roman" w:cs="Times New Roman"/>
          <w:sz w:val="24"/>
          <w:szCs w:val="24"/>
        </w:rPr>
        <w:t>any material modification of the scope of the Works, Goods, Non-consulting services or Consulting Services, or other significant changes to the terms and conditions of the contract;</w:t>
      </w:r>
      <w:r w:rsidR="00B10132">
        <w:rPr>
          <w:rFonts w:ascii="Times New Roman" w:hAnsi="Times New Roman" w:cs="Times New Roman"/>
          <w:sz w:val="24"/>
          <w:szCs w:val="24"/>
        </w:rPr>
        <w:t xml:space="preserve"> </w:t>
      </w:r>
      <w:r w:rsidR="00F96554">
        <w:rPr>
          <w:rFonts w:ascii="Times New Roman" w:hAnsi="Times New Roman" w:cs="Times New Roman"/>
          <w:sz w:val="24"/>
          <w:szCs w:val="24"/>
        </w:rPr>
        <w:t>or</w:t>
      </w:r>
    </w:p>
    <w:p w:rsidR="00B10132" w:rsidRPr="00B10132" w:rsidRDefault="00B10132" w:rsidP="00B10132">
      <w:pPr>
        <w:pStyle w:val="ListParagraph"/>
        <w:rPr>
          <w:rFonts w:ascii="Times New Roman" w:hAnsi="Times New Roman" w:cs="Times New Roman"/>
          <w:sz w:val="24"/>
          <w:szCs w:val="24"/>
        </w:rPr>
      </w:pPr>
    </w:p>
    <w:p w:rsidR="00B60608" w:rsidRDefault="00B60608" w:rsidP="00B10132">
      <w:pPr>
        <w:pStyle w:val="ListParagraph"/>
        <w:numPr>
          <w:ilvl w:val="0"/>
          <w:numId w:val="128"/>
        </w:numPr>
        <w:spacing w:after="0" w:line="240" w:lineRule="auto"/>
        <w:ind w:left="1267" w:hanging="547"/>
        <w:jc w:val="both"/>
        <w:rPr>
          <w:rFonts w:ascii="Times New Roman" w:hAnsi="Times New Roman" w:cs="Times New Roman"/>
          <w:sz w:val="24"/>
          <w:szCs w:val="24"/>
        </w:rPr>
      </w:pPr>
      <w:r w:rsidRPr="00224941">
        <w:rPr>
          <w:rFonts w:ascii="Times New Roman" w:hAnsi="Times New Roman" w:cs="Times New Roman"/>
          <w:sz w:val="24"/>
          <w:szCs w:val="24"/>
        </w:rPr>
        <w:t>any variation order or contract amendment (except in cases of extreme urgency), including due to extension of time, that singly or combined with all previous variation orders or amendments, increases the original contract amount by more than 15% (fifteen percent); or</w:t>
      </w:r>
      <w:r>
        <w:rPr>
          <w:rFonts w:ascii="Times New Roman" w:hAnsi="Times New Roman" w:cs="Times New Roman"/>
          <w:sz w:val="24"/>
          <w:szCs w:val="24"/>
        </w:rPr>
        <w:t xml:space="preserve"> </w:t>
      </w:r>
      <w:r w:rsidRPr="00224941">
        <w:rPr>
          <w:rFonts w:ascii="Times New Roman" w:hAnsi="Times New Roman" w:cs="Times New Roman"/>
          <w:sz w:val="24"/>
          <w:szCs w:val="24"/>
        </w:rPr>
        <w:t>the proposed termination of the contract.</w:t>
      </w:r>
    </w:p>
    <w:p w:rsidR="00B10132" w:rsidRPr="00B10132" w:rsidRDefault="00B10132" w:rsidP="00B10132">
      <w:pPr>
        <w:pStyle w:val="ListParagraph"/>
        <w:rPr>
          <w:rFonts w:ascii="Times New Roman" w:hAnsi="Times New Roman" w:cs="Times New Roman"/>
          <w:sz w:val="24"/>
          <w:szCs w:val="24"/>
        </w:rPr>
      </w:pPr>
    </w:p>
    <w:p w:rsidR="00C54087" w:rsidRPr="00E1679D" w:rsidRDefault="00C54087" w:rsidP="00B10132">
      <w:pPr>
        <w:pStyle w:val="ListParagraph"/>
        <w:numPr>
          <w:ilvl w:val="0"/>
          <w:numId w:val="22"/>
        </w:numPr>
        <w:spacing w:after="240" w:line="240" w:lineRule="auto"/>
        <w:ind w:left="0" w:firstLine="180"/>
        <w:contextualSpacing w:val="0"/>
        <w:jc w:val="both"/>
        <w:rPr>
          <w:rFonts w:ascii="Times New Roman" w:hAnsi="Times New Roman" w:cs="Times New Roman"/>
          <w:sz w:val="24"/>
          <w:szCs w:val="24"/>
        </w:rPr>
      </w:pPr>
      <w:r w:rsidRPr="00E1679D">
        <w:rPr>
          <w:rFonts w:ascii="Times New Roman" w:hAnsi="Times New Roman" w:cs="Times New Roman"/>
          <w:sz w:val="24"/>
          <w:szCs w:val="24"/>
        </w:rPr>
        <w:t>If CDB determines that the proposed modifications would be inconsistent with the provisions of the Financing Agreement and/or Procurement Plan</w:t>
      </w:r>
      <w:r w:rsidR="00696E47">
        <w:rPr>
          <w:rFonts w:ascii="Times New Roman" w:hAnsi="Times New Roman" w:cs="Times New Roman"/>
          <w:sz w:val="24"/>
          <w:szCs w:val="24"/>
        </w:rPr>
        <w:t xml:space="preserve"> (or Procurement Strategy where relevant)</w:t>
      </w:r>
      <w:r w:rsidRPr="00E1679D">
        <w:rPr>
          <w:rFonts w:ascii="Times New Roman" w:hAnsi="Times New Roman" w:cs="Times New Roman"/>
          <w:sz w:val="24"/>
          <w:szCs w:val="24"/>
        </w:rPr>
        <w:t>, it shall promptly inform the Recipient and state the reasons for its determination. A copy of all amendments to the contract shall be furnished to CDB for its record</w:t>
      </w:r>
      <w:r w:rsidR="00B60608">
        <w:rPr>
          <w:rFonts w:ascii="Times New Roman" w:hAnsi="Times New Roman" w:cs="Times New Roman"/>
          <w:sz w:val="24"/>
          <w:szCs w:val="24"/>
        </w:rPr>
        <w:t>s</w:t>
      </w:r>
      <w:r w:rsidRPr="00E1679D">
        <w:rPr>
          <w:rFonts w:ascii="Times New Roman" w:hAnsi="Times New Roman" w:cs="Times New Roman"/>
          <w:sz w:val="24"/>
          <w:szCs w:val="24"/>
        </w:rPr>
        <w:t>.</w:t>
      </w:r>
    </w:p>
    <w:p w:rsidR="00C54087" w:rsidRPr="005918C2" w:rsidRDefault="00C54087" w:rsidP="00B86411">
      <w:pPr>
        <w:spacing w:before="240"/>
        <w:rPr>
          <w:rFonts w:ascii="Times New Roman" w:hAnsi="Times New Roman" w:cs="Times New Roman"/>
          <w:b/>
          <w:sz w:val="24"/>
          <w:szCs w:val="24"/>
        </w:rPr>
      </w:pPr>
      <w:bookmarkStart w:id="138" w:name="_Toc507667603"/>
      <w:bookmarkStart w:id="139" w:name="_Toc524520494"/>
      <w:r w:rsidRPr="00211969">
        <w:rPr>
          <w:rFonts w:ascii="Times New Roman" w:hAnsi="Times New Roman" w:cs="Times New Roman"/>
          <w:b/>
          <w:sz w:val="24"/>
          <w:szCs w:val="24"/>
        </w:rPr>
        <w:t>T</w:t>
      </w:r>
      <w:r w:rsidR="00AE3D11">
        <w:rPr>
          <w:rFonts w:ascii="Times New Roman" w:hAnsi="Times New Roman" w:cs="Times New Roman"/>
          <w:b/>
          <w:sz w:val="24"/>
          <w:szCs w:val="24"/>
        </w:rPr>
        <w:t>RANSLATIONS</w:t>
      </w:r>
      <w:bookmarkEnd w:id="138"/>
      <w:bookmarkEnd w:id="139"/>
      <w:r w:rsidRPr="00211969">
        <w:rPr>
          <w:rFonts w:ascii="Times New Roman" w:hAnsi="Times New Roman" w:cs="Times New Roman"/>
          <w:b/>
          <w:sz w:val="24"/>
          <w:szCs w:val="24"/>
        </w:rPr>
        <w:t xml:space="preserve"> </w:t>
      </w:r>
    </w:p>
    <w:p w:rsidR="00C54087" w:rsidRPr="00E1679D" w:rsidRDefault="00C54087" w:rsidP="00354014">
      <w:pPr>
        <w:pStyle w:val="ListParagraph"/>
        <w:numPr>
          <w:ilvl w:val="0"/>
          <w:numId w:val="22"/>
        </w:numPr>
        <w:spacing w:after="120" w:line="240" w:lineRule="auto"/>
        <w:ind w:left="0" w:firstLine="270"/>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If a contract is </w:t>
      </w:r>
      <w:r w:rsidRPr="008826EF">
        <w:rPr>
          <w:rFonts w:ascii="Times New Roman" w:hAnsi="Times New Roman" w:cs="Times New Roman"/>
          <w:sz w:val="24"/>
          <w:szCs w:val="24"/>
        </w:rPr>
        <w:t>subject to prior review and is written in the National Language</w:t>
      </w:r>
      <w:r w:rsidR="00354014">
        <w:rPr>
          <w:rFonts w:ascii="Times New Roman" w:hAnsi="Times New Roman" w:cs="Times New Roman"/>
          <w:sz w:val="24"/>
          <w:szCs w:val="24"/>
        </w:rPr>
        <w:t>,</w:t>
      </w:r>
      <w:r w:rsidRPr="008826EF">
        <w:rPr>
          <w:rFonts w:ascii="Times New Roman" w:hAnsi="Times New Roman" w:cs="Times New Roman"/>
          <w:sz w:val="24"/>
          <w:szCs w:val="24"/>
        </w:rPr>
        <w:t xml:space="preserve"> </w:t>
      </w:r>
      <w:r w:rsidR="00A35283" w:rsidRPr="002146E5">
        <w:rPr>
          <w:rFonts w:ascii="Times New Roman" w:hAnsi="Times New Roman" w:cs="Times New Roman"/>
          <w:sz w:val="24"/>
          <w:szCs w:val="24"/>
        </w:rPr>
        <w:t>the requirement</w:t>
      </w:r>
      <w:r w:rsidR="008826EF" w:rsidRPr="000317B6">
        <w:rPr>
          <w:rFonts w:ascii="Times New Roman" w:hAnsi="Times New Roman" w:cs="Times New Roman"/>
          <w:sz w:val="24"/>
          <w:szCs w:val="24"/>
        </w:rPr>
        <w:t>s</w:t>
      </w:r>
      <w:r w:rsidR="00A35283" w:rsidRPr="000317B6">
        <w:rPr>
          <w:rFonts w:ascii="Times New Roman" w:hAnsi="Times New Roman" w:cs="Times New Roman"/>
          <w:sz w:val="24"/>
          <w:szCs w:val="24"/>
        </w:rPr>
        <w:t xml:space="preserve"> of </w:t>
      </w:r>
      <w:r w:rsidR="004E5997" w:rsidRPr="004E5997">
        <w:rPr>
          <w:rFonts w:ascii="Times New Roman" w:hAnsi="Times New Roman" w:cs="Times New Roman"/>
          <w:sz w:val="24"/>
          <w:szCs w:val="24"/>
        </w:rPr>
        <w:t>P</w:t>
      </w:r>
      <w:r w:rsidR="00A35283" w:rsidRPr="008826EF">
        <w:rPr>
          <w:rFonts w:ascii="Times New Roman" w:hAnsi="Times New Roman" w:cs="Times New Roman"/>
          <w:sz w:val="24"/>
          <w:szCs w:val="24"/>
        </w:rPr>
        <w:t>aragraph</w:t>
      </w:r>
      <w:r w:rsidR="008826EF" w:rsidRPr="00211969">
        <w:rPr>
          <w:rFonts w:ascii="Times New Roman" w:hAnsi="Times New Roman" w:cs="Times New Roman"/>
          <w:sz w:val="24"/>
          <w:szCs w:val="24"/>
        </w:rPr>
        <w:t>s</w:t>
      </w:r>
      <w:r w:rsidR="00A35283" w:rsidRPr="008826EF">
        <w:rPr>
          <w:rFonts w:ascii="Times New Roman" w:hAnsi="Times New Roman" w:cs="Times New Roman"/>
          <w:sz w:val="24"/>
          <w:szCs w:val="24"/>
        </w:rPr>
        <w:t xml:space="preserve"> </w:t>
      </w:r>
      <w:r w:rsidR="008826EF" w:rsidRPr="008826EF">
        <w:rPr>
          <w:rFonts w:ascii="Times New Roman" w:hAnsi="Times New Roman" w:cs="Times New Roman"/>
          <w:sz w:val="24"/>
          <w:szCs w:val="24"/>
        </w:rPr>
        <w:t xml:space="preserve">6.08 </w:t>
      </w:r>
      <w:r w:rsidR="008826EF" w:rsidRPr="002146E5">
        <w:rPr>
          <w:rFonts w:ascii="Times New Roman" w:hAnsi="Times New Roman" w:cs="Times New Roman"/>
          <w:sz w:val="24"/>
          <w:szCs w:val="24"/>
        </w:rPr>
        <w:t>–</w:t>
      </w:r>
      <w:r w:rsidR="008826EF">
        <w:rPr>
          <w:rFonts w:ascii="Times New Roman" w:hAnsi="Times New Roman" w:cs="Times New Roman"/>
          <w:sz w:val="24"/>
          <w:szCs w:val="24"/>
        </w:rPr>
        <w:t xml:space="preserve"> 6.13 </w:t>
      </w:r>
      <w:r w:rsidR="00A35283">
        <w:rPr>
          <w:rFonts w:ascii="Times New Roman" w:hAnsi="Times New Roman" w:cs="Times New Roman"/>
          <w:sz w:val="24"/>
          <w:szCs w:val="24"/>
        </w:rPr>
        <w:t>shall apply</w:t>
      </w:r>
      <w:r w:rsidRPr="00E1679D">
        <w:rPr>
          <w:rFonts w:ascii="Times New Roman" w:hAnsi="Times New Roman" w:cs="Times New Roman"/>
          <w:sz w:val="24"/>
          <w:szCs w:val="24"/>
        </w:rPr>
        <w:t>.</w:t>
      </w:r>
    </w:p>
    <w:p w:rsidR="004E7B4A" w:rsidRPr="005918C2" w:rsidRDefault="004E7B4A" w:rsidP="00211969">
      <w:pPr>
        <w:pStyle w:val="Heading2"/>
        <w:spacing w:before="240" w:after="160" w:line="240" w:lineRule="auto"/>
        <w:rPr>
          <w:rFonts w:ascii="Times New Roman" w:hAnsi="Times New Roman" w:cs="Times New Roman"/>
          <w:b/>
          <w:sz w:val="24"/>
          <w:szCs w:val="24"/>
        </w:rPr>
      </w:pPr>
      <w:bookmarkStart w:id="140" w:name="_Toc507667604"/>
      <w:bookmarkStart w:id="141" w:name="_Toc524520495"/>
      <w:bookmarkStart w:id="142" w:name="_Toc524946202"/>
      <w:bookmarkStart w:id="143" w:name="_Toc524946412"/>
      <w:bookmarkStart w:id="144" w:name="_Toc526856717"/>
      <w:r w:rsidRPr="00211969">
        <w:rPr>
          <w:rFonts w:ascii="Times New Roman" w:hAnsi="Times New Roman" w:cs="Times New Roman"/>
          <w:b/>
          <w:color w:val="auto"/>
          <w:sz w:val="24"/>
          <w:szCs w:val="24"/>
        </w:rPr>
        <w:lastRenderedPageBreak/>
        <w:t>POST REVIEW</w:t>
      </w:r>
      <w:bookmarkEnd w:id="140"/>
      <w:bookmarkEnd w:id="141"/>
      <w:bookmarkEnd w:id="142"/>
      <w:bookmarkEnd w:id="143"/>
      <w:bookmarkEnd w:id="144"/>
    </w:p>
    <w:p w:rsidR="00C54087" w:rsidRDefault="00C54087" w:rsidP="00B86411">
      <w:pPr>
        <w:pStyle w:val="ListParagraph"/>
        <w:numPr>
          <w:ilvl w:val="0"/>
          <w:numId w:val="22"/>
        </w:numPr>
        <w:spacing w:after="120" w:line="240" w:lineRule="auto"/>
        <w:ind w:left="720" w:hanging="533"/>
        <w:contextualSpacing w:val="0"/>
        <w:jc w:val="both"/>
        <w:rPr>
          <w:rFonts w:ascii="Times New Roman" w:hAnsi="Times New Roman" w:cs="Times New Roman"/>
          <w:sz w:val="24"/>
          <w:szCs w:val="24"/>
        </w:rPr>
      </w:pPr>
      <w:r>
        <w:rPr>
          <w:rFonts w:ascii="Times New Roman" w:hAnsi="Times New Roman" w:cs="Times New Roman"/>
          <w:sz w:val="24"/>
          <w:szCs w:val="24"/>
        </w:rPr>
        <w:t>P</w:t>
      </w:r>
      <w:r w:rsidRPr="00E1679D">
        <w:rPr>
          <w:rFonts w:ascii="Times New Roman" w:hAnsi="Times New Roman" w:cs="Times New Roman"/>
          <w:sz w:val="24"/>
          <w:szCs w:val="24"/>
        </w:rPr>
        <w:t xml:space="preserve">ost reviews </w:t>
      </w:r>
      <w:r w:rsidR="00A35283">
        <w:rPr>
          <w:rFonts w:ascii="Times New Roman" w:hAnsi="Times New Roman" w:cs="Times New Roman"/>
          <w:sz w:val="24"/>
          <w:szCs w:val="24"/>
        </w:rPr>
        <w:t>may be</w:t>
      </w:r>
      <w:r w:rsidR="00A35283" w:rsidRPr="00E1679D">
        <w:rPr>
          <w:rFonts w:ascii="Times New Roman" w:hAnsi="Times New Roman" w:cs="Times New Roman"/>
          <w:sz w:val="24"/>
          <w:szCs w:val="24"/>
        </w:rPr>
        <w:t xml:space="preserve"> </w:t>
      </w:r>
      <w:r w:rsidRPr="00E1679D">
        <w:rPr>
          <w:rFonts w:ascii="Times New Roman" w:hAnsi="Times New Roman" w:cs="Times New Roman"/>
          <w:sz w:val="24"/>
          <w:szCs w:val="24"/>
        </w:rPr>
        <w:t>carried out by CDB on those contracts indicated in the Procurement Plan</w:t>
      </w:r>
      <w:r w:rsidR="00A16F2C">
        <w:rPr>
          <w:rFonts w:ascii="Times New Roman" w:hAnsi="Times New Roman" w:cs="Times New Roman"/>
          <w:sz w:val="24"/>
          <w:szCs w:val="24"/>
        </w:rPr>
        <w:t>, and Procurement Strategy where relevant,</w:t>
      </w:r>
      <w:r>
        <w:rPr>
          <w:rFonts w:ascii="Times New Roman" w:hAnsi="Times New Roman" w:cs="Times New Roman"/>
          <w:sz w:val="24"/>
          <w:szCs w:val="24"/>
        </w:rPr>
        <w:t xml:space="preserve"> to determine whether they comply with the requirements of the Financing Agreement. CDB</w:t>
      </w:r>
      <w:r w:rsidRPr="00832099">
        <w:rPr>
          <w:rFonts w:ascii="Times New Roman" w:hAnsi="Times New Roman" w:cs="Times New Roman"/>
          <w:sz w:val="24"/>
          <w:szCs w:val="24"/>
        </w:rPr>
        <w:t xml:space="preserve"> may use a third party such as a supreme audit institution</w:t>
      </w:r>
      <w:r w:rsidR="00A35283">
        <w:rPr>
          <w:rFonts w:ascii="Times New Roman" w:hAnsi="Times New Roman" w:cs="Times New Roman"/>
          <w:sz w:val="24"/>
          <w:szCs w:val="24"/>
        </w:rPr>
        <w:t xml:space="preserve"> or an independent consultant</w:t>
      </w:r>
      <w:r w:rsidRPr="00832099">
        <w:rPr>
          <w:rFonts w:ascii="Times New Roman" w:hAnsi="Times New Roman" w:cs="Times New Roman"/>
          <w:sz w:val="24"/>
          <w:szCs w:val="24"/>
        </w:rPr>
        <w:t xml:space="preserve">, acceptable to </w:t>
      </w:r>
      <w:r>
        <w:rPr>
          <w:rFonts w:ascii="Times New Roman" w:hAnsi="Times New Roman" w:cs="Times New Roman"/>
          <w:sz w:val="24"/>
          <w:szCs w:val="24"/>
        </w:rPr>
        <w:t>CDB</w:t>
      </w:r>
      <w:r w:rsidRPr="00832099">
        <w:rPr>
          <w:rFonts w:ascii="Times New Roman" w:hAnsi="Times New Roman" w:cs="Times New Roman"/>
          <w:sz w:val="24"/>
          <w:szCs w:val="24"/>
        </w:rPr>
        <w:t>, to carry out post reviews.</w:t>
      </w:r>
      <w:r w:rsidR="005155FA">
        <w:rPr>
          <w:rFonts w:ascii="Times New Roman" w:hAnsi="Times New Roman" w:cs="Times New Roman"/>
          <w:sz w:val="24"/>
          <w:szCs w:val="24"/>
        </w:rPr>
        <w:t xml:space="preserve"> </w:t>
      </w:r>
      <w:r w:rsidRPr="00832099">
        <w:rPr>
          <w:rFonts w:ascii="Times New Roman" w:hAnsi="Times New Roman" w:cs="Times New Roman"/>
          <w:sz w:val="24"/>
          <w:szCs w:val="24"/>
        </w:rPr>
        <w:t xml:space="preserve">Any such third party shall carry out the reviews in accordance with the TOR provided by </w:t>
      </w:r>
      <w:r>
        <w:rPr>
          <w:rFonts w:ascii="Times New Roman" w:hAnsi="Times New Roman" w:cs="Times New Roman"/>
          <w:sz w:val="24"/>
          <w:szCs w:val="24"/>
        </w:rPr>
        <w:t>CDB</w:t>
      </w:r>
      <w:r w:rsidR="00A23A8B">
        <w:rPr>
          <w:rFonts w:ascii="Times New Roman" w:hAnsi="Times New Roman" w:cs="Times New Roman"/>
          <w:sz w:val="24"/>
          <w:szCs w:val="24"/>
        </w:rPr>
        <w:t xml:space="preserve">. </w:t>
      </w:r>
      <w:r w:rsidR="00A35283">
        <w:rPr>
          <w:rFonts w:ascii="Times New Roman" w:hAnsi="Times New Roman" w:cs="Times New Roman"/>
          <w:sz w:val="24"/>
          <w:szCs w:val="24"/>
        </w:rPr>
        <w:t>A sampling approach may be applied to post reviews.</w:t>
      </w:r>
    </w:p>
    <w:p w:rsidR="00C54087" w:rsidRPr="00832099" w:rsidRDefault="00C54087" w:rsidP="00B86411">
      <w:pPr>
        <w:pStyle w:val="ListParagraph"/>
        <w:numPr>
          <w:ilvl w:val="0"/>
          <w:numId w:val="22"/>
        </w:numPr>
        <w:spacing w:after="120" w:line="240" w:lineRule="auto"/>
        <w:ind w:left="720" w:hanging="533"/>
        <w:contextualSpacing w:val="0"/>
        <w:jc w:val="both"/>
        <w:rPr>
          <w:rFonts w:ascii="Times New Roman" w:hAnsi="Times New Roman" w:cs="Times New Roman"/>
          <w:sz w:val="24"/>
          <w:szCs w:val="24"/>
        </w:rPr>
      </w:pPr>
      <w:r w:rsidRPr="00832099">
        <w:rPr>
          <w:rFonts w:ascii="Times New Roman" w:hAnsi="Times New Roman" w:cs="Times New Roman"/>
          <w:sz w:val="24"/>
          <w:szCs w:val="24"/>
        </w:rPr>
        <w:t xml:space="preserve">The purposes of procurement post reviews include the following: </w:t>
      </w:r>
    </w:p>
    <w:p w:rsidR="00C54087" w:rsidRDefault="00C54087" w:rsidP="00992BDA">
      <w:pPr>
        <w:pStyle w:val="ListParagraph"/>
        <w:numPr>
          <w:ilvl w:val="0"/>
          <w:numId w:val="58"/>
        </w:numPr>
        <w:spacing w:after="0" w:line="240" w:lineRule="auto"/>
        <w:ind w:left="1267" w:hanging="547"/>
        <w:contextualSpacing w:val="0"/>
        <w:jc w:val="both"/>
        <w:rPr>
          <w:rFonts w:ascii="Times New Roman" w:hAnsi="Times New Roman" w:cs="Times New Roman"/>
          <w:sz w:val="24"/>
          <w:szCs w:val="24"/>
        </w:rPr>
      </w:pPr>
      <w:r w:rsidRPr="00832099">
        <w:rPr>
          <w:rFonts w:ascii="Times New Roman" w:hAnsi="Times New Roman" w:cs="Times New Roman"/>
          <w:sz w:val="24"/>
          <w:szCs w:val="24"/>
        </w:rPr>
        <w:t xml:space="preserve">verifying that the procurement procedures followed by the </w:t>
      </w:r>
      <w:r>
        <w:rPr>
          <w:rFonts w:ascii="Times New Roman" w:hAnsi="Times New Roman" w:cs="Times New Roman"/>
          <w:sz w:val="24"/>
          <w:szCs w:val="24"/>
        </w:rPr>
        <w:t>Recipient</w:t>
      </w:r>
      <w:r w:rsidRPr="00832099">
        <w:rPr>
          <w:rFonts w:ascii="Times New Roman" w:hAnsi="Times New Roman" w:cs="Times New Roman"/>
          <w:sz w:val="24"/>
          <w:szCs w:val="24"/>
        </w:rPr>
        <w:t xml:space="preserve"> comply with the </w:t>
      </w:r>
      <w:r>
        <w:rPr>
          <w:rFonts w:ascii="Times New Roman" w:hAnsi="Times New Roman" w:cs="Times New Roman"/>
          <w:sz w:val="24"/>
          <w:szCs w:val="24"/>
        </w:rPr>
        <w:t>Financing</w:t>
      </w:r>
      <w:r w:rsidRPr="00832099">
        <w:rPr>
          <w:rFonts w:ascii="Times New Roman" w:hAnsi="Times New Roman" w:cs="Times New Roman"/>
          <w:sz w:val="24"/>
          <w:szCs w:val="24"/>
        </w:rPr>
        <w:t xml:space="preserve"> Agreement</w:t>
      </w:r>
      <w:r w:rsidR="00696E47">
        <w:rPr>
          <w:rFonts w:ascii="Times New Roman" w:hAnsi="Times New Roman" w:cs="Times New Roman"/>
          <w:sz w:val="24"/>
          <w:szCs w:val="24"/>
        </w:rPr>
        <w:t xml:space="preserve"> and Procurement Plan (and where relevant Procurement Strategy)</w:t>
      </w:r>
      <w:r w:rsidRPr="00832099">
        <w:rPr>
          <w:rFonts w:ascii="Times New Roman" w:hAnsi="Times New Roman" w:cs="Times New Roman"/>
          <w:sz w:val="24"/>
          <w:szCs w:val="24"/>
        </w:rPr>
        <w:t>;</w:t>
      </w:r>
    </w:p>
    <w:p w:rsidR="00992BDA" w:rsidRPr="00832099" w:rsidRDefault="00992BDA" w:rsidP="00992BDA">
      <w:pPr>
        <w:pStyle w:val="ListParagraph"/>
        <w:spacing w:after="0" w:line="240" w:lineRule="auto"/>
        <w:ind w:left="1267"/>
        <w:contextualSpacing w:val="0"/>
        <w:jc w:val="both"/>
        <w:rPr>
          <w:rFonts w:ascii="Times New Roman" w:hAnsi="Times New Roman" w:cs="Times New Roman"/>
          <w:sz w:val="24"/>
          <w:szCs w:val="24"/>
        </w:rPr>
      </w:pPr>
    </w:p>
    <w:p w:rsidR="00C54087" w:rsidRDefault="00C54087" w:rsidP="00992BDA">
      <w:pPr>
        <w:pStyle w:val="ListParagraph"/>
        <w:numPr>
          <w:ilvl w:val="0"/>
          <w:numId w:val="58"/>
        </w:numPr>
        <w:spacing w:after="0" w:line="240" w:lineRule="auto"/>
        <w:ind w:left="1267" w:hanging="547"/>
        <w:contextualSpacing w:val="0"/>
        <w:jc w:val="both"/>
        <w:rPr>
          <w:rFonts w:ascii="Times New Roman" w:hAnsi="Times New Roman" w:cs="Times New Roman"/>
          <w:sz w:val="24"/>
          <w:szCs w:val="24"/>
        </w:rPr>
      </w:pPr>
      <w:r w:rsidRPr="00832099">
        <w:rPr>
          <w:rFonts w:ascii="Times New Roman" w:hAnsi="Times New Roman" w:cs="Times New Roman"/>
          <w:sz w:val="24"/>
          <w:szCs w:val="24"/>
        </w:rPr>
        <w:t xml:space="preserve">confirming that the </w:t>
      </w:r>
      <w:r>
        <w:rPr>
          <w:rFonts w:ascii="Times New Roman" w:hAnsi="Times New Roman" w:cs="Times New Roman"/>
          <w:sz w:val="24"/>
          <w:szCs w:val="24"/>
        </w:rPr>
        <w:t>Recipient</w:t>
      </w:r>
      <w:r w:rsidRPr="00832099">
        <w:rPr>
          <w:rFonts w:ascii="Times New Roman" w:hAnsi="Times New Roman" w:cs="Times New Roman"/>
          <w:sz w:val="24"/>
          <w:szCs w:val="24"/>
        </w:rPr>
        <w:t xml:space="preserve"> continues to be in compliance with the agreed procurement arrangements, including timely and effective implementation of </w:t>
      </w:r>
      <w:r w:rsidR="0016597A">
        <w:rPr>
          <w:rFonts w:ascii="Times New Roman" w:hAnsi="Times New Roman" w:cs="Times New Roman"/>
          <w:sz w:val="24"/>
          <w:szCs w:val="24"/>
        </w:rPr>
        <w:t>any</w:t>
      </w:r>
      <w:r w:rsidR="0016597A" w:rsidRPr="00832099">
        <w:rPr>
          <w:rFonts w:ascii="Times New Roman" w:hAnsi="Times New Roman" w:cs="Times New Roman"/>
          <w:sz w:val="24"/>
          <w:szCs w:val="24"/>
        </w:rPr>
        <w:t xml:space="preserve"> agreed</w:t>
      </w:r>
      <w:r w:rsidRPr="00832099">
        <w:rPr>
          <w:rFonts w:ascii="Times New Roman" w:hAnsi="Times New Roman" w:cs="Times New Roman"/>
          <w:sz w:val="24"/>
          <w:szCs w:val="24"/>
        </w:rPr>
        <w:t xml:space="preserve"> risk mitigation/management plan; </w:t>
      </w:r>
    </w:p>
    <w:p w:rsidR="00992BDA" w:rsidRPr="00992BDA" w:rsidRDefault="00992BDA" w:rsidP="00992BDA">
      <w:pPr>
        <w:pStyle w:val="ListParagraph"/>
        <w:spacing w:after="0" w:line="240" w:lineRule="auto"/>
        <w:rPr>
          <w:rFonts w:ascii="Times New Roman" w:hAnsi="Times New Roman" w:cs="Times New Roman"/>
          <w:sz w:val="24"/>
          <w:szCs w:val="24"/>
        </w:rPr>
      </w:pPr>
    </w:p>
    <w:p w:rsidR="00992BDA" w:rsidRDefault="00C54087" w:rsidP="00C809AD">
      <w:pPr>
        <w:pStyle w:val="ListParagraph"/>
        <w:numPr>
          <w:ilvl w:val="0"/>
          <w:numId w:val="58"/>
        </w:numPr>
        <w:spacing w:after="0" w:line="240" w:lineRule="auto"/>
        <w:ind w:left="1267" w:hanging="547"/>
        <w:contextualSpacing w:val="0"/>
        <w:jc w:val="both"/>
        <w:rPr>
          <w:rFonts w:ascii="Times New Roman" w:hAnsi="Times New Roman" w:cs="Times New Roman"/>
          <w:sz w:val="24"/>
          <w:szCs w:val="24"/>
        </w:rPr>
      </w:pPr>
      <w:r w:rsidRPr="00992BDA">
        <w:rPr>
          <w:rFonts w:ascii="Times New Roman" w:hAnsi="Times New Roman" w:cs="Times New Roman"/>
          <w:sz w:val="24"/>
          <w:szCs w:val="24"/>
        </w:rPr>
        <w:t>verifying continued adherence to the contract, including technical compliance;</w:t>
      </w:r>
    </w:p>
    <w:p w:rsidR="00992BDA" w:rsidRPr="00992BDA" w:rsidRDefault="00992BDA" w:rsidP="00992BDA">
      <w:pPr>
        <w:pStyle w:val="ListParagraph"/>
        <w:spacing w:after="0" w:line="240" w:lineRule="auto"/>
        <w:rPr>
          <w:rFonts w:ascii="Times New Roman" w:hAnsi="Times New Roman" w:cs="Times New Roman"/>
          <w:sz w:val="24"/>
          <w:szCs w:val="24"/>
        </w:rPr>
      </w:pPr>
    </w:p>
    <w:p w:rsidR="00C54087" w:rsidRDefault="00C54087" w:rsidP="00C809AD">
      <w:pPr>
        <w:pStyle w:val="ListParagraph"/>
        <w:numPr>
          <w:ilvl w:val="0"/>
          <w:numId w:val="58"/>
        </w:numPr>
        <w:spacing w:after="0" w:line="240" w:lineRule="auto"/>
        <w:ind w:left="1267" w:hanging="547"/>
        <w:contextualSpacing w:val="0"/>
        <w:jc w:val="both"/>
        <w:rPr>
          <w:rFonts w:ascii="Times New Roman" w:hAnsi="Times New Roman" w:cs="Times New Roman"/>
          <w:sz w:val="24"/>
          <w:szCs w:val="24"/>
        </w:rPr>
      </w:pPr>
      <w:r w:rsidRPr="00992BDA">
        <w:rPr>
          <w:rFonts w:ascii="Times New Roman" w:hAnsi="Times New Roman" w:cs="Times New Roman"/>
          <w:sz w:val="24"/>
          <w:szCs w:val="24"/>
        </w:rPr>
        <w:t xml:space="preserve">noting </w:t>
      </w:r>
      <w:r w:rsidR="009B4CC5" w:rsidRPr="00992BDA">
        <w:rPr>
          <w:rFonts w:ascii="Times New Roman" w:hAnsi="Times New Roman" w:cs="Times New Roman"/>
          <w:sz w:val="24"/>
          <w:szCs w:val="24"/>
        </w:rPr>
        <w:t>Prohibited Practices</w:t>
      </w:r>
      <w:r w:rsidRPr="00992BDA">
        <w:rPr>
          <w:rFonts w:ascii="Times New Roman" w:hAnsi="Times New Roman" w:cs="Times New Roman"/>
          <w:sz w:val="24"/>
          <w:szCs w:val="24"/>
        </w:rPr>
        <w:t xml:space="preserve"> red flags and reporting any evidence to </w:t>
      </w:r>
      <w:r w:rsidR="0050102B" w:rsidRPr="00992BDA">
        <w:rPr>
          <w:rFonts w:ascii="Times New Roman" w:hAnsi="Times New Roman" w:cs="Times New Roman"/>
          <w:sz w:val="24"/>
          <w:szCs w:val="24"/>
        </w:rPr>
        <w:t>CDB</w:t>
      </w:r>
      <w:r w:rsidRPr="00992BDA">
        <w:rPr>
          <w:rFonts w:ascii="Times New Roman" w:hAnsi="Times New Roman" w:cs="Times New Roman"/>
          <w:sz w:val="24"/>
          <w:szCs w:val="24"/>
        </w:rPr>
        <w:t>; and</w:t>
      </w:r>
    </w:p>
    <w:p w:rsidR="00992BDA" w:rsidRPr="00992BDA" w:rsidRDefault="00992BDA" w:rsidP="00992BDA">
      <w:pPr>
        <w:pStyle w:val="ListParagraph"/>
        <w:spacing w:after="0" w:line="240" w:lineRule="auto"/>
        <w:rPr>
          <w:rFonts w:ascii="Times New Roman" w:hAnsi="Times New Roman" w:cs="Times New Roman"/>
          <w:sz w:val="24"/>
          <w:szCs w:val="24"/>
        </w:rPr>
      </w:pPr>
    </w:p>
    <w:p w:rsidR="00C54087" w:rsidRPr="00832099" w:rsidRDefault="00C54087" w:rsidP="00992BDA">
      <w:pPr>
        <w:pStyle w:val="ListParagraph"/>
        <w:numPr>
          <w:ilvl w:val="0"/>
          <w:numId w:val="58"/>
        </w:numPr>
        <w:spacing w:after="0" w:line="240" w:lineRule="auto"/>
        <w:ind w:left="1267" w:hanging="547"/>
        <w:contextualSpacing w:val="0"/>
        <w:jc w:val="both"/>
        <w:rPr>
          <w:rFonts w:ascii="Times New Roman" w:hAnsi="Times New Roman" w:cs="Times New Roman"/>
          <w:sz w:val="24"/>
          <w:szCs w:val="24"/>
        </w:rPr>
      </w:pPr>
      <w:r w:rsidRPr="00832099">
        <w:rPr>
          <w:rFonts w:ascii="Times New Roman" w:hAnsi="Times New Roman" w:cs="Times New Roman"/>
          <w:sz w:val="24"/>
          <w:szCs w:val="24"/>
        </w:rPr>
        <w:t xml:space="preserve">identifying mitigating measures or actions to correct procurement deficiencies and recommending them to the </w:t>
      </w:r>
      <w:r w:rsidR="0050102B">
        <w:rPr>
          <w:rFonts w:ascii="Times New Roman" w:hAnsi="Times New Roman" w:cs="Times New Roman"/>
          <w:sz w:val="24"/>
          <w:szCs w:val="24"/>
        </w:rPr>
        <w:t>Recipient</w:t>
      </w:r>
      <w:r w:rsidRPr="00832099">
        <w:rPr>
          <w:rFonts w:ascii="Times New Roman" w:hAnsi="Times New Roman" w:cs="Times New Roman"/>
          <w:sz w:val="24"/>
          <w:szCs w:val="24"/>
        </w:rPr>
        <w:t>.</w:t>
      </w:r>
      <w:r w:rsidR="005155FA">
        <w:rPr>
          <w:rFonts w:ascii="Times New Roman" w:hAnsi="Times New Roman" w:cs="Times New Roman"/>
          <w:sz w:val="24"/>
          <w:szCs w:val="24"/>
        </w:rPr>
        <w:t xml:space="preserve"> </w:t>
      </w:r>
    </w:p>
    <w:p w:rsidR="00B8560A" w:rsidRDefault="00B8560A">
      <w:pPr>
        <w:rPr>
          <w:rFonts w:ascii="Times New Roman" w:hAnsi="Times New Roman" w:cs="Times New Roman"/>
          <w:b/>
          <w:sz w:val="24"/>
          <w:szCs w:val="24"/>
        </w:rPr>
        <w:sectPr w:rsidR="00B8560A" w:rsidSect="00CA19C7">
          <w:headerReference w:type="default" r:id="rId30"/>
          <w:headerReference w:type="first" r:id="rId31"/>
          <w:pgSz w:w="11906" w:h="16838"/>
          <w:pgMar w:top="1440" w:right="1440" w:bottom="1440" w:left="1440" w:header="0" w:footer="720" w:gutter="0"/>
          <w:pgNumType w:start="59"/>
          <w:cols w:space="720"/>
          <w:titlePg/>
          <w:docGrid w:linePitch="360"/>
        </w:sectPr>
      </w:pPr>
    </w:p>
    <w:p w:rsidR="00413B27" w:rsidRPr="00992BDA" w:rsidRDefault="00413B27" w:rsidP="00992BDA">
      <w:pPr>
        <w:pStyle w:val="Heading1"/>
        <w:spacing w:after="240" w:line="240" w:lineRule="auto"/>
        <w:ind w:left="1170" w:hanging="1170"/>
        <w:jc w:val="center"/>
        <w:rPr>
          <w:rFonts w:ascii="Times New Roman" w:hAnsi="Times New Roman" w:cs="Times New Roman"/>
          <w:b/>
          <w:sz w:val="24"/>
          <w:szCs w:val="24"/>
          <w:u w:val="single"/>
        </w:rPr>
      </w:pPr>
      <w:bookmarkStart w:id="145" w:name="_Toc490746688"/>
      <w:bookmarkStart w:id="146" w:name="_Toc495566559"/>
      <w:r w:rsidRPr="00992BDA">
        <w:rPr>
          <w:rFonts w:ascii="Times New Roman" w:hAnsi="Times New Roman" w:cs="Times New Roman"/>
          <w:b/>
          <w:color w:val="auto"/>
          <w:sz w:val="24"/>
          <w:szCs w:val="24"/>
          <w:u w:val="single"/>
        </w:rPr>
        <w:lastRenderedPageBreak/>
        <w:t>PROCUREMENT-RELATED COMPLAINTS</w:t>
      </w:r>
      <w:bookmarkEnd w:id="145"/>
      <w:bookmarkEnd w:id="146"/>
    </w:p>
    <w:p w:rsidR="00413B27" w:rsidRPr="005918C2" w:rsidRDefault="00413B27" w:rsidP="00211969">
      <w:pPr>
        <w:pStyle w:val="Heading2"/>
        <w:spacing w:before="240" w:after="160" w:line="240" w:lineRule="auto"/>
        <w:rPr>
          <w:rFonts w:ascii="Times New Roman" w:hAnsi="Times New Roman" w:cs="Times New Roman"/>
          <w:b/>
          <w:sz w:val="24"/>
          <w:szCs w:val="24"/>
        </w:rPr>
      </w:pPr>
      <w:bookmarkStart w:id="147" w:name="_Toc507667606"/>
      <w:bookmarkStart w:id="148" w:name="_Toc524520496"/>
      <w:bookmarkStart w:id="149" w:name="_Toc524946204"/>
      <w:bookmarkStart w:id="150" w:name="_Toc524946414"/>
      <w:bookmarkStart w:id="151" w:name="_Toc526856719"/>
      <w:r w:rsidRPr="00211969">
        <w:rPr>
          <w:rFonts w:ascii="Times New Roman" w:hAnsi="Times New Roman" w:cs="Times New Roman"/>
          <w:b/>
          <w:color w:val="auto"/>
          <w:sz w:val="24"/>
          <w:szCs w:val="24"/>
        </w:rPr>
        <w:t>PURPOSE</w:t>
      </w:r>
      <w:bookmarkEnd w:id="147"/>
      <w:bookmarkEnd w:id="148"/>
      <w:bookmarkEnd w:id="149"/>
      <w:bookmarkEnd w:id="150"/>
      <w:bookmarkEnd w:id="151"/>
      <w:r w:rsidRPr="00211969">
        <w:rPr>
          <w:rFonts w:ascii="Times New Roman" w:hAnsi="Times New Roman" w:cs="Times New Roman"/>
          <w:b/>
          <w:color w:val="auto"/>
          <w:sz w:val="24"/>
          <w:szCs w:val="24"/>
        </w:rPr>
        <w:t xml:space="preserve"> </w:t>
      </w:r>
    </w:p>
    <w:p w:rsidR="00413B27" w:rsidRPr="00E1679D" w:rsidRDefault="00413B27" w:rsidP="0009024B">
      <w:pPr>
        <w:pStyle w:val="ListParagraph"/>
        <w:numPr>
          <w:ilvl w:val="0"/>
          <w:numId w:val="31"/>
        </w:numPr>
        <w:tabs>
          <w:tab w:val="left" w:pos="720"/>
        </w:tabs>
        <w:spacing w:after="120" w:line="240" w:lineRule="auto"/>
        <w:ind w:hanging="540"/>
        <w:contextualSpacing w:val="0"/>
        <w:jc w:val="both"/>
        <w:rPr>
          <w:rFonts w:ascii="Times New Roman" w:hAnsi="Times New Roman" w:cs="Times New Roman"/>
          <w:sz w:val="24"/>
          <w:szCs w:val="24"/>
        </w:rPr>
      </w:pPr>
      <w:r>
        <w:rPr>
          <w:rFonts w:ascii="Times New Roman" w:hAnsi="Times New Roman" w:cs="Times New Roman"/>
          <w:sz w:val="24"/>
          <w:szCs w:val="24"/>
        </w:rPr>
        <w:t xml:space="preserve">This </w:t>
      </w:r>
      <w:r w:rsidR="00C64FE4">
        <w:rPr>
          <w:rFonts w:ascii="Times New Roman" w:hAnsi="Times New Roman" w:cs="Times New Roman"/>
          <w:sz w:val="24"/>
          <w:szCs w:val="24"/>
        </w:rPr>
        <w:t>Annex</w:t>
      </w:r>
      <w:r w:rsidRPr="00E1679D">
        <w:rPr>
          <w:rFonts w:ascii="Times New Roman" w:hAnsi="Times New Roman" w:cs="Times New Roman"/>
          <w:sz w:val="24"/>
          <w:szCs w:val="24"/>
        </w:rPr>
        <w:t xml:space="preserve"> details the process for making a procurement-relat</w:t>
      </w:r>
      <w:r>
        <w:rPr>
          <w:rFonts w:ascii="Times New Roman" w:hAnsi="Times New Roman" w:cs="Times New Roman"/>
          <w:sz w:val="24"/>
          <w:szCs w:val="24"/>
        </w:rPr>
        <w:t>ed complaint and the Recipient</w:t>
      </w:r>
      <w:r w:rsidRPr="00E1679D">
        <w:rPr>
          <w:rFonts w:ascii="Times New Roman" w:hAnsi="Times New Roman" w:cs="Times New Roman"/>
          <w:sz w:val="24"/>
          <w:szCs w:val="24"/>
        </w:rPr>
        <w:t xml:space="preserve">’s </w:t>
      </w:r>
      <w:r w:rsidRPr="002146E5">
        <w:rPr>
          <w:rFonts w:ascii="Times New Roman" w:hAnsi="Times New Roman" w:cs="Times New Roman"/>
          <w:sz w:val="24"/>
          <w:szCs w:val="24"/>
        </w:rPr>
        <w:t xml:space="preserve">obligations in administering and handling such complaints. It expands on the requirements of </w:t>
      </w:r>
      <w:r w:rsidR="00CD259F" w:rsidRPr="000317B6">
        <w:rPr>
          <w:rFonts w:ascii="Times New Roman" w:hAnsi="Times New Roman" w:cs="Times New Roman"/>
          <w:sz w:val="24"/>
          <w:szCs w:val="24"/>
        </w:rPr>
        <w:t>Paragraph</w:t>
      </w:r>
      <w:r w:rsidRPr="000317B6">
        <w:rPr>
          <w:rFonts w:ascii="Times New Roman" w:hAnsi="Times New Roman" w:cs="Times New Roman"/>
          <w:sz w:val="24"/>
          <w:szCs w:val="24"/>
        </w:rPr>
        <w:t xml:space="preserve"> </w:t>
      </w:r>
      <w:r w:rsidR="00011E7C" w:rsidRPr="00211969">
        <w:rPr>
          <w:rFonts w:ascii="Times New Roman" w:hAnsi="Times New Roman" w:cs="Times New Roman"/>
          <w:sz w:val="24"/>
          <w:szCs w:val="24"/>
        </w:rPr>
        <w:t>5.2</w:t>
      </w:r>
      <w:r w:rsidR="004D3C77">
        <w:rPr>
          <w:rFonts w:ascii="Times New Roman" w:hAnsi="Times New Roman" w:cs="Times New Roman"/>
          <w:sz w:val="24"/>
          <w:szCs w:val="24"/>
        </w:rPr>
        <w:t>4</w:t>
      </w:r>
      <w:r w:rsidRPr="002146E5">
        <w:rPr>
          <w:rFonts w:ascii="Times New Roman" w:hAnsi="Times New Roman" w:cs="Times New Roman"/>
          <w:sz w:val="24"/>
          <w:szCs w:val="24"/>
        </w:rPr>
        <w:t xml:space="preserve">. This </w:t>
      </w:r>
      <w:r w:rsidR="00C64FE4" w:rsidRPr="002146E5">
        <w:rPr>
          <w:rFonts w:ascii="Times New Roman" w:hAnsi="Times New Roman" w:cs="Times New Roman"/>
          <w:sz w:val="24"/>
          <w:szCs w:val="24"/>
        </w:rPr>
        <w:t>Annex</w:t>
      </w:r>
      <w:r w:rsidRPr="000317B6">
        <w:rPr>
          <w:rFonts w:ascii="Times New Roman" w:hAnsi="Times New Roman" w:cs="Times New Roman"/>
          <w:sz w:val="24"/>
          <w:szCs w:val="24"/>
        </w:rPr>
        <w:t xml:space="preserve"> shall apply to procurement-related complaints, un</w:t>
      </w:r>
      <w:r w:rsidRPr="000233AB">
        <w:rPr>
          <w:rFonts w:ascii="Times New Roman" w:hAnsi="Times New Roman" w:cs="Times New Roman"/>
          <w:sz w:val="24"/>
          <w:szCs w:val="24"/>
        </w:rPr>
        <w:t>less</w:t>
      </w:r>
      <w:r w:rsidRPr="00E1679D">
        <w:rPr>
          <w:rFonts w:ascii="Times New Roman" w:hAnsi="Times New Roman" w:cs="Times New Roman"/>
          <w:sz w:val="24"/>
          <w:szCs w:val="24"/>
        </w:rPr>
        <w:t xml:space="preserve"> </w:t>
      </w:r>
      <w:r w:rsidR="00B41598">
        <w:rPr>
          <w:rFonts w:ascii="Times New Roman" w:hAnsi="Times New Roman" w:cs="Times New Roman"/>
          <w:sz w:val="24"/>
          <w:szCs w:val="24"/>
        </w:rPr>
        <w:t>APA</w:t>
      </w:r>
      <w:r w:rsidR="00514968">
        <w:rPr>
          <w:rFonts w:ascii="Times New Roman" w:hAnsi="Times New Roman" w:cs="Times New Roman"/>
          <w:sz w:val="24"/>
          <w:szCs w:val="24"/>
        </w:rPr>
        <w:t>s</w:t>
      </w:r>
      <w:r w:rsidR="00B41598">
        <w:rPr>
          <w:rFonts w:ascii="Times New Roman" w:hAnsi="Times New Roman" w:cs="Times New Roman"/>
          <w:sz w:val="24"/>
          <w:szCs w:val="24"/>
        </w:rPr>
        <w:t xml:space="preserve"> </w:t>
      </w:r>
      <w:r w:rsidR="00093050">
        <w:rPr>
          <w:rFonts w:ascii="Times New Roman" w:hAnsi="Times New Roman" w:cs="Times New Roman"/>
          <w:sz w:val="24"/>
          <w:szCs w:val="24"/>
        </w:rPr>
        <w:t xml:space="preserve">apply or </w:t>
      </w:r>
      <w:r w:rsidRPr="00E1679D">
        <w:rPr>
          <w:rFonts w:ascii="Times New Roman" w:hAnsi="Times New Roman" w:cs="Times New Roman"/>
          <w:sz w:val="24"/>
          <w:szCs w:val="24"/>
        </w:rPr>
        <w:t xml:space="preserve">the </w:t>
      </w:r>
      <w:r w:rsidR="00735ABB">
        <w:rPr>
          <w:rFonts w:ascii="Times New Roman" w:hAnsi="Times New Roman" w:cs="Times New Roman"/>
          <w:sz w:val="24"/>
          <w:szCs w:val="24"/>
        </w:rPr>
        <w:t xml:space="preserve">Financing Agreement or </w:t>
      </w:r>
      <w:r w:rsidR="00696E47">
        <w:rPr>
          <w:rFonts w:ascii="Times New Roman" w:hAnsi="Times New Roman" w:cs="Times New Roman"/>
          <w:sz w:val="24"/>
          <w:szCs w:val="24"/>
        </w:rPr>
        <w:t xml:space="preserve">the </w:t>
      </w:r>
      <w:r w:rsidRPr="00E1679D">
        <w:rPr>
          <w:rFonts w:ascii="Times New Roman" w:hAnsi="Times New Roman" w:cs="Times New Roman"/>
          <w:sz w:val="24"/>
          <w:szCs w:val="24"/>
        </w:rPr>
        <w:t>P</w:t>
      </w:r>
      <w:r>
        <w:rPr>
          <w:rFonts w:ascii="Times New Roman" w:hAnsi="Times New Roman" w:cs="Times New Roman"/>
          <w:sz w:val="24"/>
          <w:szCs w:val="24"/>
        </w:rPr>
        <w:t xml:space="preserve">rocurement </w:t>
      </w:r>
      <w:r w:rsidRPr="00E1679D">
        <w:rPr>
          <w:rFonts w:ascii="Times New Roman" w:hAnsi="Times New Roman" w:cs="Times New Roman"/>
          <w:sz w:val="24"/>
          <w:szCs w:val="24"/>
        </w:rPr>
        <w:t>P</w:t>
      </w:r>
      <w:r>
        <w:rPr>
          <w:rFonts w:ascii="Times New Roman" w:hAnsi="Times New Roman" w:cs="Times New Roman"/>
          <w:sz w:val="24"/>
          <w:szCs w:val="24"/>
        </w:rPr>
        <w:t>lan</w:t>
      </w:r>
      <w:r w:rsidRPr="00E1679D">
        <w:rPr>
          <w:rFonts w:ascii="Times New Roman" w:hAnsi="Times New Roman" w:cs="Times New Roman"/>
          <w:sz w:val="24"/>
          <w:szCs w:val="24"/>
        </w:rPr>
        <w:t xml:space="preserve"> </w:t>
      </w:r>
      <w:r w:rsidR="00696E47">
        <w:rPr>
          <w:rFonts w:ascii="Times New Roman" w:hAnsi="Times New Roman" w:cs="Times New Roman"/>
          <w:sz w:val="24"/>
          <w:szCs w:val="24"/>
        </w:rPr>
        <w:t xml:space="preserve">and/or Procurement Strategy, where relevant, </w:t>
      </w:r>
      <w:r w:rsidRPr="00E1679D">
        <w:rPr>
          <w:rFonts w:ascii="Times New Roman" w:hAnsi="Times New Roman" w:cs="Times New Roman"/>
          <w:sz w:val="24"/>
          <w:szCs w:val="24"/>
        </w:rPr>
        <w:t xml:space="preserve">provides for another method of handling such complaints, in which case the provisions set out in the </w:t>
      </w:r>
      <w:r w:rsidR="00735ABB" w:rsidRPr="00735ABB">
        <w:rPr>
          <w:rFonts w:ascii="Times New Roman" w:hAnsi="Times New Roman" w:cs="Times New Roman"/>
          <w:sz w:val="24"/>
          <w:szCs w:val="24"/>
        </w:rPr>
        <w:t xml:space="preserve">Financing Agreement </w:t>
      </w:r>
      <w:r w:rsidR="00735ABB">
        <w:rPr>
          <w:rFonts w:ascii="Times New Roman" w:hAnsi="Times New Roman" w:cs="Times New Roman"/>
          <w:sz w:val="24"/>
          <w:szCs w:val="24"/>
        </w:rPr>
        <w:t xml:space="preserve">or </w:t>
      </w:r>
      <w:r w:rsidRPr="00E1679D">
        <w:rPr>
          <w:rFonts w:ascii="Times New Roman" w:hAnsi="Times New Roman" w:cs="Times New Roman"/>
          <w:sz w:val="24"/>
          <w:szCs w:val="24"/>
        </w:rPr>
        <w:t>P</w:t>
      </w:r>
      <w:r>
        <w:rPr>
          <w:rFonts w:ascii="Times New Roman" w:hAnsi="Times New Roman" w:cs="Times New Roman"/>
          <w:sz w:val="24"/>
          <w:szCs w:val="24"/>
        </w:rPr>
        <w:t xml:space="preserve">rocurement </w:t>
      </w:r>
      <w:r w:rsidRPr="00E1679D">
        <w:rPr>
          <w:rFonts w:ascii="Times New Roman" w:hAnsi="Times New Roman" w:cs="Times New Roman"/>
          <w:sz w:val="24"/>
          <w:szCs w:val="24"/>
        </w:rPr>
        <w:t>P</w:t>
      </w:r>
      <w:r>
        <w:rPr>
          <w:rFonts w:ascii="Times New Roman" w:hAnsi="Times New Roman" w:cs="Times New Roman"/>
          <w:sz w:val="24"/>
          <w:szCs w:val="24"/>
        </w:rPr>
        <w:t>lan</w:t>
      </w:r>
      <w:r w:rsidR="00FF287F">
        <w:rPr>
          <w:rFonts w:ascii="Times New Roman" w:hAnsi="Times New Roman" w:cs="Times New Roman"/>
          <w:sz w:val="24"/>
          <w:szCs w:val="24"/>
        </w:rPr>
        <w:t xml:space="preserve"> </w:t>
      </w:r>
      <w:r w:rsidR="00FF287F" w:rsidRPr="00FF287F">
        <w:rPr>
          <w:rFonts w:ascii="Times New Roman" w:hAnsi="Times New Roman" w:cs="Times New Roman"/>
          <w:sz w:val="24"/>
          <w:szCs w:val="24"/>
        </w:rPr>
        <w:t xml:space="preserve">and/or Procurement Strategy, where relevant, </w:t>
      </w:r>
      <w:r w:rsidRPr="00E1679D">
        <w:rPr>
          <w:rFonts w:ascii="Times New Roman" w:hAnsi="Times New Roman" w:cs="Times New Roman"/>
          <w:sz w:val="24"/>
          <w:szCs w:val="24"/>
        </w:rPr>
        <w:t>shall apply.</w:t>
      </w:r>
    </w:p>
    <w:p w:rsidR="00413B27" w:rsidRPr="005918C2" w:rsidRDefault="00413B27" w:rsidP="00211969">
      <w:pPr>
        <w:pStyle w:val="Heading2"/>
        <w:spacing w:before="240" w:after="160" w:line="240" w:lineRule="auto"/>
        <w:rPr>
          <w:rFonts w:ascii="Times New Roman" w:hAnsi="Times New Roman" w:cs="Times New Roman"/>
          <w:b/>
          <w:sz w:val="24"/>
          <w:szCs w:val="24"/>
        </w:rPr>
      </w:pPr>
      <w:bookmarkStart w:id="152" w:name="_Toc507667607"/>
      <w:bookmarkStart w:id="153" w:name="_Toc524520497"/>
      <w:bookmarkStart w:id="154" w:name="_Toc524946205"/>
      <w:bookmarkStart w:id="155" w:name="_Toc524946415"/>
      <w:bookmarkStart w:id="156" w:name="_Toc526856720"/>
      <w:r w:rsidRPr="00211969">
        <w:rPr>
          <w:rFonts w:ascii="Times New Roman" w:hAnsi="Times New Roman" w:cs="Times New Roman"/>
          <w:b/>
          <w:color w:val="auto"/>
          <w:sz w:val="24"/>
          <w:szCs w:val="24"/>
        </w:rPr>
        <w:t>PROCUREMENT-RELATED COMPLAINT</w:t>
      </w:r>
      <w:bookmarkEnd w:id="152"/>
      <w:bookmarkEnd w:id="153"/>
      <w:bookmarkEnd w:id="154"/>
      <w:bookmarkEnd w:id="155"/>
      <w:bookmarkEnd w:id="156"/>
      <w:r w:rsidRPr="00211969">
        <w:rPr>
          <w:rFonts w:ascii="Times New Roman" w:hAnsi="Times New Roman" w:cs="Times New Roman"/>
          <w:b/>
          <w:color w:val="auto"/>
          <w:sz w:val="24"/>
          <w:szCs w:val="24"/>
        </w:rPr>
        <w:t xml:space="preserve"> </w:t>
      </w:r>
    </w:p>
    <w:p w:rsidR="00413B27" w:rsidRPr="00E1679D" w:rsidRDefault="00413B27" w:rsidP="0009024B">
      <w:pPr>
        <w:pStyle w:val="ListParagraph"/>
        <w:numPr>
          <w:ilvl w:val="0"/>
          <w:numId w:val="31"/>
        </w:numPr>
        <w:tabs>
          <w:tab w:val="left" w:pos="720"/>
        </w:tabs>
        <w:spacing w:after="120" w:line="240" w:lineRule="auto"/>
        <w:ind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A procurement-related complaint is a complaint:</w:t>
      </w:r>
    </w:p>
    <w:p w:rsidR="00413B27" w:rsidRPr="00E1679D" w:rsidRDefault="00413B27" w:rsidP="00992BDA">
      <w:pPr>
        <w:pStyle w:val="ListParagraph"/>
        <w:numPr>
          <w:ilvl w:val="0"/>
          <w:numId w:val="32"/>
        </w:numPr>
        <w:spacing w:after="80" w:line="240" w:lineRule="auto"/>
        <w:ind w:left="1440" w:hanging="720"/>
        <w:contextualSpacing w:val="0"/>
        <w:jc w:val="both"/>
        <w:rPr>
          <w:rFonts w:ascii="Times New Roman" w:hAnsi="Times New Roman" w:cs="Times New Roman"/>
          <w:sz w:val="24"/>
          <w:szCs w:val="24"/>
        </w:rPr>
      </w:pPr>
      <w:r w:rsidRPr="00E1679D">
        <w:rPr>
          <w:rFonts w:ascii="Times New Roman" w:hAnsi="Times New Roman" w:cs="Times New Roman"/>
          <w:sz w:val="24"/>
          <w:szCs w:val="24"/>
        </w:rPr>
        <w:t>made in relatio</w:t>
      </w:r>
      <w:r>
        <w:rPr>
          <w:rFonts w:ascii="Times New Roman" w:hAnsi="Times New Roman" w:cs="Times New Roman"/>
          <w:sz w:val="24"/>
          <w:szCs w:val="24"/>
        </w:rPr>
        <w:t xml:space="preserve">n to a </w:t>
      </w:r>
      <w:r w:rsidRPr="00997257">
        <w:rPr>
          <w:rFonts w:ascii="Times New Roman" w:hAnsi="Times New Roman" w:cs="Times New Roman"/>
          <w:sz w:val="24"/>
          <w:szCs w:val="24"/>
        </w:rPr>
        <w:t>Recipient’s</w:t>
      </w:r>
      <w:r w:rsidRPr="002858F5">
        <w:rPr>
          <w:rFonts w:ascii="Times New Roman" w:hAnsi="Times New Roman" w:cs="Times New Roman"/>
          <w:sz w:val="24"/>
          <w:szCs w:val="24"/>
        </w:rPr>
        <w:t xml:space="preserve"> </w:t>
      </w:r>
      <w:r w:rsidRPr="00E1679D">
        <w:rPr>
          <w:rFonts w:ascii="Times New Roman" w:hAnsi="Times New Roman" w:cs="Times New Roman"/>
          <w:sz w:val="24"/>
          <w:szCs w:val="24"/>
        </w:rPr>
        <w:t xml:space="preserve">procurement under a </w:t>
      </w:r>
      <w:r>
        <w:rPr>
          <w:rFonts w:ascii="Times New Roman" w:hAnsi="Times New Roman" w:cs="Times New Roman"/>
          <w:sz w:val="24"/>
          <w:szCs w:val="24"/>
        </w:rPr>
        <w:t xml:space="preserve">CDB </w:t>
      </w:r>
      <w:r w:rsidRPr="00E1679D">
        <w:rPr>
          <w:rFonts w:ascii="Times New Roman" w:hAnsi="Times New Roman" w:cs="Times New Roman"/>
          <w:sz w:val="24"/>
          <w:szCs w:val="24"/>
        </w:rPr>
        <w:t>Financed Project;</w:t>
      </w:r>
    </w:p>
    <w:p w:rsidR="00413B27" w:rsidRPr="00E1679D" w:rsidRDefault="00413B27" w:rsidP="00992BDA">
      <w:pPr>
        <w:pStyle w:val="ListParagraph"/>
        <w:numPr>
          <w:ilvl w:val="0"/>
          <w:numId w:val="32"/>
        </w:numPr>
        <w:spacing w:after="80" w:line="240" w:lineRule="auto"/>
        <w:ind w:left="1440" w:hanging="720"/>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by an ‘interested party’; </w:t>
      </w:r>
      <w:r w:rsidR="00683D7C">
        <w:rPr>
          <w:rFonts w:ascii="Times New Roman" w:hAnsi="Times New Roman" w:cs="Times New Roman"/>
          <w:sz w:val="24"/>
          <w:szCs w:val="24"/>
        </w:rPr>
        <w:t>and</w:t>
      </w:r>
    </w:p>
    <w:p w:rsidR="00413B27" w:rsidRPr="00E1679D" w:rsidRDefault="00413B27" w:rsidP="00992BDA">
      <w:pPr>
        <w:pStyle w:val="ListParagraph"/>
        <w:numPr>
          <w:ilvl w:val="0"/>
          <w:numId w:val="32"/>
        </w:numPr>
        <w:spacing w:after="120" w:line="240" w:lineRule="auto"/>
        <w:ind w:left="1440" w:hanging="720"/>
        <w:contextualSpacing w:val="0"/>
        <w:jc w:val="both"/>
        <w:rPr>
          <w:rFonts w:ascii="Times New Roman" w:hAnsi="Times New Roman" w:cs="Times New Roman"/>
          <w:sz w:val="24"/>
          <w:szCs w:val="24"/>
        </w:rPr>
      </w:pPr>
      <w:r w:rsidRPr="00E1679D">
        <w:rPr>
          <w:rFonts w:ascii="Times New Roman" w:hAnsi="Times New Roman" w:cs="Times New Roman"/>
          <w:sz w:val="24"/>
          <w:szCs w:val="24"/>
        </w:rPr>
        <w:t>relating to a pre-contract procurement issue</w:t>
      </w:r>
      <w:r w:rsidRPr="001E3370">
        <w:rPr>
          <w:rFonts w:ascii="Times New Roman" w:hAnsi="Times New Roman" w:cs="Times New Roman"/>
          <w:sz w:val="24"/>
          <w:szCs w:val="24"/>
        </w:rPr>
        <w:t xml:space="preserve"> </w:t>
      </w:r>
      <w:r w:rsidRPr="00E1679D">
        <w:rPr>
          <w:rFonts w:ascii="Times New Roman" w:hAnsi="Times New Roman" w:cs="Times New Roman"/>
          <w:sz w:val="24"/>
          <w:szCs w:val="24"/>
        </w:rPr>
        <w:t xml:space="preserve">that arises during the procurement process </w:t>
      </w:r>
      <w:r w:rsidR="00FF287F">
        <w:rPr>
          <w:rFonts w:ascii="Times New Roman" w:hAnsi="Times New Roman" w:cs="Times New Roman"/>
          <w:sz w:val="24"/>
          <w:szCs w:val="24"/>
        </w:rPr>
        <w:t>to the final notice of contract award</w:t>
      </w:r>
      <w:r w:rsidR="00683D7C">
        <w:rPr>
          <w:rFonts w:ascii="Times New Roman" w:hAnsi="Times New Roman" w:cs="Times New Roman"/>
          <w:sz w:val="24"/>
          <w:szCs w:val="24"/>
        </w:rPr>
        <w:t>.</w:t>
      </w:r>
    </w:p>
    <w:p w:rsidR="00413B27" w:rsidRPr="00E1679D" w:rsidRDefault="00413B27" w:rsidP="0009024B">
      <w:pPr>
        <w:pStyle w:val="ListParagraph"/>
        <w:numPr>
          <w:ilvl w:val="0"/>
          <w:numId w:val="31"/>
        </w:numPr>
        <w:tabs>
          <w:tab w:val="left" w:pos="720"/>
        </w:tabs>
        <w:spacing w:after="120" w:line="240" w:lineRule="auto"/>
        <w:ind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This </w:t>
      </w:r>
      <w:r w:rsidR="00C64FE4">
        <w:rPr>
          <w:rFonts w:ascii="Times New Roman" w:hAnsi="Times New Roman" w:cs="Times New Roman"/>
          <w:sz w:val="24"/>
          <w:szCs w:val="24"/>
        </w:rPr>
        <w:t>Annex</w:t>
      </w:r>
      <w:r w:rsidRPr="00E1679D">
        <w:rPr>
          <w:rFonts w:ascii="Times New Roman" w:hAnsi="Times New Roman" w:cs="Times New Roman"/>
          <w:sz w:val="24"/>
          <w:szCs w:val="24"/>
        </w:rPr>
        <w:t xml:space="preserve"> deals only with procurement-related complaints from Bidders</w:t>
      </w:r>
      <w:r>
        <w:rPr>
          <w:rFonts w:ascii="Times New Roman" w:hAnsi="Times New Roman" w:cs="Times New Roman"/>
          <w:sz w:val="24"/>
          <w:szCs w:val="24"/>
        </w:rPr>
        <w:t>/Proposers</w:t>
      </w:r>
      <w:r w:rsidRPr="00E1679D">
        <w:rPr>
          <w:rFonts w:ascii="Times New Roman" w:hAnsi="Times New Roman" w:cs="Times New Roman"/>
          <w:sz w:val="24"/>
          <w:szCs w:val="24"/>
        </w:rPr>
        <w:t xml:space="preserve"> in relation to the procurement of </w:t>
      </w:r>
      <w:r>
        <w:rPr>
          <w:rFonts w:ascii="Times New Roman" w:hAnsi="Times New Roman" w:cs="Times New Roman"/>
          <w:sz w:val="24"/>
          <w:szCs w:val="24"/>
        </w:rPr>
        <w:t>Good</w:t>
      </w:r>
      <w:r w:rsidRPr="00E1679D">
        <w:rPr>
          <w:rFonts w:ascii="Times New Roman" w:hAnsi="Times New Roman" w:cs="Times New Roman"/>
          <w:sz w:val="24"/>
          <w:szCs w:val="24"/>
        </w:rPr>
        <w:t xml:space="preserve">s, </w:t>
      </w:r>
      <w:r>
        <w:rPr>
          <w:rFonts w:ascii="Times New Roman" w:hAnsi="Times New Roman" w:cs="Times New Roman"/>
          <w:sz w:val="24"/>
          <w:szCs w:val="24"/>
        </w:rPr>
        <w:t>Work</w:t>
      </w:r>
      <w:r w:rsidRPr="00E1679D">
        <w:rPr>
          <w:rFonts w:ascii="Times New Roman" w:hAnsi="Times New Roman" w:cs="Times New Roman"/>
          <w:sz w:val="24"/>
          <w:szCs w:val="24"/>
        </w:rPr>
        <w:t>s</w:t>
      </w:r>
      <w:r>
        <w:rPr>
          <w:rFonts w:ascii="Times New Roman" w:hAnsi="Times New Roman" w:cs="Times New Roman"/>
          <w:sz w:val="24"/>
          <w:szCs w:val="24"/>
        </w:rPr>
        <w:t xml:space="preserve">, </w:t>
      </w:r>
      <w:r w:rsidR="00342F53">
        <w:rPr>
          <w:rFonts w:ascii="Times New Roman" w:hAnsi="Times New Roman" w:cs="Times New Roman"/>
          <w:sz w:val="24"/>
          <w:szCs w:val="24"/>
        </w:rPr>
        <w:t>Non-Consulting</w:t>
      </w:r>
      <w:r>
        <w:rPr>
          <w:rFonts w:ascii="Times New Roman" w:hAnsi="Times New Roman" w:cs="Times New Roman"/>
          <w:sz w:val="24"/>
          <w:szCs w:val="24"/>
        </w:rPr>
        <w:t xml:space="preserve"> and Consulting Services</w:t>
      </w:r>
      <w:r w:rsidR="00683D7C">
        <w:rPr>
          <w:rFonts w:ascii="Times New Roman" w:hAnsi="Times New Roman" w:cs="Times New Roman"/>
          <w:sz w:val="24"/>
          <w:szCs w:val="24"/>
        </w:rPr>
        <w:t xml:space="preserve"> financed by CDB</w:t>
      </w:r>
      <w:r w:rsidRPr="00E1679D">
        <w:rPr>
          <w:rFonts w:ascii="Times New Roman" w:hAnsi="Times New Roman" w:cs="Times New Roman"/>
          <w:sz w:val="24"/>
          <w:szCs w:val="24"/>
        </w:rPr>
        <w:t xml:space="preserve">. </w:t>
      </w:r>
    </w:p>
    <w:p w:rsidR="00413B27" w:rsidRPr="00E1679D" w:rsidRDefault="00413B27" w:rsidP="0009024B">
      <w:pPr>
        <w:pStyle w:val="ListParagraph"/>
        <w:numPr>
          <w:ilvl w:val="0"/>
          <w:numId w:val="31"/>
        </w:numPr>
        <w:tabs>
          <w:tab w:val="left" w:pos="720"/>
        </w:tabs>
        <w:spacing w:after="120" w:line="240" w:lineRule="auto"/>
        <w:ind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This </w:t>
      </w:r>
      <w:r w:rsidR="00C64FE4">
        <w:rPr>
          <w:rFonts w:ascii="Times New Roman" w:hAnsi="Times New Roman" w:cs="Times New Roman"/>
          <w:sz w:val="24"/>
          <w:szCs w:val="24"/>
        </w:rPr>
        <w:t>Annex</w:t>
      </w:r>
      <w:r w:rsidRPr="00E1679D">
        <w:rPr>
          <w:rFonts w:ascii="Times New Roman" w:hAnsi="Times New Roman" w:cs="Times New Roman"/>
          <w:sz w:val="24"/>
          <w:szCs w:val="24"/>
        </w:rPr>
        <w:t xml:space="preserve"> excludes post-contract </w:t>
      </w:r>
      <w:r w:rsidR="00FF287F">
        <w:rPr>
          <w:rFonts w:ascii="Times New Roman" w:hAnsi="Times New Roman" w:cs="Times New Roman"/>
          <w:sz w:val="24"/>
          <w:szCs w:val="24"/>
        </w:rPr>
        <w:t xml:space="preserve">award </w:t>
      </w:r>
      <w:r w:rsidRPr="00E1679D">
        <w:rPr>
          <w:rFonts w:ascii="Times New Roman" w:hAnsi="Times New Roman" w:cs="Times New Roman"/>
          <w:sz w:val="24"/>
          <w:szCs w:val="24"/>
        </w:rPr>
        <w:t>issues</w:t>
      </w:r>
      <w:r w:rsidR="00DC1204">
        <w:rPr>
          <w:rFonts w:ascii="Times New Roman" w:hAnsi="Times New Roman" w:cs="Times New Roman"/>
          <w:sz w:val="24"/>
          <w:szCs w:val="24"/>
        </w:rPr>
        <w:t xml:space="preserve"> and</w:t>
      </w:r>
      <w:r w:rsidR="00FF287F" w:rsidRPr="00FF287F">
        <w:rPr>
          <w:rFonts w:ascii="Times New Roman" w:hAnsi="Times New Roman" w:cs="Times New Roman"/>
          <w:sz w:val="24"/>
          <w:szCs w:val="24"/>
        </w:rPr>
        <w:t xml:space="preserve"> contract administration or management</w:t>
      </w:r>
      <w:r w:rsidR="00735ABB">
        <w:rPr>
          <w:rFonts w:ascii="Times New Roman" w:hAnsi="Times New Roman" w:cs="Times New Roman"/>
          <w:sz w:val="24"/>
          <w:szCs w:val="24"/>
        </w:rPr>
        <w:t xml:space="preserve"> </w:t>
      </w:r>
      <w:r w:rsidR="00DC1204">
        <w:rPr>
          <w:rFonts w:ascii="Times New Roman" w:hAnsi="Times New Roman" w:cs="Times New Roman"/>
          <w:sz w:val="24"/>
          <w:szCs w:val="24"/>
        </w:rPr>
        <w:t xml:space="preserve">arrangements </w:t>
      </w:r>
      <w:r w:rsidR="00735ABB">
        <w:rPr>
          <w:rFonts w:ascii="Times New Roman" w:hAnsi="Times New Roman" w:cs="Times New Roman"/>
          <w:sz w:val="24"/>
          <w:szCs w:val="24"/>
        </w:rPr>
        <w:t>between the Recipient and the successful Bidder/Proposer</w:t>
      </w:r>
      <w:r w:rsidR="00FF287F">
        <w:rPr>
          <w:rFonts w:ascii="Times New Roman" w:hAnsi="Times New Roman" w:cs="Times New Roman"/>
          <w:sz w:val="24"/>
          <w:szCs w:val="24"/>
        </w:rPr>
        <w:t xml:space="preserve">, </w:t>
      </w:r>
      <w:r w:rsidR="00FF287F" w:rsidRPr="00FF287F">
        <w:rPr>
          <w:rFonts w:ascii="Times New Roman" w:hAnsi="Times New Roman" w:cs="Times New Roman"/>
          <w:sz w:val="24"/>
          <w:szCs w:val="24"/>
        </w:rPr>
        <w:t xml:space="preserve">which is subject to the terms and conditions of the legal agreement between the </w:t>
      </w:r>
      <w:r w:rsidR="00FF287F">
        <w:rPr>
          <w:rFonts w:ascii="Times New Roman" w:hAnsi="Times New Roman" w:cs="Times New Roman"/>
          <w:sz w:val="24"/>
          <w:szCs w:val="24"/>
        </w:rPr>
        <w:t>Recipient</w:t>
      </w:r>
      <w:r w:rsidR="00FF287F" w:rsidRPr="00FF287F">
        <w:rPr>
          <w:rFonts w:ascii="Times New Roman" w:hAnsi="Times New Roman" w:cs="Times New Roman"/>
          <w:sz w:val="24"/>
          <w:szCs w:val="24"/>
        </w:rPr>
        <w:t xml:space="preserve"> and the </w:t>
      </w:r>
      <w:r w:rsidR="00B41598">
        <w:rPr>
          <w:rFonts w:ascii="Times New Roman" w:hAnsi="Times New Roman" w:cs="Times New Roman"/>
          <w:sz w:val="24"/>
          <w:szCs w:val="24"/>
        </w:rPr>
        <w:t>B</w:t>
      </w:r>
      <w:r w:rsidR="00FF287F" w:rsidRPr="00FF287F">
        <w:rPr>
          <w:rFonts w:ascii="Times New Roman" w:hAnsi="Times New Roman" w:cs="Times New Roman"/>
          <w:sz w:val="24"/>
          <w:szCs w:val="24"/>
        </w:rPr>
        <w:t>idder</w:t>
      </w:r>
      <w:r w:rsidR="00FF287F">
        <w:rPr>
          <w:rFonts w:ascii="Times New Roman" w:hAnsi="Times New Roman" w:cs="Times New Roman"/>
          <w:sz w:val="24"/>
          <w:szCs w:val="24"/>
        </w:rPr>
        <w:t>/Proposer</w:t>
      </w:r>
      <w:r w:rsidR="00FF287F" w:rsidRPr="00FF287F">
        <w:rPr>
          <w:rFonts w:ascii="Times New Roman" w:hAnsi="Times New Roman" w:cs="Times New Roman"/>
          <w:sz w:val="24"/>
          <w:szCs w:val="24"/>
        </w:rPr>
        <w:t xml:space="preserve"> awarded the contract.</w:t>
      </w:r>
      <w:r w:rsidRPr="00E1679D">
        <w:rPr>
          <w:rFonts w:ascii="Times New Roman" w:hAnsi="Times New Roman" w:cs="Times New Roman"/>
          <w:sz w:val="24"/>
          <w:szCs w:val="24"/>
        </w:rPr>
        <w:t xml:space="preserve"> </w:t>
      </w:r>
      <w:r w:rsidR="00B41598">
        <w:rPr>
          <w:rFonts w:ascii="Times New Roman" w:hAnsi="Times New Roman" w:cs="Times New Roman"/>
          <w:sz w:val="24"/>
          <w:szCs w:val="24"/>
        </w:rPr>
        <w:t>T</w:t>
      </w:r>
      <w:r w:rsidRPr="00E1679D">
        <w:rPr>
          <w:rFonts w:ascii="Times New Roman" w:hAnsi="Times New Roman" w:cs="Times New Roman"/>
          <w:sz w:val="24"/>
          <w:szCs w:val="24"/>
        </w:rPr>
        <w:t xml:space="preserve">he </w:t>
      </w:r>
      <w:r>
        <w:rPr>
          <w:rFonts w:ascii="Times New Roman" w:hAnsi="Times New Roman" w:cs="Times New Roman"/>
          <w:sz w:val="24"/>
          <w:szCs w:val="24"/>
        </w:rPr>
        <w:t>Recipient</w:t>
      </w:r>
      <w:r w:rsidRPr="00E1679D">
        <w:rPr>
          <w:rFonts w:ascii="Times New Roman" w:hAnsi="Times New Roman" w:cs="Times New Roman"/>
          <w:sz w:val="24"/>
          <w:szCs w:val="24"/>
        </w:rPr>
        <w:t xml:space="preserve"> shall promptly inform </w:t>
      </w:r>
      <w:r>
        <w:rPr>
          <w:rFonts w:ascii="Times New Roman" w:hAnsi="Times New Roman" w:cs="Times New Roman"/>
          <w:sz w:val="24"/>
          <w:szCs w:val="24"/>
        </w:rPr>
        <w:t>CDB</w:t>
      </w:r>
      <w:r w:rsidRPr="00E1679D">
        <w:rPr>
          <w:rFonts w:ascii="Times New Roman" w:hAnsi="Times New Roman" w:cs="Times New Roman"/>
          <w:sz w:val="24"/>
          <w:szCs w:val="24"/>
        </w:rPr>
        <w:t xml:space="preserve"> of any contract dispute arising which could trigger the use of a dispute resolution mechanism established under the contract, suspension or termination of the contract or court action. In addition, the </w:t>
      </w:r>
      <w:r>
        <w:rPr>
          <w:rFonts w:ascii="Times New Roman" w:hAnsi="Times New Roman" w:cs="Times New Roman"/>
          <w:sz w:val="24"/>
          <w:szCs w:val="24"/>
        </w:rPr>
        <w:t xml:space="preserve">Recipient </w:t>
      </w:r>
      <w:r w:rsidRPr="00E1679D">
        <w:rPr>
          <w:rFonts w:ascii="Times New Roman" w:hAnsi="Times New Roman" w:cs="Times New Roman"/>
          <w:sz w:val="24"/>
          <w:szCs w:val="24"/>
        </w:rPr>
        <w:t xml:space="preserve">is required to communicate to </w:t>
      </w:r>
      <w:r>
        <w:rPr>
          <w:rFonts w:ascii="Times New Roman" w:hAnsi="Times New Roman" w:cs="Times New Roman"/>
          <w:sz w:val="24"/>
          <w:szCs w:val="24"/>
        </w:rPr>
        <w:t>C</w:t>
      </w:r>
      <w:r w:rsidRPr="00E1679D">
        <w:rPr>
          <w:rFonts w:ascii="Times New Roman" w:hAnsi="Times New Roman" w:cs="Times New Roman"/>
          <w:sz w:val="24"/>
          <w:szCs w:val="24"/>
        </w:rPr>
        <w:t xml:space="preserve">DB its proposed actions on how to satisfactorily resolve the dispute in a timely manner. This is regardless of whether the procurement is subject to </w:t>
      </w:r>
      <w:r>
        <w:rPr>
          <w:rFonts w:ascii="Times New Roman" w:hAnsi="Times New Roman" w:cs="Times New Roman"/>
          <w:sz w:val="24"/>
          <w:szCs w:val="24"/>
        </w:rPr>
        <w:t>CDB prior or post r</w:t>
      </w:r>
      <w:r w:rsidRPr="00E1679D">
        <w:rPr>
          <w:rFonts w:ascii="Times New Roman" w:hAnsi="Times New Roman" w:cs="Times New Roman"/>
          <w:sz w:val="24"/>
          <w:szCs w:val="24"/>
        </w:rPr>
        <w:t>eview.</w:t>
      </w:r>
    </w:p>
    <w:p w:rsidR="00413B27" w:rsidRPr="00EE433D" w:rsidRDefault="00413B27" w:rsidP="0009024B">
      <w:pPr>
        <w:pStyle w:val="ListParagraph"/>
        <w:numPr>
          <w:ilvl w:val="0"/>
          <w:numId w:val="31"/>
        </w:numPr>
        <w:tabs>
          <w:tab w:val="left" w:pos="720"/>
        </w:tabs>
        <w:spacing w:after="120" w:line="240" w:lineRule="auto"/>
        <w:ind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Complaints are not communications </w:t>
      </w:r>
      <w:r w:rsidRPr="00EE433D">
        <w:rPr>
          <w:rFonts w:ascii="Times New Roman" w:hAnsi="Times New Roman" w:cs="Times New Roman"/>
          <w:sz w:val="24"/>
          <w:szCs w:val="24"/>
        </w:rPr>
        <w:t xml:space="preserve">relating to clarifications regarding the </w:t>
      </w:r>
      <w:r w:rsidR="00606781" w:rsidRPr="00EE433D">
        <w:rPr>
          <w:rFonts w:ascii="Times New Roman" w:hAnsi="Times New Roman" w:cs="Times New Roman"/>
          <w:sz w:val="24"/>
          <w:szCs w:val="24"/>
        </w:rPr>
        <w:t>SPDs</w:t>
      </w:r>
      <w:r w:rsidRPr="00EE433D">
        <w:rPr>
          <w:rFonts w:ascii="Times New Roman" w:hAnsi="Times New Roman" w:cs="Times New Roman"/>
          <w:sz w:val="24"/>
          <w:szCs w:val="24"/>
        </w:rPr>
        <w:t xml:space="preserve"> or procurement process which are to be dealt with through the clarifications process detailed in the </w:t>
      </w:r>
      <w:r w:rsidR="00606781" w:rsidRPr="00EE433D">
        <w:rPr>
          <w:rFonts w:ascii="Times New Roman" w:hAnsi="Times New Roman" w:cs="Times New Roman"/>
          <w:sz w:val="24"/>
          <w:szCs w:val="24"/>
        </w:rPr>
        <w:t>SPDs</w:t>
      </w:r>
      <w:r w:rsidR="00093050" w:rsidRPr="00EE433D">
        <w:rPr>
          <w:rFonts w:ascii="Times New Roman" w:hAnsi="Times New Roman" w:cs="Times New Roman"/>
          <w:sz w:val="24"/>
          <w:szCs w:val="24"/>
        </w:rPr>
        <w:t xml:space="preserve"> or requests for debriefing</w:t>
      </w:r>
      <w:r w:rsidRPr="00EE433D">
        <w:rPr>
          <w:rFonts w:ascii="Times New Roman" w:hAnsi="Times New Roman" w:cs="Times New Roman"/>
          <w:sz w:val="24"/>
          <w:szCs w:val="24"/>
        </w:rPr>
        <w:t>.</w:t>
      </w:r>
    </w:p>
    <w:p w:rsidR="00413B27" w:rsidRPr="005918C2" w:rsidRDefault="00413B27" w:rsidP="00211969">
      <w:pPr>
        <w:pStyle w:val="Heading2"/>
        <w:spacing w:before="240" w:after="160" w:line="240" w:lineRule="auto"/>
        <w:rPr>
          <w:rFonts w:ascii="Times New Roman" w:hAnsi="Times New Roman" w:cs="Times New Roman"/>
          <w:b/>
          <w:sz w:val="24"/>
          <w:szCs w:val="24"/>
        </w:rPr>
      </w:pPr>
      <w:bookmarkStart w:id="157" w:name="_Toc507667608"/>
      <w:bookmarkStart w:id="158" w:name="_Toc524520498"/>
      <w:bookmarkStart w:id="159" w:name="_Toc524946206"/>
      <w:bookmarkStart w:id="160" w:name="_Toc524946416"/>
      <w:bookmarkStart w:id="161" w:name="_Toc526856721"/>
      <w:r w:rsidRPr="00211969">
        <w:rPr>
          <w:rFonts w:ascii="Times New Roman" w:hAnsi="Times New Roman" w:cs="Times New Roman"/>
          <w:b/>
          <w:color w:val="auto"/>
          <w:sz w:val="24"/>
          <w:szCs w:val="24"/>
        </w:rPr>
        <w:t>INTERESTED PARTY</w:t>
      </w:r>
      <w:bookmarkEnd w:id="157"/>
      <w:bookmarkEnd w:id="158"/>
      <w:bookmarkEnd w:id="159"/>
      <w:bookmarkEnd w:id="160"/>
      <w:bookmarkEnd w:id="161"/>
      <w:r w:rsidRPr="00211969">
        <w:rPr>
          <w:rFonts w:ascii="Times New Roman" w:hAnsi="Times New Roman" w:cs="Times New Roman"/>
          <w:b/>
          <w:color w:val="auto"/>
          <w:sz w:val="24"/>
          <w:szCs w:val="24"/>
        </w:rPr>
        <w:t xml:space="preserve"> </w:t>
      </w:r>
    </w:p>
    <w:p w:rsidR="00413B27" w:rsidRDefault="00413B27" w:rsidP="00992BDA">
      <w:pPr>
        <w:pStyle w:val="ListParagraph"/>
        <w:numPr>
          <w:ilvl w:val="0"/>
          <w:numId w:val="31"/>
        </w:numPr>
        <w:tabs>
          <w:tab w:val="left" w:pos="720"/>
        </w:tabs>
        <w:spacing w:after="0" w:line="240" w:lineRule="auto"/>
        <w:ind w:left="734" w:hanging="547"/>
        <w:contextualSpacing w:val="0"/>
        <w:jc w:val="both"/>
        <w:rPr>
          <w:rFonts w:ascii="Times New Roman" w:hAnsi="Times New Roman" w:cs="Times New Roman"/>
          <w:sz w:val="24"/>
          <w:szCs w:val="24"/>
        </w:rPr>
      </w:pPr>
      <w:r w:rsidRPr="00E1679D">
        <w:rPr>
          <w:rFonts w:ascii="Times New Roman" w:hAnsi="Times New Roman" w:cs="Times New Roman"/>
          <w:sz w:val="24"/>
          <w:szCs w:val="24"/>
        </w:rPr>
        <w:t>A complainant must be an ‘interested party’. An ‘interested party’ is a potential or actual Bidder</w:t>
      </w:r>
      <w:r>
        <w:rPr>
          <w:rFonts w:ascii="Times New Roman" w:hAnsi="Times New Roman" w:cs="Times New Roman"/>
          <w:sz w:val="24"/>
          <w:szCs w:val="24"/>
        </w:rPr>
        <w:t xml:space="preserve"> or Proposer</w:t>
      </w:r>
      <w:r w:rsidR="00735ABB">
        <w:rPr>
          <w:rFonts w:ascii="Times New Roman" w:hAnsi="Times New Roman" w:cs="Times New Roman"/>
          <w:sz w:val="24"/>
          <w:szCs w:val="24"/>
        </w:rPr>
        <w:t xml:space="preserve"> (which includes those seeking to be short listed to provide Consulting Services</w:t>
      </w:r>
      <w:r w:rsidR="00674AB8">
        <w:rPr>
          <w:rFonts w:ascii="Times New Roman" w:hAnsi="Times New Roman" w:cs="Times New Roman"/>
          <w:sz w:val="24"/>
          <w:szCs w:val="24"/>
        </w:rPr>
        <w:t xml:space="preserve"> or prequalified to provide Goods, Works or </w:t>
      </w:r>
      <w:r w:rsidR="00342F53">
        <w:rPr>
          <w:rFonts w:ascii="Times New Roman" w:hAnsi="Times New Roman" w:cs="Times New Roman"/>
          <w:sz w:val="24"/>
          <w:szCs w:val="24"/>
        </w:rPr>
        <w:t>Non-Consulting</w:t>
      </w:r>
      <w:r w:rsidR="00674AB8">
        <w:rPr>
          <w:rFonts w:ascii="Times New Roman" w:hAnsi="Times New Roman" w:cs="Times New Roman"/>
          <w:sz w:val="24"/>
          <w:szCs w:val="24"/>
        </w:rPr>
        <w:t xml:space="preserve"> Services</w:t>
      </w:r>
      <w:r w:rsidR="00735ABB">
        <w:rPr>
          <w:rFonts w:ascii="Times New Roman" w:hAnsi="Times New Roman" w:cs="Times New Roman"/>
          <w:sz w:val="24"/>
          <w:szCs w:val="24"/>
        </w:rPr>
        <w:t>)</w:t>
      </w:r>
      <w:r w:rsidRPr="00E1679D">
        <w:rPr>
          <w:rFonts w:ascii="Times New Roman" w:hAnsi="Times New Roman" w:cs="Times New Roman"/>
          <w:sz w:val="24"/>
          <w:szCs w:val="24"/>
        </w:rPr>
        <w:t>. These are described as follows:</w:t>
      </w:r>
    </w:p>
    <w:p w:rsidR="00992BDA" w:rsidRPr="00E1679D" w:rsidRDefault="00992BDA" w:rsidP="00992BDA">
      <w:pPr>
        <w:pStyle w:val="ListParagraph"/>
        <w:tabs>
          <w:tab w:val="left" w:pos="720"/>
        </w:tabs>
        <w:spacing w:after="0" w:line="240" w:lineRule="auto"/>
        <w:ind w:left="734"/>
        <w:contextualSpacing w:val="0"/>
        <w:jc w:val="both"/>
        <w:rPr>
          <w:rFonts w:ascii="Times New Roman" w:hAnsi="Times New Roman" w:cs="Times New Roman"/>
          <w:sz w:val="24"/>
          <w:szCs w:val="24"/>
        </w:rPr>
      </w:pPr>
    </w:p>
    <w:p w:rsidR="00413B27" w:rsidRPr="00E1679D" w:rsidRDefault="00413B27" w:rsidP="00992BDA">
      <w:pPr>
        <w:pStyle w:val="ListParagraph"/>
        <w:numPr>
          <w:ilvl w:val="0"/>
          <w:numId w:val="33"/>
        </w:numPr>
        <w:spacing w:after="80" w:line="240" w:lineRule="auto"/>
        <w:ind w:left="1260" w:hanging="540"/>
        <w:contextualSpacing w:val="0"/>
        <w:jc w:val="both"/>
        <w:rPr>
          <w:rFonts w:ascii="Times New Roman" w:hAnsi="Times New Roman" w:cs="Times New Roman"/>
          <w:sz w:val="24"/>
          <w:szCs w:val="24"/>
        </w:rPr>
      </w:pPr>
      <w:r w:rsidRPr="00E1679D">
        <w:rPr>
          <w:rFonts w:ascii="Times New Roman" w:hAnsi="Times New Roman" w:cs="Times New Roman"/>
          <w:b/>
          <w:sz w:val="24"/>
          <w:szCs w:val="24"/>
        </w:rPr>
        <w:t>Potential Bidders</w:t>
      </w:r>
      <w:r w:rsidRPr="008D0158">
        <w:rPr>
          <w:rFonts w:ascii="Times New Roman" w:hAnsi="Times New Roman" w:cs="Times New Roman"/>
          <w:b/>
          <w:sz w:val="24"/>
          <w:szCs w:val="24"/>
        </w:rPr>
        <w:t>/Proposers</w:t>
      </w:r>
      <w:r w:rsidRPr="00E1679D">
        <w:rPr>
          <w:rFonts w:ascii="Times New Roman" w:hAnsi="Times New Roman" w:cs="Times New Roman"/>
          <w:b/>
          <w:sz w:val="24"/>
          <w:szCs w:val="24"/>
        </w:rPr>
        <w:t>:</w:t>
      </w:r>
      <w:r w:rsidRPr="00E1679D">
        <w:rPr>
          <w:rFonts w:ascii="Times New Roman" w:hAnsi="Times New Roman" w:cs="Times New Roman"/>
          <w:sz w:val="24"/>
          <w:szCs w:val="24"/>
        </w:rPr>
        <w:t xml:space="preserve"> </w:t>
      </w:r>
      <w:r>
        <w:rPr>
          <w:rFonts w:ascii="Times New Roman" w:hAnsi="Times New Roman" w:cs="Times New Roman"/>
          <w:sz w:val="24"/>
          <w:szCs w:val="24"/>
        </w:rPr>
        <w:t>Firm</w:t>
      </w:r>
      <w:r w:rsidRPr="00E1679D">
        <w:rPr>
          <w:rFonts w:ascii="Times New Roman" w:hAnsi="Times New Roman" w:cs="Times New Roman"/>
          <w:sz w:val="24"/>
          <w:szCs w:val="24"/>
        </w:rPr>
        <w:t>s</w:t>
      </w:r>
      <w:r w:rsidRPr="008D0158">
        <w:rPr>
          <w:rFonts w:ascii="Times New Roman" w:hAnsi="Times New Roman" w:cs="Times New Roman"/>
          <w:sz w:val="24"/>
          <w:szCs w:val="24"/>
        </w:rPr>
        <w:t>/</w:t>
      </w:r>
      <w:r>
        <w:rPr>
          <w:rFonts w:ascii="Times New Roman" w:hAnsi="Times New Roman" w:cs="Times New Roman"/>
          <w:sz w:val="24"/>
          <w:szCs w:val="24"/>
        </w:rPr>
        <w:t>Consult</w:t>
      </w:r>
      <w:r w:rsidRPr="008D0158">
        <w:rPr>
          <w:rFonts w:ascii="Times New Roman" w:hAnsi="Times New Roman" w:cs="Times New Roman"/>
          <w:sz w:val="24"/>
          <w:szCs w:val="24"/>
        </w:rPr>
        <w:t>ants</w:t>
      </w:r>
      <w:r w:rsidRPr="00E1679D">
        <w:rPr>
          <w:rFonts w:ascii="Times New Roman" w:hAnsi="Times New Roman" w:cs="Times New Roman"/>
          <w:sz w:val="24"/>
          <w:szCs w:val="24"/>
        </w:rPr>
        <w:t xml:space="preserve"> that are interested in participating in a Prequalification</w:t>
      </w:r>
      <w:r w:rsidRPr="008D0158">
        <w:rPr>
          <w:rFonts w:ascii="Times New Roman" w:hAnsi="Times New Roman" w:cs="Times New Roman"/>
          <w:sz w:val="24"/>
          <w:szCs w:val="24"/>
        </w:rPr>
        <w:t>/</w:t>
      </w:r>
      <w:r w:rsidRPr="00E1679D">
        <w:rPr>
          <w:rFonts w:ascii="Times New Roman" w:hAnsi="Times New Roman" w:cs="Times New Roman"/>
          <w:sz w:val="24"/>
          <w:szCs w:val="24"/>
          <w:lang w:val="en-US"/>
        </w:rPr>
        <w:t>short-listing process</w:t>
      </w:r>
      <w:r w:rsidRPr="00E1679D">
        <w:rPr>
          <w:rFonts w:ascii="Times New Roman" w:hAnsi="Times New Roman" w:cs="Times New Roman"/>
          <w:sz w:val="24"/>
          <w:szCs w:val="24"/>
        </w:rPr>
        <w:t xml:space="preserve"> or, where there is no </w:t>
      </w:r>
      <w:r w:rsidR="008C66D6" w:rsidRPr="008C66D6">
        <w:rPr>
          <w:rFonts w:ascii="Times New Roman" w:hAnsi="Times New Roman" w:cs="Times New Roman"/>
          <w:sz w:val="24"/>
          <w:szCs w:val="24"/>
        </w:rPr>
        <w:t>Prequalification/</w:t>
      </w:r>
      <w:r w:rsidR="008C66D6" w:rsidRPr="008C66D6">
        <w:rPr>
          <w:rFonts w:ascii="Times New Roman" w:hAnsi="Times New Roman" w:cs="Times New Roman"/>
          <w:sz w:val="24"/>
          <w:szCs w:val="24"/>
          <w:lang w:val="en-US"/>
        </w:rPr>
        <w:t>short-listing process</w:t>
      </w:r>
      <w:r w:rsidRPr="00E1679D">
        <w:rPr>
          <w:rFonts w:ascii="Times New Roman" w:hAnsi="Times New Roman" w:cs="Times New Roman"/>
          <w:sz w:val="24"/>
          <w:szCs w:val="24"/>
        </w:rPr>
        <w:t>, a</w:t>
      </w:r>
      <w:r w:rsidR="00093050">
        <w:rPr>
          <w:rFonts w:ascii="Times New Roman" w:hAnsi="Times New Roman" w:cs="Times New Roman"/>
          <w:sz w:val="24"/>
          <w:szCs w:val="24"/>
        </w:rPr>
        <w:t>n</w:t>
      </w:r>
      <w:r w:rsidRPr="00E1679D">
        <w:rPr>
          <w:rFonts w:ascii="Times New Roman" w:hAnsi="Times New Roman" w:cs="Times New Roman"/>
          <w:sz w:val="24"/>
          <w:szCs w:val="24"/>
        </w:rPr>
        <w:t xml:space="preserve"> </w:t>
      </w:r>
      <w:r w:rsidR="001A3500">
        <w:rPr>
          <w:rFonts w:ascii="Times New Roman" w:hAnsi="Times New Roman" w:cs="Times New Roman"/>
          <w:sz w:val="24"/>
          <w:szCs w:val="24"/>
        </w:rPr>
        <w:t>ITB</w:t>
      </w:r>
      <w:r w:rsidRPr="008D0158">
        <w:rPr>
          <w:rFonts w:ascii="Times New Roman" w:hAnsi="Times New Roman" w:cs="Times New Roman"/>
          <w:sz w:val="24"/>
          <w:szCs w:val="24"/>
        </w:rPr>
        <w:t>/RFP</w:t>
      </w:r>
      <w:r w:rsidRPr="00E1679D">
        <w:rPr>
          <w:rFonts w:ascii="Times New Roman" w:hAnsi="Times New Roman" w:cs="Times New Roman"/>
          <w:sz w:val="24"/>
          <w:szCs w:val="24"/>
        </w:rPr>
        <w:t xml:space="preserve"> but have not yet submitted an application or </w:t>
      </w:r>
      <w:r w:rsidR="00B41598">
        <w:rPr>
          <w:rFonts w:ascii="Times New Roman" w:hAnsi="Times New Roman" w:cs="Times New Roman"/>
          <w:sz w:val="24"/>
          <w:szCs w:val="24"/>
        </w:rPr>
        <w:t xml:space="preserve">a </w:t>
      </w:r>
      <w:r w:rsidRPr="00E1679D">
        <w:rPr>
          <w:rFonts w:ascii="Times New Roman" w:hAnsi="Times New Roman" w:cs="Times New Roman"/>
          <w:sz w:val="24"/>
          <w:szCs w:val="24"/>
        </w:rPr>
        <w:t>Bid</w:t>
      </w:r>
      <w:r w:rsidRPr="008D0158">
        <w:rPr>
          <w:rFonts w:ascii="Times New Roman" w:hAnsi="Times New Roman" w:cs="Times New Roman"/>
          <w:sz w:val="24"/>
          <w:szCs w:val="24"/>
        </w:rPr>
        <w:t>/Proposal</w:t>
      </w:r>
      <w:r w:rsidRPr="00E1679D">
        <w:rPr>
          <w:rFonts w:ascii="Times New Roman" w:hAnsi="Times New Roman" w:cs="Times New Roman"/>
          <w:sz w:val="24"/>
          <w:szCs w:val="24"/>
        </w:rPr>
        <w:t>. Potential Bidders</w:t>
      </w:r>
      <w:r w:rsidRPr="008D0158">
        <w:rPr>
          <w:rFonts w:ascii="Times New Roman" w:hAnsi="Times New Roman" w:cs="Times New Roman"/>
          <w:sz w:val="24"/>
          <w:szCs w:val="24"/>
        </w:rPr>
        <w:t>/Proposers</w:t>
      </w:r>
      <w:r w:rsidRPr="00E1679D">
        <w:rPr>
          <w:rFonts w:ascii="Times New Roman" w:hAnsi="Times New Roman" w:cs="Times New Roman"/>
          <w:sz w:val="24"/>
          <w:szCs w:val="24"/>
        </w:rPr>
        <w:t xml:space="preserve"> can seek to challenge the Prequalification</w:t>
      </w:r>
      <w:r w:rsidR="00683D7C">
        <w:rPr>
          <w:rFonts w:ascii="Times New Roman" w:hAnsi="Times New Roman" w:cs="Times New Roman"/>
          <w:sz w:val="24"/>
          <w:szCs w:val="24"/>
        </w:rPr>
        <w:t>/</w:t>
      </w:r>
      <w:r w:rsidR="008C66D6">
        <w:rPr>
          <w:rFonts w:ascii="Times New Roman" w:hAnsi="Times New Roman" w:cs="Times New Roman"/>
          <w:sz w:val="24"/>
          <w:szCs w:val="24"/>
          <w:lang w:val="en-US"/>
        </w:rPr>
        <w:t>short-listing</w:t>
      </w:r>
      <w:r w:rsidR="008C66D6" w:rsidRPr="00E1679D">
        <w:rPr>
          <w:rFonts w:ascii="Times New Roman" w:hAnsi="Times New Roman" w:cs="Times New Roman"/>
          <w:sz w:val="24"/>
          <w:szCs w:val="24"/>
        </w:rPr>
        <w:t xml:space="preserve"> </w:t>
      </w:r>
      <w:r w:rsidRPr="00E1679D">
        <w:rPr>
          <w:rFonts w:ascii="Times New Roman" w:hAnsi="Times New Roman" w:cs="Times New Roman"/>
          <w:sz w:val="24"/>
          <w:szCs w:val="24"/>
        </w:rPr>
        <w:t xml:space="preserve">or </w:t>
      </w:r>
      <w:r w:rsidR="001A3500">
        <w:rPr>
          <w:rFonts w:ascii="Times New Roman" w:hAnsi="Times New Roman" w:cs="Times New Roman"/>
          <w:sz w:val="24"/>
          <w:szCs w:val="24"/>
        </w:rPr>
        <w:t>ITB</w:t>
      </w:r>
      <w:r w:rsidRPr="008D0158">
        <w:rPr>
          <w:rFonts w:ascii="Times New Roman" w:hAnsi="Times New Roman" w:cs="Times New Roman"/>
          <w:sz w:val="24"/>
          <w:szCs w:val="24"/>
        </w:rPr>
        <w:t>/RFP</w:t>
      </w:r>
      <w:r w:rsidRPr="00E1679D">
        <w:rPr>
          <w:rFonts w:ascii="Times New Roman" w:hAnsi="Times New Roman" w:cs="Times New Roman"/>
          <w:sz w:val="24"/>
          <w:szCs w:val="24"/>
        </w:rPr>
        <w:t xml:space="preserve"> procurement processes or </w:t>
      </w:r>
      <w:r w:rsidR="00606781">
        <w:rPr>
          <w:rFonts w:ascii="Times New Roman" w:hAnsi="Times New Roman" w:cs="Times New Roman"/>
          <w:sz w:val="24"/>
          <w:szCs w:val="24"/>
        </w:rPr>
        <w:t>SPDs</w:t>
      </w:r>
      <w:r w:rsidRPr="00E1679D">
        <w:rPr>
          <w:rFonts w:ascii="Times New Roman" w:hAnsi="Times New Roman" w:cs="Times New Roman"/>
          <w:sz w:val="24"/>
          <w:szCs w:val="24"/>
        </w:rPr>
        <w:t>.</w:t>
      </w:r>
      <w:r w:rsidR="008A6144">
        <w:rPr>
          <w:rFonts w:ascii="Times New Roman" w:hAnsi="Times New Roman" w:cs="Times New Roman"/>
          <w:sz w:val="24"/>
          <w:szCs w:val="24"/>
        </w:rPr>
        <w:t xml:space="preserve"> </w:t>
      </w:r>
    </w:p>
    <w:p w:rsidR="00934AA0" w:rsidRDefault="00413B27" w:rsidP="00992BDA">
      <w:pPr>
        <w:pStyle w:val="ListParagraph"/>
        <w:numPr>
          <w:ilvl w:val="0"/>
          <w:numId w:val="33"/>
        </w:numPr>
        <w:spacing w:after="120" w:line="240" w:lineRule="auto"/>
        <w:ind w:left="1260" w:hanging="540"/>
        <w:contextualSpacing w:val="0"/>
        <w:jc w:val="both"/>
        <w:rPr>
          <w:rFonts w:ascii="Times New Roman" w:hAnsi="Times New Roman" w:cs="Times New Roman"/>
          <w:sz w:val="24"/>
          <w:szCs w:val="24"/>
        </w:rPr>
        <w:sectPr w:rsidR="00934AA0" w:rsidSect="00BB6ED1">
          <w:headerReference w:type="even" r:id="rId32"/>
          <w:headerReference w:type="default" r:id="rId33"/>
          <w:headerReference w:type="first" r:id="rId34"/>
          <w:pgSz w:w="11906" w:h="16838"/>
          <w:pgMar w:top="1440" w:right="1440" w:bottom="1440" w:left="1440" w:header="0" w:footer="720" w:gutter="0"/>
          <w:cols w:space="720"/>
          <w:docGrid w:linePitch="360"/>
        </w:sectPr>
      </w:pPr>
      <w:r w:rsidRPr="00E1679D">
        <w:rPr>
          <w:rFonts w:ascii="Times New Roman" w:hAnsi="Times New Roman" w:cs="Times New Roman"/>
          <w:b/>
          <w:sz w:val="24"/>
          <w:szCs w:val="24"/>
        </w:rPr>
        <w:t>Actual Bidders</w:t>
      </w:r>
      <w:r>
        <w:rPr>
          <w:rFonts w:ascii="Times New Roman" w:hAnsi="Times New Roman" w:cs="Times New Roman"/>
          <w:b/>
          <w:sz w:val="24"/>
          <w:szCs w:val="24"/>
        </w:rPr>
        <w:t>/Proposers</w:t>
      </w:r>
      <w:r w:rsidRPr="00E1679D">
        <w:rPr>
          <w:rFonts w:ascii="Times New Roman" w:hAnsi="Times New Roman" w:cs="Times New Roman"/>
          <w:b/>
          <w:sz w:val="24"/>
          <w:szCs w:val="24"/>
        </w:rPr>
        <w:t xml:space="preserve">: </w:t>
      </w:r>
      <w:r>
        <w:rPr>
          <w:rFonts w:ascii="Times New Roman" w:hAnsi="Times New Roman" w:cs="Times New Roman"/>
          <w:sz w:val="24"/>
          <w:szCs w:val="24"/>
        </w:rPr>
        <w:t>Firm</w:t>
      </w:r>
      <w:r w:rsidRPr="00E1679D">
        <w:rPr>
          <w:rFonts w:ascii="Times New Roman" w:hAnsi="Times New Roman" w:cs="Times New Roman"/>
          <w:sz w:val="24"/>
          <w:szCs w:val="24"/>
        </w:rPr>
        <w:t>s</w:t>
      </w:r>
      <w:r>
        <w:rPr>
          <w:rFonts w:ascii="Times New Roman" w:hAnsi="Times New Roman" w:cs="Times New Roman"/>
          <w:sz w:val="24"/>
          <w:szCs w:val="24"/>
        </w:rPr>
        <w:t>/Consultants</w:t>
      </w:r>
      <w:r w:rsidRPr="00E1679D">
        <w:rPr>
          <w:rFonts w:ascii="Times New Roman" w:hAnsi="Times New Roman" w:cs="Times New Roman"/>
          <w:sz w:val="24"/>
          <w:szCs w:val="24"/>
        </w:rPr>
        <w:t xml:space="preserve"> that are participating in a procurement process by having submitted an application or Bid</w:t>
      </w:r>
      <w:r>
        <w:rPr>
          <w:rFonts w:ascii="Times New Roman" w:hAnsi="Times New Roman" w:cs="Times New Roman"/>
          <w:sz w:val="24"/>
          <w:szCs w:val="24"/>
        </w:rPr>
        <w:t>/Proposal</w:t>
      </w:r>
      <w:r w:rsidRPr="00E1679D">
        <w:rPr>
          <w:rFonts w:ascii="Times New Roman" w:hAnsi="Times New Roman" w:cs="Times New Roman"/>
          <w:sz w:val="24"/>
          <w:szCs w:val="24"/>
        </w:rPr>
        <w:t>.</w:t>
      </w:r>
    </w:p>
    <w:p w:rsidR="00413B27" w:rsidRPr="005918C2" w:rsidRDefault="00413B27" w:rsidP="00211969">
      <w:pPr>
        <w:pStyle w:val="Heading2"/>
        <w:spacing w:before="240" w:after="160" w:line="240" w:lineRule="auto"/>
        <w:rPr>
          <w:rFonts w:ascii="Times New Roman" w:hAnsi="Times New Roman" w:cs="Times New Roman"/>
          <w:b/>
          <w:sz w:val="24"/>
          <w:szCs w:val="24"/>
        </w:rPr>
      </w:pPr>
      <w:bookmarkStart w:id="162" w:name="_Toc507667609"/>
      <w:bookmarkStart w:id="163" w:name="_Toc524520499"/>
      <w:bookmarkStart w:id="164" w:name="_Toc524946207"/>
      <w:bookmarkStart w:id="165" w:name="_Toc524946417"/>
      <w:bookmarkStart w:id="166" w:name="_Toc526856722"/>
      <w:r w:rsidRPr="00211969">
        <w:rPr>
          <w:rFonts w:ascii="Times New Roman" w:hAnsi="Times New Roman" w:cs="Times New Roman"/>
          <w:b/>
          <w:color w:val="auto"/>
          <w:sz w:val="24"/>
          <w:szCs w:val="24"/>
        </w:rPr>
        <w:lastRenderedPageBreak/>
        <w:t>RECIPIENT’S ROLES AND RESPONSIBILITIES</w:t>
      </w:r>
      <w:bookmarkEnd w:id="162"/>
      <w:bookmarkEnd w:id="163"/>
      <w:bookmarkEnd w:id="164"/>
      <w:bookmarkEnd w:id="165"/>
      <w:bookmarkEnd w:id="166"/>
      <w:r w:rsidRPr="00211969">
        <w:rPr>
          <w:rFonts w:ascii="Times New Roman" w:hAnsi="Times New Roman" w:cs="Times New Roman"/>
          <w:b/>
          <w:color w:val="auto"/>
          <w:sz w:val="24"/>
          <w:szCs w:val="24"/>
        </w:rPr>
        <w:t xml:space="preserve"> </w:t>
      </w:r>
    </w:p>
    <w:p w:rsidR="00413B27" w:rsidRPr="00EE433D" w:rsidRDefault="00413B27" w:rsidP="0009024B">
      <w:pPr>
        <w:pStyle w:val="ListParagraph"/>
        <w:numPr>
          <w:ilvl w:val="0"/>
          <w:numId w:val="31"/>
        </w:numPr>
        <w:tabs>
          <w:tab w:val="left" w:pos="720"/>
        </w:tabs>
        <w:spacing w:after="120" w:line="240" w:lineRule="auto"/>
        <w:ind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To promote an open and fair procurement process the </w:t>
      </w:r>
      <w:r w:rsidRPr="00EE433D">
        <w:rPr>
          <w:rFonts w:ascii="Times New Roman" w:hAnsi="Times New Roman" w:cs="Times New Roman"/>
          <w:sz w:val="24"/>
          <w:szCs w:val="24"/>
        </w:rPr>
        <w:t>Recipient shall make every effort to address a procurement-related complaint objectively and in a timely ma</w:t>
      </w:r>
      <w:r w:rsidRPr="000233AB">
        <w:rPr>
          <w:rFonts w:ascii="Times New Roman" w:hAnsi="Times New Roman" w:cs="Times New Roman"/>
          <w:sz w:val="24"/>
          <w:szCs w:val="24"/>
        </w:rPr>
        <w:t>nner, with transpar</w:t>
      </w:r>
      <w:r w:rsidRPr="00EE433D">
        <w:rPr>
          <w:rFonts w:ascii="Times New Roman" w:hAnsi="Times New Roman" w:cs="Times New Roman"/>
          <w:sz w:val="24"/>
          <w:szCs w:val="24"/>
        </w:rPr>
        <w:t xml:space="preserve">ency and impartiality, and in accordance with </w:t>
      </w:r>
      <w:r w:rsidR="004E5997">
        <w:rPr>
          <w:rFonts w:ascii="Times New Roman" w:hAnsi="Times New Roman" w:cs="Times New Roman"/>
          <w:sz w:val="24"/>
          <w:szCs w:val="24"/>
        </w:rPr>
        <w:t>P</w:t>
      </w:r>
      <w:r w:rsidR="00CD259F" w:rsidRPr="00EE433D">
        <w:rPr>
          <w:rFonts w:ascii="Times New Roman" w:hAnsi="Times New Roman" w:cs="Times New Roman"/>
          <w:sz w:val="24"/>
          <w:szCs w:val="24"/>
        </w:rPr>
        <w:t>aragraph</w:t>
      </w:r>
      <w:r w:rsidRPr="00F630DF">
        <w:rPr>
          <w:rFonts w:ascii="Times New Roman" w:hAnsi="Times New Roman" w:cs="Times New Roman"/>
          <w:sz w:val="24"/>
          <w:szCs w:val="24"/>
        </w:rPr>
        <w:t xml:space="preserve"> </w:t>
      </w:r>
      <w:r w:rsidR="00011E7C" w:rsidRPr="00211969">
        <w:rPr>
          <w:rFonts w:ascii="Times New Roman" w:hAnsi="Times New Roman" w:cs="Times New Roman"/>
          <w:sz w:val="24"/>
          <w:szCs w:val="24"/>
        </w:rPr>
        <w:t>5.</w:t>
      </w:r>
      <w:r w:rsidR="00EE433D" w:rsidRPr="00EE433D">
        <w:rPr>
          <w:rFonts w:ascii="Times New Roman" w:hAnsi="Times New Roman" w:cs="Times New Roman"/>
          <w:sz w:val="24"/>
          <w:szCs w:val="24"/>
        </w:rPr>
        <w:t>2</w:t>
      </w:r>
      <w:r w:rsidR="008C66D6">
        <w:rPr>
          <w:rFonts w:ascii="Times New Roman" w:hAnsi="Times New Roman" w:cs="Times New Roman"/>
          <w:sz w:val="24"/>
          <w:szCs w:val="24"/>
        </w:rPr>
        <w:t>4</w:t>
      </w:r>
      <w:r w:rsidRPr="00F630DF">
        <w:rPr>
          <w:rFonts w:ascii="Times New Roman" w:hAnsi="Times New Roman" w:cs="Times New Roman"/>
          <w:sz w:val="24"/>
          <w:szCs w:val="24"/>
        </w:rPr>
        <w:t xml:space="preserve">, and this </w:t>
      </w:r>
      <w:r w:rsidR="00C64FE4" w:rsidRPr="000233AB">
        <w:rPr>
          <w:rFonts w:ascii="Times New Roman" w:hAnsi="Times New Roman" w:cs="Times New Roman"/>
          <w:sz w:val="24"/>
          <w:szCs w:val="24"/>
        </w:rPr>
        <w:t>Annex</w:t>
      </w:r>
      <w:r w:rsidRPr="00EE433D">
        <w:rPr>
          <w:rFonts w:ascii="Times New Roman" w:hAnsi="Times New Roman" w:cs="Times New Roman"/>
          <w:sz w:val="24"/>
          <w:szCs w:val="24"/>
        </w:rPr>
        <w:t xml:space="preserve">. </w:t>
      </w:r>
    </w:p>
    <w:p w:rsidR="00413B27" w:rsidRPr="00E1679D" w:rsidRDefault="00413B27" w:rsidP="0009024B">
      <w:pPr>
        <w:pStyle w:val="ListParagraph"/>
        <w:numPr>
          <w:ilvl w:val="0"/>
          <w:numId w:val="31"/>
        </w:numPr>
        <w:tabs>
          <w:tab w:val="left" w:pos="720"/>
        </w:tabs>
        <w:spacing w:after="120" w:line="240" w:lineRule="auto"/>
        <w:ind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Specifically, the </w:t>
      </w:r>
      <w:r>
        <w:rPr>
          <w:rFonts w:ascii="Times New Roman" w:hAnsi="Times New Roman" w:cs="Times New Roman"/>
          <w:sz w:val="24"/>
          <w:szCs w:val="24"/>
        </w:rPr>
        <w:t>Recipient</w:t>
      </w:r>
      <w:r w:rsidRPr="00E1679D">
        <w:rPr>
          <w:rFonts w:ascii="Times New Roman" w:hAnsi="Times New Roman" w:cs="Times New Roman"/>
          <w:sz w:val="24"/>
          <w:szCs w:val="24"/>
        </w:rPr>
        <w:t>’s roles and responsibilities include:</w:t>
      </w:r>
    </w:p>
    <w:p w:rsidR="00413B27" w:rsidRDefault="00413B27" w:rsidP="00992BDA">
      <w:pPr>
        <w:pStyle w:val="ListParagraph"/>
        <w:numPr>
          <w:ilvl w:val="0"/>
          <w:numId w:val="34"/>
        </w:numPr>
        <w:spacing w:after="0" w:line="240" w:lineRule="auto"/>
        <w:ind w:left="1440" w:hanging="720"/>
        <w:contextualSpacing w:val="0"/>
        <w:jc w:val="both"/>
        <w:rPr>
          <w:rFonts w:ascii="Times New Roman" w:hAnsi="Times New Roman" w:cs="Times New Roman"/>
          <w:sz w:val="24"/>
          <w:szCs w:val="24"/>
        </w:rPr>
      </w:pPr>
      <w:r w:rsidRPr="00E1679D">
        <w:rPr>
          <w:rFonts w:ascii="Times New Roman" w:hAnsi="Times New Roman" w:cs="Times New Roman"/>
          <w:sz w:val="24"/>
          <w:szCs w:val="24"/>
        </w:rPr>
        <w:t>provid</w:t>
      </w:r>
      <w:r w:rsidR="00050267">
        <w:rPr>
          <w:rFonts w:ascii="Times New Roman" w:hAnsi="Times New Roman" w:cs="Times New Roman"/>
          <w:sz w:val="24"/>
          <w:szCs w:val="24"/>
        </w:rPr>
        <w:t>ing</w:t>
      </w:r>
      <w:r w:rsidRPr="00E1679D">
        <w:rPr>
          <w:rFonts w:ascii="Times New Roman" w:hAnsi="Times New Roman" w:cs="Times New Roman"/>
          <w:sz w:val="24"/>
          <w:szCs w:val="24"/>
        </w:rPr>
        <w:t xml:space="preserve"> timely and sufficient information to Bidders</w:t>
      </w:r>
      <w:r>
        <w:rPr>
          <w:rFonts w:ascii="Times New Roman" w:hAnsi="Times New Roman" w:cs="Times New Roman"/>
          <w:sz w:val="24"/>
          <w:szCs w:val="24"/>
        </w:rPr>
        <w:t>/Proposers</w:t>
      </w:r>
      <w:r w:rsidRPr="00E1679D">
        <w:rPr>
          <w:rFonts w:ascii="Times New Roman" w:hAnsi="Times New Roman" w:cs="Times New Roman"/>
          <w:sz w:val="24"/>
          <w:szCs w:val="24"/>
        </w:rPr>
        <w:t>, so that</w:t>
      </w:r>
      <w:r>
        <w:rPr>
          <w:rFonts w:ascii="Times New Roman" w:hAnsi="Times New Roman" w:cs="Times New Roman"/>
          <w:sz w:val="24"/>
          <w:szCs w:val="24"/>
        </w:rPr>
        <w:t xml:space="preserve"> </w:t>
      </w:r>
      <w:r w:rsidRPr="00E1679D">
        <w:rPr>
          <w:rFonts w:ascii="Times New Roman" w:hAnsi="Times New Roman" w:cs="Times New Roman"/>
          <w:sz w:val="24"/>
          <w:szCs w:val="24"/>
        </w:rPr>
        <w:t xml:space="preserve">they can understand the basis for the </w:t>
      </w:r>
      <w:r>
        <w:rPr>
          <w:rFonts w:ascii="Times New Roman" w:hAnsi="Times New Roman" w:cs="Times New Roman"/>
          <w:sz w:val="24"/>
          <w:szCs w:val="24"/>
        </w:rPr>
        <w:t>Recipient</w:t>
      </w:r>
      <w:r w:rsidRPr="00E1679D">
        <w:rPr>
          <w:rFonts w:ascii="Times New Roman" w:hAnsi="Times New Roman" w:cs="Times New Roman"/>
          <w:sz w:val="24"/>
          <w:szCs w:val="24"/>
        </w:rPr>
        <w:t xml:space="preserve">’s decision and make an informed decision on whether to lodge a </w:t>
      </w:r>
      <w:r w:rsidR="00B41598">
        <w:rPr>
          <w:rFonts w:ascii="Times New Roman" w:hAnsi="Times New Roman" w:cs="Times New Roman"/>
          <w:sz w:val="24"/>
          <w:szCs w:val="24"/>
        </w:rPr>
        <w:t>c</w:t>
      </w:r>
      <w:r w:rsidRPr="00E1679D">
        <w:rPr>
          <w:rFonts w:ascii="Times New Roman" w:hAnsi="Times New Roman" w:cs="Times New Roman"/>
          <w:sz w:val="24"/>
          <w:szCs w:val="24"/>
        </w:rPr>
        <w:t>omplaint challenging that decision;</w:t>
      </w:r>
    </w:p>
    <w:p w:rsidR="00992BDA" w:rsidRPr="00E1679D" w:rsidRDefault="00992BDA" w:rsidP="00992BDA">
      <w:pPr>
        <w:pStyle w:val="ListParagraph"/>
        <w:spacing w:after="0" w:line="240" w:lineRule="auto"/>
        <w:ind w:left="1440"/>
        <w:contextualSpacing w:val="0"/>
        <w:jc w:val="both"/>
        <w:rPr>
          <w:rFonts w:ascii="Times New Roman" w:hAnsi="Times New Roman" w:cs="Times New Roman"/>
          <w:sz w:val="24"/>
          <w:szCs w:val="24"/>
        </w:rPr>
      </w:pPr>
    </w:p>
    <w:p w:rsidR="00413B27" w:rsidRDefault="00413B27" w:rsidP="00992BDA">
      <w:pPr>
        <w:pStyle w:val="ListParagraph"/>
        <w:numPr>
          <w:ilvl w:val="0"/>
          <w:numId w:val="34"/>
        </w:numPr>
        <w:spacing w:after="0" w:line="240" w:lineRule="auto"/>
        <w:ind w:left="1440" w:hanging="720"/>
        <w:contextualSpacing w:val="0"/>
        <w:jc w:val="both"/>
        <w:rPr>
          <w:rFonts w:ascii="Times New Roman" w:hAnsi="Times New Roman" w:cs="Times New Roman"/>
          <w:sz w:val="24"/>
          <w:szCs w:val="24"/>
        </w:rPr>
      </w:pPr>
      <w:r w:rsidRPr="00E1679D">
        <w:rPr>
          <w:rFonts w:ascii="Times New Roman" w:hAnsi="Times New Roman" w:cs="Times New Roman"/>
          <w:sz w:val="24"/>
          <w:szCs w:val="24"/>
        </w:rPr>
        <w:t>promptly a</w:t>
      </w:r>
      <w:r w:rsidR="00992BDA">
        <w:rPr>
          <w:rFonts w:ascii="Times New Roman" w:hAnsi="Times New Roman" w:cs="Times New Roman"/>
          <w:sz w:val="24"/>
          <w:szCs w:val="24"/>
        </w:rPr>
        <w:t>cknowledge complaints received;</w:t>
      </w:r>
    </w:p>
    <w:p w:rsidR="00992BDA" w:rsidRPr="00992BDA" w:rsidRDefault="00992BDA" w:rsidP="00992BDA">
      <w:pPr>
        <w:pStyle w:val="ListParagraph"/>
        <w:spacing w:after="0" w:line="240" w:lineRule="auto"/>
        <w:rPr>
          <w:rFonts w:ascii="Times New Roman" w:hAnsi="Times New Roman" w:cs="Times New Roman"/>
          <w:sz w:val="24"/>
          <w:szCs w:val="24"/>
        </w:rPr>
      </w:pPr>
    </w:p>
    <w:p w:rsidR="003E03DA" w:rsidRPr="00992BDA" w:rsidRDefault="00413B27" w:rsidP="00992BDA">
      <w:pPr>
        <w:pStyle w:val="ListParagraph"/>
        <w:numPr>
          <w:ilvl w:val="0"/>
          <w:numId w:val="34"/>
        </w:numPr>
        <w:spacing w:after="0" w:line="240" w:lineRule="auto"/>
        <w:ind w:left="1440" w:hanging="720"/>
        <w:contextualSpacing w:val="0"/>
        <w:jc w:val="both"/>
        <w:rPr>
          <w:rFonts w:ascii="Times New Roman" w:hAnsi="Times New Roman" w:cs="Times New Roman"/>
          <w:sz w:val="24"/>
          <w:szCs w:val="24"/>
          <w:lang w:val="en-US"/>
        </w:rPr>
      </w:pPr>
      <w:r w:rsidRPr="00E1679D">
        <w:rPr>
          <w:rFonts w:ascii="Times New Roman" w:hAnsi="Times New Roman" w:cs="Times New Roman"/>
          <w:sz w:val="24"/>
          <w:szCs w:val="24"/>
        </w:rPr>
        <w:t>resolv</w:t>
      </w:r>
      <w:r w:rsidR="00050267">
        <w:rPr>
          <w:rFonts w:ascii="Times New Roman" w:hAnsi="Times New Roman" w:cs="Times New Roman"/>
          <w:sz w:val="24"/>
          <w:szCs w:val="24"/>
        </w:rPr>
        <w:t>ing</w:t>
      </w:r>
      <w:r w:rsidRPr="00E1679D">
        <w:rPr>
          <w:rFonts w:ascii="Times New Roman" w:hAnsi="Times New Roman" w:cs="Times New Roman"/>
          <w:sz w:val="24"/>
          <w:szCs w:val="24"/>
        </w:rPr>
        <w:t xml:space="preserve"> complaints promptly and fairly</w:t>
      </w:r>
      <w:r w:rsidR="003E03DA">
        <w:rPr>
          <w:rFonts w:ascii="Times New Roman" w:hAnsi="Times New Roman" w:cs="Times New Roman"/>
          <w:sz w:val="24"/>
          <w:szCs w:val="24"/>
        </w:rPr>
        <w:t>;</w:t>
      </w:r>
    </w:p>
    <w:p w:rsidR="00992BDA" w:rsidRPr="00992BDA" w:rsidRDefault="00992BDA" w:rsidP="00992BDA">
      <w:pPr>
        <w:pStyle w:val="ListParagraph"/>
        <w:spacing w:after="0" w:line="240" w:lineRule="auto"/>
        <w:rPr>
          <w:rFonts w:ascii="Times New Roman" w:hAnsi="Times New Roman" w:cs="Times New Roman"/>
          <w:sz w:val="24"/>
          <w:szCs w:val="24"/>
          <w:lang w:val="en-US"/>
        </w:rPr>
      </w:pPr>
    </w:p>
    <w:p w:rsidR="00413B27" w:rsidRDefault="003E03DA" w:rsidP="00992BDA">
      <w:pPr>
        <w:pStyle w:val="ListParagraph"/>
        <w:numPr>
          <w:ilvl w:val="0"/>
          <w:numId w:val="34"/>
        </w:numPr>
        <w:spacing w:after="0" w:line="240" w:lineRule="auto"/>
        <w:ind w:left="1440" w:hanging="720"/>
        <w:contextualSpacing w:val="0"/>
        <w:jc w:val="both"/>
        <w:rPr>
          <w:rFonts w:ascii="Times New Roman" w:hAnsi="Times New Roman" w:cs="Times New Roman"/>
          <w:sz w:val="24"/>
          <w:szCs w:val="24"/>
          <w:lang w:val="en-US"/>
        </w:rPr>
      </w:pPr>
      <w:r>
        <w:rPr>
          <w:rFonts w:ascii="Times New Roman" w:hAnsi="Times New Roman" w:cs="Times New Roman"/>
          <w:sz w:val="24"/>
          <w:szCs w:val="24"/>
        </w:rPr>
        <w:t>w</w:t>
      </w:r>
      <w:r w:rsidR="008C66D6">
        <w:rPr>
          <w:rFonts w:ascii="Times New Roman" w:hAnsi="Times New Roman" w:cs="Times New Roman"/>
          <w:sz w:val="24"/>
          <w:szCs w:val="24"/>
        </w:rPr>
        <w:t>here a standstill period applies</w:t>
      </w:r>
      <w:r>
        <w:rPr>
          <w:rFonts w:ascii="Times New Roman" w:hAnsi="Times New Roman" w:cs="Times New Roman"/>
          <w:sz w:val="24"/>
          <w:szCs w:val="24"/>
        </w:rPr>
        <w:t>, responding to</w:t>
      </w:r>
      <w:r w:rsidR="008C66D6">
        <w:rPr>
          <w:rFonts w:ascii="Times New Roman" w:hAnsi="Times New Roman" w:cs="Times New Roman"/>
          <w:sz w:val="24"/>
          <w:szCs w:val="24"/>
        </w:rPr>
        <w:t xml:space="preserve"> c</w:t>
      </w:r>
      <w:r w:rsidR="00F31EA6" w:rsidRPr="008C66D6">
        <w:rPr>
          <w:rFonts w:ascii="Times New Roman" w:hAnsi="Times New Roman" w:cs="Times New Roman"/>
          <w:sz w:val="24"/>
          <w:szCs w:val="24"/>
          <w:lang w:val="en-US"/>
        </w:rPr>
        <w:t>complaints</w:t>
      </w:r>
      <w:r w:rsidR="008C66D6" w:rsidRPr="008C66D6">
        <w:rPr>
          <w:rFonts w:ascii="Times New Roman" w:hAnsi="Times New Roman" w:cs="Times New Roman"/>
          <w:sz w:val="24"/>
          <w:szCs w:val="24"/>
          <w:lang w:val="en-US"/>
        </w:rPr>
        <w:t xml:space="preserve"> received </w:t>
      </w:r>
      <w:r>
        <w:rPr>
          <w:rFonts w:ascii="Times New Roman" w:hAnsi="Times New Roman" w:cs="Times New Roman"/>
          <w:sz w:val="24"/>
          <w:szCs w:val="24"/>
          <w:lang w:val="en-US"/>
        </w:rPr>
        <w:t>fo</w:t>
      </w:r>
      <w:r w:rsidR="008C66D6" w:rsidRPr="00B86411">
        <w:rPr>
          <w:rFonts w:ascii="Times New Roman" w:hAnsi="Times New Roman" w:cs="Times New Roman"/>
          <w:sz w:val="24"/>
          <w:szCs w:val="24"/>
          <w:lang w:val="en-US"/>
        </w:rPr>
        <w:t xml:space="preserve">llowing transmission of the Notification of Intention to Award the contract, within the Standstill Period. The </w:t>
      </w:r>
      <w:r w:rsidR="008C66D6">
        <w:rPr>
          <w:rFonts w:ascii="Times New Roman" w:hAnsi="Times New Roman" w:cs="Times New Roman"/>
          <w:sz w:val="24"/>
          <w:szCs w:val="24"/>
          <w:lang w:val="en-US"/>
        </w:rPr>
        <w:t>Recipient shall acknowledge i</w:t>
      </w:r>
      <w:r w:rsidR="008C66D6" w:rsidRPr="008C66D6">
        <w:rPr>
          <w:rFonts w:ascii="Times New Roman" w:hAnsi="Times New Roman" w:cs="Times New Roman"/>
          <w:sz w:val="24"/>
          <w:szCs w:val="24"/>
          <w:lang w:val="en-US"/>
        </w:rPr>
        <w:t>n w</w:t>
      </w:r>
      <w:r w:rsidR="008C66D6" w:rsidRPr="00B86411">
        <w:rPr>
          <w:rFonts w:ascii="Times New Roman" w:hAnsi="Times New Roman" w:cs="Times New Roman"/>
          <w:sz w:val="24"/>
          <w:szCs w:val="24"/>
          <w:lang w:val="en-US"/>
        </w:rPr>
        <w:t xml:space="preserve">riting </w:t>
      </w:r>
      <w:r w:rsidR="008C66D6" w:rsidRPr="008C66D6">
        <w:rPr>
          <w:rFonts w:ascii="Times New Roman" w:hAnsi="Times New Roman" w:cs="Times New Roman"/>
          <w:sz w:val="24"/>
          <w:szCs w:val="24"/>
          <w:lang w:val="en-US"/>
        </w:rPr>
        <w:t>the receipt of the complaint within three (3) business days, shall review the c</w:t>
      </w:r>
      <w:r w:rsidR="008C66D6" w:rsidRPr="00B86411">
        <w:rPr>
          <w:rFonts w:ascii="Times New Roman" w:hAnsi="Times New Roman" w:cs="Times New Roman"/>
          <w:sz w:val="24"/>
          <w:szCs w:val="24"/>
          <w:lang w:val="en-US"/>
        </w:rPr>
        <w:t>omplaint and respond to the complainan</w:t>
      </w:r>
      <w:r w:rsidR="008C66D6" w:rsidRPr="008C66D6">
        <w:rPr>
          <w:rFonts w:ascii="Times New Roman" w:hAnsi="Times New Roman" w:cs="Times New Roman"/>
          <w:sz w:val="24"/>
          <w:szCs w:val="24"/>
          <w:lang w:val="en-US"/>
        </w:rPr>
        <w:t>t, not later than fifteen (15) business d</w:t>
      </w:r>
      <w:r w:rsidR="008C66D6" w:rsidRPr="00B86411">
        <w:rPr>
          <w:rFonts w:ascii="Times New Roman" w:hAnsi="Times New Roman" w:cs="Times New Roman"/>
          <w:sz w:val="24"/>
          <w:szCs w:val="24"/>
          <w:lang w:val="en-US"/>
        </w:rPr>
        <w:t>a</w:t>
      </w:r>
      <w:r w:rsidR="008C66D6" w:rsidRPr="008C66D6">
        <w:rPr>
          <w:rFonts w:ascii="Times New Roman" w:hAnsi="Times New Roman" w:cs="Times New Roman"/>
          <w:sz w:val="24"/>
          <w:szCs w:val="24"/>
          <w:lang w:val="en-US"/>
        </w:rPr>
        <w:t>ys from the date of receipt of c</w:t>
      </w:r>
      <w:r w:rsidRPr="003E03DA">
        <w:rPr>
          <w:rFonts w:ascii="Times New Roman" w:hAnsi="Times New Roman" w:cs="Times New Roman"/>
          <w:sz w:val="24"/>
          <w:szCs w:val="24"/>
          <w:lang w:val="en-US"/>
        </w:rPr>
        <w:t>omplaint;</w:t>
      </w:r>
    </w:p>
    <w:p w:rsidR="00992BDA" w:rsidRPr="00992BDA" w:rsidRDefault="00992BDA" w:rsidP="00992BDA">
      <w:pPr>
        <w:pStyle w:val="ListParagraph"/>
        <w:spacing w:after="0" w:line="240" w:lineRule="auto"/>
        <w:rPr>
          <w:rFonts w:ascii="Times New Roman" w:hAnsi="Times New Roman" w:cs="Times New Roman"/>
          <w:sz w:val="24"/>
          <w:szCs w:val="24"/>
          <w:lang w:val="en-US"/>
        </w:rPr>
      </w:pPr>
    </w:p>
    <w:p w:rsidR="00413B27" w:rsidRDefault="00413B27" w:rsidP="00992BDA">
      <w:pPr>
        <w:pStyle w:val="ListParagraph"/>
        <w:numPr>
          <w:ilvl w:val="0"/>
          <w:numId w:val="34"/>
        </w:numPr>
        <w:spacing w:after="0" w:line="240" w:lineRule="auto"/>
        <w:ind w:left="1440" w:hanging="720"/>
        <w:contextualSpacing w:val="0"/>
        <w:jc w:val="both"/>
        <w:rPr>
          <w:rFonts w:ascii="Times New Roman" w:hAnsi="Times New Roman" w:cs="Times New Roman"/>
          <w:sz w:val="24"/>
          <w:szCs w:val="24"/>
        </w:rPr>
      </w:pPr>
      <w:r w:rsidRPr="00E1679D">
        <w:rPr>
          <w:rFonts w:ascii="Times New Roman" w:hAnsi="Times New Roman" w:cs="Times New Roman"/>
          <w:sz w:val="24"/>
          <w:szCs w:val="24"/>
        </w:rPr>
        <w:t>preserv</w:t>
      </w:r>
      <w:r w:rsidR="00050267">
        <w:rPr>
          <w:rFonts w:ascii="Times New Roman" w:hAnsi="Times New Roman" w:cs="Times New Roman"/>
          <w:sz w:val="24"/>
          <w:szCs w:val="24"/>
        </w:rPr>
        <w:t>ing</w:t>
      </w:r>
      <w:r w:rsidRPr="00E1679D">
        <w:rPr>
          <w:rFonts w:ascii="Times New Roman" w:hAnsi="Times New Roman" w:cs="Times New Roman"/>
          <w:sz w:val="24"/>
          <w:szCs w:val="24"/>
        </w:rPr>
        <w:t xml:space="preserve"> the confidentiality and proprietary information of other Bidders</w:t>
      </w:r>
      <w:r>
        <w:rPr>
          <w:rFonts w:ascii="Times New Roman" w:hAnsi="Times New Roman" w:cs="Times New Roman"/>
          <w:sz w:val="24"/>
          <w:szCs w:val="24"/>
        </w:rPr>
        <w:t>/Proposers</w:t>
      </w:r>
      <w:r w:rsidRPr="00E1679D">
        <w:rPr>
          <w:rFonts w:ascii="Times New Roman" w:hAnsi="Times New Roman" w:cs="Times New Roman"/>
          <w:sz w:val="24"/>
          <w:szCs w:val="24"/>
        </w:rPr>
        <w:t>, marked as such in their Bids</w:t>
      </w:r>
      <w:r>
        <w:rPr>
          <w:rFonts w:ascii="Times New Roman" w:hAnsi="Times New Roman" w:cs="Times New Roman"/>
          <w:sz w:val="24"/>
          <w:szCs w:val="24"/>
        </w:rPr>
        <w:t>/Proposals</w:t>
      </w:r>
      <w:r w:rsidRPr="00E1679D">
        <w:rPr>
          <w:rFonts w:ascii="Times New Roman" w:hAnsi="Times New Roman" w:cs="Times New Roman"/>
          <w:sz w:val="24"/>
          <w:szCs w:val="24"/>
        </w:rPr>
        <w:t>, including commercial and financial information and trade secrets; and</w:t>
      </w:r>
    </w:p>
    <w:p w:rsidR="00992BDA" w:rsidRPr="00992BDA" w:rsidRDefault="00992BDA" w:rsidP="00992BDA">
      <w:pPr>
        <w:pStyle w:val="ListParagraph"/>
        <w:spacing w:after="0" w:line="240" w:lineRule="auto"/>
        <w:rPr>
          <w:rFonts w:ascii="Times New Roman" w:hAnsi="Times New Roman" w:cs="Times New Roman"/>
          <w:sz w:val="24"/>
          <w:szCs w:val="24"/>
        </w:rPr>
      </w:pPr>
    </w:p>
    <w:p w:rsidR="00413B27" w:rsidRPr="00E1679D" w:rsidRDefault="00413B27" w:rsidP="00992BDA">
      <w:pPr>
        <w:pStyle w:val="ListParagraph"/>
        <w:numPr>
          <w:ilvl w:val="0"/>
          <w:numId w:val="34"/>
        </w:numPr>
        <w:spacing w:after="0" w:line="240" w:lineRule="auto"/>
        <w:ind w:left="1440" w:hanging="720"/>
        <w:contextualSpacing w:val="0"/>
        <w:jc w:val="both"/>
        <w:rPr>
          <w:rFonts w:ascii="Times New Roman" w:hAnsi="Times New Roman" w:cs="Times New Roman"/>
          <w:sz w:val="24"/>
          <w:szCs w:val="24"/>
        </w:rPr>
      </w:pPr>
      <w:r w:rsidRPr="00E1679D">
        <w:rPr>
          <w:rFonts w:ascii="Times New Roman" w:hAnsi="Times New Roman" w:cs="Times New Roman"/>
          <w:sz w:val="24"/>
          <w:szCs w:val="24"/>
        </w:rPr>
        <w:t>maintain</w:t>
      </w:r>
      <w:r w:rsidR="00050267">
        <w:rPr>
          <w:rFonts w:ascii="Times New Roman" w:hAnsi="Times New Roman" w:cs="Times New Roman"/>
          <w:sz w:val="24"/>
          <w:szCs w:val="24"/>
        </w:rPr>
        <w:t>ing</w:t>
      </w:r>
      <w:r w:rsidRPr="00E1679D">
        <w:rPr>
          <w:rFonts w:ascii="Times New Roman" w:hAnsi="Times New Roman" w:cs="Times New Roman"/>
          <w:sz w:val="24"/>
          <w:szCs w:val="24"/>
        </w:rPr>
        <w:t xml:space="preserve"> complete records of all debriefings, complaints and their resolution</w:t>
      </w:r>
      <w:r w:rsidR="00B41598">
        <w:rPr>
          <w:rFonts w:ascii="Times New Roman" w:hAnsi="Times New Roman" w:cs="Times New Roman"/>
          <w:sz w:val="24"/>
          <w:szCs w:val="24"/>
        </w:rPr>
        <w:t>.</w:t>
      </w:r>
    </w:p>
    <w:p w:rsidR="00413B27" w:rsidRPr="00211969" w:rsidRDefault="00413B27" w:rsidP="00992BDA">
      <w:pPr>
        <w:pStyle w:val="Heading3"/>
        <w:spacing w:before="240" w:after="160"/>
        <w:ind w:firstLine="720"/>
        <w:rPr>
          <w:rFonts w:ascii="Times New Roman" w:hAnsi="Times New Roman" w:cs="Times New Roman"/>
          <w:b/>
          <w:color w:val="000000" w:themeColor="text1"/>
        </w:rPr>
      </w:pPr>
      <w:bookmarkStart w:id="167" w:name="_Toc507667610"/>
      <w:bookmarkStart w:id="168" w:name="_Toc524520500"/>
      <w:bookmarkStart w:id="169" w:name="_Toc524946208"/>
      <w:bookmarkStart w:id="170" w:name="_Toc524946418"/>
      <w:bookmarkStart w:id="171" w:name="_Toc526856723"/>
      <w:r w:rsidRPr="00211969">
        <w:rPr>
          <w:rFonts w:ascii="Times New Roman" w:hAnsi="Times New Roman" w:cs="Times New Roman"/>
          <w:b/>
          <w:color w:val="000000" w:themeColor="text1"/>
        </w:rPr>
        <w:t>For procurements subject to Prior Review</w:t>
      </w:r>
      <w:bookmarkEnd w:id="167"/>
      <w:bookmarkEnd w:id="168"/>
      <w:bookmarkEnd w:id="169"/>
      <w:bookmarkEnd w:id="170"/>
      <w:bookmarkEnd w:id="171"/>
    </w:p>
    <w:p w:rsidR="00413B27" w:rsidRPr="00E1679D" w:rsidRDefault="00413B27" w:rsidP="0009024B">
      <w:pPr>
        <w:pStyle w:val="ListParagraph"/>
        <w:numPr>
          <w:ilvl w:val="0"/>
          <w:numId w:val="31"/>
        </w:numPr>
        <w:tabs>
          <w:tab w:val="left" w:pos="720"/>
        </w:tabs>
        <w:spacing w:after="120" w:line="240" w:lineRule="auto"/>
        <w:ind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For procurements subject to </w:t>
      </w:r>
      <w:r>
        <w:rPr>
          <w:rFonts w:ascii="Times New Roman" w:hAnsi="Times New Roman" w:cs="Times New Roman"/>
          <w:sz w:val="24"/>
          <w:szCs w:val="24"/>
        </w:rPr>
        <w:t>prior r</w:t>
      </w:r>
      <w:r w:rsidRPr="00E1679D">
        <w:rPr>
          <w:rFonts w:ascii="Times New Roman" w:hAnsi="Times New Roman" w:cs="Times New Roman"/>
          <w:sz w:val="24"/>
          <w:szCs w:val="24"/>
        </w:rPr>
        <w:t xml:space="preserve">eview the </w:t>
      </w:r>
      <w:r>
        <w:rPr>
          <w:rFonts w:ascii="Times New Roman" w:hAnsi="Times New Roman" w:cs="Times New Roman"/>
          <w:sz w:val="24"/>
          <w:szCs w:val="24"/>
        </w:rPr>
        <w:t>Recipient</w:t>
      </w:r>
      <w:r w:rsidRPr="002858F5">
        <w:rPr>
          <w:rFonts w:ascii="Times New Roman" w:hAnsi="Times New Roman" w:cs="Times New Roman"/>
          <w:sz w:val="24"/>
          <w:szCs w:val="24"/>
        </w:rPr>
        <w:t xml:space="preserve"> </w:t>
      </w:r>
      <w:r w:rsidRPr="00E1679D">
        <w:rPr>
          <w:rFonts w:ascii="Times New Roman" w:hAnsi="Times New Roman" w:cs="Times New Roman"/>
          <w:sz w:val="24"/>
          <w:szCs w:val="24"/>
        </w:rPr>
        <w:t>shall:</w:t>
      </w:r>
    </w:p>
    <w:p w:rsidR="00413B27" w:rsidRDefault="00413B27" w:rsidP="00992BDA">
      <w:pPr>
        <w:pStyle w:val="ListParagraph"/>
        <w:numPr>
          <w:ilvl w:val="0"/>
          <w:numId w:val="35"/>
        </w:numPr>
        <w:spacing w:after="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promptly inform C</w:t>
      </w:r>
      <w:r w:rsidRPr="00E1679D">
        <w:rPr>
          <w:rFonts w:ascii="Times New Roman" w:hAnsi="Times New Roman" w:cs="Times New Roman"/>
          <w:sz w:val="24"/>
          <w:szCs w:val="24"/>
        </w:rPr>
        <w:t>DB of receipt of the complaint;</w:t>
      </w:r>
    </w:p>
    <w:p w:rsidR="00992BDA" w:rsidRPr="00E1679D" w:rsidRDefault="00992BDA" w:rsidP="00992BDA">
      <w:pPr>
        <w:pStyle w:val="ListParagraph"/>
        <w:spacing w:after="0" w:line="240" w:lineRule="auto"/>
        <w:ind w:left="1440"/>
        <w:contextualSpacing w:val="0"/>
        <w:jc w:val="both"/>
        <w:rPr>
          <w:rFonts w:ascii="Times New Roman" w:hAnsi="Times New Roman" w:cs="Times New Roman"/>
          <w:sz w:val="24"/>
          <w:szCs w:val="24"/>
        </w:rPr>
      </w:pPr>
    </w:p>
    <w:p w:rsidR="00413B27" w:rsidRDefault="00413B27" w:rsidP="00992BDA">
      <w:pPr>
        <w:pStyle w:val="ListParagraph"/>
        <w:numPr>
          <w:ilvl w:val="0"/>
          <w:numId w:val="35"/>
        </w:numPr>
        <w:spacing w:after="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provide, for C</w:t>
      </w:r>
      <w:r w:rsidRPr="00E1679D">
        <w:rPr>
          <w:rFonts w:ascii="Times New Roman" w:hAnsi="Times New Roman" w:cs="Times New Roman"/>
          <w:sz w:val="24"/>
          <w:szCs w:val="24"/>
        </w:rPr>
        <w:t>DB review, all relevant information and documentation, including a draft response to the complainant, once this is available; and</w:t>
      </w:r>
    </w:p>
    <w:p w:rsidR="00992BDA" w:rsidRPr="00992BDA" w:rsidRDefault="00992BDA" w:rsidP="00992BDA">
      <w:pPr>
        <w:pStyle w:val="ListParagraph"/>
        <w:spacing w:after="0" w:line="240" w:lineRule="auto"/>
        <w:rPr>
          <w:rFonts w:ascii="Times New Roman" w:hAnsi="Times New Roman" w:cs="Times New Roman"/>
          <w:sz w:val="24"/>
          <w:szCs w:val="24"/>
        </w:rPr>
      </w:pPr>
    </w:p>
    <w:p w:rsidR="00413B27" w:rsidRDefault="00683D7C" w:rsidP="00992BDA">
      <w:pPr>
        <w:pStyle w:val="ListParagraph"/>
        <w:numPr>
          <w:ilvl w:val="0"/>
          <w:numId w:val="35"/>
        </w:numPr>
        <w:spacing w:after="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c</w:t>
      </w:r>
      <w:r w:rsidR="00413B27">
        <w:rPr>
          <w:rFonts w:ascii="Times New Roman" w:hAnsi="Times New Roman" w:cs="Times New Roman"/>
          <w:sz w:val="24"/>
          <w:szCs w:val="24"/>
        </w:rPr>
        <w:t>onsult with C</w:t>
      </w:r>
      <w:r w:rsidR="00413B27" w:rsidRPr="00E1679D">
        <w:rPr>
          <w:rFonts w:ascii="Times New Roman" w:hAnsi="Times New Roman" w:cs="Times New Roman"/>
          <w:sz w:val="24"/>
          <w:szCs w:val="24"/>
        </w:rPr>
        <w:t>DB promptly and forthrightly throughout the complaint review and resolution process.</w:t>
      </w:r>
    </w:p>
    <w:p w:rsidR="00992BDA" w:rsidRPr="00992BDA" w:rsidRDefault="00992BDA" w:rsidP="00992BDA">
      <w:pPr>
        <w:pStyle w:val="ListParagraph"/>
        <w:spacing w:after="0" w:line="240" w:lineRule="auto"/>
        <w:rPr>
          <w:rFonts w:ascii="Times New Roman" w:hAnsi="Times New Roman" w:cs="Times New Roman"/>
          <w:sz w:val="24"/>
          <w:szCs w:val="24"/>
        </w:rPr>
      </w:pPr>
    </w:p>
    <w:p w:rsidR="00413B27" w:rsidRPr="00E1679D" w:rsidRDefault="00413B27" w:rsidP="0009024B">
      <w:pPr>
        <w:pStyle w:val="ListParagraph"/>
        <w:numPr>
          <w:ilvl w:val="0"/>
          <w:numId w:val="31"/>
        </w:numPr>
        <w:tabs>
          <w:tab w:val="left" w:pos="720"/>
        </w:tabs>
        <w:spacing w:after="120" w:line="240" w:lineRule="auto"/>
        <w:ind w:hanging="540"/>
        <w:contextualSpacing w:val="0"/>
        <w:jc w:val="both"/>
        <w:rPr>
          <w:rFonts w:ascii="Times New Roman" w:hAnsi="Times New Roman" w:cs="Times New Roman"/>
          <w:sz w:val="24"/>
          <w:szCs w:val="24"/>
        </w:rPr>
      </w:pPr>
      <w:r>
        <w:rPr>
          <w:rFonts w:ascii="Times New Roman" w:hAnsi="Times New Roman" w:cs="Times New Roman"/>
          <w:sz w:val="24"/>
          <w:szCs w:val="24"/>
        </w:rPr>
        <w:t>For procurements subject to prior r</w:t>
      </w:r>
      <w:r w:rsidRPr="00E1679D">
        <w:rPr>
          <w:rFonts w:ascii="Times New Roman" w:hAnsi="Times New Roman" w:cs="Times New Roman"/>
          <w:sz w:val="24"/>
          <w:szCs w:val="24"/>
        </w:rPr>
        <w:t xml:space="preserve">eview where the </w:t>
      </w:r>
      <w:r>
        <w:rPr>
          <w:rFonts w:ascii="Times New Roman" w:hAnsi="Times New Roman" w:cs="Times New Roman"/>
          <w:sz w:val="24"/>
          <w:szCs w:val="24"/>
        </w:rPr>
        <w:t>Recipient</w:t>
      </w:r>
      <w:r w:rsidRPr="00E1679D">
        <w:rPr>
          <w:rFonts w:ascii="Times New Roman" w:hAnsi="Times New Roman" w:cs="Times New Roman"/>
          <w:sz w:val="24"/>
          <w:szCs w:val="24"/>
        </w:rPr>
        <w:t xml:space="preserve">’s review of the complaint results in a modification of </w:t>
      </w:r>
      <w:r w:rsidR="00606781">
        <w:rPr>
          <w:rFonts w:ascii="Times New Roman" w:hAnsi="Times New Roman" w:cs="Times New Roman"/>
          <w:sz w:val="24"/>
          <w:szCs w:val="24"/>
        </w:rPr>
        <w:t>SPDs</w:t>
      </w:r>
      <w:r w:rsidRPr="00E1679D">
        <w:rPr>
          <w:rFonts w:ascii="Times New Roman" w:hAnsi="Times New Roman" w:cs="Times New Roman"/>
          <w:sz w:val="24"/>
          <w:szCs w:val="24"/>
        </w:rPr>
        <w:t xml:space="preserve">, or the </w:t>
      </w:r>
      <w:r>
        <w:rPr>
          <w:rFonts w:ascii="Times New Roman" w:hAnsi="Times New Roman" w:cs="Times New Roman"/>
          <w:sz w:val="24"/>
          <w:szCs w:val="24"/>
        </w:rPr>
        <w:t>Recipient</w:t>
      </w:r>
      <w:r w:rsidRPr="00E1679D">
        <w:rPr>
          <w:rFonts w:ascii="Times New Roman" w:hAnsi="Times New Roman" w:cs="Times New Roman"/>
          <w:sz w:val="24"/>
          <w:szCs w:val="24"/>
        </w:rPr>
        <w:t xml:space="preserve"> changing its decision to exclude the complainant from a process, or the </w:t>
      </w:r>
      <w:r>
        <w:rPr>
          <w:rFonts w:ascii="Times New Roman" w:hAnsi="Times New Roman" w:cs="Times New Roman"/>
          <w:sz w:val="24"/>
          <w:szCs w:val="24"/>
        </w:rPr>
        <w:t>Recipient</w:t>
      </w:r>
      <w:r w:rsidRPr="00E1679D">
        <w:rPr>
          <w:rFonts w:ascii="Times New Roman" w:hAnsi="Times New Roman" w:cs="Times New Roman"/>
          <w:sz w:val="24"/>
          <w:szCs w:val="24"/>
        </w:rPr>
        <w:t xml:space="preserve"> changing its contract award </w:t>
      </w:r>
      <w:r w:rsidR="003E03DA">
        <w:rPr>
          <w:rFonts w:ascii="Times New Roman" w:hAnsi="Times New Roman" w:cs="Times New Roman"/>
          <w:sz w:val="24"/>
          <w:szCs w:val="24"/>
        </w:rPr>
        <w:t xml:space="preserve">or intent to award </w:t>
      </w:r>
      <w:r w:rsidRPr="00E1679D">
        <w:rPr>
          <w:rFonts w:ascii="Times New Roman" w:hAnsi="Times New Roman" w:cs="Times New Roman"/>
          <w:sz w:val="24"/>
          <w:szCs w:val="24"/>
        </w:rPr>
        <w:t xml:space="preserve">recommendation, the </w:t>
      </w:r>
      <w:r>
        <w:rPr>
          <w:rFonts w:ascii="Times New Roman" w:hAnsi="Times New Roman" w:cs="Times New Roman"/>
          <w:sz w:val="24"/>
          <w:szCs w:val="24"/>
        </w:rPr>
        <w:t>Recipient</w:t>
      </w:r>
      <w:r w:rsidRPr="00E1679D">
        <w:rPr>
          <w:rFonts w:ascii="Times New Roman" w:hAnsi="Times New Roman" w:cs="Times New Roman"/>
          <w:sz w:val="24"/>
          <w:szCs w:val="24"/>
        </w:rPr>
        <w:t xml:space="preserve"> shall, upon rec</w:t>
      </w:r>
      <w:r>
        <w:rPr>
          <w:rFonts w:ascii="Times New Roman" w:hAnsi="Times New Roman" w:cs="Times New Roman"/>
          <w:sz w:val="24"/>
          <w:szCs w:val="24"/>
        </w:rPr>
        <w:t>eiving written confirmation by C</w:t>
      </w:r>
      <w:r w:rsidRPr="00E1679D">
        <w:rPr>
          <w:rFonts w:ascii="Times New Roman" w:hAnsi="Times New Roman" w:cs="Times New Roman"/>
          <w:sz w:val="24"/>
          <w:szCs w:val="24"/>
        </w:rPr>
        <w:t>DB of the satisfactory resolution of the complaint</w:t>
      </w:r>
      <w:r w:rsidR="007509AB">
        <w:rPr>
          <w:rFonts w:ascii="Times New Roman" w:hAnsi="Times New Roman" w:cs="Times New Roman"/>
          <w:sz w:val="24"/>
          <w:szCs w:val="24"/>
        </w:rPr>
        <w:t>:</w:t>
      </w:r>
    </w:p>
    <w:p w:rsidR="00413B27" w:rsidRDefault="00413B27" w:rsidP="00992BDA">
      <w:pPr>
        <w:pStyle w:val="ListParagraph"/>
        <w:numPr>
          <w:ilvl w:val="0"/>
          <w:numId w:val="36"/>
        </w:numPr>
        <w:spacing w:after="0" w:line="240" w:lineRule="auto"/>
        <w:ind w:left="1440" w:hanging="720"/>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issue an amendment to </w:t>
      </w:r>
      <w:r w:rsidR="00606781">
        <w:rPr>
          <w:rFonts w:ascii="Times New Roman" w:hAnsi="Times New Roman" w:cs="Times New Roman"/>
          <w:sz w:val="24"/>
          <w:szCs w:val="24"/>
        </w:rPr>
        <w:t>SPDs</w:t>
      </w:r>
      <w:r w:rsidRPr="00E1679D">
        <w:rPr>
          <w:rFonts w:ascii="Times New Roman" w:hAnsi="Times New Roman" w:cs="Times New Roman"/>
          <w:sz w:val="24"/>
          <w:szCs w:val="24"/>
        </w:rPr>
        <w:t>, and if necessary, extend the Bid</w:t>
      </w:r>
      <w:r>
        <w:rPr>
          <w:rFonts w:ascii="Times New Roman" w:hAnsi="Times New Roman" w:cs="Times New Roman"/>
          <w:sz w:val="24"/>
          <w:szCs w:val="24"/>
        </w:rPr>
        <w:t>/Proposal</w:t>
      </w:r>
      <w:r w:rsidRPr="00E1679D">
        <w:rPr>
          <w:rFonts w:ascii="Times New Roman" w:hAnsi="Times New Roman" w:cs="Times New Roman"/>
          <w:sz w:val="24"/>
          <w:szCs w:val="24"/>
        </w:rPr>
        <w:t xml:space="preserve"> submission deadline; or </w:t>
      </w:r>
    </w:p>
    <w:p w:rsidR="00992BDA" w:rsidRPr="00E1679D" w:rsidRDefault="00992BDA" w:rsidP="00992BDA">
      <w:pPr>
        <w:pStyle w:val="ListParagraph"/>
        <w:spacing w:after="0" w:line="240" w:lineRule="auto"/>
        <w:ind w:left="1440"/>
        <w:contextualSpacing w:val="0"/>
        <w:jc w:val="both"/>
        <w:rPr>
          <w:rFonts w:ascii="Times New Roman" w:hAnsi="Times New Roman" w:cs="Times New Roman"/>
          <w:sz w:val="24"/>
          <w:szCs w:val="24"/>
        </w:rPr>
      </w:pPr>
    </w:p>
    <w:p w:rsidR="00934AA0" w:rsidRDefault="00413B27" w:rsidP="00992BDA">
      <w:pPr>
        <w:pStyle w:val="ListParagraph"/>
        <w:numPr>
          <w:ilvl w:val="0"/>
          <w:numId w:val="36"/>
        </w:numPr>
        <w:spacing w:after="0" w:line="240" w:lineRule="auto"/>
        <w:ind w:left="1440" w:hanging="720"/>
        <w:contextualSpacing w:val="0"/>
        <w:jc w:val="both"/>
        <w:rPr>
          <w:rFonts w:ascii="Times New Roman" w:hAnsi="Times New Roman" w:cs="Times New Roman"/>
          <w:sz w:val="24"/>
          <w:szCs w:val="24"/>
        </w:rPr>
        <w:sectPr w:rsidR="00934AA0" w:rsidSect="00934AA0">
          <w:headerReference w:type="default" r:id="rId35"/>
          <w:headerReference w:type="first" r:id="rId36"/>
          <w:pgSz w:w="11906" w:h="16838"/>
          <w:pgMar w:top="1440" w:right="1440" w:bottom="1440" w:left="1440" w:header="0" w:footer="720" w:gutter="0"/>
          <w:cols w:space="720"/>
          <w:titlePg/>
          <w:docGrid w:linePitch="360"/>
        </w:sectPr>
      </w:pPr>
      <w:r>
        <w:rPr>
          <w:rFonts w:ascii="Times New Roman" w:hAnsi="Times New Roman" w:cs="Times New Roman"/>
          <w:sz w:val="24"/>
          <w:szCs w:val="24"/>
        </w:rPr>
        <w:t>promptly transmit to C</w:t>
      </w:r>
      <w:r w:rsidRPr="00E1679D">
        <w:rPr>
          <w:rFonts w:ascii="Times New Roman" w:hAnsi="Times New Roman" w:cs="Times New Roman"/>
          <w:sz w:val="24"/>
          <w:szCs w:val="24"/>
        </w:rPr>
        <w:t>DB a revised Evaluation Report</w:t>
      </w:r>
      <w:r w:rsidR="00050267">
        <w:rPr>
          <w:rFonts w:ascii="Times New Roman" w:hAnsi="Times New Roman" w:cs="Times New Roman"/>
          <w:sz w:val="24"/>
          <w:szCs w:val="24"/>
        </w:rPr>
        <w:t>;</w:t>
      </w:r>
      <w:r w:rsidR="003E03DA">
        <w:rPr>
          <w:rFonts w:ascii="Times New Roman" w:hAnsi="Times New Roman" w:cs="Times New Roman"/>
          <w:sz w:val="24"/>
          <w:szCs w:val="24"/>
        </w:rPr>
        <w:t xml:space="preserve"> or</w:t>
      </w:r>
    </w:p>
    <w:p w:rsidR="00992BDA" w:rsidRDefault="003E03DA" w:rsidP="00992BDA">
      <w:pPr>
        <w:pStyle w:val="ListParagraph"/>
        <w:numPr>
          <w:ilvl w:val="0"/>
          <w:numId w:val="36"/>
        </w:numPr>
        <w:spacing w:after="0" w:line="240" w:lineRule="auto"/>
        <w:ind w:left="1440" w:hanging="720"/>
        <w:rPr>
          <w:rFonts w:ascii="Times New Roman" w:hAnsi="Times New Roman" w:cs="Times New Roman"/>
          <w:sz w:val="24"/>
          <w:szCs w:val="24"/>
        </w:rPr>
      </w:pPr>
      <w:r w:rsidRPr="003E03DA">
        <w:rPr>
          <w:rFonts w:ascii="Times New Roman" w:hAnsi="Times New Roman" w:cs="Times New Roman"/>
          <w:sz w:val="24"/>
          <w:szCs w:val="24"/>
        </w:rPr>
        <w:lastRenderedPageBreak/>
        <w:t xml:space="preserve">In the case </w:t>
      </w:r>
      <w:r>
        <w:rPr>
          <w:rFonts w:ascii="Times New Roman" w:hAnsi="Times New Roman" w:cs="Times New Roman"/>
          <w:sz w:val="24"/>
          <w:szCs w:val="24"/>
        </w:rPr>
        <w:t>of the use of Standstill period,</w:t>
      </w:r>
      <w:r w:rsidRPr="003E03DA">
        <w:rPr>
          <w:rFonts w:ascii="Times New Roman" w:hAnsi="Times New Roman" w:cs="Times New Roman"/>
          <w:sz w:val="24"/>
          <w:szCs w:val="24"/>
        </w:rPr>
        <w:t xml:space="preserve"> notify the revised intent to award to all previously notified Bidders/</w:t>
      </w:r>
      <w:r w:rsidR="00F31EA6" w:rsidRPr="003E03DA">
        <w:rPr>
          <w:rFonts w:ascii="Times New Roman" w:hAnsi="Times New Roman" w:cs="Times New Roman"/>
          <w:sz w:val="24"/>
          <w:szCs w:val="24"/>
        </w:rPr>
        <w:t>Proposers and</w:t>
      </w:r>
      <w:r w:rsidRPr="003E03DA">
        <w:rPr>
          <w:rFonts w:ascii="Times New Roman" w:hAnsi="Times New Roman" w:cs="Times New Roman"/>
          <w:sz w:val="24"/>
          <w:szCs w:val="24"/>
        </w:rPr>
        <w:t xml:space="preserve"> shall proceed with the contract award.</w:t>
      </w:r>
    </w:p>
    <w:p w:rsidR="003E03DA" w:rsidRPr="003E03DA" w:rsidRDefault="003E03DA" w:rsidP="00992BDA">
      <w:pPr>
        <w:pStyle w:val="ListParagraph"/>
        <w:spacing w:after="0" w:line="240" w:lineRule="auto"/>
        <w:ind w:left="1440"/>
        <w:rPr>
          <w:rFonts w:ascii="Times New Roman" w:hAnsi="Times New Roman" w:cs="Times New Roman"/>
          <w:sz w:val="24"/>
          <w:szCs w:val="24"/>
        </w:rPr>
      </w:pPr>
      <w:r w:rsidRPr="003E03DA">
        <w:rPr>
          <w:rFonts w:ascii="Times New Roman" w:hAnsi="Times New Roman" w:cs="Times New Roman"/>
          <w:sz w:val="24"/>
          <w:szCs w:val="24"/>
        </w:rPr>
        <w:t xml:space="preserve"> </w:t>
      </w:r>
    </w:p>
    <w:p w:rsidR="00413B27" w:rsidRPr="00E1679D" w:rsidRDefault="00413B27" w:rsidP="0009024B">
      <w:pPr>
        <w:pStyle w:val="ListParagraph"/>
        <w:numPr>
          <w:ilvl w:val="0"/>
          <w:numId w:val="31"/>
        </w:numPr>
        <w:tabs>
          <w:tab w:val="left" w:pos="720"/>
        </w:tabs>
        <w:spacing w:after="120" w:line="240" w:lineRule="auto"/>
        <w:ind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The </w:t>
      </w:r>
      <w:r>
        <w:rPr>
          <w:rFonts w:ascii="Times New Roman" w:hAnsi="Times New Roman" w:cs="Times New Roman"/>
          <w:sz w:val="24"/>
          <w:szCs w:val="24"/>
        </w:rPr>
        <w:t>Recipient</w:t>
      </w:r>
      <w:r w:rsidRPr="00E1679D">
        <w:rPr>
          <w:rFonts w:ascii="Times New Roman" w:hAnsi="Times New Roman" w:cs="Times New Roman"/>
          <w:sz w:val="24"/>
          <w:szCs w:val="24"/>
        </w:rPr>
        <w:t xml:space="preserve"> shall not proceed with the next stage/phase of the procurement process, including awarding a contract</w:t>
      </w:r>
      <w:r>
        <w:rPr>
          <w:rFonts w:ascii="Times New Roman" w:hAnsi="Times New Roman" w:cs="Times New Roman"/>
          <w:sz w:val="24"/>
          <w:szCs w:val="24"/>
        </w:rPr>
        <w:t>, without first receiving from C</w:t>
      </w:r>
      <w:r w:rsidRPr="00E1679D">
        <w:rPr>
          <w:rFonts w:ascii="Times New Roman" w:hAnsi="Times New Roman" w:cs="Times New Roman"/>
          <w:sz w:val="24"/>
          <w:szCs w:val="24"/>
        </w:rPr>
        <w:t>DB con</w:t>
      </w:r>
      <w:r>
        <w:rPr>
          <w:rFonts w:ascii="Times New Roman" w:hAnsi="Times New Roman" w:cs="Times New Roman"/>
          <w:sz w:val="24"/>
          <w:szCs w:val="24"/>
        </w:rPr>
        <w:t>firm</w:t>
      </w:r>
      <w:r w:rsidRPr="00E1679D">
        <w:rPr>
          <w:rFonts w:ascii="Times New Roman" w:hAnsi="Times New Roman" w:cs="Times New Roman"/>
          <w:sz w:val="24"/>
          <w:szCs w:val="24"/>
        </w:rPr>
        <w:t>ation of satisfactory resolution of the complaint</w:t>
      </w:r>
      <w:r w:rsidR="00920688">
        <w:rPr>
          <w:rFonts w:ascii="Times New Roman" w:hAnsi="Times New Roman" w:cs="Times New Roman"/>
          <w:sz w:val="24"/>
          <w:szCs w:val="24"/>
        </w:rPr>
        <w:t xml:space="preserve"> or in instances were CDB advises the Recipient not to proceed due to an escalation of a complaint to CDB, in accordance with Paragraph 16 of Annex 3</w:t>
      </w:r>
      <w:r w:rsidRPr="00E1679D">
        <w:rPr>
          <w:rFonts w:ascii="Times New Roman" w:hAnsi="Times New Roman" w:cs="Times New Roman"/>
          <w:sz w:val="24"/>
          <w:szCs w:val="24"/>
        </w:rPr>
        <w:t xml:space="preserve">. Notwithstanding this requirement, for procurement-related complaints challenging the </w:t>
      </w:r>
      <w:r w:rsidR="00606781">
        <w:rPr>
          <w:rFonts w:ascii="Times New Roman" w:hAnsi="Times New Roman" w:cs="Times New Roman"/>
          <w:sz w:val="24"/>
          <w:szCs w:val="24"/>
        </w:rPr>
        <w:t>SPDs</w:t>
      </w:r>
      <w:r w:rsidRPr="00E1679D">
        <w:rPr>
          <w:rFonts w:ascii="Times New Roman" w:hAnsi="Times New Roman" w:cs="Times New Roman"/>
          <w:sz w:val="24"/>
          <w:szCs w:val="24"/>
        </w:rPr>
        <w:t xml:space="preserve">, or challenging exclusion prior to award, the </w:t>
      </w:r>
      <w:r>
        <w:rPr>
          <w:rFonts w:ascii="Times New Roman" w:hAnsi="Times New Roman" w:cs="Times New Roman"/>
          <w:sz w:val="24"/>
          <w:szCs w:val="24"/>
        </w:rPr>
        <w:t xml:space="preserve">Recipient should </w:t>
      </w:r>
      <w:r w:rsidR="00740400">
        <w:rPr>
          <w:rFonts w:ascii="Times New Roman" w:hAnsi="Times New Roman" w:cs="Times New Roman"/>
          <w:sz w:val="24"/>
          <w:szCs w:val="24"/>
        </w:rPr>
        <w:t>c</w:t>
      </w:r>
      <w:r>
        <w:rPr>
          <w:rFonts w:ascii="Times New Roman" w:hAnsi="Times New Roman" w:cs="Times New Roman"/>
          <w:sz w:val="24"/>
          <w:szCs w:val="24"/>
        </w:rPr>
        <w:t>onsult with C</w:t>
      </w:r>
      <w:r w:rsidRPr="00E1679D">
        <w:rPr>
          <w:rFonts w:ascii="Times New Roman" w:hAnsi="Times New Roman" w:cs="Times New Roman"/>
          <w:sz w:val="24"/>
          <w:szCs w:val="24"/>
        </w:rPr>
        <w:t>DB about which, if any, steps in the procurement process may appropriately go forward while the complaint is being considered.</w:t>
      </w:r>
    </w:p>
    <w:p w:rsidR="00413B27" w:rsidRPr="005918C2" w:rsidRDefault="00413B27" w:rsidP="00211969">
      <w:pPr>
        <w:pStyle w:val="Heading2"/>
        <w:spacing w:before="240" w:after="160" w:line="240" w:lineRule="auto"/>
        <w:rPr>
          <w:rFonts w:ascii="Times New Roman" w:hAnsi="Times New Roman" w:cs="Times New Roman"/>
          <w:b/>
          <w:sz w:val="24"/>
          <w:szCs w:val="24"/>
        </w:rPr>
      </w:pPr>
      <w:bookmarkStart w:id="172" w:name="_Toc507667611"/>
      <w:bookmarkStart w:id="173" w:name="_Toc524520501"/>
      <w:bookmarkStart w:id="174" w:name="_Toc524946209"/>
      <w:bookmarkStart w:id="175" w:name="_Toc524946419"/>
      <w:bookmarkStart w:id="176" w:name="_Toc526856724"/>
      <w:r w:rsidRPr="00211969">
        <w:rPr>
          <w:rFonts w:ascii="Times New Roman" w:hAnsi="Times New Roman" w:cs="Times New Roman"/>
          <w:b/>
          <w:color w:val="auto"/>
          <w:sz w:val="24"/>
          <w:szCs w:val="24"/>
        </w:rPr>
        <w:t>SUBMISSION OF PROCUREMENT-RELATED COMPLAINTS</w:t>
      </w:r>
      <w:bookmarkEnd w:id="172"/>
      <w:bookmarkEnd w:id="173"/>
      <w:bookmarkEnd w:id="174"/>
      <w:bookmarkEnd w:id="175"/>
      <w:bookmarkEnd w:id="176"/>
      <w:r w:rsidRPr="00211969">
        <w:rPr>
          <w:rFonts w:ascii="Times New Roman" w:hAnsi="Times New Roman" w:cs="Times New Roman"/>
          <w:b/>
          <w:color w:val="auto"/>
          <w:sz w:val="24"/>
          <w:szCs w:val="24"/>
        </w:rPr>
        <w:t xml:space="preserve"> </w:t>
      </w:r>
    </w:p>
    <w:p w:rsidR="00372656" w:rsidRPr="00E1679D" w:rsidRDefault="00413B27" w:rsidP="0009024B">
      <w:pPr>
        <w:pStyle w:val="ListParagraph"/>
        <w:numPr>
          <w:ilvl w:val="0"/>
          <w:numId w:val="31"/>
        </w:numPr>
        <w:tabs>
          <w:tab w:val="left" w:pos="720"/>
        </w:tabs>
        <w:spacing w:after="120" w:line="240" w:lineRule="auto"/>
        <w:ind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Procurement-related complaints should be submitted by the interested party to the </w:t>
      </w:r>
      <w:r>
        <w:rPr>
          <w:rFonts w:ascii="Times New Roman" w:hAnsi="Times New Roman" w:cs="Times New Roman"/>
          <w:sz w:val="24"/>
          <w:szCs w:val="24"/>
        </w:rPr>
        <w:t>Recipient</w:t>
      </w:r>
      <w:r w:rsidRPr="00E1679D">
        <w:rPr>
          <w:rFonts w:ascii="Times New Roman" w:hAnsi="Times New Roman" w:cs="Times New Roman"/>
          <w:sz w:val="24"/>
          <w:szCs w:val="24"/>
        </w:rPr>
        <w:t xml:space="preserve"> in a timely manner and at the appropriate stage in the procurement process. </w:t>
      </w:r>
    </w:p>
    <w:p w:rsidR="00413B27" w:rsidRPr="00E1679D" w:rsidRDefault="00413B27" w:rsidP="0009024B">
      <w:pPr>
        <w:pStyle w:val="ListParagraph"/>
        <w:numPr>
          <w:ilvl w:val="0"/>
          <w:numId w:val="31"/>
        </w:numPr>
        <w:tabs>
          <w:tab w:val="left" w:pos="720"/>
        </w:tabs>
        <w:spacing w:after="120" w:line="240" w:lineRule="auto"/>
        <w:ind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Procurement-related complaints shall be submitted in writing and </w:t>
      </w:r>
      <w:r w:rsidR="00514968">
        <w:rPr>
          <w:rFonts w:ascii="Times New Roman" w:hAnsi="Times New Roman" w:cs="Times New Roman"/>
          <w:sz w:val="24"/>
          <w:szCs w:val="24"/>
        </w:rPr>
        <w:t>should</w:t>
      </w:r>
      <w:r w:rsidR="00514968" w:rsidRPr="00E1679D">
        <w:rPr>
          <w:rFonts w:ascii="Times New Roman" w:hAnsi="Times New Roman" w:cs="Times New Roman"/>
          <w:sz w:val="24"/>
          <w:szCs w:val="24"/>
        </w:rPr>
        <w:t xml:space="preserve"> </w:t>
      </w:r>
      <w:r w:rsidRPr="00E1679D">
        <w:rPr>
          <w:rFonts w:ascii="Times New Roman" w:hAnsi="Times New Roman" w:cs="Times New Roman"/>
          <w:sz w:val="24"/>
          <w:szCs w:val="24"/>
        </w:rPr>
        <w:t>include the following content:</w:t>
      </w:r>
    </w:p>
    <w:p w:rsidR="00413B27" w:rsidRDefault="00413B27" w:rsidP="00934AA0">
      <w:pPr>
        <w:pStyle w:val="ListParagraph"/>
        <w:numPr>
          <w:ilvl w:val="0"/>
          <w:numId w:val="37"/>
        </w:numPr>
        <w:spacing w:after="0" w:line="240" w:lineRule="auto"/>
        <w:ind w:left="1267" w:hanging="547"/>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the name, contact details, and </w:t>
      </w:r>
      <w:r w:rsidRPr="00EE433D">
        <w:rPr>
          <w:rFonts w:ascii="Times New Roman" w:hAnsi="Times New Roman" w:cs="Times New Roman"/>
          <w:sz w:val="24"/>
          <w:szCs w:val="24"/>
        </w:rPr>
        <w:t>address of the complainant;</w:t>
      </w:r>
    </w:p>
    <w:p w:rsidR="00934AA0" w:rsidRPr="00EE433D" w:rsidRDefault="00934AA0" w:rsidP="00934AA0">
      <w:pPr>
        <w:pStyle w:val="ListParagraph"/>
        <w:spacing w:after="0" w:line="240" w:lineRule="auto"/>
        <w:ind w:left="1267"/>
        <w:contextualSpacing w:val="0"/>
        <w:jc w:val="both"/>
        <w:rPr>
          <w:rFonts w:ascii="Times New Roman" w:hAnsi="Times New Roman" w:cs="Times New Roman"/>
          <w:sz w:val="24"/>
          <w:szCs w:val="24"/>
        </w:rPr>
      </w:pPr>
    </w:p>
    <w:p w:rsidR="00413B27" w:rsidRDefault="00413B27" w:rsidP="00934AA0">
      <w:pPr>
        <w:pStyle w:val="ListParagraph"/>
        <w:numPr>
          <w:ilvl w:val="0"/>
          <w:numId w:val="37"/>
        </w:numPr>
        <w:spacing w:after="0" w:line="240" w:lineRule="auto"/>
        <w:ind w:left="1267" w:hanging="547"/>
        <w:contextualSpacing w:val="0"/>
        <w:jc w:val="both"/>
        <w:rPr>
          <w:rFonts w:ascii="Times New Roman" w:hAnsi="Times New Roman" w:cs="Times New Roman"/>
          <w:sz w:val="24"/>
          <w:szCs w:val="24"/>
        </w:rPr>
      </w:pPr>
      <w:r w:rsidRPr="000233AB">
        <w:rPr>
          <w:rFonts w:ascii="Times New Roman" w:hAnsi="Times New Roman" w:cs="Times New Roman"/>
          <w:sz w:val="24"/>
          <w:szCs w:val="24"/>
        </w:rPr>
        <w:t xml:space="preserve">identify the complainant’s interest in the procurement (as defined under </w:t>
      </w:r>
      <w:r w:rsidR="00CD259F" w:rsidRPr="00EE433D">
        <w:rPr>
          <w:rFonts w:ascii="Times New Roman" w:hAnsi="Times New Roman" w:cs="Times New Roman"/>
          <w:sz w:val="24"/>
          <w:szCs w:val="24"/>
        </w:rPr>
        <w:t>Paragraph</w:t>
      </w:r>
      <w:r w:rsidR="00011E7C" w:rsidRPr="00EE433D">
        <w:rPr>
          <w:rFonts w:ascii="Times New Roman" w:hAnsi="Times New Roman" w:cs="Times New Roman"/>
          <w:sz w:val="24"/>
          <w:szCs w:val="24"/>
        </w:rPr>
        <w:t xml:space="preserve"> 2</w:t>
      </w:r>
      <w:r w:rsidRPr="00EE433D">
        <w:rPr>
          <w:rFonts w:ascii="Times New Roman" w:hAnsi="Times New Roman" w:cs="Times New Roman"/>
          <w:sz w:val="24"/>
          <w:szCs w:val="24"/>
        </w:rPr>
        <w:t xml:space="preserve"> of this </w:t>
      </w:r>
      <w:r w:rsidR="00C64FE4" w:rsidRPr="00EE433D">
        <w:rPr>
          <w:rFonts w:ascii="Times New Roman" w:hAnsi="Times New Roman" w:cs="Times New Roman"/>
          <w:sz w:val="24"/>
          <w:szCs w:val="24"/>
        </w:rPr>
        <w:t>Annex</w:t>
      </w:r>
      <w:r w:rsidRPr="00EE433D">
        <w:rPr>
          <w:rFonts w:ascii="Times New Roman" w:hAnsi="Times New Roman" w:cs="Times New Roman"/>
          <w:sz w:val="24"/>
          <w:szCs w:val="24"/>
        </w:rPr>
        <w:t>);</w:t>
      </w:r>
    </w:p>
    <w:p w:rsidR="00934AA0" w:rsidRPr="00934AA0" w:rsidRDefault="00934AA0" w:rsidP="00934AA0">
      <w:pPr>
        <w:pStyle w:val="ListParagraph"/>
        <w:spacing w:after="0" w:line="240" w:lineRule="auto"/>
        <w:rPr>
          <w:rFonts w:ascii="Times New Roman" w:hAnsi="Times New Roman" w:cs="Times New Roman"/>
          <w:sz w:val="24"/>
          <w:szCs w:val="24"/>
        </w:rPr>
      </w:pPr>
    </w:p>
    <w:p w:rsidR="00413B27" w:rsidRDefault="00413B27" w:rsidP="00934AA0">
      <w:pPr>
        <w:pStyle w:val="ListParagraph"/>
        <w:numPr>
          <w:ilvl w:val="0"/>
          <w:numId w:val="37"/>
        </w:numPr>
        <w:spacing w:after="0" w:line="240" w:lineRule="auto"/>
        <w:ind w:left="1267" w:hanging="547"/>
        <w:contextualSpacing w:val="0"/>
        <w:jc w:val="both"/>
        <w:rPr>
          <w:rFonts w:ascii="Times New Roman" w:hAnsi="Times New Roman" w:cs="Times New Roman"/>
          <w:sz w:val="24"/>
          <w:szCs w:val="24"/>
        </w:rPr>
      </w:pPr>
      <w:r w:rsidRPr="00011E7C">
        <w:rPr>
          <w:rFonts w:ascii="Times New Roman" w:hAnsi="Times New Roman" w:cs="Times New Roman"/>
          <w:sz w:val="24"/>
          <w:szCs w:val="24"/>
        </w:rPr>
        <w:t>identify the</w:t>
      </w:r>
      <w:r w:rsidRPr="00E1679D">
        <w:rPr>
          <w:rFonts w:ascii="Times New Roman" w:hAnsi="Times New Roman" w:cs="Times New Roman"/>
          <w:sz w:val="24"/>
          <w:szCs w:val="24"/>
        </w:rPr>
        <w:t xml:space="preserve"> specific </w:t>
      </w:r>
      <w:r w:rsidR="00E06D4D">
        <w:rPr>
          <w:rFonts w:ascii="Times New Roman" w:hAnsi="Times New Roman" w:cs="Times New Roman"/>
          <w:sz w:val="24"/>
          <w:szCs w:val="24"/>
        </w:rPr>
        <w:t>Project</w:t>
      </w:r>
      <w:r w:rsidRPr="00E1679D">
        <w:rPr>
          <w:rFonts w:ascii="Times New Roman" w:hAnsi="Times New Roman" w:cs="Times New Roman"/>
          <w:sz w:val="24"/>
          <w:szCs w:val="24"/>
        </w:rPr>
        <w:t>, the procurement reference number, and current stage of the procurement process;</w:t>
      </w:r>
    </w:p>
    <w:p w:rsidR="00934AA0" w:rsidRPr="00934AA0" w:rsidRDefault="00934AA0" w:rsidP="00934AA0">
      <w:pPr>
        <w:pStyle w:val="ListParagraph"/>
        <w:spacing w:after="0" w:line="240" w:lineRule="auto"/>
        <w:rPr>
          <w:rFonts w:ascii="Times New Roman" w:hAnsi="Times New Roman" w:cs="Times New Roman"/>
          <w:sz w:val="24"/>
          <w:szCs w:val="24"/>
        </w:rPr>
      </w:pPr>
    </w:p>
    <w:p w:rsidR="00413B27" w:rsidRDefault="00413B27" w:rsidP="00934AA0">
      <w:pPr>
        <w:pStyle w:val="ListParagraph"/>
        <w:numPr>
          <w:ilvl w:val="0"/>
          <w:numId w:val="37"/>
        </w:numPr>
        <w:spacing w:after="0" w:line="240" w:lineRule="auto"/>
        <w:ind w:left="1267" w:hanging="547"/>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specify any previous communication between the complainant and the </w:t>
      </w:r>
      <w:r>
        <w:rPr>
          <w:rFonts w:ascii="Times New Roman" w:hAnsi="Times New Roman" w:cs="Times New Roman"/>
          <w:sz w:val="24"/>
          <w:szCs w:val="24"/>
        </w:rPr>
        <w:t>Recipient</w:t>
      </w:r>
      <w:r w:rsidRPr="00E1679D">
        <w:rPr>
          <w:rFonts w:ascii="Times New Roman" w:hAnsi="Times New Roman" w:cs="Times New Roman"/>
          <w:sz w:val="24"/>
          <w:szCs w:val="24"/>
        </w:rPr>
        <w:t xml:space="preserve"> on the matters addressed in the complaint;</w:t>
      </w:r>
    </w:p>
    <w:p w:rsidR="00934AA0" w:rsidRPr="00934AA0" w:rsidRDefault="00934AA0" w:rsidP="00934AA0">
      <w:pPr>
        <w:pStyle w:val="ListParagraph"/>
        <w:spacing w:after="0" w:line="240" w:lineRule="auto"/>
        <w:rPr>
          <w:rFonts w:ascii="Times New Roman" w:hAnsi="Times New Roman" w:cs="Times New Roman"/>
          <w:sz w:val="24"/>
          <w:szCs w:val="24"/>
        </w:rPr>
      </w:pPr>
    </w:p>
    <w:p w:rsidR="00413B27" w:rsidRDefault="00413B27" w:rsidP="00934AA0">
      <w:pPr>
        <w:pStyle w:val="ListParagraph"/>
        <w:numPr>
          <w:ilvl w:val="0"/>
          <w:numId w:val="37"/>
        </w:numPr>
        <w:spacing w:after="0" w:line="240" w:lineRule="auto"/>
        <w:ind w:left="1267" w:hanging="547"/>
        <w:contextualSpacing w:val="0"/>
        <w:jc w:val="both"/>
        <w:rPr>
          <w:rFonts w:ascii="Times New Roman" w:hAnsi="Times New Roman" w:cs="Times New Roman"/>
          <w:sz w:val="24"/>
          <w:szCs w:val="24"/>
        </w:rPr>
      </w:pPr>
      <w:r w:rsidRPr="00E1679D">
        <w:rPr>
          <w:rFonts w:ascii="Times New Roman" w:hAnsi="Times New Roman" w:cs="Times New Roman"/>
          <w:sz w:val="24"/>
          <w:szCs w:val="24"/>
        </w:rPr>
        <w:t>specify the nature of complaint, and the perceived adverse impact on the complainant; and</w:t>
      </w:r>
    </w:p>
    <w:p w:rsidR="00934AA0" w:rsidRPr="00934AA0" w:rsidRDefault="00934AA0" w:rsidP="00934AA0">
      <w:pPr>
        <w:pStyle w:val="ListParagraph"/>
        <w:spacing w:after="0" w:line="240" w:lineRule="auto"/>
        <w:rPr>
          <w:rFonts w:ascii="Times New Roman" w:hAnsi="Times New Roman" w:cs="Times New Roman"/>
          <w:sz w:val="24"/>
          <w:szCs w:val="24"/>
        </w:rPr>
      </w:pPr>
    </w:p>
    <w:p w:rsidR="00413B27" w:rsidRDefault="00413B27" w:rsidP="00934AA0">
      <w:pPr>
        <w:pStyle w:val="ListParagraph"/>
        <w:numPr>
          <w:ilvl w:val="0"/>
          <w:numId w:val="37"/>
        </w:numPr>
        <w:spacing w:after="0" w:line="240" w:lineRule="auto"/>
        <w:ind w:left="1267" w:hanging="547"/>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state the alleged inconsistency with, or violation of, the applicable procurement </w:t>
      </w:r>
      <w:r>
        <w:rPr>
          <w:rFonts w:ascii="Times New Roman" w:hAnsi="Times New Roman" w:cs="Times New Roman"/>
          <w:sz w:val="24"/>
          <w:szCs w:val="24"/>
        </w:rPr>
        <w:t>Policy or P</w:t>
      </w:r>
      <w:r w:rsidRPr="00E1679D">
        <w:rPr>
          <w:rFonts w:ascii="Times New Roman" w:hAnsi="Times New Roman" w:cs="Times New Roman"/>
          <w:sz w:val="24"/>
          <w:szCs w:val="24"/>
        </w:rPr>
        <w:t>rocedures; and</w:t>
      </w:r>
    </w:p>
    <w:p w:rsidR="0095229E" w:rsidRPr="0095229E" w:rsidRDefault="0095229E" w:rsidP="0095229E">
      <w:pPr>
        <w:pStyle w:val="ListParagraph"/>
        <w:spacing w:after="0" w:line="240" w:lineRule="auto"/>
        <w:rPr>
          <w:rFonts w:ascii="Times New Roman" w:hAnsi="Times New Roman" w:cs="Times New Roman"/>
          <w:sz w:val="24"/>
          <w:szCs w:val="24"/>
        </w:rPr>
      </w:pPr>
    </w:p>
    <w:p w:rsidR="00413B27" w:rsidRDefault="00413B27" w:rsidP="00934AA0">
      <w:pPr>
        <w:pStyle w:val="ListParagraph"/>
        <w:numPr>
          <w:ilvl w:val="0"/>
          <w:numId w:val="37"/>
        </w:numPr>
        <w:spacing w:after="0" w:line="240" w:lineRule="auto"/>
        <w:ind w:left="1267" w:hanging="547"/>
        <w:contextualSpacing w:val="0"/>
        <w:jc w:val="both"/>
        <w:rPr>
          <w:rFonts w:ascii="Times New Roman" w:hAnsi="Times New Roman" w:cs="Times New Roman"/>
          <w:sz w:val="24"/>
          <w:szCs w:val="24"/>
        </w:rPr>
      </w:pPr>
      <w:r w:rsidRPr="00E1679D">
        <w:rPr>
          <w:rFonts w:ascii="Times New Roman" w:hAnsi="Times New Roman" w:cs="Times New Roman"/>
          <w:sz w:val="24"/>
          <w:szCs w:val="24"/>
        </w:rPr>
        <w:t>any other information the complainant considers relevant to the complaint.</w:t>
      </w:r>
    </w:p>
    <w:p w:rsidR="0095229E" w:rsidRPr="0095229E" w:rsidRDefault="0095229E" w:rsidP="0095229E">
      <w:pPr>
        <w:pStyle w:val="ListParagraph"/>
        <w:spacing w:after="0" w:line="240" w:lineRule="auto"/>
        <w:rPr>
          <w:rFonts w:ascii="Times New Roman" w:hAnsi="Times New Roman" w:cs="Times New Roman"/>
          <w:sz w:val="24"/>
          <w:szCs w:val="24"/>
        </w:rPr>
      </w:pPr>
    </w:p>
    <w:p w:rsidR="00413B27" w:rsidRPr="00E1679D" w:rsidRDefault="00413B27" w:rsidP="0009024B">
      <w:pPr>
        <w:pStyle w:val="ListParagraph"/>
        <w:numPr>
          <w:ilvl w:val="0"/>
          <w:numId w:val="31"/>
        </w:numPr>
        <w:tabs>
          <w:tab w:val="left" w:pos="720"/>
        </w:tabs>
        <w:spacing w:after="120" w:line="240" w:lineRule="auto"/>
        <w:ind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The </w:t>
      </w:r>
      <w:r>
        <w:rPr>
          <w:rFonts w:ascii="Times New Roman" w:hAnsi="Times New Roman" w:cs="Times New Roman"/>
          <w:sz w:val="24"/>
          <w:szCs w:val="24"/>
        </w:rPr>
        <w:t>Recipient</w:t>
      </w:r>
      <w:r w:rsidRPr="002858F5">
        <w:rPr>
          <w:rFonts w:ascii="Times New Roman" w:hAnsi="Times New Roman" w:cs="Times New Roman"/>
          <w:sz w:val="24"/>
          <w:szCs w:val="24"/>
        </w:rPr>
        <w:t xml:space="preserve"> </w:t>
      </w:r>
      <w:r w:rsidRPr="00E1679D">
        <w:rPr>
          <w:rFonts w:ascii="Times New Roman" w:hAnsi="Times New Roman" w:cs="Times New Roman"/>
          <w:sz w:val="24"/>
          <w:szCs w:val="24"/>
        </w:rPr>
        <w:t xml:space="preserve">shall acknowledge receipt of a complaint, in writing, </w:t>
      </w:r>
      <w:r w:rsidR="00674AB8">
        <w:rPr>
          <w:rFonts w:ascii="Times New Roman" w:hAnsi="Times New Roman" w:cs="Times New Roman"/>
          <w:sz w:val="24"/>
          <w:szCs w:val="24"/>
        </w:rPr>
        <w:t>in a timely manner</w:t>
      </w:r>
      <w:r w:rsidRPr="00E1679D">
        <w:rPr>
          <w:rFonts w:ascii="Times New Roman" w:hAnsi="Times New Roman" w:cs="Times New Roman"/>
          <w:sz w:val="24"/>
          <w:szCs w:val="24"/>
        </w:rPr>
        <w:t xml:space="preserve">. The </w:t>
      </w:r>
      <w:r>
        <w:rPr>
          <w:rFonts w:ascii="Times New Roman" w:hAnsi="Times New Roman" w:cs="Times New Roman"/>
          <w:sz w:val="24"/>
          <w:szCs w:val="24"/>
        </w:rPr>
        <w:t>Recipient shall promptly inform C</w:t>
      </w:r>
      <w:r w:rsidRPr="00E1679D">
        <w:rPr>
          <w:rFonts w:ascii="Times New Roman" w:hAnsi="Times New Roman" w:cs="Times New Roman"/>
          <w:sz w:val="24"/>
          <w:szCs w:val="24"/>
        </w:rPr>
        <w:t xml:space="preserve">DB of receipt of the complaint, regardless of whether the complaint is related to a procurement activity that is subject to </w:t>
      </w:r>
      <w:r>
        <w:rPr>
          <w:rFonts w:ascii="Times New Roman" w:hAnsi="Times New Roman" w:cs="Times New Roman"/>
          <w:sz w:val="24"/>
          <w:szCs w:val="24"/>
        </w:rPr>
        <w:t>prior or post r</w:t>
      </w:r>
      <w:r w:rsidRPr="00E1679D">
        <w:rPr>
          <w:rFonts w:ascii="Times New Roman" w:hAnsi="Times New Roman" w:cs="Times New Roman"/>
          <w:sz w:val="24"/>
          <w:szCs w:val="24"/>
        </w:rPr>
        <w:t xml:space="preserve">eview. </w:t>
      </w:r>
    </w:p>
    <w:p w:rsidR="003E03DA" w:rsidRDefault="00413B27" w:rsidP="0009024B">
      <w:pPr>
        <w:pStyle w:val="ListParagraph"/>
        <w:numPr>
          <w:ilvl w:val="0"/>
          <w:numId w:val="31"/>
        </w:numPr>
        <w:tabs>
          <w:tab w:val="left" w:pos="720"/>
        </w:tabs>
        <w:spacing w:after="120" w:line="240" w:lineRule="auto"/>
        <w:ind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Anonymous complaints will be considered and handled on their own merit. </w:t>
      </w:r>
    </w:p>
    <w:p w:rsidR="003E03DA" w:rsidRDefault="003E03DA" w:rsidP="00B86411">
      <w:pPr>
        <w:pStyle w:val="ListParagraph"/>
        <w:numPr>
          <w:ilvl w:val="0"/>
          <w:numId w:val="31"/>
        </w:numPr>
        <w:tabs>
          <w:tab w:val="left" w:pos="720"/>
        </w:tabs>
        <w:spacing w:after="120" w:line="240" w:lineRule="auto"/>
        <w:ind w:hanging="540"/>
        <w:contextualSpacing w:val="0"/>
        <w:jc w:val="both"/>
        <w:rPr>
          <w:rFonts w:ascii="Times New Roman" w:hAnsi="Times New Roman" w:cs="Times New Roman"/>
          <w:sz w:val="24"/>
          <w:szCs w:val="24"/>
        </w:rPr>
      </w:pPr>
      <w:r>
        <w:rPr>
          <w:rFonts w:ascii="Times New Roman" w:hAnsi="Times New Roman" w:cs="Times New Roman"/>
          <w:sz w:val="24"/>
          <w:szCs w:val="24"/>
        </w:rPr>
        <w:t>Should the interested party not receive what they deem to be a suitable response to a comp</w:t>
      </w:r>
      <w:r w:rsidR="00920688">
        <w:rPr>
          <w:rFonts w:ascii="Times New Roman" w:hAnsi="Times New Roman" w:cs="Times New Roman"/>
          <w:sz w:val="24"/>
          <w:szCs w:val="24"/>
        </w:rPr>
        <w:t>l</w:t>
      </w:r>
      <w:r>
        <w:rPr>
          <w:rFonts w:ascii="Times New Roman" w:hAnsi="Times New Roman" w:cs="Times New Roman"/>
          <w:sz w:val="24"/>
          <w:szCs w:val="24"/>
        </w:rPr>
        <w:t>a</w:t>
      </w:r>
      <w:r w:rsidR="00920688">
        <w:rPr>
          <w:rFonts w:ascii="Times New Roman" w:hAnsi="Times New Roman" w:cs="Times New Roman"/>
          <w:sz w:val="24"/>
          <w:szCs w:val="24"/>
        </w:rPr>
        <w:t>i</w:t>
      </w:r>
      <w:r>
        <w:rPr>
          <w:rFonts w:ascii="Times New Roman" w:hAnsi="Times New Roman" w:cs="Times New Roman"/>
          <w:sz w:val="24"/>
          <w:szCs w:val="24"/>
        </w:rPr>
        <w:t xml:space="preserve">nt, other than complaints </w:t>
      </w:r>
      <w:r w:rsidRPr="003E03DA">
        <w:rPr>
          <w:rFonts w:ascii="Times New Roman" w:hAnsi="Times New Roman" w:cs="Times New Roman"/>
          <w:sz w:val="24"/>
          <w:szCs w:val="24"/>
        </w:rPr>
        <w:t>including allegations of Prohibited Practices</w:t>
      </w:r>
      <w:r w:rsidR="00F60401">
        <w:rPr>
          <w:rFonts w:ascii="Times New Roman" w:hAnsi="Times New Roman" w:cs="Times New Roman"/>
          <w:sz w:val="24"/>
          <w:szCs w:val="24"/>
        </w:rPr>
        <w:t>,</w:t>
      </w:r>
      <w:r w:rsidRPr="003E03DA">
        <w:rPr>
          <w:rFonts w:ascii="Times New Roman" w:hAnsi="Times New Roman" w:cs="Times New Roman"/>
          <w:sz w:val="24"/>
          <w:szCs w:val="24"/>
        </w:rPr>
        <w:t xml:space="preserve"> </w:t>
      </w:r>
      <w:r w:rsidR="00F50063">
        <w:rPr>
          <w:rFonts w:ascii="Times New Roman" w:hAnsi="Times New Roman" w:cs="Times New Roman"/>
          <w:sz w:val="24"/>
          <w:szCs w:val="24"/>
        </w:rPr>
        <w:t xml:space="preserve">the </w:t>
      </w:r>
      <w:r w:rsidR="00F50063">
        <w:rPr>
          <w:rFonts w:ascii="Times New Roman" w:hAnsi="Times New Roman" w:cs="Times New Roman"/>
          <w:sz w:val="24"/>
          <w:szCs w:val="24"/>
        </w:rPr>
        <w:lastRenderedPageBreak/>
        <w:t>matter</w:t>
      </w:r>
      <w:r>
        <w:rPr>
          <w:rFonts w:ascii="Times New Roman" w:hAnsi="Times New Roman" w:cs="Times New Roman"/>
          <w:sz w:val="24"/>
          <w:szCs w:val="24"/>
        </w:rPr>
        <w:t xml:space="preserve"> can</w:t>
      </w:r>
      <w:r w:rsidR="00F60401">
        <w:rPr>
          <w:rFonts w:ascii="Times New Roman" w:hAnsi="Times New Roman" w:cs="Times New Roman"/>
          <w:sz w:val="24"/>
          <w:szCs w:val="24"/>
        </w:rPr>
        <w:t xml:space="preserve"> be escalated to the attention of </w:t>
      </w:r>
      <w:r w:rsidR="00050267">
        <w:rPr>
          <w:rFonts w:ascii="Times New Roman" w:hAnsi="Times New Roman" w:cs="Times New Roman"/>
          <w:sz w:val="24"/>
          <w:szCs w:val="24"/>
        </w:rPr>
        <w:t xml:space="preserve">the </w:t>
      </w:r>
      <w:r w:rsidR="00F60401">
        <w:rPr>
          <w:rFonts w:ascii="Times New Roman" w:hAnsi="Times New Roman" w:cs="Times New Roman"/>
          <w:sz w:val="24"/>
          <w:szCs w:val="24"/>
        </w:rPr>
        <w:t>Head of Procurement at CDB</w:t>
      </w:r>
      <w:r w:rsidR="00F60401" w:rsidRPr="00224941">
        <w:rPr>
          <w:vertAlign w:val="superscript"/>
        </w:rPr>
        <w:footnoteReference w:id="17"/>
      </w:r>
      <w:r w:rsidR="00920688">
        <w:rPr>
          <w:rFonts w:ascii="Times New Roman" w:hAnsi="Times New Roman" w:cs="Times New Roman"/>
          <w:sz w:val="24"/>
          <w:szCs w:val="24"/>
        </w:rPr>
        <w:t>, including the information required under Paragraph 13 of Annex 3</w:t>
      </w:r>
      <w:r w:rsidR="00F60401">
        <w:rPr>
          <w:rFonts w:ascii="Times New Roman" w:hAnsi="Times New Roman" w:cs="Times New Roman"/>
          <w:sz w:val="24"/>
          <w:szCs w:val="24"/>
        </w:rPr>
        <w:t>.</w:t>
      </w:r>
      <w:r>
        <w:rPr>
          <w:rFonts w:ascii="Times New Roman" w:hAnsi="Times New Roman" w:cs="Times New Roman"/>
          <w:sz w:val="24"/>
          <w:szCs w:val="24"/>
        </w:rPr>
        <w:t xml:space="preserve"> </w:t>
      </w:r>
    </w:p>
    <w:p w:rsidR="00413B27" w:rsidRPr="00E1679D" w:rsidRDefault="00413B27" w:rsidP="0009024B">
      <w:pPr>
        <w:pStyle w:val="ListParagraph"/>
        <w:numPr>
          <w:ilvl w:val="0"/>
          <w:numId w:val="31"/>
        </w:numPr>
        <w:tabs>
          <w:tab w:val="left" w:pos="720"/>
        </w:tabs>
        <w:spacing w:after="120" w:line="240" w:lineRule="auto"/>
        <w:ind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A complaint including allegations of </w:t>
      </w:r>
      <w:r w:rsidR="00740400">
        <w:rPr>
          <w:rFonts w:ascii="Times New Roman" w:hAnsi="Times New Roman" w:cs="Times New Roman"/>
          <w:sz w:val="24"/>
          <w:szCs w:val="24"/>
        </w:rPr>
        <w:t>Prohibited Practices</w:t>
      </w:r>
      <w:r w:rsidRPr="00E1679D">
        <w:rPr>
          <w:rFonts w:ascii="Times New Roman" w:hAnsi="Times New Roman" w:cs="Times New Roman"/>
          <w:sz w:val="24"/>
          <w:szCs w:val="24"/>
        </w:rPr>
        <w:t xml:space="preserve"> </w:t>
      </w:r>
      <w:r w:rsidR="00F50063">
        <w:rPr>
          <w:rFonts w:ascii="Times New Roman" w:hAnsi="Times New Roman" w:cs="Times New Roman"/>
          <w:sz w:val="24"/>
          <w:szCs w:val="24"/>
        </w:rPr>
        <w:t>is</w:t>
      </w:r>
      <w:r w:rsidRPr="00E1679D">
        <w:rPr>
          <w:rFonts w:ascii="Times New Roman" w:hAnsi="Times New Roman" w:cs="Times New Roman"/>
          <w:sz w:val="24"/>
          <w:szCs w:val="24"/>
        </w:rPr>
        <w:t xml:space="preserve"> subject to separate and additional procedures</w:t>
      </w:r>
      <w:r w:rsidR="004C14C0">
        <w:rPr>
          <w:rFonts w:ascii="Times New Roman" w:hAnsi="Times New Roman" w:cs="Times New Roman"/>
          <w:sz w:val="24"/>
          <w:szCs w:val="24"/>
        </w:rPr>
        <w:t xml:space="preserve"> and </w:t>
      </w:r>
      <w:r w:rsidR="00A449A4">
        <w:rPr>
          <w:rFonts w:ascii="Times New Roman" w:hAnsi="Times New Roman" w:cs="Times New Roman"/>
          <w:sz w:val="24"/>
          <w:szCs w:val="24"/>
        </w:rPr>
        <w:t>should</w:t>
      </w:r>
      <w:r w:rsidR="00674AB8">
        <w:rPr>
          <w:rFonts w:ascii="Times New Roman" w:hAnsi="Times New Roman" w:cs="Times New Roman"/>
          <w:sz w:val="24"/>
          <w:szCs w:val="24"/>
        </w:rPr>
        <w:t xml:space="preserve"> </w:t>
      </w:r>
      <w:r w:rsidR="004C14C0">
        <w:rPr>
          <w:rFonts w:ascii="Times New Roman" w:hAnsi="Times New Roman" w:cs="Times New Roman"/>
          <w:sz w:val="24"/>
          <w:szCs w:val="24"/>
        </w:rPr>
        <w:t xml:space="preserve">be escalated to CDB’s </w:t>
      </w:r>
      <w:r w:rsidR="004C14C0" w:rsidRPr="004C14C0">
        <w:rPr>
          <w:rFonts w:ascii="Times New Roman" w:hAnsi="Times New Roman" w:cs="Times New Roman"/>
          <w:sz w:val="24"/>
          <w:szCs w:val="24"/>
        </w:rPr>
        <w:t>Office of Integrity, Compliance and Accountability</w:t>
      </w:r>
      <w:r w:rsidR="00013CD8">
        <w:rPr>
          <w:rStyle w:val="FootnoteReference"/>
          <w:rFonts w:ascii="Times New Roman" w:hAnsi="Times New Roman" w:cs="Times New Roman"/>
          <w:sz w:val="24"/>
          <w:szCs w:val="24"/>
        </w:rPr>
        <w:footnoteReference w:id="18"/>
      </w:r>
      <w:r w:rsidR="00674AB8">
        <w:rPr>
          <w:rFonts w:ascii="Times New Roman" w:hAnsi="Times New Roman" w:cs="Times New Roman"/>
          <w:sz w:val="24"/>
          <w:szCs w:val="24"/>
        </w:rPr>
        <w:t xml:space="preserve"> for review</w:t>
      </w:r>
      <w:r w:rsidRPr="00E1679D">
        <w:rPr>
          <w:rFonts w:ascii="Times New Roman" w:hAnsi="Times New Roman" w:cs="Times New Roman"/>
          <w:sz w:val="24"/>
          <w:szCs w:val="24"/>
        </w:rPr>
        <w:t>.</w:t>
      </w:r>
    </w:p>
    <w:p w:rsidR="00413B27" w:rsidRPr="005918C2" w:rsidRDefault="00413B27" w:rsidP="00211969">
      <w:pPr>
        <w:pStyle w:val="Heading2"/>
        <w:spacing w:before="240" w:after="160" w:line="240" w:lineRule="auto"/>
        <w:rPr>
          <w:rFonts w:ascii="Times New Roman" w:hAnsi="Times New Roman" w:cs="Times New Roman"/>
          <w:b/>
          <w:sz w:val="24"/>
          <w:szCs w:val="24"/>
        </w:rPr>
      </w:pPr>
      <w:bookmarkStart w:id="177" w:name="_Toc507667612"/>
      <w:bookmarkStart w:id="178" w:name="_Toc524520502"/>
      <w:bookmarkStart w:id="179" w:name="_Toc524946210"/>
      <w:bookmarkStart w:id="180" w:name="_Toc524946420"/>
      <w:bookmarkStart w:id="181" w:name="_Toc526856725"/>
      <w:r w:rsidRPr="00211969">
        <w:rPr>
          <w:rFonts w:ascii="Times New Roman" w:hAnsi="Times New Roman" w:cs="Times New Roman"/>
          <w:b/>
          <w:color w:val="auto"/>
          <w:sz w:val="24"/>
          <w:szCs w:val="24"/>
        </w:rPr>
        <w:t>RESPONDING TO A COMPLAINT</w:t>
      </w:r>
      <w:bookmarkEnd w:id="177"/>
      <w:bookmarkEnd w:id="178"/>
      <w:bookmarkEnd w:id="179"/>
      <w:bookmarkEnd w:id="180"/>
      <w:bookmarkEnd w:id="181"/>
    </w:p>
    <w:p w:rsidR="00413B27" w:rsidRPr="00E1679D" w:rsidRDefault="00413B27" w:rsidP="0009024B">
      <w:pPr>
        <w:pStyle w:val="ListParagraph"/>
        <w:numPr>
          <w:ilvl w:val="0"/>
          <w:numId w:val="31"/>
        </w:numPr>
        <w:tabs>
          <w:tab w:val="left" w:pos="720"/>
        </w:tabs>
        <w:spacing w:after="120" w:line="240" w:lineRule="auto"/>
        <w:ind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In handling a procurement-related complaint, the </w:t>
      </w:r>
      <w:r w:rsidR="007D6BEC">
        <w:rPr>
          <w:rFonts w:ascii="Times New Roman" w:hAnsi="Times New Roman" w:cs="Times New Roman"/>
          <w:sz w:val="24"/>
          <w:szCs w:val="24"/>
        </w:rPr>
        <w:t>Recipient</w:t>
      </w:r>
      <w:r w:rsidRPr="00E1679D">
        <w:rPr>
          <w:rFonts w:ascii="Times New Roman" w:hAnsi="Times New Roman" w:cs="Times New Roman"/>
          <w:sz w:val="24"/>
          <w:szCs w:val="24"/>
        </w:rPr>
        <w:t xml:space="preserve"> should ensure a timely and meaningful review of the complaint, including all relevant documentation, facts and circumstances related to it. The </w:t>
      </w:r>
      <w:r w:rsidR="007D6BEC">
        <w:rPr>
          <w:rFonts w:ascii="Times New Roman" w:hAnsi="Times New Roman" w:cs="Times New Roman"/>
          <w:sz w:val="24"/>
          <w:szCs w:val="24"/>
        </w:rPr>
        <w:t>Recipient</w:t>
      </w:r>
      <w:r w:rsidRPr="00E1679D">
        <w:rPr>
          <w:rFonts w:ascii="Times New Roman" w:hAnsi="Times New Roman" w:cs="Times New Roman"/>
          <w:sz w:val="24"/>
          <w:szCs w:val="24"/>
        </w:rPr>
        <w:t xml:space="preserve"> shall provide sufficient information in its response to the complainant, while maintaining the confidentiality of information provided by Bidders</w:t>
      </w:r>
      <w:r w:rsidR="00E96A91">
        <w:rPr>
          <w:rFonts w:ascii="Times New Roman" w:hAnsi="Times New Roman" w:cs="Times New Roman"/>
          <w:sz w:val="24"/>
          <w:szCs w:val="24"/>
        </w:rPr>
        <w:t>/Proposers</w:t>
      </w:r>
      <w:r w:rsidRPr="00E1679D">
        <w:rPr>
          <w:rFonts w:ascii="Times New Roman" w:hAnsi="Times New Roman" w:cs="Times New Roman"/>
          <w:sz w:val="24"/>
          <w:szCs w:val="24"/>
        </w:rPr>
        <w:t xml:space="preserve"> which they have marked in their applications</w:t>
      </w:r>
      <w:r w:rsidR="00E96A91">
        <w:rPr>
          <w:rFonts w:ascii="Times New Roman" w:hAnsi="Times New Roman" w:cs="Times New Roman"/>
          <w:sz w:val="24"/>
          <w:szCs w:val="24"/>
        </w:rPr>
        <w:t xml:space="preserve"> </w:t>
      </w:r>
      <w:r w:rsidRPr="00E1679D">
        <w:rPr>
          <w:rFonts w:ascii="Times New Roman" w:hAnsi="Times New Roman" w:cs="Times New Roman"/>
          <w:sz w:val="24"/>
          <w:szCs w:val="24"/>
        </w:rPr>
        <w:t>as confidential</w:t>
      </w:r>
      <w:r w:rsidR="005F5BB8">
        <w:rPr>
          <w:rFonts w:ascii="Times New Roman" w:hAnsi="Times New Roman" w:cs="Times New Roman"/>
          <w:sz w:val="24"/>
          <w:szCs w:val="24"/>
        </w:rPr>
        <w:t>,</w:t>
      </w:r>
      <w:r w:rsidRPr="001E3370">
        <w:rPr>
          <w:rFonts w:ascii="Times New Roman" w:hAnsi="Times New Roman" w:cs="Times New Roman"/>
          <w:sz w:val="24"/>
          <w:szCs w:val="24"/>
        </w:rPr>
        <w:t xml:space="preserve"> which includes </w:t>
      </w:r>
      <w:r w:rsidRPr="00E1679D">
        <w:rPr>
          <w:rFonts w:ascii="Times New Roman" w:hAnsi="Times New Roman" w:cs="Times New Roman"/>
          <w:sz w:val="24"/>
          <w:szCs w:val="24"/>
        </w:rPr>
        <w:t>proprietary information, trade secrets and commercial or financially sensitive information.</w:t>
      </w:r>
    </w:p>
    <w:p w:rsidR="00413B27" w:rsidRPr="00E1679D" w:rsidRDefault="00413B27" w:rsidP="0009024B">
      <w:pPr>
        <w:pStyle w:val="ListParagraph"/>
        <w:numPr>
          <w:ilvl w:val="0"/>
          <w:numId w:val="31"/>
        </w:numPr>
        <w:tabs>
          <w:tab w:val="left" w:pos="720"/>
        </w:tabs>
        <w:spacing w:after="120" w:line="240" w:lineRule="auto"/>
        <w:ind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A response to a procurement-related complaint shall be in writing and should, as a minimum, include the following elements:</w:t>
      </w:r>
    </w:p>
    <w:p w:rsidR="00413B27" w:rsidRDefault="00413B27" w:rsidP="000B6C8A">
      <w:pPr>
        <w:pStyle w:val="ListParagraph"/>
        <w:numPr>
          <w:ilvl w:val="0"/>
          <w:numId w:val="38"/>
        </w:numPr>
        <w:spacing w:after="0" w:line="240" w:lineRule="auto"/>
        <w:ind w:left="1267" w:hanging="547"/>
        <w:contextualSpacing w:val="0"/>
        <w:jc w:val="both"/>
        <w:rPr>
          <w:rFonts w:ascii="Times New Roman" w:hAnsi="Times New Roman" w:cs="Times New Roman"/>
          <w:sz w:val="24"/>
          <w:szCs w:val="24"/>
        </w:rPr>
      </w:pPr>
      <w:r w:rsidRPr="00E1679D">
        <w:rPr>
          <w:rFonts w:ascii="Times New Roman" w:hAnsi="Times New Roman" w:cs="Times New Roman"/>
          <w:b/>
          <w:sz w:val="24"/>
          <w:szCs w:val="24"/>
        </w:rPr>
        <w:t>Statement of issues:</w:t>
      </w:r>
      <w:r w:rsidRPr="00E1679D">
        <w:rPr>
          <w:rFonts w:ascii="Times New Roman" w:hAnsi="Times New Roman" w:cs="Times New Roman"/>
          <w:sz w:val="24"/>
          <w:szCs w:val="24"/>
        </w:rPr>
        <w:t xml:space="preserve"> Specify the issues raised by the complainant that need to be addressed;</w:t>
      </w:r>
    </w:p>
    <w:p w:rsidR="000B6C8A" w:rsidRPr="00E1679D" w:rsidRDefault="000B6C8A" w:rsidP="000B6C8A">
      <w:pPr>
        <w:pStyle w:val="ListParagraph"/>
        <w:spacing w:after="0" w:line="240" w:lineRule="auto"/>
        <w:ind w:left="1267"/>
        <w:contextualSpacing w:val="0"/>
        <w:jc w:val="both"/>
        <w:rPr>
          <w:rFonts w:ascii="Times New Roman" w:hAnsi="Times New Roman" w:cs="Times New Roman"/>
          <w:sz w:val="24"/>
          <w:szCs w:val="24"/>
        </w:rPr>
      </w:pPr>
    </w:p>
    <w:p w:rsidR="000B6C8A" w:rsidRDefault="00413B27" w:rsidP="000B6C8A">
      <w:pPr>
        <w:pStyle w:val="ListParagraph"/>
        <w:numPr>
          <w:ilvl w:val="0"/>
          <w:numId w:val="38"/>
        </w:numPr>
        <w:spacing w:after="0" w:line="240" w:lineRule="auto"/>
        <w:ind w:left="1267" w:hanging="547"/>
        <w:contextualSpacing w:val="0"/>
        <w:jc w:val="both"/>
        <w:rPr>
          <w:rFonts w:ascii="Times New Roman" w:hAnsi="Times New Roman" w:cs="Times New Roman"/>
          <w:sz w:val="24"/>
          <w:szCs w:val="24"/>
        </w:rPr>
      </w:pPr>
      <w:r w:rsidRPr="00E1679D">
        <w:rPr>
          <w:rFonts w:ascii="Times New Roman" w:hAnsi="Times New Roman" w:cs="Times New Roman"/>
          <w:b/>
          <w:sz w:val="24"/>
          <w:szCs w:val="24"/>
        </w:rPr>
        <w:t>Facts and evidence:</w:t>
      </w:r>
      <w:r w:rsidRPr="00E1679D">
        <w:rPr>
          <w:rFonts w:ascii="Times New Roman" w:hAnsi="Times New Roman" w:cs="Times New Roman"/>
          <w:sz w:val="24"/>
          <w:szCs w:val="24"/>
        </w:rPr>
        <w:t xml:space="preserve"> Specify the facts and evidence that, in the </w:t>
      </w:r>
      <w:r w:rsidR="007D6BEC">
        <w:rPr>
          <w:rFonts w:ascii="Times New Roman" w:hAnsi="Times New Roman" w:cs="Times New Roman"/>
          <w:sz w:val="24"/>
          <w:szCs w:val="24"/>
        </w:rPr>
        <w:t>Recipient</w:t>
      </w:r>
      <w:r w:rsidRPr="00E1679D">
        <w:rPr>
          <w:rFonts w:ascii="Times New Roman" w:hAnsi="Times New Roman" w:cs="Times New Roman"/>
          <w:sz w:val="24"/>
          <w:szCs w:val="24"/>
        </w:rPr>
        <w:t>’s view, are relevant to the resolution of the complaint;</w:t>
      </w:r>
    </w:p>
    <w:p w:rsidR="000B6C8A" w:rsidRPr="000B6C8A" w:rsidRDefault="000B6C8A" w:rsidP="000B6C8A">
      <w:pPr>
        <w:pStyle w:val="ListParagraph"/>
        <w:spacing w:after="0" w:line="240" w:lineRule="auto"/>
        <w:rPr>
          <w:rFonts w:ascii="Times New Roman" w:hAnsi="Times New Roman" w:cs="Times New Roman"/>
          <w:sz w:val="24"/>
          <w:szCs w:val="24"/>
        </w:rPr>
      </w:pPr>
    </w:p>
    <w:p w:rsidR="00413B27" w:rsidRDefault="00413B27" w:rsidP="000B6C8A">
      <w:pPr>
        <w:pStyle w:val="ListParagraph"/>
        <w:numPr>
          <w:ilvl w:val="0"/>
          <w:numId w:val="38"/>
        </w:numPr>
        <w:spacing w:after="0" w:line="240" w:lineRule="auto"/>
        <w:ind w:left="1267" w:hanging="547"/>
        <w:contextualSpacing w:val="0"/>
        <w:jc w:val="both"/>
        <w:rPr>
          <w:rFonts w:ascii="Times New Roman" w:hAnsi="Times New Roman" w:cs="Times New Roman"/>
          <w:sz w:val="24"/>
          <w:szCs w:val="24"/>
        </w:rPr>
      </w:pPr>
      <w:r w:rsidRPr="00E1679D">
        <w:rPr>
          <w:rFonts w:ascii="Times New Roman" w:hAnsi="Times New Roman" w:cs="Times New Roman"/>
          <w:b/>
          <w:sz w:val="24"/>
          <w:szCs w:val="24"/>
        </w:rPr>
        <w:t>Decision and reference to the basis for the decision:</w:t>
      </w:r>
      <w:r w:rsidRPr="00E1679D">
        <w:rPr>
          <w:rFonts w:ascii="Times New Roman" w:hAnsi="Times New Roman" w:cs="Times New Roman"/>
          <w:sz w:val="24"/>
          <w:szCs w:val="24"/>
        </w:rPr>
        <w:t xml:space="preserve"> State the decision that has been made and include reference to the basis for the decision e.g., specific parts of </w:t>
      </w:r>
      <w:r w:rsidR="00606781">
        <w:rPr>
          <w:rFonts w:ascii="Times New Roman" w:hAnsi="Times New Roman" w:cs="Times New Roman"/>
          <w:sz w:val="24"/>
          <w:szCs w:val="24"/>
        </w:rPr>
        <w:t>SPDs</w:t>
      </w:r>
      <w:r>
        <w:rPr>
          <w:rFonts w:ascii="Times New Roman" w:hAnsi="Times New Roman" w:cs="Times New Roman"/>
          <w:sz w:val="24"/>
          <w:szCs w:val="24"/>
        </w:rPr>
        <w:t xml:space="preserve"> or </w:t>
      </w:r>
      <w:r w:rsidR="00CD259F">
        <w:rPr>
          <w:rFonts w:ascii="Times New Roman" w:hAnsi="Times New Roman" w:cs="Times New Roman"/>
          <w:sz w:val="24"/>
          <w:szCs w:val="24"/>
        </w:rPr>
        <w:t>Paragraph</w:t>
      </w:r>
      <w:r>
        <w:rPr>
          <w:rFonts w:ascii="Times New Roman" w:hAnsi="Times New Roman" w:cs="Times New Roman"/>
          <w:sz w:val="24"/>
          <w:szCs w:val="24"/>
        </w:rPr>
        <w:t xml:space="preserve">s or </w:t>
      </w:r>
      <w:r w:rsidR="00C64FE4">
        <w:rPr>
          <w:rFonts w:ascii="Times New Roman" w:hAnsi="Times New Roman" w:cs="Times New Roman"/>
          <w:sz w:val="24"/>
          <w:szCs w:val="24"/>
        </w:rPr>
        <w:t>Annex</w:t>
      </w:r>
      <w:r w:rsidR="00CD259F">
        <w:rPr>
          <w:rFonts w:ascii="Times New Roman" w:hAnsi="Times New Roman" w:cs="Times New Roman"/>
          <w:sz w:val="24"/>
          <w:szCs w:val="24"/>
        </w:rPr>
        <w:t>es</w:t>
      </w:r>
      <w:r>
        <w:rPr>
          <w:rFonts w:ascii="Times New Roman" w:hAnsi="Times New Roman" w:cs="Times New Roman"/>
          <w:sz w:val="24"/>
          <w:szCs w:val="24"/>
        </w:rPr>
        <w:t xml:space="preserve"> in C</w:t>
      </w:r>
      <w:r w:rsidRPr="00E1679D">
        <w:rPr>
          <w:rFonts w:ascii="Times New Roman" w:hAnsi="Times New Roman" w:cs="Times New Roman"/>
          <w:sz w:val="24"/>
          <w:szCs w:val="24"/>
        </w:rPr>
        <w:t xml:space="preserve">DB </w:t>
      </w:r>
      <w:r>
        <w:rPr>
          <w:rFonts w:ascii="Times New Roman" w:hAnsi="Times New Roman" w:cs="Times New Roman"/>
          <w:sz w:val="24"/>
          <w:szCs w:val="24"/>
        </w:rPr>
        <w:t>Procedures</w:t>
      </w:r>
      <w:r w:rsidRPr="00E1679D">
        <w:rPr>
          <w:rFonts w:ascii="Times New Roman" w:hAnsi="Times New Roman" w:cs="Times New Roman"/>
          <w:sz w:val="24"/>
          <w:szCs w:val="24"/>
        </w:rPr>
        <w:t xml:space="preserve"> that support the decision. The response should be as precise as possible in explaining the basis of the decision;</w:t>
      </w:r>
    </w:p>
    <w:p w:rsidR="000B6C8A" w:rsidRPr="000B6C8A" w:rsidRDefault="000B6C8A" w:rsidP="000B6C8A">
      <w:pPr>
        <w:pStyle w:val="ListParagraph"/>
        <w:spacing w:after="0" w:line="240" w:lineRule="auto"/>
        <w:rPr>
          <w:rFonts w:ascii="Times New Roman" w:hAnsi="Times New Roman" w:cs="Times New Roman"/>
          <w:sz w:val="24"/>
          <w:szCs w:val="24"/>
        </w:rPr>
      </w:pPr>
    </w:p>
    <w:p w:rsidR="00413B27" w:rsidRDefault="00413B27" w:rsidP="000B6C8A">
      <w:pPr>
        <w:pStyle w:val="ListParagraph"/>
        <w:numPr>
          <w:ilvl w:val="0"/>
          <w:numId w:val="38"/>
        </w:numPr>
        <w:spacing w:after="0" w:line="240" w:lineRule="auto"/>
        <w:ind w:left="1267" w:hanging="547"/>
        <w:contextualSpacing w:val="0"/>
        <w:jc w:val="both"/>
        <w:rPr>
          <w:rFonts w:ascii="Times New Roman" w:hAnsi="Times New Roman" w:cs="Times New Roman"/>
          <w:sz w:val="24"/>
          <w:szCs w:val="24"/>
        </w:rPr>
      </w:pPr>
      <w:r w:rsidRPr="00E1679D">
        <w:rPr>
          <w:rFonts w:ascii="Times New Roman" w:hAnsi="Times New Roman" w:cs="Times New Roman"/>
          <w:b/>
          <w:sz w:val="24"/>
          <w:szCs w:val="24"/>
        </w:rPr>
        <w:t>Analysis:</w:t>
      </w:r>
      <w:r w:rsidRPr="00E1679D">
        <w:rPr>
          <w:rFonts w:ascii="Times New Roman" w:hAnsi="Times New Roman" w:cs="Times New Roman"/>
          <w:sz w:val="24"/>
          <w:szCs w:val="24"/>
        </w:rPr>
        <w:t xml:space="preserve"> Provide an explanation why the basis for the decision applied to the facts/issues raised by the </w:t>
      </w:r>
      <w:r w:rsidR="005F5BB8">
        <w:rPr>
          <w:rFonts w:ascii="Times New Roman" w:hAnsi="Times New Roman" w:cs="Times New Roman"/>
          <w:sz w:val="24"/>
          <w:szCs w:val="24"/>
        </w:rPr>
        <w:t>c</w:t>
      </w:r>
      <w:r w:rsidRPr="00E1679D">
        <w:rPr>
          <w:rFonts w:ascii="Times New Roman" w:hAnsi="Times New Roman" w:cs="Times New Roman"/>
          <w:sz w:val="24"/>
          <w:szCs w:val="24"/>
        </w:rPr>
        <w:t>omplainant necessitates this particular decision; and</w:t>
      </w:r>
    </w:p>
    <w:p w:rsidR="000B6C8A" w:rsidRPr="000B6C8A" w:rsidRDefault="000B6C8A" w:rsidP="000B6C8A">
      <w:pPr>
        <w:pStyle w:val="ListParagraph"/>
        <w:spacing w:after="0" w:line="240" w:lineRule="auto"/>
        <w:rPr>
          <w:rFonts w:ascii="Times New Roman" w:hAnsi="Times New Roman" w:cs="Times New Roman"/>
          <w:sz w:val="24"/>
          <w:szCs w:val="24"/>
        </w:rPr>
      </w:pPr>
    </w:p>
    <w:p w:rsidR="00413B27" w:rsidRPr="00E1679D" w:rsidRDefault="00413B27" w:rsidP="000B6C8A">
      <w:pPr>
        <w:pStyle w:val="ListParagraph"/>
        <w:numPr>
          <w:ilvl w:val="0"/>
          <w:numId w:val="38"/>
        </w:numPr>
        <w:spacing w:after="0" w:line="240" w:lineRule="auto"/>
        <w:ind w:left="1267" w:hanging="547"/>
        <w:contextualSpacing w:val="0"/>
        <w:jc w:val="both"/>
        <w:rPr>
          <w:rFonts w:ascii="Times New Roman" w:hAnsi="Times New Roman" w:cs="Times New Roman"/>
          <w:sz w:val="24"/>
          <w:szCs w:val="24"/>
        </w:rPr>
      </w:pPr>
      <w:r w:rsidRPr="00E1679D">
        <w:rPr>
          <w:rFonts w:ascii="Times New Roman" w:hAnsi="Times New Roman" w:cs="Times New Roman"/>
          <w:b/>
          <w:sz w:val="24"/>
          <w:szCs w:val="24"/>
        </w:rPr>
        <w:t>Conclusion:</w:t>
      </w:r>
      <w:r w:rsidRPr="00E1679D">
        <w:rPr>
          <w:rFonts w:ascii="Times New Roman" w:hAnsi="Times New Roman" w:cs="Times New Roman"/>
          <w:sz w:val="24"/>
          <w:szCs w:val="24"/>
        </w:rPr>
        <w:t xml:space="preserve"> State clearly the resolution of the complaint and describe the next steps to be taken, if any.</w:t>
      </w:r>
    </w:p>
    <w:p w:rsidR="0016597A" w:rsidRDefault="00413B27" w:rsidP="00413B27">
      <w:pPr>
        <w:spacing w:before="240" w:line="240" w:lineRule="auto"/>
        <w:jc w:val="both"/>
        <w:rPr>
          <w:rFonts w:ascii="Times New Roman" w:hAnsi="Times New Roman" w:cs="Times New Roman"/>
          <w:sz w:val="24"/>
          <w:szCs w:val="24"/>
        </w:rPr>
      </w:pPr>
      <w:r w:rsidRPr="00E1679D">
        <w:rPr>
          <w:rFonts w:ascii="Times New Roman" w:hAnsi="Times New Roman" w:cs="Times New Roman"/>
          <w:sz w:val="24"/>
          <w:szCs w:val="24"/>
        </w:rPr>
        <w:t xml:space="preserve">The </w:t>
      </w:r>
      <w:r w:rsidR="007D6BEC">
        <w:rPr>
          <w:rFonts w:ascii="Times New Roman" w:hAnsi="Times New Roman" w:cs="Times New Roman"/>
          <w:sz w:val="24"/>
          <w:szCs w:val="24"/>
        </w:rPr>
        <w:t>Recipient</w:t>
      </w:r>
      <w:r w:rsidRPr="00E1679D">
        <w:rPr>
          <w:rFonts w:ascii="Times New Roman" w:hAnsi="Times New Roman" w:cs="Times New Roman"/>
          <w:sz w:val="24"/>
          <w:szCs w:val="24"/>
        </w:rPr>
        <w:t xml:space="preserve"> should respond to a procurement-related complaint in a timely manner. </w:t>
      </w:r>
    </w:p>
    <w:p w:rsidR="00413B27" w:rsidRPr="005918C2" w:rsidRDefault="00413B27" w:rsidP="00211969">
      <w:pPr>
        <w:pStyle w:val="Heading2"/>
        <w:spacing w:before="240" w:after="160" w:line="240" w:lineRule="auto"/>
        <w:rPr>
          <w:rFonts w:ascii="Times New Roman" w:hAnsi="Times New Roman" w:cs="Times New Roman"/>
          <w:b/>
          <w:sz w:val="24"/>
          <w:szCs w:val="24"/>
        </w:rPr>
      </w:pPr>
      <w:bookmarkStart w:id="182" w:name="_Toc507667613"/>
      <w:bookmarkStart w:id="183" w:name="_Toc524520503"/>
      <w:bookmarkStart w:id="184" w:name="_Toc524946211"/>
      <w:bookmarkStart w:id="185" w:name="_Toc524946421"/>
      <w:bookmarkStart w:id="186" w:name="_Toc526856726"/>
      <w:r w:rsidRPr="00211969">
        <w:rPr>
          <w:rFonts w:ascii="Times New Roman" w:hAnsi="Times New Roman" w:cs="Times New Roman"/>
          <w:b/>
          <w:color w:val="auto"/>
          <w:sz w:val="24"/>
          <w:szCs w:val="24"/>
        </w:rPr>
        <w:t>ROLES AND RESPONSIBILITIES OF BIDDERS/PROPOSERS</w:t>
      </w:r>
      <w:bookmarkEnd w:id="182"/>
      <w:bookmarkEnd w:id="183"/>
      <w:bookmarkEnd w:id="184"/>
      <w:bookmarkEnd w:id="185"/>
      <w:bookmarkEnd w:id="186"/>
    </w:p>
    <w:p w:rsidR="00413B27" w:rsidRPr="00E1679D" w:rsidRDefault="00413B27" w:rsidP="0009024B">
      <w:pPr>
        <w:pStyle w:val="ListParagraph"/>
        <w:numPr>
          <w:ilvl w:val="0"/>
          <w:numId w:val="31"/>
        </w:numPr>
        <w:tabs>
          <w:tab w:val="left" w:pos="720"/>
        </w:tabs>
        <w:spacing w:after="120" w:line="240" w:lineRule="auto"/>
        <w:ind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A Bidder’s</w:t>
      </w:r>
      <w:r>
        <w:rPr>
          <w:rFonts w:ascii="Times New Roman" w:hAnsi="Times New Roman" w:cs="Times New Roman"/>
          <w:sz w:val="24"/>
          <w:szCs w:val="24"/>
        </w:rPr>
        <w:t>/Proposer’s</w:t>
      </w:r>
      <w:r w:rsidRPr="00E1679D">
        <w:rPr>
          <w:rFonts w:ascii="Times New Roman" w:hAnsi="Times New Roman" w:cs="Times New Roman"/>
          <w:sz w:val="24"/>
          <w:szCs w:val="24"/>
        </w:rPr>
        <w:t xml:space="preserve"> roles and responsibilities with respect to procurement-related complaints include the following:</w:t>
      </w:r>
    </w:p>
    <w:p w:rsidR="00413B27" w:rsidRPr="00F630DF" w:rsidRDefault="00413B27" w:rsidP="000B6C8A">
      <w:pPr>
        <w:numPr>
          <w:ilvl w:val="0"/>
          <w:numId w:val="39"/>
        </w:numPr>
        <w:spacing w:after="80" w:line="240" w:lineRule="auto"/>
        <w:ind w:left="1260" w:hanging="540"/>
        <w:jc w:val="both"/>
        <w:rPr>
          <w:rFonts w:ascii="Times New Roman" w:hAnsi="Times New Roman" w:cs="Times New Roman"/>
          <w:sz w:val="24"/>
          <w:szCs w:val="24"/>
        </w:rPr>
      </w:pPr>
      <w:r w:rsidRPr="00E1679D">
        <w:rPr>
          <w:rFonts w:ascii="Times New Roman" w:hAnsi="Times New Roman" w:cs="Times New Roman"/>
          <w:sz w:val="24"/>
          <w:szCs w:val="24"/>
        </w:rPr>
        <w:t xml:space="preserve">comply </w:t>
      </w:r>
      <w:r>
        <w:rPr>
          <w:rFonts w:ascii="Times New Roman" w:hAnsi="Times New Roman" w:cs="Times New Roman"/>
          <w:sz w:val="24"/>
          <w:szCs w:val="24"/>
        </w:rPr>
        <w:t xml:space="preserve">with the </w:t>
      </w:r>
      <w:r w:rsidRPr="00EE433D">
        <w:rPr>
          <w:rFonts w:ascii="Times New Roman" w:hAnsi="Times New Roman" w:cs="Times New Roman"/>
          <w:sz w:val="24"/>
          <w:szCs w:val="24"/>
        </w:rPr>
        <w:t xml:space="preserve">requirements of this </w:t>
      </w:r>
      <w:r w:rsidR="00C64FE4" w:rsidRPr="00EE433D">
        <w:rPr>
          <w:rFonts w:ascii="Times New Roman" w:hAnsi="Times New Roman" w:cs="Times New Roman"/>
          <w:sz w:val="24"/>
          <w:szCs w:val="24"/>
        </w:rPr>
        <w:t>Annex</w:t>
      </w:r>
      <w:r w:rsidRPr="00F630DF">
        <w:rPr>
          <w:rFonts w:ascii="Times New Roman" w:hAnsi="Times New Roman" w:cs="Times New Roman"/>
          <w:sz w:val="24"/>
          <w:szCs w:val="24"/>
        </w:rPr>
        <w:t xml:space="preserve"> and particular:</w:t>
      </w:r>
    </w:p>
    <w:p w:rsidR="00DD2275" w:rsidRDefault="00413B27" w:rsidP="000B6C8A">
      <w:pPr>
        <w:numPr>
          <w:ilvl w:val="2"/>
          <w:numId w:val="39"/>
        </w:numPr>
        <w:spacing w:after="0" w:line="240" w:lineRule="auto"/>
        <w:ind w:left="1890" w:hanging="450"/>
        <w:jc w:val="both"/>
        <w:rPr>
          <w:rFonts w:ascii="Times New Roman" w:hAnsi="Times New Roman" w:cs="Times New Roman"/>
          <w:sz w:val="24"/>
          <w:szCs w:val="24"/>
        </w:rPr>
        <w:sectPr w:rsidR="00DD2275" w:rsidSect="00934AA0">
          <w:headerReference w:type="default" r:id="rId37"/>
          <w:headerReference w:type="first" r:id="rId38"/>
          <w:pgSz w:w="11906" w:h="16838"/>
          <w:pgMar w:top="1440" w:right="1440" w:bottom="1440" w:left="1440" w:header="0" w:footer="720" w:gutter="0"/>
          <w:cols w:space="720"/>
          <w:titlePg/>
          <w:docGrid w:linePitch="360"/>
        </w:sectPr>
      </w:pPr>
      <w:r w:rsidRPr="000233AB">
        <w:rPr>
          <w:rFonts w:ascii="Times New Roman" w:hAnsi="Times New Roman" w:cs="Times New Roman"/>
          <w:sz w:val="24"/>
          <w:szCs w:val="24"/>
        </w:rPr>
        <w:t>meet all of the requirem</w:t>
      </w:r>
      <w:r w:rsidRPr="00EE433D">
        <w:rPr>
          <w:rFonts w:ascii="Times New Roman" w:hAnsi="Times New Roman" w:cs="Times New Roman"/>
          <w:sz w:val="24"/>
          <w:szCs w:val="24"/>
        </w:rPr>
        <w:t xml:space="preserve">ents of a procurement-related complaint described in </w:t>
      </w:r>
      <w:r w:rsidR="00CD259F" w:rsidRPr="00EE433D">
        <w:rPr>
          <w:rFonts w:ascii="Times New Roman" w:hAnsi="Times New Roman" w:cs="Times New Roman"/>
          <w:sz w:val="24"/>
          <w:szCs w:val="24"/>
        </w:rPr>
        <w:t>Paragraph</w:t>
      </w:r>
      <w:r w:rsidRPr="00EE433D">
        <w:rPr>
          <w:rFonts w:ascii="Times New Roman" w:hAnsi="Times New Roman" w:cs="Times New Roman"/>
          <w:sz w:val="24"/>
          <w:szCs w:val="24"/>
        </w:rPr>
        <w:t xml:space="preserve"> 2 of this </w:t>
      </w:r>
      <w:r w:rsidR="00C64FE4" w:rsidRPr="00EE433D">
        <w:rPr>
          <w:rFonts w:ascii="Times New Roman" w:hAnsi="Times New Roman" w:cs="Times New Roman"/>
          <w:sz w:val="24"/>
          <w:szCs w:val="24"/>
        </w:rPr>
        <w:t>Annex</w:t>
      </w:r>
      <w:r w:rsidRPr="00EE433D">
        <w:rPr>
          <w:rFonts w:ascii="Times New Roman" w:hAnsi="Times New Roman" w:cs="Times New Roman"/>
          <w:sz w:val="24"/>
          <w:szCs w:val="24"/>
        </w:rPr>
        <w:t>;</w:t>
      </w:r>
    </w:p>
    <w:p w:rsidR="00413B27" w:rsidRDefault="00413B27" w:rsidP="000B6C8A">
      <w:pPr>
        <w:numPr>
          <w:ilvl w:val="2"/>
          <w:numId w:val="39"/>
        </w:numPr>
        <w:spacing w:after="0" w:line="240" w:lineRule="auto"/>
        <w:ind w:left="1890" w:hanging="360"/>
        <w:jc w:val="both"/>
        <w:rPr>
          <w:rFonts w:ascii="Times New Roman" w:hAnsi="Times New Roman" w:cs="Times New Roman"/>
          <w:sz w:val="24"/>
          <w:szCs w:val="24"/>
        </w:rPr>
      </w:pPr>
      <w:r w:rsidRPr="00EE433D">
        <w:rPr>
          <w:rFonts w:ascii="Times New Roman" w:hAnsi="Times New Roman" w:cs="Times New Roman"/>
          <w:sz w:val="24"/>
          <w:szCs w:val="24"/>
        </w:rPr>
        <w:lastRenderedPageBreak/>
        <w:t>submit a complaint in a timely manner</w:t>
      </w:r>
      <w:r w:rsidR="005F5BB8" w:rsidRPr="00EE433D">
        <w:rPr>
          <w:rFonts w:ascii="Times New Roman" w:hAnsi="Times New Roman" w:cs="Times New Roman"/>
          <w:sz w:val="24"/>
          <w:szCs w:val="24"/>
        </w:rPr>
        <w:t>; and</w:t>
      </w:r>
    </w:p>
    <w:p w:rsidR="000B6C8A" w:rsidRDefault="000B6C8A" w:rsidP="000B6C8A">
      <w:pPr>
        <w:pStyle w:val="ListParagraph"/>
        <w:spacing w:after="0" w:line="240" w:lineRule="auto"/>
        <w:ind w:left="1890" w:hanging="360"/>
        <w:rPr>
          <w:rFonts w:ascii="Times New Roman" w:hAnsi="Times New Roman" w:cs="Times New Roman"/>
          <w:sz w:val="24"/>
          <w:szCs w:val="24"/>
        </w:rPr>
      </w:pPr>
    </w:p>
    <w:p w:rsidR="00413B27" w:rsidRPr="00011E7C" w:rsidRDefault="00413B27" w:rsidP="000B6C8A">
      <w:pPr>
        <w:numPr>
          <w:ilvl w:val="2"/>
          <w:numId w:val="39"/>
        </w:numPr>
        <w:spacing w:after="0" w:line="240" w:lineRule="auto"/>
        <w:ind w:left="1890" w:hanging="360"/>
        <w:jc w:val="both"/>
        <w:rPr>
          <w:rFonts w:ascii="Times New Roman" w:hAnsi="Times New Roman" w:cs="Times New Roman"/>
          <w:sz w:val="24"/>
          <w:szCs w:val="24"/>
        </w:rPr>
      </w:pPr>
      <w:r w:rsidRPr="00EE433D">
        <w:rPr>
          <w:rFonts w:ascii="Times New Roman" w:hAnsi="Times New Roman" w:cs="Times New Roman"/>
          <w:sz w:val="24"/>
          <w:szCs w:val="24"/>
        </w:rPr>
        <w:t xml:space="preserve">submit a complaint containing all of the required content described in </w:t>
      </w:r>
      <w:r w:rsidR="00CD259F" w:rsidRPr="00EE433D">
        <w:rPr>
          <w:rFonts w:ascii="Times New Roman" w:hAnsi="Times New Roman" w:cs="Times New Roman"/>
          <w:sz w:val="24"/>
          <w:szCs w:val="24"/>
        </w:rPr>
        <w:t>Paragraph</w:t>
      </w:r>
      <w:r w:rsidRPr="00EE433D">
        <w:rPr>
          <w:rFonts w:ascii="Times New Roman" w:hAnsi="Times New Roman" w:cs="Times New Roman"/>
          <w:sz w:val="24"/>
          <w:szCs w:val="24"/>
        </w:rPr>
        <w:t xml:space="preserve"> </w:t>
      </w:r>
      <w:r w:rsidR="00011E7C" w:rsidRPr="00211969">
        <w:rPr>
          <w:rFonts w:ascii="Times New Roman" w:hAnsi="Times New Roman" w:cs="Times New Roman"/>
          <w:sz w:val="24"/>
          <w:szCs w:val="24"/>
        </w:rPr>
        <w:t>13</w:t>
      </w:r>
      <w:r w:rsidRPr="00EE433D">
        <w:rPr>
          <w:rFonts w:ascii="Times New Roman" w:hAnsi="Times New Roman" w:cs="Times New Roman"/>
          <w:sz w:val="24"/>
          <w:szCs w:val="24"/>
        </w:rPr>
        <w:t xml:space="preserve"> of this </w:t>
      </w:r>
      <w:r w:rsidR="00C64FE4" w:rsidRPr="00EE433D">
        <w:rPr>
          <w:rFonts w:ascii="Times New Roman" w:hAnsi="Times New Roman" w:cs="Times New Roman"/>
          <w:sz w:val="24"/>
          <w:szCs w:val="24"/>
        </w:rPr>
        <w:t>Annex</w:t>
      </w:r>
      <w:r w:rsidR="005F5BB8">
        <w:rPr>
          <w:rFonts w:ascii="Times New Roman" w:hAnsi="Times New Roman" w:cs="Times New Roman"/>
          <w:sz w:val="24"/>
          <w:szCs w:val="24"/>
        </w:rPr>
        <w:t>.</w:t>
      </w:r>
    </w:p>
    <w:p w:rsidR="00413B27" w:rsidRDefault="00413B27" w:rsidP="000B6C8A">
      <w:pPr>
        <w:pStyle w:val="ListParagraph"/>
        <w:numPr>
          <w:ilvl w:val="0"/>
          <w:numId w:val="39"/>
        </w:numPr>
        <w:spacing w:after="0" w:line="240" w:lineRule="auto"/>
        <w:ind w:left="1260" w:hanging="540"/>
        <w:contextualSpacing w:val="0"/>
        <w:jc w:val="both"/>
        <w:rPr>
          <w:rFonts w:ascii="Times New Roman" w:hAnsi="Times New Roman" w:cs="Times New Roman"/>
          <w:sz w:val="24"/>
          <w:szCs w:val="24"/>
        </w:rPr>
      </w:pPr>
      <w:r w:rsidRPr="00011E7C">
        <w:rPr>
          <w:rFonts w:ascii="Times New Roman" w:hAnsi="Times New Roman" w:cs="Times New Roman"/>
          <w:sz w:val="24"/>
          <w:szCs w:val="24"/>
        </w:rPr>
        <w:t>be familiar with</w:t>
      </w:r>
      <w:r w:rsidRPr="00E1679D">
        <w:rPr>
          <w:rFonts w:ascii="Times New Roman" w:hAnsi="Times New Roman" w:cs="Times New Roman"/>
          <w:sz w:val="24"/>
          <w:szCs w:val="24"/>
        </w:rPr>
        <w:t xml:space="preserve"> the provisions of the </w:t>
      </w:r>
      <w:r w:rsidR="00606781">
        <w:rPr>
          <w:rFonts w:ascii="Times New Roman" w:hAnsi="Times New Roman" w:cs="Times New Roman"/>
          <w:sz w:val="24"/>
          <w:szCs w:val="24"/>
        </w:rPr>
        <w:t>SPDs</w:t>
      </w:r>
      <w:r w:rsidRPr="00E1679D">
        <w:rPr>
          <w:rFonts w:ascii="Times New Roman" w:hAnsi="Times New Roman" w:cs="Times New Roman"/>
          <w:sz w:val="24"/>
          <w:szCs w:val="24"/>
        </w:rPr>
        <w:t xml:space="preserve">, as well as </w:t>
      </w:r>
      <w:r w:rsidR="005F5BB8">
        <w:rPr>
          <w:rFonts w:ascii="Times New Roman" w:hAnsi="Times New Roman" w:cs="Times New Roman"/>
          <w:sz w:val="24"/>
          <w:szCs w:val="24"/>
        </w:rPr>
        <w:t>t</w:t>
      </w:r>
      <w:r w:rsidR="00674AB8">
        <w:rPr>
          <w:rFonts w:ascii="Times New Roman" w:hAnsi="Times New Roman" w:cs="Times New Roman"/>
          <w:sz w:val="24"/>
          <w:szCs w:val="24"/>
        </w:rPr>
        <w:t xml:space="preserve">he </w:t>
      </w:r>
      <w:r>
        <w:rPr>
          <w:rFonts w:ascii="Times New Roman" w:hAnsi="Times New Roman" w:cs="Times New Roman"/>
          <w:sz w:val="24"/>
          <w:szCs w:val="24"/>
        </w:rPr>
        <w:t>Procedures</w:t>
      </w:r>
      <w:r w:rsidRPr="00E1679D">
        <w:rPr>
          <w:rFonts w:ascii="Times New Roman" w:hAnsi="Times New Roman" w:cs="Times New Roman"/>
          <w:sz w:val="24"/>
          <w:szCs w:val="24"/>
        </w:rPr>
        <w:t xml:space="preserve">, </w:t>
      </w:r>
      <w:r w:rsidR="004A3955" w:rsidRPr="00E1679D">
        <w:rPr>
          <w:rFonts w:ascii="Times New Roman" w:hAnsi="Times New Roman" w:cs="Times New Roman"/>
          <w:sz w:val="24"/>
          <w:szCs w:val="24"/>
        </w:rPr>
        <w:t>to</w:t>
      </w:r>
      <w:r w:rsidRPr="00E1679D">
        <w:rPr>
          <w:rFonts w:ascii="Times New Roman" w:hAnsi="Times New Roman" w:cs="Times New Roman"/>
          <w:sz w:val="24"/>
          <w:szCs w:val="24"/>
        </w:rPr>
        <w:t xml:space="preserve"> understand the rules governing the procurement process;</w:t>
      </w:r>
    </w:p>
    <w:p w:rsidR="000B6C8A" w:rsidRPr="00E1679D" w:rsidRDefault="000B6C8A" w:rsidP="000B6C8A">
      <w:pPr>
        <w:pStyle w:val="ListParagraph"/>
        <w:spacing w:after="0" w:line="240" w:lineRule="auto"/>
        <w:ind w:left="1260" w:hanging="540"/>
        <w:contextualSpacing w:val="0"/>
        <w:jc w:val="both"/>
        <w:rPr>
          <w:rFonts w:ascii="Times New Roman" w:hAnsi="Times New Roman" w:cs="Times New Roman"/>
          <w:sz w:val="24"/>
          <w:szCs w:val="24"/>
        </w:rPr>
      </w:pPr>
    </w:p>
    <w:p w:rsidR="00413B27" w:rsidRDefault="00413B27" w:rsidP="000B6C8A">
      <w:pPr>
        <w:pStyle w:val="ListParagraph"/>
        <w:numPr>
          <w:ilvl w:val="0"/>
          <w:numId w:val="39"/>
        </w:numPr>
        <w:spacing w:after="0" w:line="240" w:lineRule="auto"/>
        <w:ind w:left="1260"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make timely request for debriefing, if one is desired;</w:t>
      </w:r>
    </w:p>
    <w:p w:rsidR="000B6C8A" w:rsidRPr="000B6C8A" w:rsidRDefault="000B6C8A" w:rsidP="000B6C8A">
      <w:pPr>
        <w:pStyle w:val="ListParagraph"/>
        <w:spacing w:after="0" w:line="240" w:lineRule="auto"/>
        <w:ind w:left="1260" w:hanging="540"/>
        <w:rPr>
          <w:rFonts w:ascii="Times New Roman" w:hAnsi="Times New Roman" w:cs="Times New Roman"/>
          <w:sz w:val="24"/>
          <w:szCs w:val="24"/>
        </w:rPr>
      </w:pPr>
    </w:p>
    <w:p w:rsidR="00413B27" w:rsidRDefault="00413B27" w:rsidP="000B6C8A">
      <w:pPr>
        <w:pStyle w:val="ListParagraph"/>
        <w:numPr>
          <w:ilvl w:val="0"/>
          <w:numId w:val="39"/>
        </w:numPr>
        <w:spacing w:after="0" w:line="240" w:lineRule="auto"/>
        <w:ind w:left="1260"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submit the complaint to the entity/official designated for that purpose in the </w:t>
      </w:r>
      <w:r w:rsidR="00606781">
        <w:rPr>
          <w:rFonts w:ascii="Times New Roman" w:hAnsi="Times New Roman" w:cs="Times New Roman"/>
          <w:sz w:val="24"/>
          <w:szCs w:val="24"/>
        </w:rPr>
        <w:t>SPDs</w:t>
      </w:r>
      <w:r w:rsidRPr="00E1679D">
        <w:rPr>
          <w:rFonts w:ascii="Times New Roman" w:hAnsi="Times New Roman" w:cs="Times New Roman"/>
          <w:sz w:val="24"/>
          <w:szCs w:val="24"/>
        </w:rPr>
        <w:t>; and</w:t>
      </w:r>
    </w:p>
    <w:p w:rsidR="000B6C8A" w:rsidRPr="000B6C8A" w:rsidRDefault="000B6C8A" w:rsidP="000B6C8A">
      <w:pPr>
        <w:pStyle w:val="ListParagraph"/>
        <w:spacing w:after="0" w:line="240" w:lineRule="auto"/>
        <w:ind w:left="1260" w:hanging="540"/>
        <w:rPr>
          <w:rFonts w:ascii="Times New Roman" w:hAnsi="Times New Roman" w:cs="Times New Roman"/>
          <w:sz w:val="24"/>
          <w:szCs w:val="24"/>
        </w:rPr>
      </w:pPr>
    </w:p>
    <w:p w:rsidR="00413B27" w:rsidRPr="00E1679D" w:rsidRDefault="00413B27" w:rsidP="000B6C8A">
      <w:pPr>
        <w:pStyle w:val="ListParagraph"/>
        <w:numPr>
          <w:ilvl w:val="0"/>
          <w:numId w:val="39"/>
        </w:numPr>
        <w:spacing w:after="0" w:line="240" w:lineRule="auto"/>
        <w:ind w:left="1260"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ensure that the </w:t>
      </w:r>
      <w:r w:rsidR="005F5BB8">
        <w:rPr>
          <w:rFonts w:ascii="Times New Roman" w:hAnsi="Times New Roman" w:cs="Times New Roman"/>
          <w:sz w:val="24"/>
          <w:szCs w:val="24"/>
        </w:rPr>
        <w:t>c</w:t>
      </w:r>
      <w:r w:rsidRPr="00E1679D">
        <w:rPr>
          <w:rFonts w:ascii="Times New Roman" w:hAnsi="Times New Roman" w:cs="Times New Roman"/>
          <w:sz w:val="24"/>
          <w:szCs w:val="24"/>
        </w:rPr>
        <w:t>omplaint submitted is as specific as possible in explaining the issues or concerns, and the alleged violation of the applicable procurement rules.</w:t>
      </w:r>
      <w:r>
        <w:rPr>
          <w:rFonts w:ascii="Times New Roman" w:hAnsi="Times New Roman" w:cs="Times New Roman"/>
          <w:sz w:val="24"/>
          <w:szCs w:val="24"/>
        </w:rPr>
        <w:t xml:space="preserve"> </w:t>
      </w:r>
    </w:p>
    <w:p w:rsidR="00413B27" w:rsidRPr="005918C2" w:rsidRDefault="00413B27" w:rsidP="00211969">
      <w:pPr>
        <w:pStyle w:val="Heading2"/>
        <w:spacing w:before="240" w:after="160" w:line="240" w:lineRule="auto"/>
        <w:rPr>
          <w:rFonts w:ascii="Times New Roman" w:hAnsi="Times New Roman" w:cs="Times New Roman"/>
          <w:b/>
          <w:sz w:val="24"/>
          <w:szCs w:val="24"/>
        </w:rPr>
      </w:pPr>
      <w:bookmarkStart w:id="187" w:name="_Toc507667614"/>
      <w:bookmarkStart w:id="188" w:name="_Toc524520504"/>
      <w:bookmarkStart w:id="189" w:name="_Toc524946212"/>
      <w:bookmarkStart w:id="190" w:name="_Toc524946422"/>
      <w:bookmarkStart w:id="191" w:name="_Toc526856727"/>
      <w:r w:rsidRPr="00211969">
        <w:rPr>
          <w:rFonts w:ascii="Times New Roman" w:hAnsi="Times New Roman" w:cs="Times New Roman"/>
          <w:b/>
          <w:color w:val="auto"/>
          <w:sz w:val="24"/>
          <w:szCs w:val="24"/>
        </w:rPr>
        <w:t>ROLES AND RESPONSIBILITIES OF CDB</w:t>
      </w:r>
      <w:bookmarkEnd w:id="187"/>
      <w:bookmarkEnd w:id="188"/>
      <w:bookmarkEnd w:id="189"/>
      <w:bookmarkEnd w:id="190"/>
      <w:bookmarkEnd w:id="191"/>
    </w:p>
    <w:p w:rsidR="00413B27" w:rsidRPr="00E1679D" w:rsidRDefault="00413B27" w:rsidP="0009024B">
      <w:pPr>
        <w:pStyle w:val="ListParagraph"/>
        <w:numPr>
          <w:ilvl w:val="0"/>
          <w:numId w:val="31"/>
        </w:numPr>
        <w:tabs>
          <w:tab w:val="left" w:pos="720"/>
        </w:tabs>
        <w:spacing w:after="120" w:line="240" w:lineRule="auto"/>
        <w:ind w:hanging="540"/>
        <w:contextualSpacing w:val="0"/>
        <w:jc w:val="both"/>
        <w:rPr>
          <w:rFonts w:ascii="Times New Roman" w:hAnsi="Times New Roman" w:cs="Times New Roman"/>
          <w:sz w:val="24"/>
          <w:szCs w:val="24"/>
        </w:rPr>
      </w:pPr>
      <w:r>
        <w:rPr>
          <w:rFonts w:ascii="Times New Roman" w:hAnsi="Times New Roman" w:cs="Times New Roman"/>
          <w:sz w:val="24"/>
          <w:szCs w:val="24"/>
        </w:rPr>
        <w:t>C</w:t>
      </w:r>
      <w:r w:rsidRPr="00E1679D">
        <w:rPr>
          <w:rFonts w:ascii="Times New Roman" w:hAnsi="Times New Roman" w:cs="Times New Roman"/>
          <w:sz w:val="24"/>
          <w:szCs w:val="24"/>
        </w:rPr>
        <w:t xml:space="preserve">DB’s roles and responsibilities with respect to procurement-related complaints covered by this </w:t>
      </w:r>
      <w:r w:rsidR="00C64FE4">
        <w:rPr>
          <w:rFonts w:ascii="Times New Roman" w:hAnsi="Times New Roman" w:cs="Times New Roman"/>
          <w:sz w:val="24"/>
          <w:szCs w:val="24"/>
        </w:rPr>
        <w:t>Annex</w:t>
      </w:r>
      <w:r>
        <w:rPr>
          <w:rFonts w:ascii="Times New Roman" w:hAnsi="Times New Roman" w:cs="Times New Roman"/>
          <w:sz w:val="24"/>
          <w:szCs w:val="24"/>
        </w:rPr>
        <w:t xml:space="preserve"> </w:t>
      </w:r>
      <w:r w:rsidRPr="00E1679D">
        <w:rPr>
          <w:rFonts w:ascii="Times New Roman" w:hAnsi="Times New Roman" w:cs="Times New Roman"/>
          <w:sz w:val="24"/>
          <w:szCs w:val="24"/>
        </w:rPr>
        <w:t>include the following:</w:t>
      </w:r>
      <w:r w:rsidR="00740400">
        <w:rPr>
          <w:rFonts w:ascii="Times New Roman" w:hAnsi="Times New Roman" w:cs="Times New Roman"/>
          <w:sz w:val="24"/>
          <w:szCs w:val="24"/>
        </w:rPr>
        <w:t xml:space="preserve"> </w:t>
      </w:r>
    </w:p>
    <w:p w:rsidR="00674AB8" w:rsidRDefault="00413B27" w:rsidP="000B6C8A">
      <w:pPr>
        <w:numPr>
          <w:ilvl w:val="0"/>
          <w:numId w:val="40"/>
        </w:numPr>
        <w:spacing w:after="0" w:line="240" w:lineRule="auto"/>
        <w:ind w:left="1440" w:hanging="720"/>
        <w:jc w:val="both"/>
        <w:rPr>
          <w:rFonts w:ascii="Times New Roman" w:hAnsi="Times New Roman" w:cs="Times New Roman"/>
          <w:sz w:val="24"/>
          <w:szCs w:val="24"/>
        </w:rPr>
      </w:pPr>
      <w:r w:rsidRPr="00674AB8">
        <w:rPr>
          <w:rFonts w:ascii="Times New Roman" w:hAnsi="Times New Roman" w:cs="Times New Roman"/>
          <w:sz w:val="24"/>
          <w:szCs w:val="24"/>
        </w:rPr>
        <w:t>ensure that any complaint addressed to CDB is forwarded promptly to the Recipient for review and resolution</w:t>
      </w:r>
      <w:r w:rsidR="00674AB8">
        <w:rPr>
          <w:rFonts w:ascii="Times New Roman" w:hAnsi="Times New Roman" w:cs="Times New Roman"/>
          <w:sz w:val="24"/>
          <w:szCs w:val="24"/>
        </w:rPr>
        <w:t xml:space="preserve"> (and in cases i</w:t>
      </w:r>
      <w:r w:rsidR="00674AB8" w:rsidRPr="00674AB8">
        <w:rPr>
          <w:rFonts w:ascii="Times New Roman" w:hAnsi="Times New Roman" w:cs="Times New Roman"/>
          <w:sz w:val="24"/>
          <w:szCs w:val="24"/>
        </w:rPr>
        <w:t xml:space="preserve">ncluding allegations of </w:t>
      </w:r>
      <w:r w:rsidR="00740400" w:rsidRPr="00740400">
        <w:rPr>
          <w:rFonts w:ascii="Times New Roman" w:hAnsi="Times New Roman" w:cs="Times New Roman"/>
          <w:sz w:val="24"/>
          <w:szCs w:val="24"/>
        </w:rPr>
        <w:t>Prohibited Practices</w:t>
      </w:r>
      <w:r w:rsidR="00674AB8" w:rsidRPr="00674AB8">
        <w:rPr>
          <w:rFonts w:ascii="Times New Roman" w:hAnsi="Times New Roman" w:cs="Times New Roman"/>
          <w:sz w:val="24"/>
          <w:szCs w:val="24"/>
        </w:rPr>
        <w:t xml:space="preserve"> </w:t>
      </w:r>
      <w:r w:rsidR="00674AB8">
        <w:rPr>
          <w:rFonts w:ascii="Times New Roman" w:hAnsi="Times New Roman" w:cs="Times New Roman"/>
          <w:sz w:val="24"/>
          <w:szCs w:val="24"/>
        </w:rPr>
        <w:t xml:space="preserve">such complaints </w:t>
      </w:r>
      <w:r w:rsidR="00A449A4">
        <w:rPr>
          <w:rFonts w:ascii="Times New Roman" w:hAnsi="Times New Roman" w:cs="Times New Roman"/>
          <w:sz w:val="24"/>
          <w:szCs w:val="24"/>
        </w:rPr>
        <w:t>will</w:t>
      </w:r>
      <w:r w:rsidR="00674AB8">
        <w:rPr>
          <w:rFonts w:ascii="Times New Roman" w:hAnsi="Times New Roman" w:cs="Times New Roman"/>
          <w:sz w:val="24"/>
          <w:szCs w:val="24"/>
        </w:rPr>
        <w:t xml:space="preserve"> be forward</w:t>
      </w:r>
      <w:r w:rsidR="00674AB8" w:rsidRPr="00674AB8">
        <w:rPr>
          <w:rFonts w:ascii="Times New Roman" w:hAnsi="Times New Roman" w:cs="Times New Roman"/>
          <w:sz w:val="24"/>
          <w:szCs w:val="24"/>
        </w:rPr>
        <w:t>ed to CDB’s Office of Integrity, Compliance and Accountability for review</w:t>
      </w:r>
      <w:r w:rsidR="00674AB8">
        <w:rPr>
          <w:rFonts w:ascii="Times New Roman" w:hAnsi="Times New Roman" w:cs="Times New Roman"/>
          <w:sz w:val="24"/>
          <w:szCs w:val="24"/>
        </w:rPr>
        <w:t>);</w:t>
      </w:r>
    </w:p>
    <w:p w:rsidR="000B6C8A" w:rsidRPr="00674AB8" w:rsidRDefault="000B6C8A" w:rsidP="000B6C8A">
      <w:pPr>
        <w:spacing w:after="0" w:line="240" w:lineRule="auto"/>
        <w:ind w:left="1440"/>
        <w:jc w:val="both"/>
        <w:rPr>
          <w:rFonts w:ascii="Times New Roman" w:hAnsi="Times New Roman" w:cs="Times New Roman"/>
          <w:sz w:val="24"/>
          <w:szCs w:val="24"/>
        </w:rPr>
      </w:pPr>
    </w:p>
    <w:p w:rsidR="00F50063" w:rsidRPr="00F50063" w:rsidRDefault="00413B27" w:rsidP="000B6C8A">
      <w:pPr>
        <w:numPr>
          <w:ilvl w:val="0"/>
          <w:numId w:val="40"/>
        </w:numPr>
        <w:spacing w:after="0" w:line="240" w:lineRule="auto"/>
        <w:ind w:left="1440" w:hanging="720"/>
        <w:jc w:val="both"/>
        <w:rPr>
          <w:rFonts w:ascii="Times New Roman" w:hAnsi="Times New Roman" w:cs="Times New Roman"/>
          <w:sz w:val="24"/>
          <w:szCs w:val="24"/>
        </w:rPr>
      </w:pPr>
      <w:r w:rsidRPr="00E1679D">
        <w:rPr>
          <w:rFonts w:ascii="Times New Roman" w:hAnsi="Times New Roman" w:cs="Times New Roman"/>
          <w:sz w:val="24"/>
          <w:szCs w:val="24"/>
        </w:rPr>
        <w:t xml:space="preserve">in the case of procurements subject to prior review, </w:t>
      </w:r>
      <w:r w:rsidR="00740400">
        <w:rPr>
          <w:rFonts w:ascii="Times New Roman" w:hAnsi="Times New Roman" w:cs="Times New Roman"/>
          <w:sz w:val="24"/>
          <w:szCs w:val="24"/>
        </w:rPr>
        <w:t xml:space="preserve">in a </w:t>
      </w:r>
      <w:r w:rsidRPr="00E1679D">
        <w:rPr>
          <w:rFonts w:ascii="Times New Roman" w:hAnsi="Times New Roman" w:cs="Times New Roman"/>
          <w:sz w:val="24"/>
          <w:szCs w:val="24"/>
        </w:rPr>
        <w:t xml:space="preserve">timely </w:t>
      </w:r>
      <w:r w:rsidR="00740400">
        <w:rPr>
          <w:rFonts w:ascii="Times New Roman" w:hAnsi="Times New Roman" w:cs="Times New Roman"/>
          <w:sz w:val="24"/>
          <w:szCs w:val="24"/>
        </w:rPr>
        <w:t xml:space="preserve">manner </w:t>
      </w:r>
      <w:r w:rsidRPr="00E1679D">
        <w:rPr>
          <w:rFonts w:ascii="Times New Roman" w:hAnsi="Times New Roman" w:cs="Times New Roman"/>
          <w:sz w:val="24"/>
          <w:szCs w:val="24"/>
        </w:rPr>
        <w:t xml:space="preserve">consider any action proposed by the </w:t>
      </w:r>
      <w:r>
        <w:rPr>
          <w:rFonts w:ascii="Times New Roman" w:hAnsi="Times New Roman" w:cs="Times New Roman"/>
          <w:sz w:val="24"/>
          <w:szCs w:val="24"/>
        </w:rPr>
        <w:t>Recipient</w:t>
      </w:r>
      <w:r w:rsidRPr="00E1679D">
        <w:rPr>
          <w:rFonts w:ascii="Times New Roman" w:hAnsi="Times New Roman" w:cs="Times New Roman"/>
          <w:sz w:val="24"/>
          <w:szCs w:val="24"/>
        </w:rPr>
        <w:t>, including, but not limited to, with respect to the conduct and content of a debriefing, the denial of a complaint, or the taking of action to correct the impropriety identified in the complaint;</w:t>
      </w:r>
      <w:r w:rsidR="000B6C8A">
        <w:rPr>
          <w:rFonts w:ascii="Times New Roman" w:hAnsi="Times New Roman" w:cs="Times New Roman"/>
          <w:sz w:val="24"/>
          <w:szCs w:val="24"/>
        </w:rPr>
        <w:t xml:space="preserve"> and</w:t>
      </w:r>
      <w:r w:rsidRPr="00E1679D">
        <w:rPr>
          <w:rFonts w:ascii="Times New Roman" w:hAnsi="Times New Roman" w:cs="Times New Roman"/>
          <w:sz w:val="24"/>
          <w:szCs w:val="24"/>
        </w:rPr>
        <w:t xml:space="preserve"> </w:t>
      </w:r>
    </w:p>
    <w:p w:rsidR="00F50063" w:rsidRDefault="00F50063" w:rsidP="000B6C8A">
      <w:pPr>
        <w:spacing w:after="0" w:line="240" w:lineRule="auto"/>
        <w:ind w:left="1440" w:hanging="720"/>
        <w:jc w:val="both"/>
        <w:rPr>
          <w:rFonts w:ascii="Times New Roman" w:hAnsi="Times New Roman" w:cs="Times New Roman"/>
          <w:sz w:val="24"/>
          <w:szCs w:val="24"/>
        </w:rPr>
      </w:pPr>
    </w:p>
    <w:p w:rsidR="00224941" w:rsidRPr="00224941" w:rsidRDefault="00F50063" w:rsidP="000B6C8A">
      <w:pPr>
        <w:numPr>
          <w:ilvl w:val="0"/>
          <w:numId w:val="40"/>
        </w:numPr>
        <w:spacing w:after="0" w:line="240" w:lineRule="auto"/>
        <w:ind w:left="1440" w:hanging="720"/>
        <w:jc w:val="both"/>
        <w:rPr>
          <w:rFonts w:ascii="Times New Roman" w:hAnsi="Times New Roman" w:cs="Times New Roman"/>
          <w:b/>
          <w:sz w:val="24"/>
          <w:szCs w:val="24"/>
        </w:rPr>
        <w:sectPr w:rsidR="00224941" w:rsidRPr="00224941" w:rsidSect="00934AA0">
          <w:headerReference w:type="first" r:id="rId39"/>
          <w:pgSz w:w="11906" w:h="16838"/>
          <w:pgMar w:top="1440" w:right="1440" w:bottom="1440" w:left="1440" w:header="0" w:footer="720" w:gutter="0"/>
          <w:cols w:space="720"/>
          <w:titlePg/>
          <w:docGrid w:linePitch="360"/>
        </w:sectPr>
      </w:pPr>
      <w:r>
        <w:rPr>
          <w:rFonts w:ascii="Times New Roman" w:hAnsi="Times New Roman" w:cs="Times New Roman"/>
          <w:sz w:val="24"/>
          <w:szCs w:val="24"/>
        </w:rPr>
        <w:t xml:space="preserve">consider and respond to complaints </w:t>
      </w:r>
      <w:r w:rsidR="00920688">
        <w:rPr>
          <w:rFonts w:ascii="Times New Roman" w:hAnsi="Times New Roman" w:cs="Times New Roman"/>
          <w:sz w:val="24"/>
          <w:szCs w:val="24"/>
        </w:rPr>
        <w:t>escalated to CDB in accordance with Paragraph 16 of Annex 3.</w:t>
      </w:r>
    </w:p>
    <w:p w:rsidR="004E7B4A" w:rsidRDefault="004E7B4A" w:rsidP="0008279A">
      <w:pPr>
        <w:pStyle w:val="Heading1"/>
        <w:spacing w:after="240" w:line="240" w:lineRule="auto"/>
        <w:ind w:left="1800" w:hanging="1800"/>
        <w:jc w:val="center"/>
        <w:rPr>
          <w:rFonts w:ascii="Times New Roman" w:hAnsi="Times New Roman" w:cs="Times New Roman"/>
          <w:b/>
          <w:color w:val="auto"/>
          <w:sz w:val="24"/>
          <w:szCs w:val="24"/>
        </w:rPr>
      </w:pPr>
      <w:bookmarkStart w:id="192" w:name="_Toc490746691"/>
      <w:bookmarkStart w:id="193" w:name="_Toc495566560"/>
      <w:r w:rsidRPr="0008279A">
        <w:rPr>
          <w:rFonts w:ascii="Times New Roman" w:hAnsi="Times New Roman" w:cs="Times New Roman"/>
          <w:b/>
          <w:color w:val="auto"/>
          <w:sz w:val="24"/>
          <w:szCs w:val="24"/>
          <w:u w:val="single"/>
        </w:rPr>
        <w:lastRenderedPageBreak/>
        <w:t>REGIONAL PREFERENCES</w:t>
      </w:r>
      <w:bookmarkEnd w:id="192"/>
      <w:bookmarkEnd w:id="193"/>
    </w:p>
    <w:p w:rsidR="00F93DC2" w:rsidRPr="005918C2" w:rsidRDefault="00F93DC2" w:rsidP="00211969">
      <w:pPr>
        <w:pStyle w:val="Heading2"/>
        <w:spacing w:before="240" w:after="160" w:line="240" w:lineRule="auto"/>
        <w:rPr>
          <w:rFonts w:ascii="Times New Roman" w:hAnsi="Times New Roman" w:cs="Times New Roman"/>
          <w:b/>
          <w:sz w:val="24"/>
          <w:szCs w:val="24"/>
        </w:rPr>
      </w:pPr>
      <w:bookmarkStart w:id="194" w:name="_Toc507667616"/>
      <w:bookmarkStart w:id="195" w:name="_Toc524520506"/>
      <w:bookmarkStart w:id="196" w:name="_Toc524946214"/>
      <w:bookmarkStart w:id="197" w:name="_Toc524946424"/>
      <w:bookmarkStart w:id="198" w:name="_Toc526856729"/>
      <w:r w:rsidRPr="00211969">
        <w:rPr>
          <w:rFonts w:ascii="Times New Roman" w:hAnsi="Times New Roman" w:cs="Times New Roman"/>
          <w:b/>
          <w:color w:val="auto"/>
          <w:sz w:val="24"/>
          <w:szCs w:val="24"/>
        </w:rPr>
        <w:t>PURPOSE</w:t>
      </w:r>
      <w:bookmarkEnd w:id="194"/>
      <w:bookmarkEnd w:id="195"/>
      <w:bookmarkEnd w:id="196"/>
      <w:bookmarkEnd w:id="197"/>
      <w:bookmarkEnd w:id="198"/>
    </w:p>
    <w:p w:rsidR="00F93DC2" w:rsidRPr="00E1679D" w:rsidRDefault="00F93DC2" w:rsidP="0009024B">
      <w:pPr>
        <w:pStyle w:val="ListParagraph"/>
        <w:numPr>
          <w:ilvl w:val="0"/>
          <w:numId w:val="67"/>
        </w:numPr>
        <w:tabs>
          <w:tab w:val="left" w:pos="720"/>
        </w:tabs>
        <w:spacing w:after="120" w:line="240" w:lineRule="auto"/>
        <w:ind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This </w:t>
      </w:r>
      <w:r>
        <w:rPr>
          <w:rFonts w:ascii="Times New Roman" w:hAnsi="Times New Roman" w:cs="Times New Roman"/>
          <w:sz w:val="24"/>
          <w:szCs w:val="24"/>
        </w:rPr>
        <w:t>Annex</w:t>
      </w:r>
      <w:r w:rsidRPr="00E1679D">
        <w:rPr>
          <w:rFonts w:ascii="Times New Roman" w:hAnsi="Times New Roman" w:cs="Times New Roman"/>
          <w:sz w:val="24"/>
          <w:szCs w:val="24"/>
        </w:rPr>
        <w:t xml:space="preserve"> provides guidance </w:t>
      </w:r>
      <w:r>
        <w:rPr>
          <w:rFonts w:ascii="Times New Roman" w:hAnsi="Times New Roman" w:cs="Times New Roman"/>
          <w:sz w:val="24"/>
          <w:szCs w:val="24"/>
        </w:rPr>
        <w:t xml:space="preserve">on how regional preferences should be applied in </w:t>
      </w:r>
      <w:r w:rsidRPr="00E1679D">
        <w:rPr>
          <w:rFonts w:ascii="Times New Roman" w:hAnsi="Times New Roman" w:cs="Times New Roman"/>
          <w:sz w:val="24"/>
          <w:szCs w:val="24"/>
        </w:rPr>
        <w:t>CDB</w:t>
      </w:r>
      <w:r w:rsidR="00787A69">
        <w:rPr>
          <w:rFonts w:ascii="Times New Roman" w:hAnsi="Times New Roman" w:cs="Times New Roman"/>
          <w:sz w:val="24"/>
          <w:szCs w:val="24"/>
        </w:rPr>
        <w:t xml:space="preserve"> </w:t>
      </w:r>
      <w:r w:rsidRPr="00E1679D">
        <w:rPr>
          <w:rFonts w:ascii="Times New Roman" w:hAnsi="Times New Roman" w:cs="Times New Roman"/>
          <w:sz w:val="24"/>
          <w:szCs w:val="24"/>
        </w:rPr>
        <w:t>financed procurement.</w:t>
      </w:r>
    </w:p>
    <w:p w:rsidR="004E7B4A" w:rsidRPr="005918C2" w:rsidRDefault="004E7B4A" w:rsidP="00211969">
      <w:pPr>
        <w:pStyle w:val="Heading2"/>
        <w:spacing w:before="240" w:after="160" w:line="240" w:lineRule="auto"/>
        <w:rPr>
          <w:rFonts w:ascii="Times New Roman" w:hAnsi="Times New Roman" w:cs="Times New Roman"/>
          <w:b/>
          <w:sz w:val="24"/>
          <w:szCs w:val="24"/>
        </w:rPr>
      </w:pPr>
      <w:bookmarkStart w:id="199" w:name="_Toc507667617"/>
      <w:bookmarkStart w:id="200" w:name="_Toc524520507"/>
      <w:bookmarkStart w:id="201" w:name="_Toc524946215"/>
      <w:bookmarkStart w:id="202" w:name="_Toc524946425"/>
      <w:bookmarkStart w:id="203" w:name="_Toc526856730"/>
      <w:r w:rsidRPr="00211969">
        <w:rPr>
          <w:rFonts w:ascii="Times New Roman" w:hAnsi="Times New Roman" w:cs="Times New Roman"/>
          <w:b/>
          <w:color w:val="auto"/>
          <w:sz w:val="24"/>
          <w:szCs w:val="24"/>
        </w:rPr>
        <w:t xml:space="preserve">PREFERENCE FOR REGIONALLY MANUFACTURED </w:t>
      </w:r>
      <w:r w:rsidR="00A05145" w:rsidRPr="00211969">
        <w:rPr>
          <w:rFonts w:ascii="Times New Roman" w:hAnsi="Times New Roman" w:cs="Times New Roman"/>
          <w:b/>
          <w:color w:val="auto"/>
          <w:sz w:val="24"/>
          <w:szCs w:val="24"/>
        </w:rPr>
        <w:t>GOOD</w:t>
      </w:r>
      <w:r w:rsidRPr="00211969">
        <w:rPr>
          <w:rFonts w:ascii="Times New Roman" w:hAnsi="Times New Roman" w:cs="Times New Roman"/>
          <w:b/>
          <w:color w:val="auto"/>
          <w:sz w:val="24"/>
          <w:szCs w:val="24"/>
        </w:rPr>
        <w:t>S</w:t>
      </w:r>
      <w:bookmarkEnd w:id="199"/>
      <w:bookmarkEnd w:id="200"/>
      <w:bookmarkEnd w:id="201"/>
      <w:bookmarkEnd w:id="202"/>
      <w:bookmarkEnd w:id="203"/>
    </w:p>
    <w:p w:rsidR="004E7B4A" w:rsidRPr="008B0CDF" w:rsidRDefault="004E7B4A" w:rsidP="0009024B">
      <w:pPr>
        <w:pStyle w:val="ListParagraph"/>
        <w:numPr>
          <w:ilvl w:val="0"/>
          <w:numId w:val="67"/>
        </w:numPr>
        <w:tabs>
          <w:tab w:val="left" w:pos="720"/>
        </w:tabs>
        <w:spacing w:after="120" w:line="240" w:lineRule="auto"/>
        <w:ind w:hanging="540"/>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The Recipient may, with the agreement of CDB, grant a margin of preference in the evaluation of </w:t>
      </w:r>
      <w:r w:rsidR="004E76F8">
        <w:rPr>
          <w:rFonts w:ascii="Times New Roman" w:hAnsi="Times New Roman" w:cs="Times New Roman"/>
          <w:sz w:val="24"/>
          <w:szCs w:val="24"/>
        </w:rPr>
        <w:t>Bid</w:t>
      </w:r>
      <w:r w:rsidRPr="008B0CDF">
        <w:rPr>
          <w:rFonts w:ascii="Times New Roman" w:hAnsi="Times New Roman" w:cs="Times New Roman"/>
          <w:sz w:val="24"/>
          <w:szCs w:val="24"/>
        </w:rPr>
        <w:t xml:space="preserve">s under ICB procedures to </w:t>
      </w:r>
      <w:r w:rsidR="004E76F8">
        <w:rPr>
          <w:rFonts w:ascii="Times New Roman" w:hAnsi="Times New Roman" w:cs="Times New Roman"/>
          <w:sz w:val="24"/>
          <w:szCs w:val="24"/>
        </w:rPr>
        <w:t>Bid</w:t>
      </w:r>
      <w:r w:rsidRPr="008B0CDF">
        <w:rPr>
          <w:rFonts w:ascii="Times New Roman" w:hAnsi="Times New Roman" w:cs="Times New Roman"/>
          <w:sz w:val="24"/>
          <w:szCs w:val="24"/>
        </w:rPr>
        <w:t xml:space="preserve">s offering </w:t>
      </w:r>
      <w:r w:rsidR="00A05145">
        <w:rPr>
          <w:rFonts w:ascii="Times New Roman" w:hAnsi="Times New Roman" w:cs="Times New Roman"/>
          <w:sz w:val="24"/>
          <w:szCs w:val="24"/>
        </w:rPr>
        <w:t>Good</w:t>
      </w:r>
      <w:r w:rsidRPr="008B0CDF">
        <w:rPr>
          <w:rFonts w:ascii="Times New Roman" w:hAnsi="Times New Roman" w:cs="Times New Roman"/>
          <w:sz w:val="24"/>
          <w:szCs w:val="24"/>
        </w:rPr>
        <w:t xml:space="preserve">s manufactured in the </w:t>
      </w:r>
      <w:r w:rsidR="00D053E6">
        <w:rPr>
          <w:rFonts w:ascii="Times New Roman" w:hAnsi="Times New Roman" w:cs="Times New Roman"/>
          <w:sz w:val="24"/>
          <w:szCs w:val="24"/>
        </w:rPr>
        <w:t>BMCs</w:t>
      </w:r>
      <w:r w:rsidRPr="008B0CDF">
        <w:rPr>
          <w:rFonts w:ascii="Times New Roman" w:hAnsi="Times New Roman" w:cs="Times New Roman"/>
          <w:sz w:val="24"/>
          <w:szCs w:val="24"/>
        </w:rPr>
        <w:t xml:space="preserve"> when compared to </w:t>
      </w:r>
      <w:r w:rsidR="004E76F8">
        <w:rPr>
          <w:rFonts w:ascii="Times New Roman" w:hAnsi="Times New Roman" w:cs="Times New Roman"/>
          <w:sz w:val="24"/>
          <w:szCs w:val="24"/>
        </w:rPr>
        <w:t>Bid</w:t>
      </w:r>
      <w:r w:rsidRPr="008B0CDF">
        <w:rPr>
          <w:rFonts w:ascii="Times New Roman" w:hAnsi="Times New Roman" w:cs="Times New Roman"/>
          <w:sz w:val="24"/>
          <w:szCs w:val="24"/>
        </w:rPr>
        <w:t xml:space="preserve">s offering such </w:t>
      </w:r>
      <w:r w:rsidR="00A05145">
        <w:rPr>
          <w:rFonts w:ascii="Times New Roman" w:hAnsi="Times New Roman" w:cs="Times New Roman"/>
          <w:sz w:val="24"/>
          <w:szCs w:val="24"/>
        </w:rPr>
        <w:t>Good</w:t>
      </w:r>
      <w:r w:rsidRPr="008B0CDF">
        <w:rPr>
          <w:rFonts w:ascii="Times New Roman" w:hAnsi="Times New Roman" w:cs="Times New Roman"/>
          <w:sz w:val="24"/>
          <w:szCs w:val="24"/>
        </w:rPr>
        <w:t xml:space="preserve">s manufactured elsewhere. In such cases, </w:t>
      </w:r>
      <w:r w:rsidR="00606781">
        <w:rPr>
          <w:rFonts w:ascii="Times New Roman" w:hAnsi="Times New Roman" w:cs="Times New Roman"/>
          <w:sz w:val="24"/>
          <w:szCs w:val="24"/>
        </w:rPr>
        <w:t>SPDs</w:t>
      </w:r>
      <w:r w:rsidRPr="008B0CDF">
        <w:rPr>
          <w:rFonts w:ascii="Times New Roman" w:hAnsi="Times New Roman" w:cs="Times New Roman"/>
          <w:sz w:val="24"/>
          <w:szCs w:val="24"/>
        </w:rPr>
        <w:t xml:space="preserve"> shall clearly indicate any preference to be granted to regionally manufactured </w:t>
      </w:r>
      <w:r w:rsidR="00A05145">
        <w:rPr>
          <w:rFonts w:ascii="Times New Roman" w:hAnsi="Times New Roman" w:cs="Times New Roman"/>
          <w:sz w:val="24"/>
          <w:szCs w:val="24"/>
        </w:rPr>
        <w:t>Good</w:t>
      </w:r>
      <w:r w:rsidRPr="008B0CDF">
        <w:rPr>
          <w:rFonts w:ascii="Times New Roman" w:hAnsi="Times New Roman" w:cs="Times New Roman"/>
          <w:sz w:val="24"/>
          <w:szCs w:val="24"/>
        </w:rPr>
        <w:t xml:space="preserve">s and the information required to establish the eligibility of a </w:t>
      </w:r>
      <w:r w:rsidR="004E76F8">
        <w:rPr>
          <w:rFonts w:ascii="Times New Roman" w:hAnsi="Times New Roman" w:cs="Times New Roman"/>
          <w:sz w:val="24"/>
          <w:szCs w:val="24"/>
        </w:rPr>
        <w:t>Bid</w:t>
      </w:r>
      <w:r w:rsidRPr="008B0CDF">
        <w:rPr>
          <w:rFonts w:ascii="Times New Roman" w:hAnsi="Times New Roman" w:cs="Times New Roman"/>
          <w:sz w:val="24"/>
          <w:szCs w:val="24"/>
        </w:rPr>
        <w:t xml:space="preserve"> for such preference.</w:t>
      </w:r>
    </w:p>
    <w:p w:rsidR="004E7B4A" w:rsidRPr="00AD1568" w:rsidRDefault="004E7B4A" w:rsidP="0009024B">
      <w:pPr>
        <w:pStyle w:val="ListParagraph"/>
        <w:numPr>
          <w:ilvl w:val="0"/>
          <w:numId w:val="67"/>
        </w:numPr>
        <w:tabs>
          <w:tab w:val="left" w:pos="720"/>
        </w:tabs>
        <w:spacing w:after="120" w:line="240" w:lineRule="auto"/>
        <w:ind w:hanging="540"/>
        <w:contextualSpacing w:val="0"/>
        <w:jc w:val="both"/>
        <w:rPr>
          <w:rFonts w:ascii="Times New Roman" w:hAnsi="Times New Roman" w:cs="Times New Roman"/>
          <w:sz w:val="24"/>
          <w:szCs w:val="24"/>
        </w:rPr>
      </w:pPr>
      <w:r w:rsidRPr="00AD1568">
        <w:rPr>
          <w:rFonts w:ascii="Times New Roman" w:hAnsi="Times New Roman" w:cs="Times New Roman"/>
          <w:sz w:val="24"/>
          <w:szCs w:val="24"/>
        </w:rPr>
        <w:t xml:space="preserve">CDB may permit a margin of preference of </w:t>
      </w:r>
      <w:r w:rsidR="005A7465">
        <w:rPr>
          <w:rFonts w:ascii="Times New Roman" w:hAnsi="Times New Roman" w:cs="Times New Roman"/>
          <w:sz w:val="24"/>
          <w:szCs w:val="24"/>
        </w:rPr>
        <w:t xml:space="preserve">up to </w:t>
      </w:r>
      <w:r w:rsidRPr="00AD1568">
        <w:rPr>
          <w:rFonts w:ascii="Times New Roman" w:hAnsi="Times New Roman" w:cs="Times New Roman"/>
          <w:sz w:val="24"/>
          <w:szCs w:val="24"/>
        </w:rPr>
        <w:t xml:space="preserve">15% or the actual import taxes, levies and duties, whichever is less, for </w:t>
      </w:r>
      <w:r w:rsidR="00A05145">
        <w:rPr>
          <w:rFonts w:ascii="Times New Roman" w:hAnsi="Times New Roman" w:cs="Times New Roman"/>
          <w:sz w:val="24"/>
          <w:szCs w:val="24"/>
        </w:rPr>
        <w:t>Good</w:t>
      </w:r>
      <w:r w:rsidRPr="00AD1568">
        <w:rPr>
          <w:rFonts w:ascii="Times New Roman" w:hAnsi="Times New Roman" w:cs="Times New Roman"/>
          <w:sz w:val="24"/>
          <w:szCs w:val="24"/>
        </w:rPr>
        <w:t xml:space="preserve">s manufactured in </w:t>
      </w:r>
      <w:r w:rsidR="00D053E6">
        <w:rPr>
          <w:rFonts w:ascii="Times New Roman" w:hAnsi="Times New Roman" w:cs="Times New Roman"/>
          <w:sz w:val="24"/>
          <w:szCs w:val="24"/>
        </w:rPr>
        <w:t>BMCs</w:t>
      </w:r>
      <w:r w:rsidRPr="00AD1568">
        <w:rPr>
          <w:rFonts w:ascii="Times New Roman" w:hAnsi="Times New Roman" w:cs="Times New Roman"/>
          <w:sz w:val="24"/>
          <w:szCs w:val="24"/>
        </w:rPr>
        <w:t xml:space="preserve"> of CDB, when comparing </w:t>
      </w:r>
      <w:r w:rsidR="004E76F8">
        <w:rPr>
          <w:rFonts w:ascii="Times New Roman" w:hAnsi="Times New Roman" w:cs="Times New Roman"/>
          <w:sz w:val="24"/>
          <w:szCs w:val="24"/>
        </w:rPr>
        <w:t>Bid</w:t>
      </w:r>
      <w:r w:rsidRPr="00AD1568">
        <w:rPr>
          <w:rFonts w:ascii="Times New Roman" w:hAnsi="Times New Roman" w:cs="Times New Roman"/>
          <w:sz w:val="24"/>
          <w:szCs w:val="24"/>
        </w:rPr>
        <w:t xml:space="preserve">s from those countries with </w:t>
      </w:r>
      <w:r w:rsidR="004E76F8">
        <w:rPr>
          <w:rFonts w:ascii="Times New Roman" w:hAnsi="Times New Roman" w:cs="Times New Roman"/>
          <w:sz w:val="24"/>
          <w:szCs w:val="24"/>
        </w:rPr>
        <w:t>Bid</w:t>
      </w:r>
      <w:r w:rsidRPr="00AD1568">
        <w:rPr>
          <w:rFonts w:ascii="Times New Roman" w:hAnsi="Times New Roman" w:cs="Times New Roman"/>
          <w:sz w:val="24"/>
          <w:szCs w:val="24"/>
        </w:rPr>
        <w:t xml:space="preserve">s from other </w:t>
      </w:r>
      <w:r w:rsidRPr="00E51293">
        <w:rPr>
          <w:rFonts w:ascii="Times New Roman" w:hAnsi="Times New Roman" w:cs="Times New Roman"/>
          <w:sz w:val="24"/>
          <w:szCs w:val="24"/>
        </w:rPr>
        <w:t xml:space="preserve">countries. The production facility in which </w:t>
      </w:r>
      <w:r w:rsidR="00A05145" w:rsidRPr="00E51293">
        <w:rPr>
          <w:rFonts w:ascii="Times New Roman" w:hAnsi="Times New Roman" w:cs="Times New Roman"/>
          <w:sz w:val="24"/>
          <w:szCs w:val="24"/>
        </w:rPr>
        <w:t>Good</w:t>
      </w:r>
      <w:r w:rsidRPr="00E51293">
        <w:rPr>
          <w:rFonts w:ascii="Times New Roman" w:hAnsi="Times New Roman" w:cs="Times New Roman"/>
          <w:sz w:val="24"/>
          <w:szCs w:val="24"/>
        </w:rPr>
        <w:t xml:space="preserve">s in question will be manufactured </w:t>
      </w:r>
      <w:r w:rsidRPr="00AD1568">
        <w:rPr>
          <w:rFonts w:ascii="Times New Roman" w:hAnsi="Times New Roman" w:cs="Times New Roman"/>
          <w:sz w:val="24"/>
          <w:szCs w:val="24"/>
        </w:rPr>
        <w:t xml:space="preserve">or assembled must be engaged in manufacturing or assembling such </w:t>
      </w:r>
      <w:r w:rsidR="00A05145">
        <w:rPr>
          <w:rFonts w:ascii="Times New Roman" w:hAnsi="Times New Roman" w:cs="Times New Roman"/>
          <w:sz w:val="24"/>
          <w:szCs w:val="24"/>
        </w:rPr>
        <w:t>Good</w:t>
      </w:r>
      <w:r w:rsidRPr="00AD1568">
        <w:rPr>
          <w:rFonts w:ascii="Times New Roman" w:hAnsi="Times New Roman" w:cs="Times New Roman"/>
          <w:sz w:val="24"/>
          <w:szCs w:val="24"/>
        </w:rPr>
        <w:t xml:space="preserve">s at least since the time of </w:t>
      </w:r>
      <w:r w:rsidR="004E76F8">
        <w:rPr>
          <w:rFonts w:ascii="Times New Roman" w:hAnsi="Times New Roman" w:cs="Times New Roman"/>
          <w:sz w:val="24"/>
          <w:szCs w:val="24"/>
        </w:rPr>
        <w:t>Bid</w:t>
      </w:r>
      <w:r w:rsidRPr="00AD1568">
        <w:rPr>
          <w:rFonts w:ascii="Times New Roman" w:hAnsi="Times New Roman" w:cs="Times New Roman"/>
          <w:sz w:val="24"/>
          <w:szCs w:val="24"/>
        </w:rPr>
        <w:t xml:space="preserve"> submission.</w:t>
      </w:r>
    </w:p>
    <w:p w:rsidR="004E7B4A" w:rsidRDefault="004E7B4A" w:rsidP="0009024B">
      <w:pPr>
        <w:pStyle w:val="ListParagraph"/>
        <w:numPr>
          <w:ilvl w:val="0"/>
          <w:numId w:val="67"/>
        </w:numPr>
        <w:tabs>
          <w:tab w:val="left" w:pos="720"/>
        </w:tabs>
        <w:spacing w:after="120" w:line="240" w:lineRule="auto"/>
        <w:ind w:hanging="540"/>
        <w:contextualSpacing w:val="0"/>
        <w:jc w:val="both"/>
        <w:rPr>
          <w:rFonts w:ascii="Times New Roman" w:hAnsi="Times New Roman" w:cs="Times New Roman"/>
          <w:sz w:val="24"/>
          <w:szCs w:val="24"/>
        </w:rPr>
      </w:pPr>
      <w:r w:rsidRPr="00AD1568">
        <w:rPr>
          <w:rFonts w:ascii="Times New Roman" w:hAnsi="Times New Roman" w:cs="Times New Roman"/>
          <w:sz w:val="24"/>
          <w:szCs w:val="24"/>
        </w:rPr>
        <w:t xml:space="preserve">The price quoted for </w:t>
      </w:r>
      <w:r w:rsidR="00A05145">
        <w:rPr>
          <w:rFonts w:ascii="Times New Roman" w:hAnsi="Times New Roman" w:cs="Times New Roman"/>
          <w:sz w:val="24"/>
          <w:szCs w:val="24"/>
        </w:rPr>
        <w:t>Good</w:t>
      </w:r>
      <w:r w:rsidRPr="00AD1568">
        <w:rPr>
          <w:rFonts w:ascii="Times New Roman" w:hAnsi="Times New Roman" w:cs="Times New Roman"/>
          <w:sz w:val="24"/>
          <w:szCs w:val="24"/>
        </w:rPr>
        <w:t xml:space="preserve">s in </w:t>
      </w:r>
      <w:r w:rsidR="004E76F8">
        <w:rPr>
          <w:rFonts w:ascii="Times New Roman" w:hAnsi="Times New Roman" w:cs="Times New Roman"/>
          <w:sz w:val="24"/>
          <w:szCs w:val="24"/>
        </w:rPr>
        <w:t>Bid</w:t>
      </w:r>
      <w:r w:rsidRPr="00AD1568">
        <w:rPr>
          <w:rFonts w:ascii="Times New Roman" w:hAnsi="Times New Roman" w:cs="Times New Roman"/>
          <w:sz w:val="24"/>
          <w:szCs w:val="24"/>
        </w:rPr>
        <w:t>s shall include all duties and taxes paid or payable on the basic materials or components purchased in the respective markets or imported, but shall exclude the sales and similar taxes on the finished product</w:t>
      </w:r>
    </w:p>
    <w:p w:rsidR="00E51293" w:rsidRDefault="00E51293" w:rsidP="00B86411">
      <w:pPr>
        <w:pStyle w:val="ListParagraph"/>
        <w:numPr>
          <w:ilvl w:val="0"/>
          <w:numId w:val="67"/>
        </w:numPr>
        <w:tabs>
          <w:tab w:val="left" w:pos="720"/>
        </w:tabs>
        <w:spacing w:after="120" w:line="240" w:lineRule="auto"/>
        <w:ind w:hanging="540"/>
        <w:contextualSpacing w:val="0"/>
        <w:jc w:val="both"/>
        <w:rPr>
          <w:rFonts w:ascii="Times New Roman" w:hAnsi="Times New Roman" w:cs="Times New Roman"/>
          <w:sz w:val="24"/>
          <w:szCs w:val="24"/>
        </w:rPr>
      </w:pPr>
      <w:r w:rsidRPr="00E51293">
        <w:rPr>
          <w:rFonts w:ascii="Times New Roman" w:hAnsi="Times New Roman" w:cs="Times New Roman"/>
          <w:sz w:val="24"/>
          <w:szCs w:val="24"/>
        </w:rPr>
        <w:t>After Bids have been received and reviewed by the Recipient, Bids shall be classified into the following groups:</w:t>
      </w:r>
    </w:p>
    <w:p w:rsidR="00E51293" w:rsidRDefault="00E51293" w:rsidP="0008279A">
      <w:pPr>
        <w:pStyle w:val="ListParagraph"/>
        <w:numPr>
          <w:ilvl w:val="0"/>
          <w:numId w:val="130"/>
        </w:numPr>
        <w:spacing w:after="0" w:line="240" w:lineRule="auto"/>
        <w:ind w:left="1260" w:hanging="540"/>
        <w:jc w:val="both"/>
        <w:rPr>
          <w:rFonts w:ascii="Times New Roman" w:hAnsi="Times New Roman" w:cs="Times New Roman"/>
          <w:sz w:val="24"/>
          <w:szCs w:val="24"/>
        </w:rPr>
      </w:pPr>
      <w:r w:rsidRPr="0008279A">
        <w:rPr>
          <w:rFonts w:ascii="Times New Roman" w:hAnsi="Times New Roman" w:cs="Times New Roman"/>
          <w:sz w:val="24"/>
          <w:szCs w:val="24"/>
        </w:rPr>
        <w:t>Group A: Bids offer</w:t>
      </w:r>
      <w:r w:rsidR="006757C7" w:rsidRPr="0008279A">
        <w:rPr>
          <w:rFonts w:ascii="Times New Roman" w:hAnsi="Times New Roman" w:cs="Times New Roman"/>
          <w:sz w:val="24"/>
          <w:szCs w:val="24"/>
        </w:rPr>
        <w:t>ing</w:t>
      </w:r>
      <w:r w:rsidRPr="0008279A">
        <w:rPr>
          <w:rFonts w:ascii="Times New Roman" w:hAnsi="Times New Roman" w:cs="Times New Roman"/>
          <w:sz w:val="24"/>
          <w:szCs w:val="24"/>
        </w:rPr>
        <w:t xml:space="preserve"> goods manufactured in the BMCs eligible for the preference; and</w:t>
      </w:r>
    </w:p>
    <w:p w:rsidR="0008279A" w:rsidRDefault="0008279A" w:rsidP="0008279A">
      <w:pPr>
        <w:pStyle w:val="ListParagraph"/>
        <w:spacing w:after="0" w:line="240" w:lineRule="auto"/>
        <w:ind w:left="1260"/>
        <w:jc w:val="both"/>
        <w:rPr>
          <w:rFonts w:ascii="Times New Roman" w:hAnsi="Times New Roman" w:cs="Times New Roman"/>
          <w:sz w:val="24"/>
          <w:szCs w:val="24"/>
        </w:rPr>
      </w:pPr>
    </w:p>
    <w:p w:rsidR="0008279A" w:rsidRDefault="00E51293" w:rsidP="0008279A">
      <w:pPr>
        <w:pStyle w:val="ListParagraph"/>
        <w:numPr>
          <w:ilvl w:val="0"/>
          <w:numId w:val="130"/>
        </w:numPr>
        <w:spacing w:after="0" w:line="240" w:lineRule="auto"/>
        <w:ind w:left="1260" w:hanging="540"/>
        <w:jc w:val="both"/>
        <w:rPr>
          <w:rFonts w:ascii="Times New Roman" w:hAnsi="Times New Roman" w:cs="Times New Roman"/>
          <w:sz w:val="24"/>
          <w:szCs w:val="24"/>
        </w:rPr>
      </w:pPr>
      <w:r w:rsidRPr="0008279A">
        <w:rPr>
          <w:rFonts w:ascii="Times New Roman" w:hAnsi="Times New Roman" w:cs="Times New Roman"/>
          <w:sz w:val="24"/>
          <w:szCs w:val="24"/>
        </w:rPr>
        <w:t xml:space="preserve">Group B: Bids </w:t>
      </w:r>
      <w:r w:rsidR="006757C7" w:rsidRPr="0008279A">
        <w:rPr>
          <w:rFonts w:ascii="Times New Roman" w:hAnsi="Times New Roman" w:cs="Times New Roman"/>
          <w:sz w:val="24"/>
          <w:szCs w:val="24"/>
        </w:rPr>
        <w:t xml:space="preserve">offering goods </w:t>
      </w:r>
      <w:r w:rsidRPr="0008279A">
        <w:rPr>
          <w:rFonts w:ascii="Times New Roman" w:hAnsi="Times New Roman" w:cs="Times New Roman"/>
          <w:sz w:val="24"/>
          <w:szCs w:val="24"/>
        </w:rPr>
        <w:t>manufactured outside of the BMCS.</w:t>
      </w:r>
    </w:p>
    <w:p w:rsidR="0008279A" w:rsidRPr="0008279A" w:rsidRDefault="0008279A" w:rsidP="0008279A">
      <w:pPr>
        <w:pStyle w:val="ListParagraph"/>
        <w:spacing w:after="0" w:line="240" w:lineRule="auto"/>
        <w:rPr>
          <w:rFonts w:ascii="Times New Roman" w:hAnsi="Times New Roman" w:cs="Times New Roman"/>
          <w:sz w:val="24"/>
          <w:szCs w:val="24"/>
        </w:rPr>
      </w:pPr>
    </w:p>
    <w:p w:rsidR="004E7B4A" w:rsidRPr="00AD1568" w:rsidRDefault="004E7B4A" w:rsidP="009E51EA">
      <w:pPr>
        <w:pStyle w:val="ListParagraph"/>
        <w:tabs>
          <w:tab w:val="left" w:pos="720"/>
        </w:tabs>
        <w:spacing w:after="120" w:line="240" w:lineRule="auto"/>
        <w:contextualSpacing w:val="0"/>
        <w:jc w:val="both"/>
        <w:rPr>
          <w:rFonts w:ascii="Times New Roman" w:hAnsi="Times New Roman" w:cs="Times New Roman"/>
          <w:sz w:val="24"/>
          <w:szCs w:val="24"/>
        </w:rPr>
      </w:pPr>
      <w:r w:rsidRPr="00AD1568">
        <w:rPr>
          <w:rFonts w:ascii="Times New Roman" w:hAnsi="Times New Roman" w:cs="Times New Roman"/>
          <w:sz w:val="24"/>
          <w:szCs w:val="24"/>
        </w:rPr>
        <w:t xml:space="preserve">All evaluated </w:t>
      </w:r>
      <w:r w:rsidR="004E76F8">
        <w:rPr>
          <w:rFonts w:ascii="Times New Roman" w:hAnsi="Times New Roman" w:cs="Times New Roman"/>
          <w:sz w:val="24"/>
          <w:szCs w:val="24"/>
        </w:rPr>
        <w:t>Bid</w:t>
      </w:r>
      <w:r w:rsidRPr="00AD1568">
        <w:rPr>
          <w:rFonts w:ascii="Times New Roman" w:hAnsi="Times New Roman" w:cs="Times New Roman"/>
          <w:sz w:val="24"/>
          <w:szCs w:val="24"/>
        </w:rPr>
        <w:t>s shall be compared</w:t>
      </w:r>
      <w:r w:rsidR="00E51293">
        <w:rPr>
          <w:rFonts w:ascii="Times New Roman" w:hAnsi="Times New Roman" w:cs="Times New Roman"/>
          <w:sz w:val="24"/>
          <w:szCs w:val="24"/>
        </w:rPr>
        <w:t>, applying the preference,</w:t>
      </w:r>
      <w:r w:rsidRPr="00AD1568">
        <w:rPr>
          <w:rFonts w:ascii="Times New Roman" w:hAnsi="Times New Roman" w:cs="Times New Roman"/>
          <w:sz w:val="24"/>
          <w:szCs w:val="24"/>
        </w:rPr>
        <w:t xml:space="preserve"> to determine the </w:t>
      </w:r>
      <w:r w:rsidR="004E76F8">
        <w:rPr>
          <w:rFonts w:ascii="Times New Roman" w:hAnsi="Times New Roman" w:cs="Times New Roman"/>
          <w:sz w:val="24"/>
          <w:szCs w:val="24"/>
        </w:rPr>
        <w:t>Bid</w:t>
      </w:r>
      <w:r w:rsidRPr="00AD1568">
        <w:rPr>
          <w:rFonts w:ascii="Times New Roman" w:hAnsi="Times New Roman" w:cs="Times New Roman"/>
          <w:sz w:val="24"/>
          <w:szCs w:val="24"/>
        </w:rPr>
        <w:t xml:space="preserve"> </w:t>
      </w:r>
      <w:r w:rsidR="005561AB">
        <w:rPr>
          <w:rFonts w:ascii="Times New Roman" w:hAnsi="Times New Roman" w:cs="Times New Roman"/>
          <w:sz w:val="24"/>
          <w:szCs w:val="24"/>
        </w:rPr>
        <w:t xml:space="preserve">that provides the optimum </w:t>
      </w:r>
      <w:r w:rsidR="005F5BB8">
        <w:rPr>
          <w:rFonts w:ascii="Times New Roman" w:hAnsi="Times New Roman" w:cs="Times New Roman"/>
          <w:sz w:val="24"/>
          <w:szCs w:val="24"/>
        </w:rPr>
        <w:t>VfM</w:t>
      </w:r>
      <w:r w:rsidR="005561AB">
        <w:rPr>
          <w:rFonts w:ascii="Times New Roman" w:hAnsi="Times New Roman" w:cs="Times New Roman"/>
          <w:sz w:val="24"/>
          <w:szCs w:val="24"/>
        </w:rPr>
        <w:t xml:space="preserve"> </w:t>
      </w:r>
      <w:r w:rsidRPr="00AD1568">
        <w:rPr>
          <w:rFonts w:ascii="Times New Roman" w:hAnsi="Times New Roman" w:cs="Times New Roman"/>
          <w:sz w:val="24"/>
          <w:szCs w:val="24"/>
        </w:rPr>
        <w:t xml:space="preserve">and </w:t>
      </w:r>
      <w:r w:rsidR="005561AB">
        <w:rPr>
          <w:rFonts w:ascii="Times New Roman" w:hAnsi="Times New Roman" w:cs="Times New Roman"/>
          <w:sz w:val="24"/>
          <w:szCs w:val="24"/>
        </w:rPr>
        <w:t>that</w:t>
      </w:r>
      <w:r w:rsidRPr="00AD1568">
        <w:rPr>
          <w:rFonts w:ascii="Times New Roman" w:hAnsi="Times New Roman" w:cs="Times New Roman"/>
          <w:sz w:val="24"/>
          <w:szCs w:val="24"/>
        </w:rPr>
        <w:t xml:space="preserve"> </w:t>
      </w:r>
      <w:r w:rsidR="004E76F8">
        <w:rPr>
          <w:rFonts w:ascii="Times New Roman" w:hAnsi="Times New Roman" w:cs="Times New Roman"/>
          <w:sz w:val="24"/>
          <w:szCs w:val="24"/>
        </w:rPr>
        <w:t>Bid</w:t>
      </w:r>
      <w:r w:rsidRPr="00AD1568">
        <w:rPr>
          <w:rFonts w:ascii="Times New Roman" w:hAnsi="Times New Roman" w:cs="Times New Roman"/>
          <w:sz w:val="24"/>
          <w:szCs w:val="24"/>
        </w:rPr>
        <w:t xml:space="preserve"> shall be selected for the award.</w:t>
      </w:r>
    </w:p>
    <w:p w:rsidR="0008279A" w:rsidRDefault="004E7B4A" w:rsidP="0009024B">
      <w:pPr>
        <w:pStyle w:val="ListParagraph"/>
        <w:numPr>
          <w:ilvl w:val="0"/>
          <w:numId w:val="67"/>
        </w:numPr>
        <w:tabs>
          <w:tab w:val="left" w:pos="720"/>
        </w:tabs>
        <w:spacing w:after="120" w:line="240" w:lineRule="auto"/>
        <w:ind w:hanging="540"/>
        <w:contextualSpacing w:val="0"/>
        <w:jc w:val="both"/>
        <w:rPr>
          <w:rFonts w:ascii="Times New Roman" w:hAnsi="Times New Roman" w:cs="Times New Roman"/>
          <w:sz w:val="24"/>
          <w:szCs w:val="24"/>
        </w:rPr>
        <w:sectPr w:rsidR="0008279A" w:rsidSect="0008279A">
          <w:headerReference w:type="default" r:id="rId40"/>
          <w:pgSz w:w="11906" w:h="16838"/>
          <w:pgMar w:top="1440" w:right="1440" w:bottom="1440" w:left="1440" w:header="0" w:footer="720" w:gutter="0"/>
          <w:cols w:space="720"/>
          <w:docGrid w:linePitch="360"/>
        </w:sectPr>
      </w:pPr>
      <w:r w:rsidRPr="00AD1568">
        <w:rPr>
          <w:rFonts w:ascii="Times New Roman" w:hAnsi="Times New Roman" w:cs="Times New Roman"/>
          <w:sz w:val="24"/>
          <w:szCs w:val="24"/>
        </w:rPr>
        <w:t xml:space="preserve">In the case of single responsibility or turnkey contracts for the supply of </w:t>
      </w:r>
      <w:r w:rsidR="00D053E6" w:rsidRPr="00AD1568">
        <w:rPr>
          <w:rFonts w:ascii="Times New Roman" w:hAnsi="Times New Roman" w:cs="Times New Roman"/>
          <w:sz w:val="24"/>
          <w:szCs w:val="24"/>
        </w:rPr>
        <w:t>several</w:t>
      </w:r>
      <w:r w:rsidRPr="00AD1568">
        <w:rPr>
          <w:rFonts w:ascii="Times New Roman" w:hAnsi="Times New Roman" w:cs="Times New Roman"/>
          <w:sz w:val="24"/>
          <w:szCs w:val="24"/>
        </w:rPr>
        <w:t xml:space="preserve"> discrete items of equipment, as well as major installation and/or construction services, no margin of preference shall apply</w:t>
      </w:r>
      <w:r w:rsidRPr="00842D86">
        <w:rPr>
          <w:rFonts w:ascii="Times New Roman" w:hAnsi="Times New Roman" w:cs="Times New Roman"/>
          <w:sz w:val="24"/>
          <w:szCs w:val="24"/>
          <w:vertAlign w:val="superscript"/>
        </w:rPr>
        <w:footnoteReference w:id="19"/>
      </w:r>
      <w:r w:rsidRPr="00AD1568">
        <w:rPr>
          <w:rFonts w:ascii="Times New Roman" w:hAnsi="Times New Roman" w:cs="Times New Roman"/>
          <w:sz w:val="24"/>
          <w:szCs w:val="24"/>
        </w:rPr>
        <w:t>. However, with CDB’s no</w:t>
      </w:r>
      <w:r w:rsidR="007168EE">
        <w:rPr>
          <w:rFonts w:ascii="Times New Roman" w:hAnsi="Times New Roman" w:cs="Times New Roman"/>
          <w:sz w:val="24"/>
          <w:szCs w:val="24"/>
        </w:rPr>
        <w:t>-</w:t>
      </w:r>
      <w:r w:rsidRPr="00AD1568">
        <w:rPr>
          <w:rFonts w:ascii="Times New Roman" w:hAnsi="Times New Roman" w:cs="Times New Roman"/>
          <w:sz w:val="24"/>
          <w:szCs w:val="24"/>
        </w:rPr>
        <w:t xml:space="preserve">objection, </w:t>
      </w:r>
      <w:r w:rsidR="004E76F8">
        <w:rPr>
          <w:rFonts w:ascii="Times New Roman" w:hAnsi="Times New Roman" w:cs="Times New Roman"/>
          <w:sz w:val="24"/>
          <w:szCs w:val="24"/>
        </w:rPr>
        <w:t>Bid</w:t>
      </w:r>
      <w:r w:rsidRPr="00AD1568">
        <w:rPr>
          <w:rFonts w:ascii="Times New Roman" w:hAnsi="Times New Roman" w:cs="Times New Roman"/>
          <w:sz w:val="24"/>
          <w:szCs w:val="24"/>
        </w:rPr>
        <w:t>s for such</w:t>
      </w:r>
    </w:p>
    <w:p w:rsidR="004E7B4A" w:rsidRPr="00AD1568" w:rsidRDefault="004E7B4A" w:rsidP="0009024B">
      <w:pPr>
        <w:pStyle w:val="ListParagraph"/>
        <w:numPr>
          <w:ilvl w:val="0"/>
          <w:numId w:val="67"/>
        </w:numPr>
        <w:tabs>
          <w:tab w:val="left" w:pos="720"/>
        </w:tabs>
        <w:spacing w:after="120" w:line="240" w:lineRule="auto"/>
        <w:ind w:hanging="540"/>
        <w:contextualSpacing w:val="0"/>
        <w:jc w:val="both"/>
        <w:rPr>
          <w:rFonts w:ascii="Times New Roman" w:hAnsi="Times New Roman" w:cs="Times New Roman"/>
          <w:sz w:val="24"/>
          <w:szCs w:val="24"/>
        </w:rPr>
      </w:pPr>
      <w:r w:rsidRPr="00AD1568">
        <w:rPr>
          <w:rFonts w:ascii="Times New Roman" w:hAnsi="Times New Roman" w:cs="Times New Roman"/>
          <w:sz w:val="24"/>
          <w:szCs w:val="24"/>
        </w:rPr>
        <w:lastRenderedPageBreak/>
        <w:t xml:space="preserve">contracts may be invited and evaluated </w:t>
      </w:r>
      <w:r w:rsidR="00D053E6" w:rsidRPr="00AD1568">
        <w:rPr>
          <w:rFonts w:ascii="Times New Roman" w:hAnsi="Times New Roman" w:cs="Times New Roman"/>
          <w:sz w:val="24"/>
          <w:szCs w:val="24"/>
        </w:rPr>
        <w:t>based on</w:t>
      </w:r>
      <w:r w:rsidRPr="00AD1568">
        <w:rPr>
          <w:rFonts w:ascii="Times New Roman" w:hAnsi="Times New Roman" w:cs="Times New Roman"/>
          <w:sz w:val="24"/>
          <w:szCs w:val="24"/>
        </w:rPr>
        <w:t xml:space="preserve"> DDP</w:t>
      </w:r>
      <w:r w:rsidRPr="00842D86">
        <w:rPr>
          <w:rFonts w:ascii="Times New Roman" w:hAnsi="Times New Roman" w:cs="Times New Roman"/>
          <w:sz w:val="24"/>
          <w:szCs w:val="24"/>
          <w:vertAlign w:val="superscript"/>
        </w:rPr>
        <w:footnoteReference w:id="20"/>
      </w:r>
      <w:r w:rsidRPr="00AD1568">
        <w:rPr>
          <w:rFonts w:ascii="Times New Roman" w:hAnsi="Times New Roman" w:cs="Times New Roman"/>
          <w:sz w:val="24"/>
          <w:szCs w:val="24"/>
        </w:rPr>
        <w:t xml:space="preserve"> (named place of destination) prices for </w:t>
      </w:r>
      <w:r w:rsidR="00A05145">
        <w:rPr>
          <w:rFonts w:ascii="Times New Roman" w:hAnsi="Times New Roman" w:cs="Times New Roman"/>
          <w:sz w:val="24"/>
          <w:szCs w:val="24"/>
        </w:rPr>
        <w:t>Good</w:t>
      </w:r>
      <w:r w:rsidRPr="00AD1568">
        <w:rPr>
          <w:rFonts w:ascii="Times New Roman" w:hAnsi="Times New Roman" w:cs="Times New Roman"/>
          <w:sz w:val="24"/>
          <w:szCs w:val="24"/>
        </w:rPr>
        <w:t>s manufactured abroad.</w:t>
      </w:r>
    </w:p>
    <w:p w:rsidR="004E7B4A" w:rsidRPr="005918C2" w:rsidRDefault="004E7B4A" w:rsidP="00B86411">
      <w:pPr>
        <w:spacing w:before="240" w:line="240" w:lineRule="auto"/>
        <w:jc w:val="both"/>
        <w:rPr>
          <w:rFonts w:ascii="Times New Roman" w:hAnsi="Times New Roman" w:cs="Times New Roman"/>
          <w:b/>
          <w:sz w:val="24"/>
          <w:szCs w:val="24"/>
        </w:rPr>
      </w:pPr>
      <w:bookmarkStart w:id="204" w:name="_Toc507667618"/>
      <w:bookmarkStart w:id="205" w:name="_Toc524520508"/>
      <w:r w:rsidRPr="00211969">
        <w:rPr>
          <w:rFonts w:ascii="Times New Roman" w:hAnsi="Times New Roman" w:cs="Times New Roman"/>
          <w:b/>
          <w:sz w:val="24"/>
          <w:szCs w:val="24"/>
        </w:rPr>
        <w:t xml:space="preserve">PREFERENCE FOR </w:t>
      </w:r>
      <w:r w:rsidR="0015779E" w:rsidRPr="00211969">
        <w:rPr>
          <w:rFonts w:ascii="Times New Roman" w:hAnsi="Times New Roman" w:cs="Times New Roman"/>
          <w:b/>
          <w:sz w:val="24"/>
          <w:szCs w:val="24"/>
        </w:rPr>
        <w:t>BMC</w:t>
      </w:r>
      <w:r w:rsidRPr="00211969">
        <w:rPr>
          <w:rFonts w:ascii="Times New Roman" w:hAnsi="Times New Roman" w:cs="Times New Roman"/>
          <w:b/>
          <w:sz w:val="24"/>
          <w:szCs w:val="24"/>
        </w:rPr>
        <w:t xml:space="preserve"> CONTRACTORS</w:t>
      </w:r>
      <w:bookmarkEnd w:id="204"/>
      <w:bookmarkEnd w:id="205"/>
    </w:p>
    <w:p w:rsidR="004E7B4A" w:rsidRPr="00AD1568" w:rsidRDefault="004E7B4A" w:rsidP="0009024B">
      <w:pPr>
        <w:pStyle w:val="ListParagraph"/>
        <w:numPr>
          <w:ilvl w:val="0"/>
          <w:numId w:val="67"/>
        </w:numPr>
        <w:tabs>
          <w:tab w:val="left" w:pos="720"/>
        </w:tabs>
        <w:spacing w:after="120" w:line="240" w:lineRule="auto"/>
        <w:ind w:hanging="540"/>
        <w:contextualSpacing w:val="0"/>
        <w:jc w:val="both"/>
        <w:rPr>
          <w:rFonts w:ascii="Times New Roman" w:hAnsi="Times New Roman" w:cs="Times New Roman"/>
          <w:sz w:val="24"/>
          <w:szCs w:val="24"/>
        </w:rPr>
      </w:pPr>
      <w:r w:rsidRPr="00AD1568">
        <w:rPr>
          <w:rFonts w:ascii="Times New Roman" w:hAnsi="Times New Roman" w:cs="Times New Roman"/>
          <w:sz w:val="24"/>
          <w:szCs w:val="24"/>
        </w:rPr>
        <w:t xml:space="preserve">For contracts for </w:t>
      </w:r>
      <w:r w:rsidR="00A05145">
        <w:rPr>
          <w:rFonts w:ascii="Times New Roman" w:hAnsi="Times New Roman" w:cs="Times New Roman"/>
          <w:sz w:val="24"/>
          <w:szCs w:val="24"/>
        </w:rPr>
        <w:t>Work</w:t>
      </w:r>
      <w:r w:rsidRPr="00AD1568">
        <w:rPr>
          <w:rFonts w:ascii="Times New Roman" w:hAnsi="Times New Roman" w:cs="Times New Roman"/>
          <w:sz w:val="24"/>
          <w:szCs w:val="24"/>
        </w:rPr>
        <w:t xml:space="preserve">s to be awarded </w:t>
      </w:r>
      <w:r w:rsidR="00D053E6" w:rsidRPr="00AD1568">
        <w:rPr>
          <w:rFonts w:ascii="Times New Roman" w:hAnsi="Times New Roman" w:cs="Times New Roman"/>
          <w:sz w:val="24"/>
          <w:szCs w:val="24"/>
        </w:rPr>
        <w:t>based on</w:t>
      </w:r>
      <w:r w:rsidRPr="00AD1568">
        <w:rPr>
          <w:rFonts w:ascii="Times New Roman" w:hAnsi="Times New Roman" w:cs="Times New Roman"/>
          <w:sz w:val="24"/>
          <w:szCs w:val="24"/>
        </w:rPr>
        <w:t xml:space="preserve"> ICB, eligible Recipients may, with the agreement of CDB, grant a margin of preference of </w:t>
      </w:r>
      <w:r w:rsidR="00EA7FDF">
        <w:rPr>
          <w:rFonts w:ascii="Times New Roman" w:hAnsi="Times New Roman" w:cs="Times New Roman"/>
          <w:sz w:val="24"/>
          <w:szCs w:val="24"/>
        </w:rPr>
        <w:t xml:space="preserve">up to </w:t>
      </w:r>
      <w:r w:rsidRPr="00AD1568">
        <w:rPr>
          <w:rFonts w:ascii="Times New Roman" w:hAnsi="Times New Roman" w:cs="Times New Roman"/>
          <w:sz w:val="24"/>
          <w:szCs w:val="24"/>
        </w:rPr>
        <w:t xml:space="preserve">7.5% to </w:t>
      </w:r>
      <w:r w:rsidR="00410D18">
        <w:rPr>
          <w:rFonts w:ascii="Times New Roman" w:hAnsi="Times New Roman" w:cs="Times New Roman"/>
          <w:sz w:val="24"/>
          <w:szCs w:val="24"/>
        </w:rPr>
        <w:t>Contractor</w:t>
      </w:r>
      <w:r w:rsidRPr="00AD1568">
        <w:rPr>
          <w:rFonts w:ascii="Times New Roman" w:hAnsi="Times New Roman" w:cs="Times New Roman"/>
          <w:sz w:val="24"/>
          <w:szCs w:val="24"/>
        </w:rPr>
        <w:t xml:space="preserve">s from </w:t>
      </w:r>
      <w:r w:rsidR="00D055CD">
        <w:rPr>
          <w:rFonts w:ascii="Times New Roman" w:hAnsi="Times New Roman" w:cs="Times New Roman"/>
          <w:sz w:val="24"/>
          <w:szCs w:val="24"/>
        </w:rPr>
        <w:t>BMCs</w:t>
      </w:r>
      <w:r w:rsidRPr="00AD1568">
        <w:rPr>
          <w:rFonts w:ascii="Times New Roman" w:hAnsi="Times New Roman" w:cs="Times New Roman"/>
          <w:sz w:val="24"/>
          <w:szCs w:val="24"/>
        </w:rPr>
        <w:t>, in accordance with, and subject to, the following provisions:</w:t>
      </w:r>
    </w:p>
    <w:p w:rsidR="004E7B4A" w:rsidRPr="00AD1568" w:rsidRDefault="004E7B4A" w:rsidP="00B86411">
      <w:pPr>
        <w:pStyle w:val="ListParagraph"/>
        <w:numPr>
          <w:ilvl w:val="0"/>
          <w:numId w:val="13"/>
        </w:numPr>
        <w:spacing w:after="80" w:line="240" w:lineRule="auto"/>
        <w:ind w:left="1440"/>
        <w:contextualSpacing w:val="0"/>
        <w:jc w:val="both"/>
        <w:rPr>
          <w:rFonts w:ascii="Times New Roman" w:hAnsi="Times New Roman" w:cs="Times New Roman"/>
          <w:sz w:val="24"/>
          <w:szCs w:val="24"/>
        </w:rPr>
      </w:pPr>
      <w:r w:rsidRPr="00AD1568">
        <w:rPr>
          <w:rFonts w:ascii="Times New Roman" w:hAnsi="Times New Roman" w:cs="Times New Roman"/>
          <w:sz w:val="24"/>
          <w:szCs w:val="24"/>
        </w:rPr>
        <w:t xml:space="preserve">Contractors applying </w:t>
      </w:r>
      <w:r w:rsidRPr="001E3370">
        <w:rPr>
          <w:rFonts w:ascii="Times New Roman" w:hAnsi="Times New Roman" w:cs="Times New Roman"/>
          <w:sz w:val="24"/>
          <w:szCs w:val="24"/>
        </w:rPr>
        <w:t>for such preference shall be asked to provide, as part of the data for qualification</w:t>
      </w:r>
      <w:r w:rsidR="00C539E5" w:rsidRPr="001E3370">
        <w:rPr>
          <w:rFonts w:ascii="Times New Roman" w:hAnsi="Times New Roman" w:cs="Times New Roman"/>
          <w:sz w:val="24"/>
          <w:szCs w:val="24"/>
        </w:rPr>
        <w:t xml:space="preserve"> and a</w:t>
      </w:r>
      <w:r w:rsidR="00C539E5" w:rsidRPr="008B0CDF">
        <w:rPr>
          <w:rFonts w:ascii="Times New Roman" w:hAnsi="Times New Roman" w:cs="Times New Roman"/>
          <w:sz w:val="24"/>
          <w:szCs w:val="24"/>
        </w:rPr>
        <w:t>t the prequalification and/or at the Bidding stage</w:t>
      </w:r>
      <w:r w:rsidRPr="001E3370">
        <w:rPr>
          <w:rFonts w:ascii="Times New Roman" w:hAnsi="Times New Roman" w:cs="Times New Roman"/>
          <w:sz w:val="24"/>
          <w:szCs w:val="24"/>
        </w:rPr>
        <w:t xml:space="preserve">, such information, including details of ownership, as shall be required to determine whether, according to the classification established by the Recipient and accepted by CDB, a particular </w:t>
      </w:r>
      <w:r w:rsidR="00410D18">
        <w:rPr>
          <w:rFonts w:ascii="Times New Roman" w:hAnsi="Times New Roman" w:cs="Times New Roman"/>
          <w:sz w:val="24"/>
          <w:szCs w:val="24"/>
        </w:rPr>
        <w:t>Contractor</w:t>
      </w:r>
      <w:r w:rsidRPr="001E3370">
        <w:rPr>
          <w:rFonts w:ascii="Times New Roman" w:hAnsi="Times New Roman" w:cs="Times New Roman"/>
          <w:sz w:val="24"/>
          <w:szCs w:val="24"/>
        </w:rPr>
        <w:t xml:space="preserve"> or group of </w:t>
      </w:r>
      <w:r w:rsidR="00410D18">
        <w:rPr>
          <w:rFonts w:ascii="Times New Roman" w:hAnsi="Times New Roman" w:cs="Times New Roman"/>
          <w:sz w:val="24"/>
          <w:szCs w:val="24"/>
        </w:rPr>
        <w:t>Contractor</w:t>
      </w:r>
      <w:r w:rsidRPr="001E3370">
        <w:rPr>
          <w:rFonts w:ascii="Times New Roman" w:hAnsi="Times New Roman" w:cs="Times New Roman"/>
          <w:sz w:val="24"/>
          <w:szCs w:val="24"/>
        </w:rPr>
        <w:t xml:space="preserve">s qualifies for a preference. The </w:t>
      </w:r>
      <w:r w:rsidR="00606781">
        <w:rPr>
          <w:rFonts w:ascii="Times New Roman" w:hAnsi="Times New Roman" w:cs="Times New Roman"/>
          <w:sz w:val="24"/>
          <w:szCs w:val="24"/>
        </w:rPr>
        <w:t>SPDs</w:t>
      </w:r>
      <w:r w:rsidRPr="001E3370">
        <w:rPr>
          <w:rFonts w:ascii="Times New Roman" w:hAnsi="Times New Roman" w:cs="Times New Roman"/>
          <w:sz w:val="24"/>
          <w:szCs w:val="24"/>
        </w:rPr>
        <w:t xml:space="preserve"> shall clearly indicate the preference and the method that will</w:t>
      </w:r>
      <w:r w:rsidRPr="00AD1568">
        <w:rPr>
          <w:rFonts w:ascii="Times New Roman" w:hAnsi="Times New Roman" w:cs="Times New Roman"/>
          <w:sz w:val="24"/>
          <w:szCs w:val="24"/>
        </w:rPr>
        <w:t xml:space="preserve"> be followed in the evaluation and comparison of </w:t>
      </w:r>
      <w:r w:rsidR="004E76F8">
        <w:rPr>
          <w:rFonts w:ascii="Times New Roman" w:hAnsi="Times New Roman" w:cs="Times New Roman"/>
          <w:sz w:val="24"/>
          <w:szCs w:val="24"/>
        </w:rPr>
        <w:t>Bid</w:t>
      </w:r>
      <w:r w:rsidRPr="00AD1568">
        <w:rPr>
          <w:rFonts w:ascii="Times New Roman" w:hAnsi="Times New Roman" w:cs="Times New Roman"/>
          <w:sz w:val="24"/>
          <w:szCs w:val="24"/>
        </w:rPr>
        <w:t>s to give effect to such preference.</w:t>
      </w:r>
    </w:p>
    <w:p w:rsidR="004E7B4A" w:rsidRPr="00AD1568" w:rsidRDefault="004E7B4A" w:rsidP="00B86411">
      <w:pPr>
        <w:pStyle w:val="ListParagraph"/>
        <w:numPr>
          <w:ilvl w:val="0"/>
          <w:numId w:val="13"/>
        </w:numPr>
        <w:spacing w:after="80" w:line="240" w:lineRule="auto"/>
        <w:ind w:left="1440"/>
        <w:contextualSpacing w:val="0"/>
        <w:jc w:val="both"/>
        <w:rPr>
          <w:rFonts w:ascii="Times New Roman" w:hAnsi="Times New Roman" w:cs="Times New Roman"/>
          <w:sz w:val="24"/>
          <w:szCs w:val="24"/>
        </w:rPr>
      </w:pPr>
      <w:r w:rsidRPr="00AD1568">
        <w:rPr>
          <w:rFonts w:ascii="Times New Roman" w:hAnsi="Times New Roman" w:cs="Times New Roman"/>
          <w:sz w:val="24"/>
          <w:szCs w:val="24"/>
        </w:rPr>
        <w:t xml:space="preserve">After </w:t>
      </w:r>
      <w:r w:rsidR="004E76F8">
        <w:rPr>
          <w:rFonts w:ascii="Times New Roman" w:hAnsi="Times New Roman" w:cs="Times New Roman"/>
          <w:sz w:val="24"/>
          <w:szCs w:val="24"/>
        </w:rPr>
        <w:t>Bid</w:t>
      </w:r>
      <w:r w:rsidRPr="00AD1568">
        <w:rPr>
          <w:rFonts w:ascii="Times New Roman" w:hAnsi="Times New Roman" w:cs="Times New Roman"/>
          <w:sz w:val="24"/>
          <w:szCs w:val="24"/>
        </w:rPr>
        <w:t>s have been received and reviewed by</w:t>
      </w:r>
      <w:r w:rsidR="0025687D">
        <w:rPr>
          <w:rFonts w:ascii="Times New Roman" w:hAnsi="Times New Roman" w:cs="Times New Roman"/>
          <w:sz w:val="24"/>
          <w:szCs w:val="24"/>
        </w:rPr>
        <w:t xml:space="preserve"> </w:t>
      </w:r>
      <w:r w:rsidRPr="00AD1568">
        <w:rPr>
          <w:rFonts w:ascii="Times New Roman" w:hAnsi="Times New Roman" w:cs="Times New Roman"/>
          <w:sz w:val="24"/>
          <w:szCs w:val="24"/>
        </w:rPr>
        <w:t xml:space="preserve">the Recipient, responsive </w:t>
      </w:r>
      <w:r w:rsidR="004E76F8">
        <w:rPr>
          <w:rFonts w:ascii="Times New Roman" w:hAnsi="Times New Roman" w:cs="Times New Roman"/>
          <w:sz w:val="24"/>
          <w:szCs w:val="24"/>
        </w:rPr>
        <w:t>Bid</w:t>
      </w:r>
      <w:r w:rsidRPr="00AD1568">
        <w:rPr>
          <w:rFonts w:ascii="Times New Roman" w:hAnsi="Times New Roman" w:cs="Times New Roman"/>
          <w:sz w:val="24"/>
          <w:szCs w:val="24"/>
        </w:rPr>
        <w:t>s shall be classified into the following groups:</w:t>
      </w:r>
    </w:p>
    <w:p w:rsidR="004E7B4A" w:rsidRPr="00AD1568" w:rsidRDefault="004E7B4A" w:rsidP="00B86411">
      <w:pPr>
        <w:pStyle w:val="ListParagraph"/>
        <w:numPr>
          <w:ilvl w:val="1"/>
          <w:numId w:val="13"/>
        </w:numPr>
        <w:spacing w:after="80" w:line="240" w:lineRule="auto"/>
        <w:ind w:left="2160"/>
        <w:contextualSpacing w:val="0"/>
        <w:jc w:val="both"/>
        <w:rPr>
          <w:rFonts w:ascii="Times New Roman" w:hAnsi="Times New Roman" w:cs="Times New Roman"/>
          <w:sz w:val="24"/>
          <w:szCs w:val="24"/>
        </w:rPr>
      </w:pPr>
      <w:r w:rsidRPr="00AD1568">
        <w:rPr>
          <w:rFonts w:ascii="Times New Roman" w:hAnsi="Times New Roman" w:cs="Times New Roman"/>
          <w:sz w:val="24"/>
          <w:szCs w:val="24"/>
        </w:rPr>
        <w:t xml:space="preserve">Group A: </w:t>
      </w:r>
      <w:r w:rsidR="004E76F8">
        <w:rPr>
          <w:rFonts w:ascii="Times New Roman" w:hAnsi="Times New Roman" w:cs="Times New Roman"/>
          <w:sz w:val="24"/>
          <w:szCs w:val="24"/>
        </w:rPr>
        <w:t>Bid</w:t>
      </w:r>
      <w:r w:rsidR="0025687D">
        <w:rPr>
          <w:rFonts w:ascii="Times New Roman" w:hAnsi="Times New Roman" w:cs="Times New Roman"/>
          <w:sz w:val="24"/>
          <w:szCs w:val="24"/>
        </w:rPr>
        <w:t xml:space="preserve">s offered by </w:t>
      </w:r>
      <w:r w:rsidR="00410D18">
        <w:rPr>
          <w:rFonts w:ascii="Times New Roman" w:hAnsi="Times New Roman" w:cs="Times New Roman"/>
          <w:sz w:val="24"/>
          <w:szCs w:val="24"/>
        </w:rPr>
        <w:t>Contractor</w:t>
      </w:r>
      <w:r w:rsidR="0025687D">
        <w:rPr>
          <w:rFonts w:ascii="Times New Roman" w:hAnsi="Times New Roman" w:cs="Times New Roman"/>
          <w:sz w:val="24"/>
          <w:szCs w:val="24"/>
        </w:rPr>
        <w:t xml:space="preserve">s from </w:t>
      </w:r>
      <w:r w:rsidR="00D055CD">
        <w:rPr>
          <w:rFonts w:ascii="Times New Roman" w:hAnsi="Times New Roman" w:cs="Times New Roman"/>
          <w:sz w:val="24"/>
          <w:szCs w:val="24"/>
        </w:rPr>
        <w:t>BMC</w:t>
      </w:r>
      <w:r w:rsidRPr="00AD1568">
        <w:rPr>
          <w:rFonts w:ascii="Times New Roman" w:hAnsi="Times New Roman" w:cs="Times New Roman"/>
          <w:sz w:val="24"/>
          <w:szCs w:val="24"/>
        </w:rPr>
        <w:t xml:space="preserve"> eligible for the preference; and</w:t>
      </w:r>
    </w:p>
    <w:p w:rsidR="004E7B4A" w:rsidRPr="00AD1568" w:rsidRDefault="004E7B4A" w:rsidP="00B86411">
      <w:pPr>
        <w:pStyle w:val="ListParagraph"/>
        <w:numPr>
          <w:ilvl w:val="1"/>
          <w:numId w:val="13"/>
        </w:numPr>
        <w:spacing w:after="120" w:line="240" w:lineRule="auto"/>
        <w:ind w:left="2160"/>
        <w:contextualSpacing w:val="0"/>
        <w:jc w:val="both"/>
        <w:rPr>
          <w:rFonts w:ascii="Times New Roman" w:hAnsi="Times New Roman" w:cs="Times New Roman"/>
          <w:sz w:val="24"/>
          <w:szCs w:val="24"/>
        </w:rPr>
      </w:pPr>
      <w:r w:rsidRPr="00AD1568">
        <w:rPr>
          <w:rFonts w:ascii="Times New Roman" w:hAnsi="Times New Roman" w:cs="Times New Roman"/>
          <w:sz w:val="24"/>
          <w:szCs w:val="24"/>
        </w:rPr>
        <w:t xml:space="preserve">Group B: </w:t>
      </w:r>
      <w:r w:rsidR="004E76F8">
        <w:rPr>
          <w:rFonts w:ascii="Times New Roman" w:hAnsi="Times New Roman" w:cs="Times New Roman"/>
          <w:sz w:val="24"/>
          <w:szCs w:val="24"/>
        </w:rPr>
        <w:t>Bid</w:t>
      </w:r>
      <w:r w:rsidRPr="00AD1568">
        <w:rPr>
          <w:rFonts w:ascii="Times New Roman" w:hAnsi="Times New Roman" w:cs="Times New Roman"/>
          <w:sz w:val="24"/>
          <w:szCs w:val="24"/>
        </w:rPr>
        <w:t xml:space="preserve">s offered by other </w:t>
      </w:r>
      <w:r w:rsidR="00410D18">
        <w:rPr>
          <w:rFonts w:ascii="Times New Roman" w:hAnsi="Times New Roman" w:cs="Times New Roman"/>
          <w:sz w:val="24"/>
          <w:szCs w:val="24"/>
        </w:rPr>
        <w:t>Contractor</w:t>
      </w:r>
      <w:r w:rsidRPr="00AD1568">
        <w:rPr>
          <w:rFonts w:ascii="Times New Roman" w:hAnsi="Times New Roman" w:cs="Times New Roman"/>
          <w:sz w:val="24"/>
          <w:szCs w:val="24"/>
        </w:rPr>
        <w:t>s.</w:t>
      </w:r>
    </w:p>
    <w:p w:rsidR="0060626C" w:rsidRPr="00AD1568" w:rsidRDefault="00E51293" w:rsidP="00A73C5C">
      <w:pPr>
        <w:pStyle w:val="ListParagraph"/>
        <w:tabs>
          <w:tab w:val="left" w:pos="720"/>
        </w:tabs>
        <w:spacing w:after="120" w:line="240" w:lineRule="auto"/>
        <w:contextualSpacing w:val="0"/>
        <w:jc w:val="both"/>
        <w:rPr>
          <w:rFonts w:ascii="Times New Roman" w:hAnsi="Times New Roman" w:cs="Times New Roman"/>
          <w:sz w:val="24"/>
          <w:szCs w:val="24"/>
        </w:rPr>
      </w:pPr>
      <w:r w:rsidRPr="00E51293">
        <w:rPr>
          <w:rFonts w:ascii="Times New Roman" w:hAnsi="Times New Roman" w:cs="Times New Roman"/>
          <w:sz w:val="24"/>
          <w:szCs w:val="24"/>
        </w:rPr>
        <w:t>All evaluated Bids shall be compared, applying the preference, to determine the Bid that provides the optimum VfM and that Bid shall be selected for the award.</w:t>
      </w:r>
    </w:p>
    <w:p w:rsidR="0016597A" w:rsidRDefault="0016597A" w:rsidP="007C094A">
      <w:pPr>
        <w:tabs>
          <w:tab w:val="left" w:pos="720"/>
        </w:tabs>
        <w:spacing w:after="120" w:line="240" w:lineRule="auto"/>
        <w:jc w:val="both"/>
        <w:rPr>
          <w:rFonts w:ascii="Times New Roman" w:hAnsi="Times New Roman" w:cs="Times New Roman"/>
          <w:sz w:val="24"/>
          <w:szCs w:val="24"/>
        </w:rPr>
        <w:sectPr w:rsidR="0016597A" w:rsidSect="0008279A">
          <w:headerReference w:type="default" r:id="rId41"/>
          <w:pgSz w:w="11906" w:h="16838"/>
          <w:pgMar w:top="1260" w:right="1440" w:bottom="1440" w:left="1440" w:header="0" w:footer="720" w:gutter="0"/>
          <w:cols w:space="720"/>
          <w:docGrid w:linePitch="360"/>
        </w:sectPr>
      </w:pPr>
    </w:p>
    <w:p w:rsidR="00745911" w:rsidRPr="0008279A" w:rsidRDefault="00745911" w:rsidP="0008279A">
      <w:pPr>
        <w:pStyle w:val="Heading1"/>
        <w:spacing w:after="240" w:line="240" w:lineRule="auto"/>
        <w:ind w:left="1800" w:hanging="1800"/>
        <w:jc w:val="center"/>
        <w:rPr>
          <w:rFonts w:ascii="Times New Roman" w:hAnsi="Times New Roman" w:cs="Times New Roman"/>
          <w:b/>
          <w:sz w:val="24"/>
          <w:szCs w:val="24"/>
          <w:u w:val="single"/>
        </w:rPr>
      </w:pPr>
      <w:r w:rsidRPr="0008279A">
        <w:rPr>
          <w:rFonts w:ascii="Times New Roman" w:hAnsi="Times New Roman" w:cs="Times New Roman"/>
          <w:b/>
          <w:color w:val="auto"/>
          <w:sz w:val="24"/>
          <w:szCs w:val="24"/>
          <w:u w:val="single"/>
        </w:rPr>
        <w:lastRenderedPageBreak/>
        <w:t>EVALUATION CRITERIA</w:t>
      </w:r>
    </w:p>
    <w:p w:rsidR="00745911" w:rsidRPr="005918C2" w:rsidRDefault="00745911" w:rsidP="00211969">
      <w:pPr>
        <w:pStyle w:val="Heading2"/>
        <w:spacing w:before="240" w:after="160" w:line="240" w:lineRule="auto"/>
        <w:rPr>
          <w:rFonts w:ascii="Times New Roman" w:hAnsi="Times New Roman" w:cs="Times New Roman"/>
          <w:b/>
          <w:sz w:val="24"/>
          <w:szCs w:val="24"/>
        </w:rPr>
      </w:pPr>
      <w:bookmarkStart w:id="206" w:name="_Toc507667620"/>
      <w:bookmarkStart w:id="207" w:name="_Toc524520510"/>
      <w:bookmarkStart w:id="208" w:name="_Toc524946217"/>
      <w:bookmarkStart w:id="209" w:name="_Toc524946427"/>
      <w:bookmarkStart w:id="210" w:name="_Toc526856732"/>
      <w:r w:rsidRPr="00211969">
        <w:rPr>
          <w:rFonts w:ascii="Times New Roman" w:hAnsi="Times New Roman" w:cs="Times New Roman"/>
          <w:b/>
          <w:color w:val="auto"/>
          <w:sz w:val="24"/>
          <w:szCs w:val="24"/>
        </w:rPr>
        <w:t>PURPOSE</w:t>
      </w:r>
      <w:bookmarkEnd w:id="206"/>
      <w:bookmarkEnd w:id="207"/>
      <w:bookmarkEnd w:id="208"/>
      <w:bookmarkEnd w:id="209"/>
      <w:bookmarkEnd w:id="210"/>
    </w:p>
    <w:p w:rsidR="00745911" w:rsidRPr="00832099" w:rsidRDefault="00745911" w:rsidP="0009024B">
      <w:pPr>
        <w:pStyle w:val="ListParagraph"/>
        <w:numPr>
          <w:ilvl w:val="0"/>
          <w:numId w:val="59"/>
        </w:numPr>
        <w:tabs>
          <w:tab w:val="left" w:pos="720"/>
        </w:tabs>
        <w:spacing w:line="240" w:lineRule="auto"/>
        <w:ind w:hanging="450"/>
        <w:contextualSpacing w:val="0"/>
        <w:jc w:val="both"/>
        <w:rPr>
          <w:rFonts w:ascii="Times New Roman" w:hAnsi="Times New Roman" w:cs="Times New Roman"/>
          <w:sz w:val="24"/>
          <w:szCs w:val="24"/>
        </w:rPr>
      </w:pPr>
      <w:r w:rsidRPr="00832099">
        <w:rPr>
          <w:rFonts w:ascii="Times New Roman" w:hAnsi="Times New Roman" w:cs="Times New Roman"/>
          <w:sz w:val="24"/>
          <w:szCs w:val="24"/>
        </w:rPr>
        <w:t>This Annex describes the principles of Bid/Proposal evaluation criteria and methodology, and their application.</w:t>
      </w:r>
    </w:p>
    <w:p w:rsidR="00745911" w:rsidRPr="005918C2" w:rsidRDefault="00745911" w:rsidP="00211969">
      <w:pPr>
        <w:pStyle w:val="Heading2"/>
        <w:spacing w:before="240" w:after="160" w:line="240" w:lineRule="auto"/>
        <w:rPr>
          <w:rFonts w:ascii="Times New Roman" w:hAnsi="Times New Roman" w:cs="Times New Roman"/>
          <w:b/>
          <w:sz w:val="24"/>
          <w:szCs w:val="24"/>
        </w:rPr>
      </w:pPr>
      <w:bookmarkStart w:id="211" w:name="_Toc507667621"/>
      <w:bookmarkStart w:id="212" w:name="_Toc524520511"/>
      <w:bookmarkStart w:id="213" w:name="_Toc524946218"/>
      <w:bookmarkStart w:id="214" w:name="_Toc524946428"/>
      <w:bookmarkStart w:id="215" w:name="_Toc526856733"/>
      <w:r w:rsidRPr="00211969">
        <w:rPr>
          <w:rFonts w:ascii="Times New Roman" w:hAnsi="Times New Roman" w:cs="Times New Roman"/>
          <w:b/>
          <w:color w:val="auto"/>
          <w:sz w:val="24"/>
          <w:szCs w:val="24"/>
        </w:rPr>
        <w:t>REQUIREMENTS</w:t>
      </w:r>
      <w:bookmarkEnd w:id="211"/>
      <w:bookmarkEnd w:id="212"/>
      <w:bookmarkEnd w:id="213"/>
      <w:bookmarkEnd w:id="214"/>
      <w:bookmarkEnd w:id="215"/>
    </w:p>
    <w:p w:rsidR="00745911" w:rsidRPr="00832099" w:rsidRDefault="00745911" w:rsidP="00B86411">
      <w:pPr>
        <w:pStyle w:val="ListParagraph"/>
        <w:numPr>
          <w:ilvl w:val="0"/>
          <w:numId w:val="59"/>
        </w:numPr>
        <w:tabs>
          <w:tab w:val="left" w:pos="720"/>
        </w:tabs>
        <w:spacing w:after="120" w:line="240" w:lineRule="auto"/>
        <w:ind w:hanging="450"/>
        <w:contextualSpacing w:val="0"/>
        <w:jc w:val="both"/>
        <w:rPr>
          <w:rFonts w:ascii="Times New Roman" w:hAnsi="Times New Roman" w:cs="Times New Roman"/>
          <w:sz w:val="24"/>
          <w:szCs w:val="24"/>
        </w:rPr>
      </w:pPr>
      <w:r w:rsidRPr="00832099">
        <w:rPr>
          <w:rFonts w:ascii="Times New Roman" w:hAnsi="Times New Roman" w:cs="Times New Roman"/>
          <w:sz w:val="24"/>
          <w:szCs w:val="24"/>
        </w:rPr>
        <w:t xml:space="preserve">The criteria shall be appropriate to the nature and complexity of the procurement to enable the </w:t>
      </w:r>
      <w:r>
        <w:rPr>
          <w:rFonts w:ascii="Times New Roman" w:hAnsi="Times New Roman" w:cs="Times New Roman"/>
          <w:sz w:val="24"/>
          <w:szCs w:val="24"/>
        </w:rPr>
        <w:t>Recipient</w:t>
      </w:r>
      <w:r w:rsidRPr="00832099">
        <w:rPr>
          <w:rFonts w:ascii="Times New Roman" w:hAnsi="Times New Roman" w:cs="Times New Roman"/>
          <w:sz w:val="24"/>
          <w:szCs w:val="24"/>
        </w:rPr>
        <w:t xml:space="preserve"> to achieve VfM.</w:t>
      </w:r>
      <w:r>
        <w:rPr>
          <w:rFonts w:ascii="Times New Roman" w:hAnsi="Times New Roman" w:cs="Times New Roman"/>
          <w:sz w:val="24"/>
          <w:szCs w:val="24"/>
        </w:rPr>
        <w:t xml:space="preserve"> </w:t>
      </w:r>
    </w:p>
    <w:p w:rsidR="00745911" w:rsidRPr="00832099" w:rsidRDefault="00745911" w:rsidP="00B86411">
      <w:pPr>
        <w:pStyle w:val="ListParagraph"/>
        <w:numPr>
          <w:ilvl w:val="0"/>
          <w:numId w:val="59"/>
        </w:numPr>
        <w:tabs>
          <w:tab w:val="left" w:pos="720"/>
        </w:tabs>
        <w:spacing w:after="120" w:line="240" w:lineRule="auto"/>
        <w:ind w:hanging="450"/>
        <w:contextualSpacing w:val="0"/>
        <w:jc w:val="both"/>
        <w:rPr>
          <w:rFonts w:ascii="Times New Roman" w:hAnsi="Times New Roman" w:cs="Times New Roman"/>
          <w:sz w:val="24"/>
          <w:szCs w:val="24"/>
        </w:rPr>
      </w:pPr>
      <w:r w:rsidRPr="00832099">
        <w:rPr>
          <w:rFonts w:ascii="Times New Roman" w:hAnsi="Times New Roman" w:cs="Times New Roman"/>
          <w:sz w:val="24"/>
          <w:szCs w:val="24"/>
        </w:rPr>
        <w:t>The following requirements govern the Bid/Proposal evaluation criteria:</w:t>
      </w:r>
    </w:p>
    <w:p w:rsidR="0008279A" w:rsidRDefault="00745911" w:rsidP="0008279A">
      <w:pPr>
        <w:pStyle w:val="ListParagraph"/>
        <w:numPr>
          <w:ilvl w:val="0"/>
          <w:numId w:val="60"/>
        </w:numPr>
        <w:spacing w:after="0" w:line="240" w:lineRule="auto"/>
        <w:ind w:left="1260" w:hanging="540"/>
        <w:contextualSpacing w:val="0"/>
        <w:jc w:val="both"/>
        <w:rPr>
          <w:rFonts w:ascii="Times New Roman" w:hAnsi="Times New Roman" w:cs="Times New Roman"/>
          <w:sz w:val="24"/>
          <w:szCs w:val="24"/>
        </w:rPr>
      </w:pPr>
      <w:r w:rsidRPr="00832099">
        <w:rPr>
          <w:rFonts w:ascii="Times New Roman" w:hAnsi="Times New Roman" w:cs="Times New Roman"/>
          <w:sz w:val="24"/>
          <w:szCs w:val="24"/>
        </w:rPr>
        <w:t>the evaluation criteria shall be proportionate and appropriate to the type, nature, market conditions, complexity, risk, value and objective of what is being procured;</w:t>
      </w:r>
    </w:p>
    <w:p w:rsidR="00745911" w:rsidRPr="00832099" w:rsidRDefault="00745911" w:rsidP="0008279A">
      <w:pPr>
        <w:pStyle w:val="ListParagraph"/>
        <w:spacing w:after="0" w:line="240" w:lineRule="auto"/>
        <w:ind w:left="1260"/>
        <w:contextualSpacing w:val="0"/>
        <w:jc w:val="both"/>
        <w:rPr>
          <w:rFonts w:ascii="Times New Roman" w:hAnsi="Times New Roman" w:cs="Times New Roman"/>
          <w:sz w:val="24"/>
          <w:szCs w:val="24"/>
        </w:rPr>
      </w:pPr>
      <w:r w:rsidRPr="00832099">
        <w:rPr>
          <w:rFonts w:ascii="Times New Roman" w:hAnsi="Times New Roman" w:cs="Times New Roman"/>
          <w:sz w:val="24"/>
          <w:szCs w:val="24"/>
        </w:rPr>
        <w:t xml:space="preserve"> </w:t>
      </w:r>
    </w:p>
    <w:p w:rsidR="00745911" w:rsidRDefault="00745911" w:rsidP="0008279A">
      <w:pPr>
        <w:pStyle w:val="ListParagraph"/>
        <w:numPr>
          <w:ilvl w:val="0"/>
          <w:numId w:val="60"/>
        </w:numPr>
        <w:spacing w:after="0" w:line="240" w:lineRule="auto"/>
        <w:ind w:left="1260" w:hanging="540"/>
        <w:contextualSpacing w:val="0"/>
        <w:jc w:val="both"/>
        <w:rPr>
          <w:rFonts w:ascii="Times New Roman" w:hAnsi="Times New Roman" w:cs="Times New Roman"/>
          <w:sz w:val="24"/>
          <w:szCs w:val="24"/>
        </w:rPr>
      </w:pPr>
      <w:r w:rsidRPr="00832099">
        <w:rPr>
          <w:rFonts w:ascii="Times New Roman" w:hAnsi="Times New Roman" w:cs="Times New Roman"/>
          <w:sz w:val="24"/>
          <w:szCs w:val="24"/>
        </w:rPr>
        <w:t>to the extent practicable, evaluation criteria should be quantifiable (such as convertible to monetary terms);</w:t>
      </w:r>
    </w:p>
    <w:p w:rsidR="0008279A" w:rsidRPr="0008279A" w:rsidRDefault="0008279A" w:rsidP="0008279A">
      <w:pPr>
        <w:pStyle w:val="ListParagraph"/>
        <w:spacing w:after="0" w:line="240" w:lineRule="auto"/>
        <w:rPr>
          <w:rFonts w:ascii="Times New Roman" w:hAnsi="Times New Roman" w:cs="Times New Roman"/>
          <w:sz w:val="24"/>
          <w:szCs w:val="24"/>
        </w:rPr>
      </w:pPr>
    </w:p>
    <w:p w:rsidR="00745911" w:rsidRDefault="00745911" w:rsidP="0008279A">
      <w:pPr>
        <w:pStyle w:val="ListParagraph"/>
        <w:numPr>
          <w:ilvl w:val="0"/>
          <w:numId w:val="60"/>
        </w:numPr>
        <w:spacing w:after="0" w:line="240" w:lineRule="auto"/>
        <w:ind w:left="1260" w:hanging="540"/>
        <w:contextualSpacing w:val="0"/>
        <w:jc w:val="both"/>
        <w:rPr>
          <w:rFonts w:ascii="Times New Roman" w:hAnsi="Times New Roman" w:cs="Times New Roman"/>
          <w:sz w:val="24"/>
          <w:szCs w:val="24"/>
        </w:rPr>
      </w:pPr>
      <w:r w:rsidRPr="00832099">
        <w:rPr>
          <w:rFonts w:ascii="Times New Roman" w:hAnsi="Times New Roman" w:cs="Times New Roman"/>
          <w:sz w:val="24"/>
          <w:szCs w:val="24"/>
        </w:rPr>
        <w:t xml:space="preserve">the </w:t>
      </w:r>
      <w:r>
        <w:rPr>
          <w:rFonts w:ascii="Times New Roman" w:hAnsi="Times New Roman" w:cs="Times New Roman"/>
          <w:sz w:val="24"/>
          <w:szCs w:val="24"/>
        </w:rPr>
        <w:t>ITBs</w:t>
      </w:r>
      <w:r w:rsidRPr="00832099">
        <w:rPr>
          <w:rFonts w:ascii="Times New Roman" w:hAnsi="Times New Roman" w:cs="Times New Roman"/>
          <w:sz w:val="24"/>
          <w:szCs w:val="24"/>
        </w:rPr>
        <w:t>/</w:t>
      </w:r>
      <w:r>
        <w:rPr>
          <w:rFonts w:ascii="Times New Roman" w:hAnsi="Times New Roman" w:cs="Times New Roman"/>
          <w:sz w:val="24"/>
          <w:szCs w:val="24"/>
        </w:rPr>
        <w:t>RFP</w:t>
      </w:r>
      <w:r w:rsidRPr="00832099">
        <w:rPr>
          <w:rFonts w:ascii="Times New Roman" w:hAnsi="Times New Roman" w:cs="Times New Roman"/>
          <w:sz w:val="24"/>
          <w:szCs w:val="24"/>
        </w:rPr>
        <w:t>s</w:t>
      </w:r>
      <w:r w:rsidR="00BB7586">
        <w:rPr>
          <w:rFonts w:ascii="Times New Roman" w:hAnsi="Times New Roman" w:cs="Times New Roman"/>
          <w:sz w:val="24"/>
          <w:szCs w:val="24"/>
        </w:rPr>
        <w:t>, or equivalent,</w:t>
      </w:r>
      <w:r w:rsidRPr="00832099">
        <w:rPr>
          <w:rFonts w:ascii="Times New Roman" w:hAnsi="Times New Roman" w:cs="Times New Roman"/>
          <w:sz w:val="24"/>
          <w:szCs w:val="24"/>
        </w:rPr>
        <w:t xml:space="preserve"> document shall include the complete evaluation criteria and the specific manner in which they shall be applied;</w:t>
      </w:r>
    </w:p>
    <w:p w:rsidR="0008279A" w:rsidRPr="0008279A" w:rsidRDefault="0008279A" w:rsidP="0008279A">
      <w:pPr>
        <w:pStyle w:val="ListParagraph"/>
        <w:spacing w:after="0" w:line="240" w:lineRule="auto"/>
        <w:rPr>
          <w:rFonts w:ascii="Times New Roman" w:hAnsi="Times New Roman" w:cs="Times New Roman"/>
          <w:sz w:val="24"/>
          <w:szCs w:val="24"/>
        </w:rPr>
      </w:pPr>
    </w:p>
    <w:p w:rsidR="00745911" w:rsidRDefault="00745911" w:rsidP="0008279A">
      <w:pPr>
        <w:pStyle w:val="ListParagraph"/>
        <w:numPr>
          <w:ilvl w:val="0"/>
          <w:numId w:val="60"/>
        </w:numPr>
        <w:spacing w:after="0" w:line="240" w:lineRule="auto"/>
        <w:ind w:left="1260" w:hanging="540"/>
        <w:contextualSpacing w:val="0"/>
        <w:jc w:val="both"/>
        <w:rPr>
          <w:rFonts w:ascii="Times New Roman" w:hAnsi="Times New Roman" w:cs="Times New Roman"/>
          <w:sz w:val="24"/>
          <w:szCs w:val="24"/>
        </w:rPr>
      </w:pPr>
      <w:r w:rsidRPr="00832099">
        <w:rPr>
          <w:rFonts w:ascii="Times New Roman" w:hAnsi="Times New Roman" w:cs="Times New Roman"/>
          <w:sz w:val="24"/>
          <w:szCs w:val="24"/>
        </w:rPr>
        <w:t xml:space="preserve">only the evaluation criteria, and all the evaluation criteria, indicated in the </w:t>
      </w:r>
      <w:r>
        <w:rPr>
          <w:rFonts w:ascii="Times New Roman" w:hAnsi="Times New Roman" w:cs="Times New Roman"/>
          <w:sz w:val="24"/>
          <w:szCs w:val="24"/>
        </w:rPr>
        <w:t>ITB</w:t>
      </w:r>
      <w:r w:rsidRPr="00832099">
        <w:rPr>
          <w:rFonts w:ascii="Times New Roman" w:hAnsi="Times New Roman" w:cs="Times New Roman"/>
          <w:sz w:val="24"/>
          <w:szCs w:val="24"/>
        </w:rPr>
        <w:t>/</w:t>
      </w:r>
      <w:r>
        <w:rPr>
          <w:rFonts w:ascii="Times New Roman" w:hAnsi="Times New Roman" w:cs="Times New Roman"/>
          <w:sz w:val="24"/>
          <w:szCs w:val="24"/>
        </w:rPr>
        <w:t>RFP</w:t>
      </w:r>
      <w:r w:rsidR="00BB7586">
        <w:rPr>
          <w:rFonts w:ascii="Times New Roman" w:hAnsi="Times New Roman" w:cs="Times New Roman"/>
          <w:sz w:val="24"/>
          <w:szCs w:val="24"/>
        </w:rPr>
        <w:t>, or equivalent,</w:t>
      </w:r>
      <w:r w:rsidRPr="00832099">
        <w:rPr>
          <w:rFonts w:ascii="Times New Roman" w:hAnsi="Times New Roman" w:cs="Times New Roman"/>
          <w:sz w:val="24"/>
          <w:szCs w:val="24"/>
        </w:rPr>
        <w:t xml:space="preserve"> document shall be applied;</w:t>
      </w:r>
    </w:p>
    <w:p w:rsidR="0008279A" w:rsidRPr="0008279A" w:rsidRDefault="0008279A" w:rsidP="0008279A">
      <w:pPr>
        <w:pStyle w:val="ListParagraph"/>
        <w:spacing w:after="0" w:line="240" w:lineRule="auto"/>
        <w:rPr>
          <w:rFonts w:ascii="Times New Roman" w:hAnsi="Times New Roman" w:cs="Times New Roman"/>
          <w:sz w:val="24"/>
          <w:szCs w:val="24"/>
        </w:rPr>
      </w:pPr>
    </w:p>
    <w:p w:rsidR="00745911" w:rsidRDefault="00745911" w:rsidP="0008279A">
      <w:pPr>
        <w:pStyle w:val="ListParagraph"/>
        <w:numPr>
          <w:ilvl w:val="0"/>
          <w:numId w:val="60"/>
        </w:numPr>
        <w:spacing w:after="0" w:line="240" w:lineRule="auto"/>
        <w:ind w:left="1260" w:hanging="540"/>
        <w:contextualSpacing w:val="0"/>
        <w:jc w:val="both"/>
        <w:rPr>
          <w:rFonts w:ascii="Times New Roman" w:hAnsi="Times New Roman" w:cs="Times New Roman"/>
          <w:sz w:val="24"/>
          <w:szCs w:val="24"/>
        </w:rPr>
      </w:pPr>
      <w:r w:rsidRPr="00832099">
        <w:rPr>
          <w:rFonts w:ascii="Times New Roman" w:hAnsi="Times New Roman" w:cs="Times New Roman"/>
          <w:sz w:val="24"/>
          <w:szCs w:val="24"/>
        </w:rPr>
        <w:t xml:space="preserve">once the </w:t>
      </w:r>
      <w:r>
        <w:rPr>
          <w:rFonts w:ascii="Times New Roman" w:hAnsi="Times New Roman" w:cs="Times New Roman"/>
          <w:sz w:val="24"/>
          <w:szCs w:val="24"/>
        </w:rPr>
        <w:t>ITB</w:t>
      </w:r>
      <w:r w:rsidRPr="00832099">
        <w:rPr>
          <w:rFonts w:ascii="Times New Roman" w:hAnsi="Times New Roman" w:cs="Times New Roman"/>
          <w:sz w:val="24"/>
          <w:szCs w:val="24"/>
        </w:rPr>
        <w:t>/</w:t>
      </w:r>
      <w:r>
        <w:rPr>
          <w:rFonts w:ascii="Times New Roman" w:hAnsi="Times New Roman" w:cs="Times New Roman"/>
          <w:sz w:val="24"/>
          <w:szCs w:val="24"/>
        </w:rPr>
        <w:t>RFP</w:t>
      </w:r>
      <w:r w:rsidR="00BB7586">
        <w:rPr>
          <w:rFonts w:ascii="Times New Roman" w:hAnsi="Times New Roman" w:cs="Times New Roman"/>
          <w:sz w:val="24"/>
          <w:szCs w:val="24"/>
        </w:rPr>
        <w:t>, or equivalent,</w:t>
      </w:r>
      <w:r w:rsidRPr="00832099">
        <w:rPr>
          <w:rFonts w:ascii="Times New Roman" w:hAnsi="Times New Roman" w:cs="Times New Roman"/>
          <w:sz w:val="24"/>
          <w:szCs w:val="24"/>
        </w:rPr>
        <w:t xml:space="preserve"> document ha</w:t>
      </w:r>
      <w:r w:rsidR="00BB7586">
        <w:rPr>
          <w:rFonts w:ascii="Times New Roman" w:hAnsi="Times New Roman" w:cs="Times New Roman"/>
          <w:sz w:val="24"/>
          <w:szCs w:val="24"/>
        </w:rPr>
        <w:t>s</w:t>
      </w:r>
      <w:r w:rsidRPr="00832099">
        <w:rPr>
          <w:rFonts w:ascii="Times New Roman" w:hAnsi="Times New Roman" w:cs="Times New Roman"/>
          <w:sz w:val="24"/>
          <w:szCs w:val="24"/>
        </w:rPr>
        <w:t xml:space="preserve"> been issued, any change to the evaluation criteria shall be made only through addenda; and</w:t>
      </w:r>
    </w:p>
    <w:p w:rsidR="0008279A" w:rsidRPr="0008279A" w:rsidRDefault="0008279A" w:rsidP="0008279A">
      <w:pPr>
        <w:pStyle w:val="ListParagraph"/>
        <w:spacing w:after="0" w:line="240" w:lineRule="auto"/>
        <w:rPr>
          <w:rFonts w:ascii="Times New Roman" w:hAnsi="Times New Roman" w:cs="Times New Roman"/>
          <w:sz w:val="24"/>
          <w:szCs w:val="24"/>
        </w:rPr>
      </w:pPr>
    </w:p>
    <w:p w:rsidR="00745911" w:rsidRDefault="00745911" w:rsidP="0008279A">
      <w:pPr>
        <w:pStyle w:val="ListParagraph"/>
        <w:numPr>
          <w:ilvl w:val="0"/>
          <w:numId w:val="60"/>
        </w:numPr>
        <w:spacing w:after="0" w:line="240" w:lineRule="auto"/>
        <w:ind w:left="1260" w:hanging="540"/>
        <w:contextualSpacing w:val="0"/>
        <w:jc w:val="both"/>
        <w:rPr>
          <w:rFonts w:ascii="Times New Roman" w:hAnsi="Times New Roman" w:cs="Times New Roman"/>
          <w:sz w:val="24"/>
          <w:szCs w:val="24"/>
        </w:rPr>
      </w:pPr>
      <w:r w:rsidRPr="00832099">
        <w:rPr>
          <w:rFonts w:ascii="Times New Roman" w:hAnsi="Times New Roman" w:cs="Times New Roman"/>
          <w:sz w:val="24"/>
          <w:szCs w:val="24"/>
        </w:rPr>
        <w:t>the evaluation criteria shall be applied consistently to all Bids/Proposals submitted.</w:t>
      </w:r>
    </w:p>
    <w:p w:rsidR="0008279A" w:rsidRPr="0008279A" w:rsidRDefault="0008279A" w:rsidP="0008279A">
      <w:pPr>
        <w:pStyle w:val="ListParagraph"/>
        <w:rPr>
          <w:rFonts w:ascii="Times New Roman" w:hAnsi="Times New Roman" w:cs="Times New Roman"/>
          <w:sz w:val="24"/>
          <w:szCs w:val="24"/>
        </w:rPr>
      </w:pPr>
    </w:p>
    <w:p w:rsidR="00745911" w:rsidRPr="00832099" w:rsidRDefault="00745911" w:rsidP="00B86411">
      <w:pPr>
        <w:pStyle w:val="ListParagraph"/>
        <w:numPr>
          <w:ilvl w:val="0"/>
          <w:numId w:val="59"/>
        </w:numPr>
        <w:tabs>
          <w:tab w:val="left" w:pos="720"/>
        </w:tabs>
        <w:spacing w:after="120" w:line="240" w:lineRule="auto"/>
        <w:ind w:hanging="450"/>
        <w:contextualSpacing w:val="0"/>
        <w:jc w:val="both"/>
        <w:rPr>
          <w:rFonts w:ascii="Times New Roman" w:hAnsi="Times New Roman" w:cs="Times New Roman"/>
          <w:sz w:val="24"/>
          <w:szCs w:val="24"/>
        </w:rPr>
      </w:pPr>
      <w:r w:rsidRPr="00832099">
        <w:rPr>
          <w:rFonts w:ascii="Times New Roman" w:hAnsi="Times New Roman" w:cs="Times New Roman"/>
          <w:sz w:val="24"/>
          <w:szCs w:val="24"/>
        </w:rPr>
        <w:t xml:space="preserve">To achieve VfM, the evaluation criteria may consider such factors as the following: </w:t>
      </w:r>
    </w:p>
    <w:p w:rsidR="00745911" w:rsidRDefault="00745911" w:rsidP="00627B06">
      <w:pPr>
        <w:pStyle w:val="ListParagraph"/>
        <w:numPr>
          <w:ilvl w:val="0"/>
          <w:numId w:val="61"/>
        </w:numPr>
        <w:spacing w:after="0" w:line="240" w:lineRule="auto"/>
        <w:ind w:left="1267" w:hanging="547"/>
        <w:contextualSpacing w:val="0"/>
        <w:jc w:val="both"/>
        <w:rPr>
          <w:rFonts w:ascii="Times New Roman" w:hAnsi="Times New Roman" w:cs="Times New Roman"/>
          <w:sz w:val="24"/>
          <w:szCs w:val="24"/>
        </w:rPr>
      </w:pPr>
      <w:r w:rsidRPr="00832099">
        <w:rPr>
          <w:rFonts w:ascii="Times New Roman" w:hAnsi="Times New Roman" w:cs="Times New Roman"/>
          <w:b/>
          <w:sz w:val="24"/>
          <w:szCs w:val="24"/>
        </w:rPr>
        <w:t>Cost:</w:t>
      </w:r>
      <w:r w:rsidRPr="00832099">
        <w:rPr>
          <w:rFonts w:ascii="Times New Roman" w:hAnsi="Times New Roman" w:cs="Times New Roman"/>
          <w:sz w:val="24"/>
          <w:szCs w:val="24"/>
        </w:rPr>
        <w:t xml:space="preserve"> evaluation of cost using a methodology that is appropriate to the nature of the procurement including: </w:t>
      </w:r>
    </w:p>
    <w:p w:rsidR="00627B06" w:rsidRDefault="00627B06" w:rsidP="00627B06">
      <w:pPr>
        <w:pStyle w:val="ListParagraph"/>
        <w:spacing w:after="0" w:line="240" w:lineRule="auto"/>
        <w:ind w:left="1267"/>
        <w:contextualSpacing w:val="0"/>
        <w:jc w:val="both"/>
        <w:rPr>
          <w:rFonts w:ascii="Times New Roman" w:hAnsi="Times New Roman" w:cs="Times New Roman"/>
          <w:sz w:val="24"/>
          <w:szCs w:val="24"/>
        </w:rPr>
      </w:pPr>
    </w:p>
    <w:p w:rsidR="00745911" w:rsidRDefault="00745911" w:rsidP="00627B06">
      <w:pPr>
        <w:pStyle w:val="ListParagraph"/>
        <w:numPr>
          <w:ilvl w:val="2"/>
          <w:numId w:val="61"/>
        </w:numPr>
        <w:spacing w:after="0" w:line="240" w:lineRule="auto"/>
        <w:ind w:left="1980" w:hanging="360"/>
        <w:contextualSpacing w:val="0"/>
        <w:jc w:val="both"/>
        <w:rPr>
          <w:rFonts w:ascii="Times New Roman" w:hAnsi="Times New Roman" w:cs="Times New Roman"/>
          <w:sz w:val="24"/>
          <w:szCs w:val="24"/>
        </w:rPr>
      </w:pPr>
      <w:r w:rsidRPr="00832099">
        <w:rPr>
          <w:rFonts w:ascii="Times New Roman" w:hAnsi="Times New Roman" w:cs="Times New Roman"/>
          <w:sz w:val="24"/>
          <w:szCs w:val="24"/>
        </w:rPr>
        <w:t xml:space="preserve">adjusted Bid price; or </w:t>
      </w:r>
    </w:p>
    <w:p w:rsidR="00627B06" w:rsidRDefault="00627B06" w:rsidP="00627B06">
      <w:pPr>
        <w:pStyle w:val="ListParagraph"/>
        <w:spacing w:after="0" w:line="240" w:lineRule="auto"/>
        <w:ind w:left="1980"/>
        <w:contextualSpacing w:val="0"/>
        <w:jc w:val="both"/>
        <w:rPr>
          <w:rFonts w:ascii="Times New Roman" w:hAnsi="Times New Roman" w:cs="Times New Roman"/>
          <w:sz w:val="24"/>
          <w:szCs w:val="24"/>
        </w:rPr>
      </w:pPr>
    </w:p>
    <w:p w:rsidR="00745911" w:rsidRDefault="00745911" w:rsidP="00627B06">
      <w:pPr>
        <w:pStyle w:val="ListParagraph"/>
        <w:numPr>
          <w:ilvl w:val="2"/>
          <w:numId w:val="61"/>
        </w:numPr>
        <w:spacing w:after="0" w:line="240" w:lineRule="auto"/>
        <w:ind w:left="1980" w:hanging="360"/>
        <w:contextualSpacing w:val="0"/>
        <w:jc w:val="both"/>
        <w:rPr>
          <w:rFonts w:ascii="Times New Roman" w:hAnsi="Times New Roman" w:cs="Times New Roman"/>
          <w:sz w:val="24"/>
          <w:szCs w:val="24"/>
        </w:rPr>
      </w:pPr>
      <w:r w:rsidRPr="00832099">
        <w:rPr>
          <w:rFonts w:ascii="Times New Roman" w:hAnsi="Times New Roman" w:cs="Times New Roman"/>
          <w:sz w:val="24"/>
          <w:szCs w:val="24"/>
        </w:rPr>
        <w:t xml:space="preserve">adjusted Bid price plus the running/recurrent cost over the useful life time of the asset on net present cost basis (life-cycle costs); </w:t>
      </w:r>
    </w:p>
    <w:p w:rsidR="00627B06" w:rsidRPr="00627B06" w:rsidRDefault="00627B06" w:rsidP="00627B06">
      <w:pPr>
        <w:pStyle w:val="ListParagraph"/>
        <w:spacing w:after="0" w:line="240" w:lineRule="auto"/>
        <w:rPr>
          <w:rFonts w:ascii="Times New Roman" w:hAnsi="Times New Roman" w:cs="Times New Roman"/>
          <w:sz w:val="24"/>
          <w:szCs w:val="24"/>
        </w:rPr>
      </w:pPr>
    </w:p>
    <w:p w:rsidR="00745911" w:rsidRDefault="00745911" w:rsidP="00627B06">
      <w:pPr>
        <w:pStyle w:val="ListParagraph"/>
        <w:numPr>
          <w:ilvl w:val="0"/>
          <w:numId w:val="61"/>
        </w:numPr>
        <w:spacing w:after="0" w:line="240" w:lineRule="auto"/>
        <w:ind w:left="1267" w:hanging="547"/>
        <w:contextualSpacing w:val="0"/>
        <w:jc w:val="both"/>
        <w:rPr>
          <w:rFonts w:ascii="Times New Roman" w:hAnsi="Times New Roman" w:cs="Times New Roman"/>
          <w:sz w:val="24"/>
          <w:szCs w:val="24"/>
        </w:rPr>
      </w:pPr>
      <w:r w:rsidRPr="00832099">
        <w:rPr>
          <w:rFonts w:ascii="Times New Roman" w:hAnsi="Times New Roman" w:cs="Times New Roman"/>
          <w:b/>
          <w:sz w:val="24"/>
          <w:szCs w:val="24"/>
        </w:rPr>
        <w:t>Quality:</w:t>
      </w:r>
      <w:r w:rsidRPr="00832099">
        <w:rPr>
          <w:rFonts w:ascii="Times New Roman" w:hAnsi="Times New Roman" w:cs="Times New Roman"/>
          <w:sz w:val="24"/>
          <w:szCs w:val="24"/>
        </w:rPr>
        <w:t xml:space="preserve"> evaluation of quality using a methodology to determine the degree to which the Goods, Works, </w:t>
      </w:r>
      <w:r w:rsidR="00342F53">
        <w:rPr>
          <w:rFonts w:ascii="Times New Roman" w:hAnsi="Times New Roman" w:cs="Times New Roman"/>
          <w:sz w:val="24"/>
          <w:szCs w:val="24"/>
        </w:rPr>
        <w:t>Non-Consulting</w:t>
      </w:r>
      <w:r w:rsidRPr="00832099">
        <w:rPr>
          <w:rFonts w:ascii="Times New Roman" w:hAnsi="Times New Roman" w:cs="Times New Roman"/>
          <w:sz w:val="24"/>
          <w:szCs w:val="24"/>
        </w:rPr>
        <w:t xml:space="preserve"> Services or Consulting Services meet or exceed the requirements; </w:t>
      </w:r>
    </w:p>
    <w:p w:rsidR="00627B06" w:rsidRPr="00832099" w:rsidRDefault="00627B06" w:rsidP="00627B06">
      <w:pPr>
        <w:pStyle w:val="ListParagraph"/>
        <w:spacing w:after="0" w:line="240" w:lineRule="auto"/>
        <w:ind w:left="1267"/>
        <w:contextualSpacing w:val="0"/>
        <w:jc w:val="both"/>
        <w:rPr>
          <w:rFonts w:ascii="Times New Roman" w:hAnsi="Times New Roman" w:cs="Times New Roman"/>
          <w:sz w:val="24"/>
          <w:szCs w:val="24"/>
        </w:rPr>
      </w:pPr>
    </w:p>
    <w:p w:rsidR="00745911" w:rsidRDefault="00745911" w:rsidP="00627B06">
      <w:pPr>
        <w:pStyle w:val="ListParagraph"/>
        <w:numPr>
          <w:ilvl w:val="0"/>
          <w:numId w:val="61"/>
        </w:numPr>
        <w:spacing w:after="0" w:line="240" w:lineRule="auto"/>
        <w:ind w:left="1267" w:hanging="547"/>
        <w:contextualSpacing w:val="0"/>
        <w:jc w:val="both"/>
        <w:rPr>
          <w:rFonts w:ascii="Times New Roman" w:hAnsi="Times New Roman" w:cs="Times New Roman"/>
          <w:sz w:val="24"/>
          <w:szCs w:val="24"/>
        </w:rPr>
      </w:pPr>
      <w:r w:rsidRPr="00832099">
        <w:rPr>
          <w:rFonts w:ascii="Times New Roman" w:hAnsi="Times New Roman" w:cs="Times New Roman"/>
          <w:b/>
          <w:sz w:val="24"/>
          <w:szCs w:val="24"/>
        </w:rPr>
        <w:t>Risk:</w:t>
      </w:r>
      <w:r w:rsidRPr="00832099">
        <w:rPr>
          <w:rFonts w:ascii="Times New Roman" w:hAnsi="Times New Roman" w:cs="Times New Roman"/>
          <w:sz w:val="24"/>
          <w:szCs w:val="24"/>
        </w:rPr>
        <w:t xml:space="preserve"> criteria that mitigate the relevant assessed risk;</w:t>
      </w:r>
    </w:p>
    <w:p w:rsidR="00627B06" w:rsidRPr="00627B06" w:rsidRDefault="00627B06" w:rsidP="00627B06">
      <w:pPr>
        <w:pStyle w:val="ListParagraph"/>
        <w:spacing w:after="0" w:line="240" w:lineRule="auto"/>
        <w:rPr>
          <w:rFonts w:ascii="Times New Roman" w:hAnsi="Times New Roman" w:cs="Times New Roman"/>
          <w:sz w:val="24"/>
          <w:szCs w:val="24"/>
        </w:rPr>
      </w:pPr>
    </w:p>
    <w:p w:rsidR="00627B06" w:rsidRDefault="00745911" w:rsidP="00627B06">
      <w:pPr>
        <w:pStyle w:val="ListParagraph"/>
        <w:numPr>
          <w:ilvl w:val="0"/>
          <w:numId w:val="61"/>
        </w:numPr>
        <w:spacing w:after="0" w:line="240" w:lineRule="auto"/>
        <w:ind w:left="1267" w:hanging="547"/>
        <w:contextualSpacing w:val="0"/>
        <w:jc w:val="both"/>
        <w:rPr>
          <w:rFonts w:ascii="Times New Roman" w:hAnsi="Times New Roman" w:cs="Times New Roman"/>
          <w:sz w:val="24"/>
          <w:szCs w:val="24"/>
        </w:rPr>
        <w:sectPr w:rsidR="00627B06" w:rsidSect="00BB6ED1">
          <w:headerReference w:type="default" r:id="rId42"/>
          <w:pgSz w:w="11906" w:h="16838"/>
          <w:pgMar w:top="1440" w:right="1440" w:bottom="1440" w:left="1440" w:header="0" w:footer="720" w:gutter="0"/>
          <w:cols w:space="720"/>
          <w:docGrid w:linePitch="360"/>
        </w:sectPr>
      </w:pPr>
      <w:r w:rsidRPr="00832099">
        <w:rPr>
          <w:rFonts w:ascii="Times New Roman" w:hAnsi="Times New Roman" w:cs="Times New Roman"/>
          <w:b/>
          <w:sz w:val="24"/>
          <w:szCs w:val="24"/>
        </w:rPr>
        <w:t>Sustainability:</w:t>
      </w:r>
      <w:r w:rsidRPr="00832099">
        <w:rPr>
          <w:rFonts w:ascii="Times New Roman" w:hAnsi="Times New Roman" w:cs="Times New Roman"/>
          <w:sz w:val="24"/>
          <w:szCs w:val="24"/>
        </w:rPr>
        <w:t xml:space="preserve"> criteria that consider stated economic, environmental, and social benefits in support of the </w:t>
      </w:r>
      <w:r>
        <w:rPr>
          <w:rFonts w:ascii="Times New Roman" w:hAnsi="Times New Roman" w:cs="Times New Roman"/>
          <w:sz w:val="24"/>
          <w:szCs w:val="24"/>
        </w:rPr>
        <w:t>Project</w:t>
      </w:r>
      <w:r w:rsidRPr="00832099">
        <w:rPr>
          <w:rFonts w:ascii="Times New Roman" w:hAnsi="Times New Roman" w:cs="Times New Roman"/>
          <w:sz w:val="24"/>
          <w:szCs w:val="24"/>
        </w:rPr>
        <w:t xml:space="preserve"> objectives, and may include the flexibility of the Proposal to adapt to possible changes over the life-cycle; and/or</w:t>
      </w:r>
    </w:p>
    <w:p w:rsidR="00745911" w:rsidRPr="00832099" w:rsidRDefault="00745911" w:rsidP="00627B06">
      <w:pPr>
        <w:pStyle w:val="ListParagraph"/>
        <w:numPr>
          <w:ilvl w:val="0"/>
          <w:numId w:val="61"/>
        </w:numPr>
        <w:spacing w:after="0" w:line="240" w:lineRule="auto"/>
        <w:ind w:left="1267" w:hanging="547"/>
        <w:contextualSpacing w:val="0"/>
        <w:jc w:val="both"/>
        <w:rPr>
          <w:rFonts w:ascii="Times New Roman" w:hAnsi="Times New Roman" w:cs="Times New Roman"/>
          <w:sz w:val="24"/>
          <w:szCs w:val="24"/>
        </w:rPr>
      </w:pPr>
      <w:r w:rsidRPr="00832099">
        <w:rPr>
          <w:rFonts w:ascii="Times New Roman" w:hAnsi="Times New Roman" w:cs="Times New Roman"/>
          <w:b/>
          <w:sz w:val="24"/>
          <w:szCs w:val="24"/>
        </w:rPr>
        <w:lastRenderedPageBreak/>
        <w:t>Innovation:</w:t>
      </w:r>
      <w:r w:rsidRPr="00832099">
        <w:rPr>
          <w:rFonts w:ascii="Times New Roman" w:hAnsi="Times New Roman" w:cs="Times New Roman"/>
          <w:sz w:val="24"/>
          <w:szCs w:val="24"/>
        </w:rPr>
        <w:t xml:space="preserve"> criteria that allow assessment of innovation in the design and/or delivery of the Goods, Works, </w:t>
      </w:r>
      <w:r w:rsidR="00342F53">
        <w:rPr>
          <w:rFonts w:ascii="Times New Roman" w:hAnsi="Times New Roman" w:cs="Times New Roman"/>
          <w:sz w:val="24"/>
          <w:szCs w:val="24"/>
        </w:rPr>
        <w:t>Non-Consulting</w:t>
      </w:r>
      <w:r w:rsidRPr="00832099">
        <w:rPr>
          <w:rFonts w:ascii="Times New Roman" w:hAnsi="Times New Roman" w:cs="Times New Roman"/>
          <w:sz w:val="24"/>
          <w:szCs w:val="24"/>
        </w:rPr>
        <w:t xml:space="preserve"> Services, or Consulting Services and that give Bidders/Proposers the opportunity to include, when appropriate, in their Bids/Proposals, solutions that exceed the requirements or alternative solutions that could deliver better VfM.</w:t>
      </w:r>
      <w:r>
        <w:rPr>
          <w:rFonts w:ascii="Times New Roman" w:hAnsi="Times New Roman" w:cs="Times New Roman"/>
          <w:sz w:val="24"/>
          <w:szCs w:val="24"/>
        </w:rPr>
        <w:t xml:space="preserve"> </w:t>
      </w:r>
    </w:p>
    <w:p w:rsidR="00745911" w:rsidRPr="005918C2" w:rsidRDefault="00745911" w:rsidP="00211969">
      <w:pPr>
        <w:pStyle w:val="Heading2"/>
        <w:spacing w:before="240" w:after="160" w:line="240" w:lineRule="auto"/>
        <w:rPr>
          <w:rFonts w:ascii="Times New Roman" w:hAnsi="Times New Roman" w:cs="Times New Roman"/>
          <w:b/>
          <w:sz w:val="24"/>
          <w:szCs w:val="24"/>
        </w:rPr>
      </w:pPr>
      <w:bookmarkStart w:id="216" w:name="_Toc507667622"/>
      <w:bookmarkStart w:id="217" w:name="_Toc524520512"/>
      <w:bookmarkStart w:id="218" w:name="_Toc524946219"/>
      <w:bookmarkStart w:id="219" w:name="_Toc524946429"/>
      <w:bookmarkStart w:id="220" w:name="_Toc526856734"/>
      <w:r w:rsidRPr="00211969">
        <w:rPr>
          <w:rFonts w:ascii="Times New Roman" w:hAnsi="Times New Roman" w:cs="Times New Roman"/>
          <w:b/>
          <w:color w:val="auto"/>
          <w:sz w:val="24"/>
          <w:szCs w:val="24"/>
        </w:rPr>
        <w:t xml:space="preserve">GOODS, WORKS, AND </w:t>
      </w:r>
      <w:r w:rsidR="00342F53" w:rsidRPr="00211969">
        <w:rPr>
          <w:rFonts w:ascii="Times New Roman" w:hAnsi="Times New Roman" w:cs="Times New Roman"/>
          <w:b/>
          <w:color w:val="auto"/>
          <w:sz w:val="24"/>
          <w:szCs w:val="24"/>
        </w:rPr>
        <w:t>NON-CONSULTING</w:t>
      </w:r>
      <w:r w:rsidRPr="00211969">
        <w:rPr>
          <w:rFonts w:ascii="Times New Roman" w:hAnsi="Times New Roman" w:cs="Times New Roman"/>
          <w:b/>
          <w:color w:val="auto"/>
          <w:sz w:val="24"/>
          <w:szCs w:val="24"/>
        </w:rPr>
        <w:t xml:space="preserve"> SERVICES</w:t>
      </w:r>
      <w:bookmarkEnd w:id="216"/>
      <w:bookmarkEnd w:id="217"/>
      <w:bookmarkEnd w:id="218"/>
      <w:bookmarkEnd w:id="219"/>
      <w:bookmarkEnd w:id="220"/>
    </w:p>
    <w:p w:rsidR="00745911" w:rsidRPr="00211969" w:rsidRDefault="00745911" w:rsidP="00211969">
      <w:pPr>
        <w:pStyle w:val="Heading3"/>
        <w:spacing w:before="0" w:after="160"/>
        <w:rPr>
          <w:rFonts w:ascii="Times New Roman" w:hAnsi="Times New Roman" w:cs="Times New Roman"/>
          <w:b/>
          <w:color w:val="000000" w:themeColor="text1"/>
        </w:rPr>
      </w:pPr>
      <w:bookmarkStart w:id="221" w:name="_Toc507667623"/>
      <w:bookmarkStart w:id="222" w:name="_Toc524520513"/>
      <w:bookmarkStart w:id="223" w:name="_Toc524946220"/>
      <w:bookmarkStart w:id="224" w:name="_Toc524946430"/>
      <w:bookmarkStart w:id="225" w:name="_Toc526856735"/>
      <w:r w:rsidRPr="00211969">
        <w:rPr>
          <w:rFonts w:ascii="Times New Roman" w:hAnsi="Times New Roman" w:cs="Times New Roman"/>
          <w:b/>
          <w:color w:val="000000" w:themeColor="text1"/>
        </w:rPr>
        <w:t>Qualifying criteria</w:t>
      </w:r>
      <w:bookmarkEnd w:id="221"/>
      <w:bookmarkEnd w:id="222"/>
      <w:bookmarkEnd w:id="223"/>
      <w:bookmarkEnd w:id="224"/>
      <w:bookmarkEnd w:id="225"/>
    </w:p>
    <w:p w:rsidR="00745911" w:rsidRPr="00832099" w:rsidRDefault="00745911" w:rsidP="00B86411">
      <w:pPr>
        <w:pStyle w:val="ListParagraph"/>
        <w:numPr>
          <w:ilvl w:val="0"/>
          <w:numId w:val="59"/>
        </w:numPr>
        <w:tabs>
          <w:tab w:val="left" w:pos="720"/>
        </w:tabs>
        <w:spacing w:after="120" w:line="240" w:lineRule="auto"/>
        <w:ind w:hanging="450"/>
        <w:contextualSpacing w:val="0"/>
        <w:jc w:val="both"/>
        <w:rPr>
          <w:rFonts w:ascii="Times New Roman" w:hAnsi="Times New Roman" w:cs="Times New Roman"/>
          <w:sz w:val="24"/>
          <w:szCs w:val="24"/>
        </w:rPr>
      </w:pPr>
      <w:r w:rsidRPr="00832099">
        <w:rPr>
          <w:rFonts w:ascii="Times New Roman" w:hAnsi="Times New Roman" w:cs="Times New Roman"/>
          <w:sz w:val="24"/>
          <w:szCs w:val="24"/>
        </w:rPr>
        <w:t xml:space="preserve">Qualifying criteria are the minimum requirements in the </w:t>
      </w:r>
      <w:r>
        <w:rPr>
          <w:rFonts w:ascii="Times New Roman" w:hAnsi="Times New Roman" w:cs="Times New Roman"/>
          <w:sz w:val="24"/>
          <w:szCs w:val="24"/>
        </w:rPr>
        <w:t>ITB</w:t>
      </w:r>
      <w:r w:rsidR="00BB7586">
        <w:rPr>
          <w:rFonts w:ascii="Times New Roman" w:hAnsi="Times New Roman" w:cs="Times New Roman"/>
          <w:sz w:val="24"/>
          <w:szCs w:val="24"/>
        </w:rPr>
        <w:t>, or equivalent,</w:t>
      </w:r>
      <w:r w:rsidRPr="00832099">
        <w:rPr>
          <w:rFonts w:ascii="Times New Roman" w:hAnsi="Times New Roman" w:cs="Times New Roman"/>
          <w:sz w:val="24"/>
          <w:szCs w:val="24"/>
        </w:rPr>
        <w:t xml:space="preserve"> document</w:t>
      </w:r>
      <w:r>
        <w:rPr>
          <w:rFonts w:ascii="Times New Roman" w:hAnsi="Times New Roman" w:cs="Times New Roman"/>
          <w:sz w:val="24"/>
          <w:szCs w:val="24"/>
        </w:rPr>
        <w:t>s</w:t>
      </w:r>
      <w:r w:rsidRPr="00832099">
        <w:rPr>
          <w:rFonts w:ascii="Times New Roman" w:hAnsi="Times New Roman" w:cs="Times New Roman"/>
          <w:sz w:val="24"/>
          <w:szCs w:val="24"/>
        </w:rPr>
        <w:t xml:space="preserve"> normally evaluated on </w:t>
      </w:r>
      <w:r w:rsidR="0032164C">
        <w:rPr>
          <w:rFonts w:ascii="Times New Roman" w:hAnsi="Times New Roman" w:cs="Times New Roman"/>
          <w:sz w:val="24"/>
          <w:szCs w:val="24"/>
        </w:rPr>
        <w:t xml:space="preserve">a </w:t>
      </w:r>
      <w:r w:rsidRPr="00832099">
        <w:rPr>
          <w:rFonts w:ascii="Times New Roman" w:hAnsi="Times New Roman" w:cs="Times New Roman"/>
          <w:sz w:val="24"/>
          <w:szCs w:val="24"/>
        </w:rPr>
        <w:t>pass/fail basis.</w:t>
      </w:r>
    </w:p>
    <w:p w:rsidR="00745911" w:rsidRPr="00211969" w:rsidRDefault="00745911" w:rsidP="00B86411">
      <w:pPr>
        <w:pStyle w:val="Heading3"/>
        <w:spacing w:before="240" w:after="160"/>
        <w:rPr>
          <w:rFonts w:ascii="Times New Roman" w:hAnsi="Times New Roman" w:cs="Times New Roman"/>
          <w:b/>
          <w:color w:val="000000" w:themeColor="text1"/>
        </w:rPr>
      </w:pPr>
      <w:bookmarkStart w:id="226" w:name="_Toc507667624"/>
      <w:bookmarkStart w:id="227" w:name="_Toc524520514"/>
      <w:bookmarkStart w:id="228" w:name="_Toc524946221"/>
      <w:bookmarkStart w:id="229" w:name="_Toc524946431"/>
      <w:bookmarkStart w:id="230" w:name="_Toc526856736"/>
      <w:r w:rsidRPr="00211969">
        <w:rPr>
          <w:rFonts w:ascii="Times New Roman" w:hAnsi="Times New Roman" w:cs="Times New Roman"/>
          <w:b/>
          <w:color w:val="000000" w:themeColor="text1"/>
        </w:rPr>
        <w:t>Rated-type Criteria</w:t>
      </w:r>
      <w:bookmarkEnd w:id="226"/>
      <w:bookmarkEnd w:id="227"/>
      <w:bookmarkEnd w:id="228"/>
      <w:bookmarkEnd w:id="229"/>
      <w:bookmarkEnd w:id="230"/>
    </w:p>
    <w:p w:rsidR="00745911" w:rsidRPr="00832099" w:rsidRDefault="00745911" w:rsidP="00B86411">
      <w:pPr>
        <w:pStyle w:val="ListParagraph"/>
        <w:numPr>
          <w:ilvl w:val="0"/>
          <w:numId w:val="59"/>
        </w:numPr>
        <w:tabs>
          <w:tab w:val="left" w:pos="720"/>
        </w:tabs>
        <w:spacing w:after="120" w:line="240" w:lineRule="auto"/>
        <w:ind w:hanging="450"/>
        <w:contextualSpacing w:val="0"/>
        <w:jc w:val="both"/>
        <w:rPr>
          <w:rFonts w:ascii="Times New Roman" w:hAnsi="Times New Roman" w:cs="Times New Roman"/>
          <w:sz w:val="24"/>
          <w:szCs w:val="24"/>
        </w:rPr>
      </w:pPr>
      <w:r w:rsidRPr="00832099">
        <w:rPr>
          <w:rFonts w:ascii="Times New Roman" w:hAnsi="Times New Roman" w:cs="Times New Roman"/>
          <w:sz w:val="24"/>
          <w:szCs w:val="24"/>
        </w:rPr>
        <w:t>Rated-type criteria, that is, non-price attributes assessed with merit points, are used, when benefits may not be quantifiable (or the evaluation criteria cannot be expressed in monetary terms), and the benefits associated with these rated criteria are expected to vary among different Bids.</w:t>
      </w:r>
      <w:r>
        <w:rPr>
          <w:rFonts w:ascii="Times New Roman" w:hAnsi="Times New Roman" w:cs="Times New Roman"/>
          <w:sz w:val="24"/>
          <w:szCs w:val="24"/>
        </w:rPr>
        <w:t xml:space="preserve"> </w:t>
      </w:r>
    </w:p>
    <w:p w:rsidR="00745911" w:rsidRPr="00832099" w:rsidRDefault="00745911" w:rsidP="0009024B">
      <w:pPr>
        <w:pStyle w:val="ListParagraph"/>
        <w:numPr>
          <w:ilvl w:val="0"/>
          <w:numId w:val="59"/>
        </w:numPr>
        <w:tabs>
          <w:tab w:val="left" w:pos="720"/>
        </w:tabs>
        <w:spacing w:line="240" w:lineRule="auto"/>
        <w:ind w:hanging="450"/>
        <w:contextualSpacing w:val="0"/>
        <w:jc w:val="both"/>
        <w:rPr>
          <w:rFonts w:ascii="Times New Roman" w:hAnsi="Times New Roman" w:cs="Times New Roman"/>
          <w:sz w:val="24"/>
          <w:szCs w:val="24"/>
        </w:rPr>
      </w:pPr>
      <w:r w:rsidRPr="00832099">
        <w:rPr>
          <w:rFonts w:ascii="Times New Roman" w:hAnsi="Times New Roman" w:cs="Times New Roman"/>
          <w:sz w:val="24"/>
          <w:szCs w:val="24"/>
        </w:rPr>
        <w:t>The rated-type criteria, and sub-criteria as appropriate, are prioritized, assigned merit points, and weighted according to their relative importance in meeting the desired outcome.</w:t>
      </w:r>
      <w:r>
        <w:rPr>
          <w:rFonts w:ascii="Times New Roman" w:hAnsi="Times New Roman" w:cs="Times New Roman"/>
          <w:sz w:val="24"/>
          <w:szCs w:val="24"/>
        </w:rPr>
        <w:t xml:space="preserve"> </w:t>
      </w:r>
      <w:r w:rsidRPr="00832099">
        <w:rPr>
          <w:rFonts w:ascii="Times New Roman" w:hAnsi="Times New Roman" w:cs="Times New Roman"/>
          <w:sz w:val="24"/>
          <w:szCs w:val="24"/>
        </w:rPr>
        <w:t>The number of sub-criteria should be kept to the minimum.</w:t>
      </w:r>
    </w:p>
    <w:p w:rsidR="00745911" w:rsidRPr="00832099" w:rsidRDefault="00745911" w:rsidP="00B86411">
      <w:pPr>
        <w:pStyle w:val="ListParagraph"/>
        <w:numPr>
          <w:ilvl w:val="0"/>
          <w:numId w:val="59"/>
        </w:numPr>
        <w:tabs>
          <w:tab w:val="left" w:pos="720"/>
        </w:tabs>
        <w:spacing w:after="120" w:line="240" w:lineRule="auto"/>
        <w:ind w:hanging="450"/>
        <w:contextualSpacing w:val="0"/>
        <w:jc w:val="both"/>
        <w:rPr>
          <w:rFonts w:ascii="Times New Roman" w:hAnsi="Times New Roman" w:cs="Times New Roman"/>
          <w:sz w:val="24"/>
          <w:szCs w:val="24"/>
        </w:rPr>
      </w:pPr>
      <w:r w:rsidRPr="00832099">
        <w:rPr>
          <w:rFonts w:ascii="Times New Roman" w:hAnsi="Times New Roman" w:cs="Times New Roman"/>
          <w:sz w:val="24"/>
          <w:szCs w:val="24"/>
        </w:rPr>
        <w:t xml:space="preserve">Rated criteria may include, but are not limited to, the following features as relevant: </w:t>
      </w:r>
    </w:p>
    <w:p w:rsidR="00745911" w:rsidRPr="00832099" w:rsidRDefault="00745911" w:rsidP="001F438A">
      <w:pPr>
        <w:pStyle w:val="ListParagraph"/>
        <w:numPr>
          <w:ilvl w:val="0"/>
          <w:numId w:val="62"/>
        </w:numPr>
        <w:spacing w:after="80" w:line="240" w:lineRule="auto"/>
        <w:ind w:left="1260" w:hanging="540"/>
        <w:contextualSpacing w:val="0"/>
        <w:jc w:val="both"/>
        <w:rPr>
          <w:rFonts w:ascii="Times New Roman" w:hAnsi="Times New Roman" w:cs="Times New Roman"/>
          <w:sz w:val="24"/>
          <w:szCs w:val="24"/>
        </w:rPr>
      </w:pPr>
      <w:r w:rsidRPr="00832099">
        <w:rPr>
          <w:rFonts w:ascii="Times New Roman" w:hAnsi="Times New Roman" w:cs="Times New Roman"/>
          <w:sz w:val="24"/>
          <w:szCs w:val="24"/>
        </w:rPr>
        <w:t>quality of methodology and work plan;</w:t>
      </w:r>
    </w:p>
    <w:p w:rsidR="00745911" w:rsidRPr="00832099" w:rsidRDefault="00745911" w:rsidP="001F438A">
      <w:pPr>
        <w:pStyle w:val="ListParagraph"/>
        <w:numPr>
          <w:ilvl w:val="0"/>
          <w:numId w:val="62"/>
        </w:numPr>
        <w:spacing w:after="80" w:line="240" w:lineRule="auto"/>
        <w:ind w:left="1260" w:hanging="540"/>
        <w:contextualSpacing w:val="0"/>
        <w:jc w:val="both"/>
        <w:rPr>
          <w:rFonts w:ascii="Times New Roman" w:hAnsi="Times New Roman" w:cs="Times New Roman"/>
          <w:sz w:val="24"/>
          <w:szCs w:val="24"/>
        </w:rPr>
      </w:pPr>
      <w:r w:rsidRPr="00832099">
        <w:rPr>
          <w:rFonts w:ascii="Times New Roman" w:hAnsi="Times New Roman" w:cs="Times New Roman"/>
          <w:sz w:val="24"/>
          <w:szCs w:val="24"/>
        </w:rPr>
        <w:t>performance, capacity, or functionality features; and</w:t>
      </w:r>
    </w:p>
    <w:p w:rsidR="00745911" w:rsidRPr="00832099" w:rsidRDefault="00745911" w:rsidP="001F438A">
      <w:pPr>
        <w:pStyle w:val="ListParagraph"/>
        <w:numPr>
          <w:ilvl w:val="0"/>
          <w:numId w:val="62"/>
        </w:numPr>
        <w:spacing w:after="120" w:line="240" w:lineRule="auto"/>
        <w:ind w:left="1260" w:hanging="540"/>
        <w:contextualSpacing w:val="0"/>
        <w:jc w:val="both"/>
        <w:rPr>
          <w:rFonts w:ascii="Times New Roman" w:hAnsi="Times New Roman" w:cs="Times New Roman"/>
          <w:sz w:val="24"/>
          <w:szCs w:val="24"/>
        </w:rPr>
      </w:pPr>
      <w:r w:rsidRPr="00832099">
        <w:rPr>
          <w:rFonts w:ascii="Times New Roman" w:hAnsi="Times New Roman" w:cs="Times New Roman"/>
          <w:sz w:val="24"/>
          <w:szCs w:val="24"/>
        </w:rPr>
        <w:t>sustainable procurement.</w:t>
      </w:r>
    </w:p>
    <w:p w:rsidR="00745911" w:rsidRPr="00211969" w:rsidRDefault="00745911" w:rsidP="00B86411">
      <w:pPr>
        <w:pStyle w:val="Heading3"/>
        <w:spacing w:before="240" w:after="160"/>
        <w:rPr>
          <w:rFonts w:ascii="Times New Roman" w:hAnsi="Times New Roman" w:cs="Times New Roman"/>
          <w:b/>
          <w:color w:val="000000" w:themeColor="text1"/>
        </w:rPr>
      </w:pPr>
      <w:bookmarkStart w:id="231" w:name="_Toc507667625"/>
      <w:bookmarkStart w:id="232" w:name="_Toc524520515"/>
      <w:bookmarkStart w:id="233" w:name="_Toc524946222"/>
      <w:bookmarkStart w:id="234" w:name="_Toc524946432"/>
      <w:bookmarkStart w:id="235" w:name="_Toc526856737"/>
      <w:r w:rsidRPr="00211969">
        <w:rPr>
          <w:rFonts w:ascii="Times New Roman" w:hAnsi="Times New Roman" w:cs="Times New Roman"/>
          <w:b/>
          <w:color w:val="000000" w:themeColor="text1"/>
        </w:rPr>
        <w:t>Evaluation of Costs</w:t>
      </w:r>
      <w:bookmarkEnd w:id="231"/>
      <w:bookmarkEnd w:id="232"/>
      <w:bookmarkEnd w:id="233"/>
      <w:bookmarkEnd w:id="234"/>
      <w:bookmarkEnd w:id="235"/>
      <w:r w:rsidRPr="00211969">
        <w:rPr>
          <w:rFonts w:ascii="Times New Roman" w:hAnsi="Times New Roman" w:cs="Times New Roman"/>
          <w:b/>
          <w:color w:val="000000" w:themeColor="text1"/>
        </w:rPr>
        <w:t xml:space="preserve"> </w:t>
      </w:r>
    </w:p>
    <w:p w:rsidR="00745911" w:rsidRPr="00832099" w:rsidRDefault="00745911" w:rsidP="00B86411">
      <w:pPr>
        <w:pStyle w:val="ListParagraph"/>
        <w:numPr>
          <w:ilvl w:val="0"/>
          <w:numId w:val="59"/>
        </w:numPr>
        <w:tabs>
          <w:tab w:val="left" w:pos="720"/>
        </w:tabs>
        <w:spacing w:after="120" w:line="240" w:lineRule="auto"/>
        <w:ind w:hanging="450"/>
        <w:contextualSpacing w:val="0"/>
        <w:jc w:val="both"/>
        <w:rPr>
          <w:rFonts w:ascii="Times New Roman" w:hAnsi="Times New Roman" w:cs="Times New Roman"/>
          <w:sz w:val="24"/>
          <w:szCs w:val="24"/>
        </w:rPr>
      </w:pPr>
      <w:r w:rsidRPr="00832099">
        <w:rPr>
          <w:rFonts w:ascii="Times New Roman" w:hAnsi="Times New Roman" w:cs="Times New Roman"/>
          <w:sz w:val="24"/>
          <w:szCs w:val="24"/>
        </w:rPr>
        <w:t xml:space="preserve">As specified in the </w:t>
      </w:r>
      <w:r>
        <w:rPr>
          <w:rFonts w:ascii="Times New Roman" w:hAnsi="Times New Roman" w:cs="Times New Roman"/>
          <w:sz w:val="24"/>
          <w:szCs w:val="24"/>
        </w:rPr>
        <w:t>ITB</w:t>
      </w:r>
      <w:r w:rsidR="00BB7586">
        <w:rPr>
          <w:rFonts w:ascii="Times New Roman" w:hAnsi="Times New Roman" w:cs="Times New Roman"/>
          <w:sz w:val="24"/>
          <w:szCs w:val="24"/>
        </w:rPr>
        <w:t>, or equivalent,</w:t>
      </w:r>
      <w:r w:rsidRPr="00832099">
        <w:rPr>
          <w:rFonts w:ascii="Times New Roman" w:hAnsi="Times New Roman" w:cs="Times New Roman"/>
          <w:sz w:val="24"/>
          <w:szCs w:val="24"/>
        </w:rPr>
        <w:t xml:space="preserve"> document, costs are evaluated on the basis of </w:t>
      </w:r>
    </w:p>
    <w:p w:rsidR="00745911" w:rsidRPr="00832099" w:rsidRDefault="00745911" w:rsidP="001F438A">
      <w:pPr>
        <w:pStyle w:val="ListParagraph"/>
        <w:numPr>
          <w:ilvl w:val="0"/>
          <w:numId w:val="63"/>
        </w:numPr>
        <w:spacing w:after="80" w:line="240" w:lineRule="auto"/>
        <w:ind w:left="1260" w:hanging="540"/>
        <w:contextualSpacing w:val="0"/>
        <w:jc w:val="both"/>
        <w:rPr>
          <w:rFonts w:ascii="Times New Roman" w:hAnsi="Times New Roman" w:cs="Times New Roman"/>
          <w:sz w:val="24"/>
          <w:szCs w:val="24"/>
        </w:rPr>
      </w:pPr>
      <w:r w:rsidRPr="00832099">
        <w:rPr>
          <w:rFonts w:ascii="Times New Roman" w:hAnsi="Times New Roman" w:cs="Times New Roman"/>
          <w:sz w:val="24"/>
          <w:szCs w:val="24"/>
        </w:rPr>
        <w:t xml:space="preserve">adjusted Bid price, or </w:t>
      </w:r>
    </w:p>
    <w:p w:rsidR="00745911" w:rsidRPr="00832099" w:rsidRDefault="00745911" w:rsidP="001F438A">
      <w:pPr>
        <w:pStyle w:val="ListParagraph"/>
        <w:numPr>
          <w:ilvl w:val="0"/>
          <w:numId w:val="63"/>
        </w:numPr>
        <w:spacing w:after="120" w:line="240" w:lineRule="auto"/>
        <w:ind w:left="1260" w:hanging="540"/>
        <w:contextualSpacing w:val="0"/>
        <w:jc w:val="both"/>
        <w:rPr>
          <w:rFonts w:ascii="Times New Roman" w:hAnsi="Times New Roman" w:cs="Times New Roman"/>
          <w:sz w:val="24"/>
          <w:szCs w:val="24"/>
        </w:rPr>
      </w:pPr>
      <w:r w:rsidRPr="00832099">
        <w:rPr>
          <w:rFonts w:ascii="Times New Roman" w:hAnsi="Times New Roman" w:cs="Times New Roman"/>
          <w:sz w:val="24"/>
          <w:szCs w:val="24"/>
        </w:rPr>
        <w:t>life-cycle costs.</w:t>
      </w:r>
      <w:r>
        <w:rPr>
          <w:rFonts w:ascii="Times New Roman" w:hAnsi="Times New Roman" w:cs="Times New Roman"/>
          <w:sz w:val="24"/>
          <w:szCs w:val="24"/>
        </w:rPr>
        <w:t xml:space="preserve"> </w:t>
      </w:r>
    </w:p>
    <w:p w:rsidR="00745911" w:rsidRPr="00832099" w:rsidRDefault="00745911" w:rsidP="00B86411">
      <w:pPr>
        <w:pStyle w:val="ListParagraph"/>
        <w:numPr>
          <w:ilvl w:val="0"/>
          <w:numId w:val="59"/>
        </w:numPr>
        <w:tabs>
          <w:tab w:val="left" w:pos="720"/>
        </w:tabs>
        <w:spacing w:after="120" w:line="240" w:lineRule="auto"/>
        <w:ind w:hanging="450"/>
        <w:contextualSpacing w:val="0"/>
        <w:jc w:val="both"/>
        <w:rPr>
          <w:rFonts w:ascii="Times New Roman" w:hAnsi="Times New Roman" w:cs="Times New Roman"/>
          <w:sz w:val="24"/>
          <w:szCs w:val="24"/>
        </w:rPr>
      </w:pPr>
      <w:r w:rsidRPr="00832099">
        <w:rPr>
          <w:rFonts w:ascii="Times New Roman" w:hAnsi="Times New Roman" w:cs="Times New Roman"/>
          <w:sz w:val="24"/>
          <w:szCs w:val="24"/>
        </w:rPr>
        <w:t xml:space="preserve">Adjustments of Bid price include arithmetic correction, any discounts, and other adjustments specified in the </w:t>
      </w:r>
      <w:r>
        <w:rPr>
          <w:rFonts w:ascii="Times New Roman" w:hAnsi="Times New Roman" w:cs="Times New Roman"/>
          <w:sz w:val="24"/>
          <w:szCs w:val="24"/>
        </w:rPr>
        <w:t>ITB</w:t>
      </w:r>
      <w:r w:rsidR="00BB7586">
        <w:rPr>
          <w:rFonts w:ascii="Times New Roman" w:hAnsi="Times New Roman" w:cs="Times New Roman"/>
          <w:sz w:val="24"/>
          <w:szCs w:val="24"/>
        </w:rPr>
        <w:t>, or equivalent,</w:t>
      </w:r>
      <w:r w:rsidRPr="00832099">
        <w:rPr>
          <w:rFonts w:ascii="Times New Roman" w:hAnsi="Times New Roman" w:cs="Times New Roman"/>
          <w:sz w:val="24"/>
          <w:szCs w:val="24"/>
        </w:rPr>
        <w:t xml:space="preserve"> document for evaluation purposes, including adjustments for deviation in the delivery/implementation schedule and/or payment terms, and corrections for minor deviations or omissions.</w:t>
      </w:r>
    </w:p>
    <w:p w:rsidR="00745911" w:rsidRPr="00832099" w:rsidRDefault="00745911" w:rsidP="00B86411">
      <w:pPr>
        <w:pStyle w:val="ListParagraph"/>
        <w:numPr>
          <w:ilvl w:val="0"/>
          <w:numId w:val="59"/>
        </w:numPr>
        <w:tabs>
          <w:tab w:val="left" w:pos="720"/>
        </w:tabs>
        <w:spacing w:after="120" w:line="240" w:lineRule="auto"/>
        <w:ind w:hanging="450"/>
        <w:contextualSpacing w:val="0"/>
        <w:jc w:val="both"/>
        <w:rPr>
          <w:rFonts w:ascii="Times New Roman" w:hAnsi="Times New Roman" w:cs="Times New Roman"/>
          <w:sz w:val="24"/>
          <w:szCs w:val="24"/>
        </w:rPr>
      </w:pPr>
      <w:r w:rsidRPr="00832099">
        <w:rPr>
          <w:rFonts w:ascii="Times New Roman" w:hAnsi="Times New Roman" w:cs="Times New Roman"/>
          <w:sz w:val="24"/>
          <w:szCs w:val="24"/>
        </w:rPr>
        <w:t>Life-cycle costing should be used whenever possible, particularly when the costs of operation and/or maintenance over the specified life of the Goods or Works are estimated to be considerable in comparison with the initial cost and may vary among different Bids.</w:t>
      </w:r>
      <w:r>
        <w:rPr>
          <w:rFonts w:ascii="Times New Roman" w:hAnsi="Times New Roman" w:cs="Times New Roman"/>
          <w:sz w:val="24"/>
          <w:szCs w:val="24"/>
        </w:rPr>
        <w:t xml:space="preserve"> </w:t>
      </w:r>
      <w:r w:rsidRPr="00832099">
        <w:rPr>
          <w:rFonts w:ascii="Times New Roman" w:hAnsi="Times New Roman" w:cs="Times New Roman"/>
          <w:sz w:val="24"/>
          <w:szCs w:val="24"/>
        </w:rPr>
        <w:t>It is evaluated on a net present cost basis.</w:t>
      </w:r>
      <w:r>
        <w:rPr>
          <w:rFonts w:ascii="Times New Roman" w:hAnsi="Times New Roman" w:cs="Times New Roman"/>
          <w:sz w:val="24"/>
          <w:szCs w:val="24"/>
        </w:rPr>
        <w:t xml:space="preserve"> </w:t>
      </w:r>
    </w:p>
    <w:p w:rsidR="00745911" w:rsidRPr="00832099" w:rsidRDefault="00745911" w:rsidP="00B86411">
      <w:pPr>
        <w:pStyle w:val="ListParagraph"/>
        <w:numPr>
          <w:ilvl w:val="0"/>
          <w:numId w:val="59"/>
        </w:numPr>
        <w:tabs>
          <w:tab w:val="left" w:pos="720"/>
        </w:tabs>
        <w:spacing w:after="120" w:line="240" w:lineRule="auto"/>
        <w:ind w:hanging="450"/>
        <w:contextualSpacing w:val="0"/>
        <w:jc w:val="both"/>
        <w:rPr>
          <w:rFonts w:ascii="Times New Roman" w:hAnsi="Times New Roman" w:cs="Times New Roman"/>
          <w:sz w:val="24"/>
          <w:szCs w:val="24"/>
        </w:rPr>
      </w:pPr>
      <w:r w:rsidRPr="00832099">
        <w:rPr>
          <w:rFonts w:ascii="Times New Roman" w:hAnsi="Times New Roman" w:cs="Times New Roman"/>
          <w:sz w:val="24"/>
          <w:szCs w:val="24"/>
        </w:rPr>
        <w:t xml:space="preserve">When using life-cycle costing, the </w:t>
      </w:r>
      <w:r>
        <w:rPr>
          <w:rFonts w:ascii="Times New Roman" w:hAnsi="Times New Roman" w:cs="Times New Roman"/>
          <w:sz w:val="24"/>
          <w:szCs w:val="24"/>
        </w:rPr>
        <w:t>Recipient</w:t>
      </w:r>
      <w:r w:rsidRPr="00832099">
        <w:rPr>
          <w:rFonts w:ascii="Times New Roman" w:hAnsi="Times New Roman" w:cs="Times New Roman"/>
          <w:sz w:val="24"/>
          <w:szCs w:val="24"/>
        </w:rPr>
        <w:t xml:space="preserve"> shall specify the following information in the </w:t>
      </w:r>
      <w:r>
        <w:rPr>
          <w:rFonts w:ascii="Times New Roman" w:hAnsi="Times New Roman" w:cs="Times New Roman"/>
          <w:sz w:val="24"/>
          <w:szCs w:val="24"/>
        </w:rPr>
        <w:t>ITB</w:t>
      </w:r>
      <w:r w:rsidR="00BB7586">
        <w:rPr>
          <w:rFonts w:ascii="Times New Roman" w:hAnsi="Times New Roman" w:cs="Times New Roman"/>
          <w:sz w:val="24"/>
          <w:szCs w:val="24"/>
        </w:rPr>
        <w:t>, or equivalent,</w:t>
      </w:r>
      <w:r w:rsidRPr="00200191">
        <w:rPr>
          <w:rFonts w:ascii="Times New Roman" w:hAnsi="Times New Roman" w:cs="Times New Roman"/>
          <w:sz w:val="24"/>
          <w:szCs w:val="24"/>
        </w:rPr>
        <w:t xml:space="preserve"> </w:t>
      </w:r>
      <w:r w:rsidRPr="00832099">
        <w:rPr>
          <w:rFonts w:ascii="Times New Roman" w:hAnsi="Times New Roman" w:cs="Times New Roman"/>
          <w:sz w:val="24"/>
          <w:szCs w:val="24"/>
        </w:rPr>
        <w:t>document:</w:t>
      </w:r>
    </w:p>
    <w:p w:rsidR="00745911" w:rsidRPr="00832099" w:rsidRDefault="00745911" w:rsidP="001F438A">
      <w:pPr>
        <w:pStyle w:val="ListParagraph"/>
        <w:numPr>
          <w:ilvl w:val="0"/>
          <w:numId w:val="64"/>
        </w:numPr>
        <w:spacing w:after="120" w:line="240" w:lineRule="auto"/>
        <w:ind w:left="1260" w:hanging="540"/>
        <w:contextualSpacing w:val="0"/>
        <w:jc w:val="both"/>
        <w:rPr>
          <w:rFonts w:ascii="Times New Roman" w:hAnsi="Times New Roman" w:cs="Times New Roman"/>
          <w:sz w:val="24"/>
          <w:szCs w:val="24"/>
        </w:rPr>
      </w:pPr>
      <w:r w:rsidRPr="00832099">
        <w:rPr>
          <w:rFonts w:ascii="Times New Roman" w:hAnsi="Times New Roman" w:cs="Times New Roman"/>
          <w:sz w:val="24"/>
          <w:szCs w:val="24"/>
        </w:rPr>
        <w:t>number of years used in the life-cycle cost determination;</w:t>
      </w:r>
    </w:p>
    <w:p w:rsidR="00002F01" w:rsidRDefault="00745911" w:rsidP="001F438A">
      <w:pPr>
        <w:pStyle w:val="ListParagraph"/>
        <w:numPr>
          <w:ilvl w:val="0"/>
          <w:numId w:val="64"/>
        </w:numPr>
        <w:spacing w:after="120" w:line="240" w:lineRule="auto"/>
        <w:ind w:left="1260" w:hanging="540"/>
        <w:contextualSpacing w:val="0"/>
        <w:jc w:val="both"/>
        <w:rPr>
          <w:rFonts w:ascii="Times New Roman" w:hAnsi="Times New Roman" w:cs="Times New Roman"/>
          <w:sz w:val="24"/>
          <w:szCs w:val="24"/>
        </w:rPr>
        <w:sectPr w:rsidR="00002F01" w:rsidSect="001F438A">
          <w:headerReference w:type="default" r:id="rId43"/>
          <w:headerReference w:type="first" r:id="rId44"/>
          <w:pgSz w:w="11906" w:h="16838"/>
          <w:pgMar w:top="1440" w:right="1440" w:bottom="1440" w:left="1440" w:header="0" w:footer="720" w:gutter="0"/>
          <w:cols w:space="720"/>
          <w:titlePg/>
          <w:docGrid w:linePitch="360"/>
        </w:sectPr>
      </w:pPr>
      <w:r w:rsidRPr="00832099">
        <w:rPr>
          <w:rFonts w:ascii="Times New Roman" w:hAnsi="Times New Roman" w:cs="Times New Roman"/>
          <w:sz w:val="24"/>
          <w:szCs w:val="24"/>
        </w:rPr>
        <w:t xml:space="preserve">the discount rate, in percent, to be used to </w:t>
      </w:r>
      <w:r w:rsidRPr="00F630DF">
        <w:rPr>
          <w:rFonts w:ascii="Times New Roman" w:hAnsi="Times New Roman" w:cs="Times New Roman"/>
          <w:sz w:val="24"/>
          <w:szCs w:val="24"/>
        </w:rPr>
        <w:t xml:space="preserve">calculate the net present cost of future costs over the life-cycle period specified in </w:t>
      </w:r>
      <w:r w:rsidR="00F630DF" w:rsidRPr="00211969">
        <w:rPr>
          <w:rFonts w:ascii="Times New Roman" w:hAnsi="Times New Roman" w:cs="Times New Roman"/>
          <w:sz w:val="24"/>
          <w:szCs w:val="24"/>
        </w:rPr>
        <w:t>12</w:t>
      </w:r>
      <w:r w:rsidRPr="00211969">
        <w:rPr>
          <w:rFonts w:ascii="Times New Roman" w:hAnsi="Times New Roman" w:cs="Times New Roman"/>
          <w:sz w:val="24"/>
          <w:szCs w:val="24"/>
        </w:rPr>
        <w:t xml:space="preserve"> </w:t>
      </w:r>
      <w:r w:rsidR="00F630DF" w:rsidRPr="00211969">
        <w:rPr>
          <w:rFonts w:ascii="Times New Roman" w:hAnsi="Times New Roman" w:cs="Times New Roman"/>
          <w:sz w:val="24"/>
          <w:szCs w:val="24"/>
        </w:rPr>
        <w:t>(</w:t>
      </w:r>
      <w:r w:rsidRPr="00211969">
        <w:rPr>
          <w:rFonts w:ascii="Times New Roman" w:hAnsi="Times New Roman" w:cs="Times New Roman"/>
          <w:sz w:val="24"/>
          <w:szCs w:val="24"/>
        </w:rPr>
        <w:t>a</w:t>
      </w:r>
      <w:r w:rsidR="00F630DF" w:rsidRPr="00F630DF">
        <w:rPr>
          <w:rFonts w:ascii="Times New Roman" w:hAnsi="Times New Roman" w:cs="Times New Roman"/>
          <w:sz w:val="24"/>
          <w:szCs w:val="24"/>
        </w:rPr>
        <w:t>) of</w:t>
      </w:r>
      <w:r w:rsidR="00F630DF">
        <w:rPr>
          <w:rFonts w:ascii="Times New Roman" w:hAnsi="Times New Roman" w:cs="Times New Roman"/>
          <w:sz w:val="24"/>
          <w:szCs w:val="24"/>
        </w:rPr>
        <w:t xml:space="preserve"> this Annex above</w:t>
      </w:r>
      <w:r w:rsidRPr="00832099">
        <w:rPr>
          <w:rFonts w:ascii="Times New Roman" w:hAnsi="Times New Roman" w:cs="Times New Roman"/>
          <w:sz w:val="24"/>
          <w:szCs w:val="24"/>
        </w:rPr>
        <w:t>; and</w:t>
      </w:r>
    </w:p>
    <w:p w:rsidR="00745911" w:rsidRPr="00832099" w:rsidRDefault="00745911" w:rsidP="00002F01">
      <w:pPr>
        <w:pStyle w:val="ListParagraph"/>
        <w:spacing w:after="120" w:line="240" w:lineRule="auto"/>
        <w:ind w:left="1260"/>
        <w:contextualSpacing w:val="0"/>
        <w:jc w:val="both"/>
        <w:rPr>
          <w:rFonts w:ascii="Times New Roman" w:hAnsi="Times New Roman" w:cs="Times New Roman"/>
          <w:sz w:val="24"/>
          <w:szCs w:val="24"/>
        </w:rPr>
      </w:pPr>
    </w:p>
    <w:p w:rsidR="00745911" w:rsidRPr="00832099" w:rsidRDefault="00745911" w:rsidP="001F438A">
      <w:pPr>
        <w:pStyle w:val="ListParagraph"/>
        <w:numPr>
          <w:ilvl w:val="0"/>
          <w:numId w:val="64"/>
        </w:numPr>
        <w:spacing w:after="120" w:line="240" w:lineRule="auto"/>
        <w:ind w:left="1260" w:hanging="450"/>
        <w:contextualSpacing w:val="0"/>
        <w:jc w:val="both"/>
        <w:rPr>
          <w:rFonts w:ascii="Times New Roman" w:hAnsi="Times New Roman" w:cs="Times New Roman"/>
          <w:sz w:val="24"/>
          <w:szCs w:val="24"/>
        </w:rPr>
      </w:pPr>
      <w:r w:rsidRPr="00832099">
        <w:rPr>
          <w:rFonts w:ascii="Times New Roman" w:hAnsi="Times New Roman" w:cs="Times New Roman"/>
          <w:sz w:val="24"/>
          <w:szCs w:val="24"/>
        </w:rPr>
        <w:t>the factors and methodology to be used for calculating the operation, maintenance, and residual value costs, including the information to be provided by the Bidder in the Bid.</w:t>
      </w:r>
    </w:p>
    <w:p w:rsidR="00745911" w:rsidRPr="00211969" w:rsidRDefault="00745911" w:rsidP="001F438A">
      <w:pPr>
        <w:pStyle w:val="Heading3"/>
        <w:spacing w:before="0" w:after="160"/>
        <w:ind w:firstLine="720"/>
        <w:rPr>
          <w:rFonts w:ascii="Times New Roman" w:hAnsi="Times New Roman" w:cs="Times New Roman"/>
          <w:b/>
          <w:color w:val="000000" w:themeColor="text1"/>
        </w:rPr>
      </w:pPr>
      <w:bookmarkStart w:id="236" w:name="_Toc507667626"/>
      <w:bookmarkStart w:id="237" w:name="_Toc524520516"/>
      <w:bookmarkStart w:id="238" w:name="_Toc524946223"/>
      <w:bookmarkStart w:id="239" w:name="_Toc524946433"/>
      <w:bookmarkStart w:id="240" w:name="_Toc526856738"/>
      <w:r w:rsidRPr="00211969">
        <w:rPr>
          <w:rFonts w:ascii="Times New Roman" w:hAnsi="Times New Roman" w:cs="Times New Roman"/>
          <w:b/>
          <w:color w:val="000000" w:themeColor="text1"/>
        </w:rPr>
        <w:t>Combined Rated-type Criteria and Cost</w:t>
      </w:r>
      <w:bookmarkEnd w:id="236"/>
      <w:bookmarkEnd w:id="237"/>
      <w:bookmarkEnd w:id="238"/>
      <w:bookmarkEnd w:id="239"/>
      <w:bookmarkEnd w:id="240"/>
      <w:r w:rsidRPr="00211969">
        <w:rPr>
          <w:rFonts w:ascii="Times New Roman" w:hAnsi="Times New Roman" w:cs="Times New Roman"/>
          <w:b/>
          <w:color w:val="000000" w:themeColor="text1"/>
        </w:rPr>
        <w:t xml:space="preserve"> </w:t>
      </w:r>
    </w:p>
    <w:p w:rsidR="00745911" w:rsidRPr="00832099" w:rsidRDefault="00745911" w:rsidP="00B86411">
      <w:pPr>
        <w:pStyle w:val="ListParagraph"/>
        <w:numPr>
          <w:ilvl w:val="0"/>
          <w:numId w:val="59"/>
        </w:numPr>
        <w:tabs>
          <w:tab w:val="left" w:pos="720"/>
        </w:tabs>
        <w:spacing w:after="120" w:line="240" w:lineRule="auto"/>
        <w:ind w:hanging="450"/>
        <w:contextualSpacing w:val="0"/>
        <w:jc w:val="both"/>
        <w:rPr>
          <w:rFonts w:ascii="Times New Roman" w:hAnsi="Times New Roman" w:cs="Times New Roman"/>
          <w:sz w:val="24"/>
          <w:szCs w:val="24"/>
        </w:rPr>
      </w:pPr>
      <w:r w:rsidRPr="00832099">
        <w:rPr>
          <w:rFonts w:ascii="Times New Roman" w:hAnsi="Times New Roman" w:cs="Times New Roman"/>
          <w:sz w:val="24"/>
          <w:szCs w:val="24"/>
        </w:rPr>
        <w:t>Bids</w:t>
      </w:r>
      <w:r>
        <w:rPr>
          <w:rFonts w:ascii="Times New Roman" w:hAnsi="Times New Roman" w:cs="Times New Roman"/>
          <w:sz w:val="24"/>
          <w:szCs w:val="24"/>
        </w:rPr>
        <w:t xml:space="preserve"> </w:t>
      </w:r>
      <w:r w:rsidRPr="00832099">
        <w:rPr>
          <w:rFonts w:ascii="Times New Roman" w:hAnsi="Times New Roman" w:cs="Times New Roman"/>
          <w:sz w:val="24"/>
          <w:szCs w:val="24"/>
        </w:rPr>
        <w:t>are given a financial score that is inversely proportional to their prices.</w:t>
      </w:r>
      <w:r>
        <w:rPr>
          <w:rFonts w:ascii="Times New Roman" w:hAnsi="Times New Roman" w:cs="Times New Roman"/>
          <w:sz w:val="24"/>
          <w:szCs w:val="24"/>
        </w:rPr>
        <w:t xml:space="preserve"> </w:t>
      </w:r>
      <w:r w:rsidRPr="00832099">
        <w:rPr>
          <w:rFonts w:ascii="Times New Roman" w:hAnsi="Times New Roman" w:cs="Times New Roman"/>
          <w:sz w:val="24"/>
          <w:szCs w:val="24"/>
        </w:rPr>
        <w:t xml:space="preserve">The weighting to be used to combine the rated and financial scores to determine the Most Advantageous Bid shall be specified in the </w:t>
      </w:r>
      <w:r>
        <w:rPr>
          <w:rFonts w:ascii="Times New Roman" w:hAnsi="Times New Roman" w:cs="Times New Roman"/>
          <w:sz w:val="24"/>
          <w:szCs w:val="24"/>
        </w:rPr>
        <w:t>ITB/RFP</w:t>
      </w:r>
      <w:r w:rsidRPr="00200191">
        <w:rPr>
          <w:rFonts w:ascii="Times New Roman" w:hAnsi="Times New Roman" w:cs="Times New Roman"/>
          <w:sz w:val="24"/>
          <w:szCs w:val="24"/>
        </w:rPr>
        <w:t>s</w:t>
      </w:r>
      <w:r w:rsidRPr="00832099">
        <w:rPr>
          <w:rFonts w:ascii="Times New Roman" w:hAnsi="Times New Roman" w:cs="Times New Roman"/>
          <w:sz w:val="24"/>
          <w:szCs w:val="24"/>
        </w:rPr>
        <w:t xml:space="preserve"> document.</w:t>
      </w:r>
      <w:r>
        <w:rPr>
          <w:rFonts w:ascii="Times New Roman" w:hAnsi="Times New Roman" w:cs="Times New Roman"/>
          <w:sz w:val="24"/>
          <w:szCs w:val="24"/>
        </w:rPr>
        <w:t xml:space="preserve"> </w:t>
      </w:r>
      <w:r w:rsidRPr="00832099">
        <w:rPr>
          <w:rFonts w:ascii="Times New Roman" w:hAnsi="Times New Roman" w:cs="Times New Roman"/>
          <w:sz w:val="24"/>
          <w:szCs w:val="24"/>
        </w:rPr>
        <w:t xml:space="preserve">The relative weight to be assigned to rated criteria should generally not exceed thirty percent (30%), but it may be set as high as fifty percent (50%) if justified </w:t>
      </w:r>
      <w:r w:rsidR="00BB7586">
        <w:rPr>
          <w:rFonts w:ascii="Times New Roman" w:hAnsi="Times New Roman" w:cs="Times New Roman"/>
          <w:sz w:val="24"/>
          <w:szCs w:val="24"/>
        </w:rPr>
        <w:t xml:space="preserve">in the context of the </w:t>
      </w:r>
      <w:r w:rsidR="00C279FC">
        <w:rPr>
          <w:rFonts w:ascii="Times New Roman" w:hAnsi="Times New Roman" w:cs="Times New Roman"/>
          <w:sz w:val="24"/>
          <w:szCs w:val="24"/>
        </w:rPr>
        <w:t>P</w:t>
      </w:r>
      <w:r w:rsidR="00BB7586">
        <w:rPr>
          <w:rFonts w:ascii="Times New Roman" w:hAnsi="Times New Roman" w:cs="Times New Roman"/>
          <w:sz w:val="24"/>
          <w:szCs w:val="24"/>
        </w:rPr>
        <w:t xml:space="preserve">roject </w:t>
      </w:r>
      <w:r w:rsidRPr="00832099">
        <w:rPr>
          <w:rFonts w:ascii="Times New Roman" w:hAnsi="Times New Roman" w:cs="Times New Roman"/>
          <w:sz w:val="24"/>
          <w:szCs w:val="24"/>
        </w:rPr>
        <w:t>to achieve VfM.</w:t>
      </w:r>
      <w:r>
        <w:rPr>
          <w:rFonts w:ascii="Times New Roman" w:hAnsi="Times New Roman" w:cs="Times New Roman"/>
          <w:sz w:val="24"/>
          <w:szCs w:val="24"/>
        </w:rPr>
        <w:t xml:space="preserve"> </w:t>
      </w:r>
    </w:p>
    <w:p w:rsidR="00745911" w:rsidRPr="005918C2" w:rsidRDefault="00745911" w:rsidP="00211969">
      <w:pPr>
        <w:pStyle w:val="Heading2"/>
        <w:spacing w:before="240" w:after="160" w:line="240" w:lineRule="auto"/>
        <w:rPr>
          <w:rFonts w:ascii="Times New Roman" w:hAnsi="Times New Roman" w:cs="Times New Roman"/>
          <w:b/>
          <w:sz w:val="24"/>
          <w:szCs w:val="24"/>
        </w:rPr>
      </w:pPr>
      <w:bookmarkStart w:id="241" w:name="_Toc507667627"/>
      <w:bookmarkStart w:id="242" w:name="_Toc524520517"/>
      <w:bookmarkStart w:id="243" w:name="_Toc524946224"/>
      <w:bookmarkStart w:id="244" w:name="_Toc524946434"/>
      <w:bookmarkStart w:id="245" w:name="_Toc526856739"/>
      <w:r w:rsidRPr="00211969">
        <w:rPr>
          <w:rFonts w:ascii="Times New Roman" w:hAnsi="Times New Roman" w:cs="Times New Roman"/>
          <w:b/>
          <w:color w:val="auto"/>
          <w:sz w:val="24"/>
          <w:szCs w:val="24"/>
        </w:rPr>
        <w:t>CONSULTING SERVICES</w:t>
      </w:r>
      <w:bookmarkEnd w:id="241"/>
      <w:bookmarkEnd w:id="242"/>
      <w:bookmarkEnd w:id="243"/>
      <w:bookmarkEnd w:id="244"/>
      <w:bookmarkEnd w:id="245"/>
    </w:p>
    <w:p w:rsidR="00745911" w:rsidRPr="00211969" w:rsidRDefault="00745911" w:rsidP="001F438A">
      <w:pPr>
        <w:pStyle w:val="Heading3"/>
        <w:spacing w:before="0" w:after="160"/>
        <w:ind w:firstLine="720"/>
        <w:rPr>
          <w:rFonts w:ascii="Times New Roman" w:hAnsi="Times New Roman" w:cs="Times New Roman"/>
          <w:b/>
          <w:color w:val="000000" w:themeColor="text1"/>
        </w:rPr>
      </w:pPr>
      <w:bookmarkStart w:id="246" w:name="_Toc507667628"/>
      <w:bookmarkStart w:id="247" w:name="_Toc524520518"/>
      <w:bookmarkStart w:id="248" w:name="_Toc524946225"/>
      <w:bookmarkStart w:id="249" w:name="_Toc524946435"/>
      <w:bookmarkStart w:id="250" w:name="_Toc526856740"/>
      <w:r w:rsidRPr="00211969">
        <w:rPr>
          <w:rFonts w:ascii="Times New Roman" w:hAnsi="Times New Roman" w:cs="Times New Roman"/>
          <w:b/>
          <w:color w:val="000000" w:themeColor="text1"/>
        </w:rPr>
        <w:t>Technical Evaluation</w:t>
      </w:r>
      <w:bookmarkEnd w:id="246"/>
      <w:bookmarkEnd w:id="247"/>
      <w:bookmarkEnd w:id="248"/>
      <w:bookmarkEnd w:id="249"/>
      <w:bookmarkEnd w:id="250"/>
    </w:p>
    <w:p w:rsidR="00745911" w:rsidRPr="00832099" w:rsidRDefault="00745911" w:rsidP="00B86411">
      <w:pPr>
        <w:pStyle w:val="ListParagraph"/>
        <w:numPr>
          <w:ilvl w:val="0"/>
          <w:numId w:val="59"/>
        </w:numPr>
        <w:tabs>
          <w:tab w:val="left" w:pos="720"/>
        </w:tabs>
        <w:spacing w:after="120" w:line="240" w:lineRule="auto"/>
        <w:ind w:hanging="450"/>
        <w:contextualSpacing w:val="0"/>
        <w:jc w:val="both"/>
        <w:rPr>
          <w:rFonts w:ascii="Times New Roman" w:hAnsi="Times New Roman" w:cs="Times New Roman"/>
          <w:sz w:val="24"/>
          <w:szCs w:val="24"/>
        </w:rPr>
      </w:pPr>
      <w:r w:rsidRPr="00832099">
        <w:rPr>
          <w:rFonts w:ascii="Times New Roman" w:hAnsi="Times New Roman" w:cs="Times New Roman"/>
          <w:sz w:val="24"/>
          <w:szCs w:val="24"/>
        </w:rPr>
        <w:t>Technical Proposals of Consulting Services are evaluated through a scoring system that uses the following criteria:</w:t>
      </w:r>
    </w:p>
    <w:p w:rsidR="00745911" w:rsidRPr="00832099" w:rsidRDefault="00745911" w:rsidP="001F438A">
      <w:pPr>
        <w:pStyle w:val="ListParagraph"/>
        <w:numPr>
          <w:ilvl w:val="0"/>
          <w:numId w:val="65"/>
        </w:numPr>
        <w:spacing w:after="80" w:line="240" w:lineRule="auto"/>
        <w:ind w:left="1260" w:hanging="540"/>
        <w:contextualSpacing w:val="0"/>
        <w:jc w:val="both"/>
        <w:rPr>
          <w:rFonts w:ascii="Times New Roman" w:hAnsi="Times New Roman" w:cs="Times New Roman"/>
          <w:sz w:val="24"/>
          <w:szCs w:val="24"/>
        </w:rPr>
      </w:pPr>
      <w:r w:rsidRPr="00832099">
        <w:rPr>
          <w:rFonts w:ascii="Times New Roman" w:hAnsi="Times New Roman" w:cs="Times New Roman"/>
          <w:sz w:val="24"/>
          <w:szCs w:val="24"/>
        </w:rPr>
        <w:t>adequacy of methodology and work plan;</w:t>
      </w:r>
    </w:p>
    <w:p w:rsidR="00745911" w:rsidRPr="00832099" w:rsidRDefault="00745911" w:rsidP="001F438A">
      <w:pPr>
        <w:pStyle w:val="ListParagraph"/>
        <w:numPr>
          <w:ilvl w:val="0"/>
          <w:numId w:val="65"/>
        </w:numPr>
        <w:spacing w:after="80" w:line="240" w:lineRule="auto"/>
        <w:ind w:left="1260" w:hanging="540"/>
        <w:contextualSpacing w:val="0"/>
        <w:jc w:val="both"/>
        <w:rPr>
          <w:rFonts w:ascii="Times New Roman" w:hAnsi="Times New Roman" w:cs="Times New Roman"/>
          <w:sz w:val="24"/>
          <w:szCs w:val="24"/>
        </w:rPr>
      </w:pPr>
      <w:r w:rsidRPr="00832099">
        <w:rPr>
          <w:rFonts w:ascii="Times New Roman" w:hAnsi="Times New Roman" w:cs="Times New Roman"/>
          <w:sz w:val="24"/>
          <w:szCs w:val="24"/>
        </w:rPr>
        <w:t>relevant experience and qualifications of key staff; and</w:t>
      </w:r>
    </w:p>
    <w:p w:rsidR="00745911" w:rsidRPr="00832099" w:rsidRDefault="00745911" w:rsidP="001F438A">
      <w:pPr>
        <w:pStyle w:val="ListParagraph"/>
        <w:numPr>
          <w:ilvl w:val="0"/>
          <w:numId w:val="65"/>
        </w:numPr>
        <w:spacing w:after="120" w:line="240" w:lineRule="auto"/>
        <w:ind w:left="1260" w:hanging="540"/>
        <w:contextualSpacing w:val="0"/>
        <w:jc w:val="both"/>
        <w:rPr>
          <w:rFonts w:ascii="Times New Roman" w:hAnsi="Times New Roman" w:cs="Times New Roman"/>
          <w:sz w:val="24"/>
          <w:szCs w:val="24"/>
        </w:rPr>
      </w:pPr>
      <w:r w:rsidRPr="00832099">
        <w:rPr>
          <w:rFonts w:ascii="Times New Roman" w:hAnsi="Times New Roman" w:cs="Times New Roman"/>
          <w:sz w:val="24"/>
          <w:szCs w:val="24"/>
        </w:rPr>
        <w:t xml:space="preserve">relevant experience of the </w:t>
      </w:r>
      <w:r>
        <w:rPr>
          <w:rFonts w:ascii="Times New Roman" w:hAnsi="Times New Roman" w:cs="Times New Roman"/>
          <w:sz w:val="24"/>
          <w:szCs w:val="24"/>
        </w:rPr>
        <w:t>Firm</w:t>
      </w:r>
      <w:r w:rsidRPr="00832099">
        <w:rPr>
          <w:rFonts w:ascii="Times New Roman" w:hAnsi="Times New Roman" w:cs="Times New Roman"/>
          <w:sz w:val="24"/>
          <w:szCs w:val="24"/>
        </w:rPr>
        <w:t>.</w:t>
      </w:r>
    </w:p>
    <w:p w:rsidR="00745911" w:rsidRPr="00832099" w:rsidRDefault="00745911" w:rsidP="00B86411">
      <w:pPr>
        <w:pStyle w:val="ListParagraph"/>
        <w:numPr>
          <w:ilvl w:val="0"/>
          <w:numId w:val="59"/>
        </w:numPr>
        <w:tabs>
          <w:tab w:val="left" w:pos="720"/>
        </w:tabs>
        <w:spacing w:after="120" w:line="240" w:lineRule="auto"/>
        <w:ind w:hanging="450"/>
        <w:contextualSpacing w:val="0"/>
        <w:jc w:val="both"/>
        <w:rPr>
          <w:rFonts w:ascii="Times New Roman" w:hAnsi="Times New Roman" w:cs="Times New Roman"/>
          <w:sz w:val="24"/>
          <w:szCs w:val="24"/>
        </w:rPr>
      </w:pPr>
      <w:r w:rsidRPr="00832099">
        <w:rPr>
          <w:rFonts w:ascii="Times New Roman" w:hAnsi="Times New Roman" w:cs="Times New Roman"/>
          <w:sz w:val="24"/>
          <w:szCs w:val="24"/>
        </w:rPr>
        <w:t>In addition, transfer of knowledge and participation of nationals among key staff may be included as criteria, depending on the nature and needs of the assignment.</w:t>
      </w:r>
      <w:r>
        <w:rPr>
          <w:rFonts w:ascii="Times New Roman" w:hAnsi="Times New Roman" w:cs="Times New Roman"/>
          <w:sz w:val="24"/>
          <w:szCs w:val="24"/>
        </w:rPr>
        <w:t xml:space="preserve"> </w:t>
      </w:r>
    </w:p>
    <w:p w:rsidR="00745911" w:rsidRDefault="00745911" w:rsidP="00B86411">
      <w:pPr>
        <w:pStyle w:val="ListParagraph"/>
        <w:numPr>
          <w:ilvl w:val="0"/>
          <w:numId w:val="59"/>
        </w:numPr>
        <w:tabs>
          <w:tab w:val="left" w:pos="720"/>
        </w:tabs>
        <w:spacing w:after="120" w:line="240" w:lineRule="auto"/>
        <w:ind w:hanging="450"/>
        <w:contextualSpacing w:val="0"/>
        <w:jc w:val="both"/>
        <w:rPr>
          <w:rFonts w:ascii="Times New Roman" w:hAnsi="Times New Roman" w:cs="Times New Roman"/>
          <w:sz w:val="24"/>
          <w:szCs w:val="24"/>
        </w:rPr>
      </w:pPr>
      <w:r w:rsidRPr="00832099">
        <w:rPr>
          <w:rFonts w:ascii="Times New Roman" w:hAnsi="Times New Roman" w:cs="Times New Roman"/>
          <w:sz w:val="24"/>
          <w:szCs w:val="24"/>
        </w:rPr>
        <w:t>The criteria are assigned scores within the indicative range of scores set out in Table 1.</w:t>
      </w:r>
      <w:r>
        <w:rPr>
          <w:rFonts w:ascii="Times New Roman" w:hAnsi="Times New Roman" w:cs="Times New Roman"/>
          <w:sz w:val="24"/>
          <w:szCs w:val="24"/>
        </w:rPr>
        <w:t xml:space="preserve"> </w:t>
      </w:r>
      <w:r w:rsidRPr="00832099">
        <w:rPr>
          <w:rFonts w:ascii="Times New Roman" w:hAnsi="Times New Roman" w:cs="Times New Roman"/>
          <w:sz w:val="24"/>
          <w:szCs w:val="24"/>
        </w:rPr>
        <w:t xml:space="preserve">For justifiable reasons and with </w:t>
      </w:r>
      <w:r>
        <w:rPr>
          <w:rFonts w:ascii="Times New Roman" w:hAnsi="Times New Roman" w:cs="Times New Roman"/>
          <w:sz w:val="24"/>
          <w:szCs w:val="24"/>
        </w:rPr>
        <w:t>CDB’s</w:t>
      </w:r>
      <w:r w:rsidRPr="00832099">
        <w:rPr>
          <w:rFonts w:ascii="Times New Roman" w:hAnsi="Times New Roman" w:cs="Times New Roman"/>
          <w:sz w:val="24"/>
          <w:szCs w:val="24"/>
        </w:rPr>
        <w:t xml:space="preserve"> prior review, the ranges may be adjusted, for example, when transfer of knowledge is the main objective of an assignment, it may be given a higher weight to reflect its importance.</w:t>
      </w:r>
      <w:r>
        <w:rPr>
          <w:rFonts w:ascii="Times New Roman" w:hAnsi="Times New Roman" w:cs="Times New Roman"/>
          <w:sz w:val="24"/>
          <w:szCs w:val="24"/>
        </w:rPr>
        <w:t xml:space="preserve"> </w:t>
      </w:r>
      <w:r w:rsidRPr="00832099">
        <w:rPr>
          <w:rFonts w:ascii="Times New Roman" w:hAnsi="Times New Roman" w:cs="Times New Roman"/>
          <w:sz w:val="24"/>
          <w:szCs w:val="24"/>
        </w:rPr>
        <w:t>Within the specified range, the score to be assigned to a criterion depends on the nature and complexity of an assignment.</w:t>
      </w:r>
      <w:r>
        <w:rPr>
          <w:rFonts w:ascii="Times New Roman" w:hAnsi="Times New Roman" w:cs="Times New Roman"/>
          <w:sz w:val="24"/>
          <w:szCs w:val="24"/>
        </w:rPr>
        <w:t xml:space="preserve"> </w:t>
      </w:r>
      <w:r w:rsidRPr="00832099">
        <w:rPr>
          <w:rFonts w:ascii="Times New Roman" w:hAnsi="Times New Roman" w:cs="Times New Roman"/>
          <w:sz w:val="24"/>
          <w:szCs w:val="24"/>
        </w:rPr>
        <w:t>As an example, when VfM is to be achieved through innovative Proposals, the scores to be assigned to the methodology criteria could be on the higher end of the range.</w:t>
      </w:r>
    </w:p>
    <w:p w:rsidR="00B70D00" w:rsidRDefault="00B70D00" w:rsidP="00B70D00">
      <w:pPr>
        <w:pStyle w:val="ListParagraph"/>
        <w:tabs>
          <w:tab w:val="left" w:pos="720"/>
        </w:tabs>
        <w:spacing w:after="0" w:line="240" w:lineRule="auto"/>
        <w:contextualSpacing w:val="0"/>
        <w:jc w:val="both"/>
        <w:rPr>
          <w:rFonts w:ascii="Times New Roman" w:hAnsi="Times New Roman" w:cs="Times New Roman"/>
          <w:sz w:val="24"/>
          <w:szCs w:val="24"/>
        </w:rPr>
      </w:pPr>
    </w:p>
    <w:p w:rsidR="00B70D00" w:rsidRPr="00B70D00" w:rsidRDefault="00B70D00" w:rsidP="00B70D00">
      <w:pPr>
        <w:pStyle w:val="ListParagraph"/>
        <w:spacing w:line="240" w:lineRule="auto"/>
        <w:jc w:val="center"/>
        <w:rPr>
          <w:rFonts w:ascii="Times New Roman" w:hAnsi="Times New Roman" w:cs="Times New Roman"/>
          <w:b/>
          <w:sz w:val="24"/>
          <w:szCs w:val="24"/>
          <w:lang w:val="en-US"/>
        </w:rPr>
      </w:pPr>
      <w:r w:rsidRPr="00B70D00">
        <w:rPr>
          <w:rFonts w:ascii="Times New Roman" w:hAnsi="Times New Roman" w:cs="Times New Roman"/>
          <w:b/>
          <w:sz w:val="24"/>
          <w:szCs w:val="24"/>
          <w:lang w:val="en-US"/>
        </w:rPr>
        <w:t xml:space="preserve">TABLE 1: </w:t>
      </w:r>
      <w:r w:rsidRPr="00B70D00">
        <w:rPr>
          <w:rFonts w:ascii="Times New Roman" w:hAnsi="Times New Roman" w:cs="Times New Roman"/>
          <w:b/>
          <w:sz w:val="24"/>
          <w:szCs w:val="24"/>
          <w:u w:val="single"/>
          <w:lang w:val="en-US"/>
        </w:rPr>
        <w:t>RANGE OF SCORES FOR QUALITY OF PROPOSALS (CONSULTING SERVICES</w:t>
      </w:r>
      <w:r w:rsidRPr="00B70D00">
        <w:rPr>
          <w:rFonts w:ascii="Times New Roman" w:hAnsi="Times New Roman" w:cs="Times New Roman"/>
          <w:b/>
          <w:sz w:val="24"/>
          <w:szCs w:val="24"/>
          <w:lang w:val="en-US"/>
        </w:rPr>
        <w:t>)</w:t>
      </w:r>
    </w:p>
    <w:tbl>
      <w:tblPr>
        <w:tblStyle w:val="TableGrid"/>
        <w:tblW w:w="8370" w:type="dxa"/>
        <w:tblInd w:w="715" w:type="dxa"/>
        <w:tblLook w:val="04A0" w:firstRow="1" w:lastRow="0" w:firstColumn="1" w:lastColumn="0" w:noHBand="0" w:noVBand="1"/>
      </w:tblPr>
      <w:tblGrid>
        <w:gridCol w:w="5670"/>
        <w:gridCol w:w="2700"/>
      </w:tblGrid>
      <w:tr w:rsidR="00B70D00" w:rsidRPr="007E7B80" w:rsidTr="00B70D00">
        <w:trPr>
          <w:cantSplit/>
        </w:trPr>
        <w:tc>
          <w:tcPr>
            <w:tcW w:w="5670" w:type="dxa"/>
            <w:shd w:val="clear" w:color="auto" w:fill="9CC2E5" w:themeFill="accent1" w:themeFillTint="99"/>
          </w:tcPr>
          <w:p w:rsidR="00B70D00" w:rsidRPr="001D3F17" w:rsidRDefault="00B70D00" w:rsidP="00C809AD">
            <w:pPr>
              <w:spacing w:before="80" w:after="80"/>
              <w:rPr>
                <w:rFonts w:ascii="Times New Roman" w:hAnsi="Times New Roman" w:cs="Times New Roman"/>
                <w:b/>
                <w:color w:val="000000" w:themeColor="text1"/>
                <w:sz w:val="24"/>
                <w:szCs w:val="24"/>
                <w:lang w:val="en-US"/>
              </w:rPr>
            </w:pPr>
            <w:r>
              <w:rPr>
                <w:rFonts w:ascii="Times New Roman" w:eastAsiaTheme="minorEastAsia" w:hAnsi="Times New Roman" w:cs="Times New Roman"/>
                <w:b/>
                <w:color w:val="000000" w:themeColor="text1"/>
                <w:sz w:val="24"/>
                <w:szCs w:val="24"/>
                <w:lang w:val="en-US"/>
              </w:rPr>
              <w:t>Rated C</w:t>
            </w:r>
            <w:r w:rsidRPr="001D3F17">
              <w:rPr>
                <w:rFonts w:ascii="Times New Roman" w:eastAsiaTheme="minorEastAsia" w:hAnsi="Times New Roman" w:cs="Times New Roman"/>
                <w:b/>
                <w:color w:val="000000" w:themeColor="text1"/>
                <w:sz w:val="24"/>
                <w:szCs w:val="24"/>
                <w:lang w:val="en-US"/>
              </w:rPr>
              <w:t>riteria</w:t>
            </w:r>
          </w:p>
        </w:tc>
        <w:tc>
          <w:tcPr>
            <w:tcW w:w="2700" w:type="dxa"/>
            <w:shd w:val="clear" w:color="auto" w:fill="9CC2E5" w:themeFill="accent1" w:themeFillTint="99"/>
          </w:tcPr>
          <w:p w:rsidR="00B70D00" w:rsidRPr="001D3F17" w:rsidRDefault="00B70D00" w:rsidP="00C809AD">
            <w:pPr>
              <w:spacing w:before="80" w:after="80"/>
              <w:jc w:val="center"/>
              <w:rPr>
                <w:rFonts w:ascii="Times New Roman" w:hAnsi="Times New Roman" w:cs="Times New Roman"/>
                <w:b/>
                <w:color w:val="000000" w:themeColor="text1"/>
                <w:sz w:val="24"/>
                <w:szCs w:val="24"/>
                <w:lang w:val="en-US"/>
              </w:rPr>
            </w:pPr>
            <w:r>
              <w:rPr>
                <w:rFonts w:ascii="Times New Roman" w:eastAsiaTheme="minorEastAsia" w:hAnsi="Times New Roman" w:cs="Times New Roman"/>
                <w:b/>
                <w:color w:val="000000" w:themeColor="text1"/>
                <w:sz w:val="24"/>
                <w:szCs w:val="24"/>
                <w:lang w:val="en-US"/>
              </w:rPr>
              <w:t>P</w:t>
            </w:r>
            <w:r w:rsidRPr="001D3F17">
              <w:rPr>
                <w:rFonts w:ascii="Times New Roman" w:eastAsiaTheme="minorEastAsia" w:hAnsi="Times New Roman" w:cs="Times New Roman"/>
                <w:b/>
                <w:color w:val="000000" w:themeColor="text1"/>
                <w:sz w:val="24"/>
                <w:szCs w:val="24"/>
                <w:lang w:val="en-US"/>
              </w:rPr>
              <w:t xml:space="preserve">oint </w:t>
            </w:r>
            <w:r>
              <w:rPr>
                <w:rFonts w:ascii="Times New Roman" w:eastAsiaTheme="minorEastAsia" w:hAnsi="Times New Roman" w:cs="Times New Roman"/>
                <w:b/>
                <w:color w:val="000000" w:themeColor="text1"/>
                <w:sz w:val="24"/>
                <w:szCs w:val="24"/>
                <w:lang w:val="en-US"/>
              </w:rPr>
              <w:t>R</w:t>
            </w:r>
            <w:r w:rsidRPr="001D3F17">
              <w:rPr>
                <w:rFonts w:ascii="Times New Roman" w:eastAsiaTheme="minorEastAsia" w:hAnsi="Times New Roman" w:cs="Times New Roman"/>
                <w:b/>
                <w:color w:val="000000" w:themeColor="text1"/>
                <w:sz w:val="24"/>
                <w:szCs w:val="24"/>
                <w:lang w:val="en-US"/>
              </w:rPr>
              <w:t>ange</w:t>
            </w:r>
          </w:p>
        </w:tc>
      </w:tr>
      <w:tr w:rsidR="00B70D00" w:rsidRPr="00832099" w:rsidTr="00B70D00">
        <w:trPr>
          <w:cantSplit/>
        </w:trPr>
        <w:tc>
          <w:tcPr>
            <w:tcW w:w="5670" w:type="dxa"/>
          </w:tcPr>
          <w:p w:rsidR="00B70D00" w:rsidRPr="00832099" w:rsidRDefault="00B70D00" w:rsidP="00B70D00">
            <w:pPr>
              <w:spacing w:before="40" w:after="40"/>
              <w:rPr>
                <w:rFonts w:ascii="Times New Roman" w:hAnsi="Times New Roman" w:cs="Times New Roman"/>
                <w:sz w:val="24"/>
                <w:szCs w:val="24"/>
                <w:lang w:val="en-US"/>
              </w:rPr>
            </w:pPr>
            <w:r w:rsidRPr="00832099">
              <w:rPr>
                <w:rFonts w:ascii="Times New Roman" w:hAnsi="Times New Roman" w:cs="Times New Roman"/>
                <w:sz w:val="24"/>
                <w:szCs w:val="24"/>
                <w:lang w:val="en-US"/>
              </w:rPr>
              <w:t>Methodology</w:t>
            </w:r>
          </w:p>
        </w:tc>
        <w:tc>
          <w:tcPr>
            <w:tcW w:w="2700" w:type="dxa"/>
            <w:vAlign w:val="center"/>
          </w:tcPr>
          <w:p w:rsidR="00B70D00" w:rsidRPr="00832099" w:rsidRDefault="00B70D00" w:rsidP="00B70D00">
            <w:pPr>
              <w:spacing w:before="40" w:after="40"/>
              <w:jc w:val="center"/>
              <w:rPr>
                <w:rFonts w:ascii="Times New Roman" w:hAnsi="Times New Roman" w:cs="Times New Roman"/>
                <w:sz w:val="24"/>
                <w:szCs w:val="24"/>
                <w:lang w:val="en-US"/>
              </w:rPr>
            </w:pPr>
            <w:r w:rsidRPr="00832099">
              <w:rPr>
                <w:rFonts w:ascii="Times New Roman" w:hAnsi="Times New Roman" w:cs="Times New Roman"/>
                <w:sz w:val="24"/>
                <w:szCs w:val="24"/>
                <w:lang w:val="en-US"/>
              </w:rPr>
              <w:t>20 – 50%</w:t>
            </w:r>
          </w:p>
        </w:tc>
      </w:tr>
      <w:tr w:rsidR="00B70D00" w:rsidRPr="00832099" w:rsidTr="00B70D00">
        <w:trPr>
          <w:cantSplit/>
        </w:trPr>
        <w:tc>
          <w:tcPr>
            <w:tcW w:w="5670" w:type="dxa"/>
          </w:tcPr>
          <w:p w:rsidR="00B70D00" w:rsidRPr="00832099" w:rsidRDefault="00B70D00" w:rsidP="00B70D00">
            <w:pPr>
              <w:spacing w:before="40" w:after="40"/>
              <w:rPr>
                <w:rFonts w:ascii="Times New Roman" w:eastAsiaTheme="minorEastAsia" w:hAnsi="Times New Roman" w:cs="Times New Roman"/>
                <w:sz w:val="24"/>
                <w:szCs w:val="24"/>
                <w:lang w:val="en-US"/>
              </w:rPr>
            </w:pPr>
            <w:r w:rsidRPr="00832099">
              <w:rPr>
                <w:rFonts w:ascii="Times New Roman" w:hAnsi="Times New Roman" w:cs="Times New Roman"/>
                <w:sz w:val="24"/>
                <w:szCs w:val="24"/>
                <w:lang w:val="en-US"/>
              </w:rPr>
              <w:t>Relevant</w:t>
            </w:r>
            <w:r w:rsidRPr="00832099">
              <w:rPr>
                <w:rFonts w:ascii="Times New Roman" w:eastAsiaTheme="minorEastAsia" w:hAnsi="Times New Roman" w:cs="Times New Roman"/>
                <w:sz w:val="24"/>
                <w:szCs w:val="24"/>
                <w:lang w:val="en-US"/>
              </w:rPr>
              <w:t xml:space="preserve"> experience and qualification of key staff</w:t>
            </w:r>
          </w:p>
        </w:tc>
        <w:tc>
          <w:tcPr>
            <w:tcW w:w="2700" w:type="dxa"/>
            <w:vAlign w:val="center"/>
          </w:tcPr>
          <w:p w:rsidR="00B70D00" w:rsidRPr="00832099" w:rsidRDefault="00B70D00" w:rsidP="00B70D00">
            <w:pPr>
              <w:spacing w:before="40" w:after="40"/>
              <w:jc w:val="center"/>
              <w:rPr>
                <w:rFonts w:ascii="Times New Roman" w:hAnsi="Times New Roman" w:cs="Times New Roman"/>
                <w:sz w:val="24"/>
                <w:szCs w:val="24"/>
                <w:lang w:val="en-US"/>
              </w:rPr>
            </w:pPr>
            <w:r w:rsidRPr="00832099">
              <w:rPr>
                <w:rFonts w:ascii="Times New Roman" w:hAnsi="Times New Roman" w:cs="Times New Roman"/>
                <w:sz w:val="24"/>
                <w:szCs w:val="24"/>
                <w:lang w:val="en-US"/>
              </w:rPr>
              <w:t>30 – 60%</w:t>
            </w:r>
          </w:p>
        </w:tc>
      </w:tr>
      <w:tr w:rsidR="00B70D00" w:rsidRPr="00832099" w:rsidTr="00B70D00">
        <w:trPr>
          <w:cantSplit/>
        </w:trPr>
        <w:tc>
          <w:tcPr>
            <w:tcW w:w="5670" w:type="dxa"/>
          </w:tcPr>
          <w:p w:rsidR="00B70D00" w:rsidRPr="00832099" w:rsidRDefault="00B70D00" w:rsidP="00B70D00">
            <w:pPr>
              <w:spacing w:before="40" w:after="40"/>
              <w:rPr>
                <w:rFonts w:ascii="Times New Roman" w:eastAsiaTheme="minorEastAsia" w:hAnsi="Times New Roman" w:cs="Times New Roman"/>
                <w:sz w:val="24"/>
                <w:szCs w:val="24"/>
                <w:lang w:val="en-US"/>
              </w:rPr>
            </w:pPr>
            <w:r w:rsidRPr="00832099">
              <w:rPr>
                <w:rFonts w:ascii="Times New Roman" w:hAnsi="Times New Roman" w:cs="Times New Roman"/>
                <w:sz w:val="24"/>
                <w:szCs w:val="24"/>
                <w:lang w:val="en-US"/>
              </w:rPr>
              <w:t>Relevant</w:t>
            </w:r>
            <w:r w:rsidRPr="00832099">
              <w:rPr>
                <w:rFonts w:ascii="Times New Roman" w:eastAsiaTheme="minorEastAsia" w:hAnsi="Times New Roman" w:cs="Times New Roman"/>
                <w:sz w:val="24"/>
                <w:szCs w:val="24"/>
                <w:lang w:val="en-US"/>
              </w:rPr>
              <w:t xml:space="preserve"> experience of </w:t>
            </w:r>
            <w:r>
              <w:rPr>
                <w:rFonts w:ascii="Times New Roman" w:eastAsiaTheme="minorEastAsia" w:hAnsi="Times New Roman" w:cs="Times New Roman"/>
                <w:sz w:val="24"/>
                <w:szCs w:val="24"/>
                <w:lang w:val="en-US"/>
              </w:rPr>
              <w:t>Firm</w:t>
            </w:r>
            <w:r w:rsidRPr="00832099">
              <w:rPr>
                <w:rFonts w:ascii="Times New Roman" w:eastAsiaTheme="minorEastAsia" w:hAnsi="Times New Roman" w:cs="Times New Roman"/>
                <w:sz w:val="24"/>
                <w:szCs w:val="24"/>
                <w:lang w:val="en-US"/>
              </w:rPr>
              <w:t xml:space="preserve"> </w:t>
            </w:r>
          </w:p>
        </w:tc>
        <w:tc>
          <w:tcPr>
            <w:tcW w:w="2700" w:type="dxa"/>
            <w:vAlign w:val="center"/>
          </w:tcPr>
          <w:p w:rsidR="00B70D00" w:rsidRPr="00832099" w:rsidRDefault="00B70D00" w:rsidP="00B70D00">
            <w:pPr>
              <w:spacing w:before="40" w:after="40"/>
              <w:jc w:val="center"/>
              <w:rPr>
                <w:rFonts w:ascii="Times New Roman" w:hAnsi="Times New Roman" w:cs="Times New Roman"/>
                <w:sz w:val="24"/>
                <w:szCs w:val="24"/>
                <w:lang w:val="en-US"/>
              </w:rPr>
            </w:pPr>
            <w:r w:rsidRPr="00832099">
              <w:rPr>
                <w:rFonts w:ascii="Times New Roman" w:hAnsi="Times New Roman" w:cs="Times New Roman"/>
                <w:sz w:val="24"/>
                <w:szCs w:val="24"/>
                <w:lang w:val="en-US"/>
              </w:rPr>
              <w:t>0 – 10%</w:t>
            </w:r>
          </w:p>
        </w:tc>
      </w:tr>
      <w:tr w:rsidR="00B70D00" w:rsidRPr="00832099" w:rsidTr="00B70D00">
        <w:trPr>
          <w:cantSplit/>
        </w:trPr>
        <w:tc>
          <w:tcPr>
            <w:tcW w:w="5670" w:type="dxa"/>
          </w:tcPr>
          <w:p w:rsidR="00B70D00" w:rsidRPr="00832099" w:rsidRDefault="00B70D00" w:rsidP="00C809AD">
            <w:pPr>
              <w:rPr>
                <w:rFonts w:ascii="Times New Roman" w:eastAsiaTheme="minorEastAsia" w:hAnsi="Times New Roman" w:cs="Times New Roman"/>
                <w:sz w:val="24"/>
                <w:szCs w:val="24"/>
                <w:lang w:val="en-US"/>
              </w:rPr>
            </w:pPr>
            <w:r w:rsidRPr="00832099">
              <w:rPr>
                <w:rFonts w:ascii="Times New Roman" w:hAnsi="Times New Roman" w:cs="Times New Roman"/>
                <w:sz w:val="24"/>
                <w:szCs w:val="24"/>
                <w:lang w:val="en-US"/>
              </w:rPr>
              <w:t>Transfer</w:t>
            </w:r>
            <w:r w:rsidRPr="00832099">
              <w:rPr>
                <w:rFonts w:ascii="Times New Roman" w:eastAsiaTheme="minorEastAsia" w:hAnsi="Times New Roman" w:cs="Times New Roman"/>
                <w:sz w:val="24"/>
                <w:szCs w:val="24"/>
                <w:lang w:val="en-US"/>
              </w:rPr>
              <w:t xml:space="preserve"> of knowledge</w:t>
            </w:r>
          </w:p>
        </w:tc>
        <w:tc>
          <w:tcPr>
            <w:tcW w:w="2700" w:type="dxa"/>
            <w:vAlign w:val="center"/>
          </w:tcPr>
          <w:p w:rsidR="00B70D00" w:rsidRPr="00832099" w:rsidRDefault="00B70D00" w:rsidP="00C809AD">
            <w:pPr>
              <w:jc w:val="center"/>
              <w:rPr>
                <w:rFonts w:ascii="Times New Roman" w:hAnsi="Times New Roman" w:cs="Times New Roman"/>
                <w:sz w:val="24"/>
                <w:szCs w:val="24"/>
                <w:lang w:val="en-US"/>
              </w:rPr>
            </w:pPr>
            <w:r w:rsidRPr="00832099">
              <w:rPr>
                <w:rFonts w:ascii="Times New Roman" w:hAnsi="Times New Roman" w:cs="Times New Roman"/>
                <w:sz w:val="24"/>
                <w:szCs w:val="24"/>
                <w:lang w:val="en-US"/>
              </w:rPr>
              <w:t>0 – 10%</w:t>
            </w:r>
          </w:p>
        </w:tc>
      </w:tr>
      <w:tr w:rsidR="00B70D00" w:rsidRPr="00832099" w:rsidTr="00B70D00">
        <w:trPr>
          <w:cantSplit/>
        </w:trPr>
        <w:tc>
          <w:tcPr>
            <w:tcW w:w="5670" w:type="dxa"/>
          </w:tcPr>
          <w:p w:rsidR="00B70D00" w:rsidRPr="00832099" w:rsidRDefault="00B70D00" w:rsidP="00B70D00">
            <w:pPr>
              <w:jc w:val="both"/>
              <w:rPr>
                <w:rFonts w:ascii="Times New Roman" w:eastAsiaTheme="minorEastAsia" w:hAnsi="Times New Roman" w:cs="Times New Roman"/>
                <w:sz w:val="24"/>
                <w:szCs w:val="24"/>
                <w:lang w:val="en-US"/>
              </w:rPr>
            </w:pPr>
            <w:r w:rsidRPr="00832099">
              <w:rPr>
                <w:rFonts w:ascii="Times New Roman" w:hAnsi="Times New Roman" w:cs="Times New Roman"/>
                <w:sz w:val="24"/>
                <w:szCs w:val="24"/>
                <w:lang w:val="en-US"/>
              </w:rPr>
              <w:t>Nationals</w:t>
            </w:r>
            <w:r w:rsidRPr="00832099">
              <w:rPr>
                <w:rFonts w:ascii="Times New Roman" w:eastAsiaTheme="minorEastAsia" w:hAnsi="Times New Roman" w:cs="Times New Roman"/>
                <w:sz w:val="24"/>
                <w:szCs w:val="24"/>
                <w:lang w:val="en-US"/>
              </w:rPr>
              <w:t xml:space="preserve"> among key staff</w:t>
            </w:r>
          </w:p>
          <w:p w:rsidR="00B70D00" w:rsidRPr="00832099" w:rsidRDefault="00B70D00" w:rsidP="00B70D00">
            <w:pPr>
              <w:jc w:val="both"/>
              <w:rPr>
                <w:rFonts w:ascii="Times New Roman" w:hAnsi="Times New Roman" w:cs="Times New Roman"/>
                <w:sz w:val="24"/>
                <w:szCs w:val="24"/>
                <w:lang w:val="en-US"/>
              </w:rPr>
            </w:pPr>
            <w:r w:rsidRPr="00832099">
              <w:rPr>
                <w:rFonts w:ascii="Times New Roman" w:hAnsi="Times New Roman" w:cs="Times New Roman"/>
                <w:sz w:val="24"/>
                <w:szCs w:val="24"/>
                <w:lang w:val="en-US"/>
              </w:rPr>
              <w:t xml:space="preserve">[As reflected by the participation of nationals among key experts (whether presented by foreign or national </w:t>
            </w:r>
            <w:r>
              <w:rPr>
                <w:rFonts w:ascii="Times New Roman" w:hAnsi="Times New Roman" w:cs="Times New Roman"/>
                <w:sz w:val="24"/>
                <w:szCs w:val="24"/>
                <w:lang w:val="en-US"/>
              </w:rPr>
              <w:t>Firm</w:t>
            </w:r>
            <w:r w:rsidRPr="00832099">
              <w:rPr>
                <w:rFonts w:ascii="Times New Roman" w:hAnsi="Times New Roman" w:cs="Times New Roman"/>
                <w:sz w:val="24"/>
                <w:szCs w:val="24"/>
                <w:lang w:val="en-US"/>
              </w:rPr>
              <w:t>s), and calculated as the ratio of key national experts’ time (in person months), to the total number of key experts’ time (in person months), in the Proposal.]</w:t>
            </w:r>
          </w:p>
        </w:tc>
        <w:tc>
          <w:tcPr>
            <w:tcW w:w="2700" w:type="dxa"/>
            <w:vAlign w:val="center"/>
          </w:tcPr>
          <w:p w:rsidR="00B70D00" w:rsidRPr="00832099" w:rsidRDefault="00B70D00" w:rsidP="00C809AD">
            <w:pPr>
              <w:jc w:val="center"/>
              <w:rPr>
                <w:rFonts w:ascii="Times New Roman" w:hAnsi="Times New Roman" w:cs="Times New Roman"/>
                <w:sz w:val="24"/>
                <w:szCs w:val="24"/>
                <w:lang w:val="en-US"/>
              </w:rPr>
            </w:pPr>
            <w:r w:rsidRPr="00832099">
              <w:rPr>
                <w:rFonts w:ascii="Times New Roman" w:hAnsi="Times New Roman" w:cs="Times New Roman"/>
                <w:sz w:val="24"/>
                <w:szCs w:val="24"/>
                <w:lang w:val="en-US"/>
              </w:rPr>
              <w:t>0 – 10%</w:t>
            </w:r>
          </w:p>
        </w:tc>
      </w:tr>
    </w:tbl>
    <w:p w:rsidR="00B70D00" w:rsidRPr="00B70D00" w:rsidRDefault="00B70D00" w:rsidP="00B70D00">
      <w:pPr>
        <w:tabs>
          <w:tab w:val="left" w:pos="720"/>
        </w:tabs>
        <w:spacing w:after="120" w:line="240" w:lineRule="auto"/>
        <w:jc w:val="both"/>
        <w:rPr>
          <w:rFonts w:ascii="Times New Roman" w:hAnsi="Times New Roman" w:cs="Times New Roman"/>
          <w:sz w:val="24"/>
          <w:szCs w:val="24"/>
        </w:rPr>
      </w:pPr>
    </w:p>
    <w:p w:rsidR="00745911" w:rsidRPr="00832099" w:rsidRDefault="00745911" w:rsidP="00B86411">
      <w:pPr>
        <w:pStyle w:val="ListParagraph"/>
        <w:numPr>
          <w:ilvl w:val="0"/>
          <w:numId w:val="59"/>
        </w:numPr>
        <w:tabs>
          <w:tab w:val="left" w:pos="720"/>
        </w:tabs>
        <w:spacing w:after="120" w:line="240" w:lineRule="auto"/>
        <w:ind w:hanging="450"/>
        <w:contextualSpacing w:val="0"/>
        <w:jc w:val="both"/>
        <w:rPr>
          <w:rFonts w:ascii="Times New Roman" w:hAnsi="Times New Roman" w:cs="Times New Roman"/>
          <w:sz w:val="24"/>
          <w:szCs w:val="24"/>
        </w:rPr>
      </w:pPr>
      <w:r w:rsidRPr="00832099">
        <w:rPr>
          <w:rFonts w:ascii="Times New Roman" w:hAnsi="Times New Roman" w:cs="Times New Roman"/>
          <w:sz w:val="24"/>
          <w:szCs w:val="24"/>
        </w:rPr>
        <w:lastRenderedPageBreak/>
        <w:t xml:space="preserve">The </w:t>
      </w:r>
      <w:r>
        <w:rPr>
          <w:rFonts w:ascii="Times New Roman" w:hAnsi="Times New Roman" w:cs="Times New Roman"/>
          <w:sz w:val="24"/>
          <w:szCs w:val="24"/>
        </w:rPr>
        <w:t>Recipient</w:t>
      </w:r>
      <w:r w:rsidRPr="00832099">
        <w:rPr>
          <w:rFonts w:ascii="Times New Roman" w:hAnsi="Times New Roman" w:cs="Times New Roman"/>
          <w:sz w:val="24"/>
          <w:szCs w:val="24"/>
        </w:rPr>
        <w:t xml:space="preserve"> normally divides these criteria into sub-criteria.</w:t>
      </w:r>
      <w:r>
        <w:rPr>
          <w:rFonts w:ascii="Times New Roman" w:hAnsi="Times New Roman" w:cs="Times New Roman"/>
          <w:sz w:val="24"/>
          <w:szCs w:val="24"/>
        </w:rPr>
        <w:t xml:space="preserve"> </w:t>
      </w:r>
      <w:r w:rsidRPr="00832099">
        <w:rPr>
          <w:rFonts w:ascii="Times New Roman" w:hAnsi="Times New Roman" w:cs="Times New Roman"/>
          <w:sz w:val="24"/>
          <w:szCs w:val="24"/>
        </w:rPr>
        <w:t xml:space="preserve">Each criterion is then assigned a score </w:t>
      </w:r>
      <w:r w:rsidR="00E71F86" w:rsidRPr="00832099">
        <w:rPr>
          <w:rFonts w:ascii="Times New Roman" w:hAnsi="Times New Roman" w:cs="Times New Roman"/>
          <w:sz w:val="24"/>
          <w:szCs w:val="24"/>
        </w:rPr>
        <w:t>based on</w:t>
      </w:r>
      <w:r w:rsidRPr="00832099">
        <w:rPr>
          <w:rFonts w:ascii="Times New Roman" w:hAnsi="Times New Roman" w:cs="Times New Roman"/>
          <w:sz w:val="24"/>
          <w:szCs w:val="24"/>
        </w:rPr>
        <w:t xml:space="preserve"> the total points assigned to its sub-criteria.</w:t>
      </w:r>
      <w:r>
        <w:rPr>
          <w:rFonts w:ascii="Times New Roman" w:hAnsi="Times New Roman" w:cs="Times New Roman"/>
          <w:sz w:val="24"/>
          <w:szCs w:val="24"/>
        </w:rPr>
        <w:t xml:space="preserve"> </w:t>
      </w:r>
      <w:r w:rsidRPr="00832099">
        <w:rPr>
          <w:rFonts w:ascii="Times New Roman" w:hAnsi="Times New Roman" w:cs="Times New Roman"/>
          <w:sz w:val="24"/>
          <w:szCs w:val="24"/>
        </w:rPr>
        <w:t>The number of sub-criteria should be kept to the minimum.</w:t>
      </w:r>
      <w:r>
        <w:rPr>
          <w:rFonts w:ascii="Times New Roman" w:hAnsi="Times New Roman" w:cs="Times New Roman"/>
          <w:sz w:val="24"/>
          <w:szCs w:val="24"/>
        </w:rPr>
        <w:t xml:space="preserve"> </w:t>
      </w:r>
    </w:p>
    <w:p w:rsidR="00745911" w:rsidRPr="00832099" w:rsidRDefault="00745911" w:rsidP="00B86411">
      <w:pPr>
        <w:pStyle w:val="ListParagraph"/>
        <w:numPr>
          <w:ilvl w:val="0"/>
          <w:numId w:val="59"/>
        </w:numPr>
        <w:tabs>
          <w:tab w:val="left" w:pos="720"/>
        </w:tabs>
        <w:spacing w:before="240" w:after="120" w:line="240" w:lineRule="auto"/>
        <w:ind w:hanging="446"/>
        <w:contextualSpacing w:val="0"/>
        <w:jc w:val="both"/>
        <w:rPr>
          <w:rFonts w:ascii="Times New Roman" w:hAnsi="Times New Roman" w:cs="Times New Roman"/>
          <w:sz w:val="24"/>
          <w:szCs w:val="24"/>
        </w:rPr>
      </w:pPr>
      <w:r w:rsidRPr="00832099">
        <w:rPr>
          <w:rFonts w:ascii="Times New Roman" w:hAnsi="Times New Roman" w:cs="Times New Roman"/>
          <w:sz w:val="24"/>
          <w:szCs w:val="24"/>
        </w:rPr>
        <w:t xml:space="preserve">The </w:t>
      </w:r>
      <w:r>
        <w:rPr>
          <w:rFonts w:ascii="Times New Roman" w:hAnsi="Times New Roman" w:cs="Times New Roman"/>
          <w:sz w:val="24"/>
          <w:szCs w:val="24"/>
        </w:rPr>
        <w:t>RFP</w:t>
      </w:r>
      <w:r w:rsidRPr="00832099">
        <w:rPr>
          <w:rFonts w:ascii="Times New Roman" w:hAnsi="Times New Roman" w:cs="Times New Roman"/>
          <w:sz w:val="24"/>
          <w:szCs w:val="24"/>
        </w:rPr>
        <w:t xml:space="preserve"> document shall specify the overall minimum technical score. The minimum technical score shall normally be in the range of 70-85% depending on the nature and complexity of the assignment. </w:t>
      </w:r>
    </w:p>
    <w:p w:rsidR="00745911" w:rsidRPr="00211969" w:rsidRDefault="00745911" w:rsidP="00002F01">
      <w:pPr>
        <w:pStyle w:val="Heading3"/>
        <w:spacing w:before="240" w:after="160"/>
        <w:ind w:firstLine="720"/>
        <w:rPr>
          <w:rFonts w:ascii="Times New Roman" w:hAnsi="Times New Roman" w:cs="Times New Roman"/>
          <w:b/>
          <w:color w:val="000000" w:themeColor="text1"/>
        </w:rPr>
      </w:pPr>
      <w:bookmarkStart w:id="251" w:name="_Toc507667629"/>
      <w:bookmarkStart w:id="252" w:name="_Toc524520519"/>
      <w:bookmarkStart w:id="253" w:name="_Toc524946226"/>
      <w:bookmarkStart w:id="254" w:name="_Toc524946436"/>
      <w:bookmarkStart w:id="255" w:name="_Toc526856741"/>
      <w:r w:rsidRPr="00211969">
        <w:rPr>
          <w:rFonts w:ascii="Times New Roman" w:hAnsi="Times New Roman" w:cs="Times New Roman"/>
          <w:b/>
          <w:color w:val="000000" w:themeColor="text1"/>
        </w:rPr>
        <w:t>Financial Evaluation</w:t>
      </w:r>
      <w:bookmarkEnd w:id="251"/>
      <w:bookmarkEnd w:id="252"/>
      <w:bookmarkEnd w:id="253"/>
      <w:bookmarkEnd w:id="254"/>
      <w:bookmarkEnd w:id="255"/>
    </w:p>
    <w:p w:rsidR="00745911" w:rsidRPr="00832099" w:rsidRDefault="00745911" w:rsidP="00B86411">
      <w:pPr>
        <w:pStyle w:val="ListParagraph"/>
        <w:numPr>
          <w:ilvl w:val="0"/>
          <w:numId w:val="59"/>
        </w:numPr>
        <w:tabs>
          <w:tab w:val="left" w:pos="720"/>
        </w:tabs>
        <w:spacing w:after="120" w:line="240" w:lineRule="auto"/>
        <w:ind w:hanging="450"/>
        <w:contextualSpacing w:val="0"/>
        <w:jc w:val="both"/>
        <w:rPr>
          <w:rFonts w:ascii="Times New Roman" w:hAnsi="Times New Roman" w:cs="Times New Roman"/>
          <w:sz w:val="24"/>
          <w:szCs w:val="24"/>
        </w:rPr>
      </w:pPr>
      <w:r w:rsidRPr="00832099">
        <w:rPr>
          <w:rFonts w:ascii="Times New Roman" w:hAnsi="Times New Roman" w:cs="Times New Roman"/>
          <w:sz w:val="24"/>
          <w:szCs w:val="24"/>
        </w:rPr>
        <w:t xml:space="preserve">The offered total price includes all the </w:t>
      </w:r>
      <w:r w:rsidR="00717DE8" w:rsidRPr="00717DE8">
        <w:rPr>
          <w:rFonts w:ascii="Times New Roman" w:hAnsi="Times New Roman" w:cs="Times New Roman"/>
          <w:sz w:val="24"/>
          <w:szCs w:val="24"/>
        </w:rPr>
        <w:t>Proposer</w:t>
      </w:r>
      <w:r w:rsidRPr="00832099">
        <w:rPr>
          <w:rFonts w:ascii="Times New Roman" w:hAnsi="Times New Roman" w:cs="Times New Roman"/>
          <w:sz w:val="24"/>
          <w:szCs w:val="24"/>
        </w:rPr>
        <w:t xml:space="preserve">’s remuneration and other reimbursable and miscellaneous expenses. </w:t>
      </w:r>
      <w:r w:rsidR="00E71F86" w:rsidRPr="00832099">
        <w:rPr>
          <w:rFonts w:ascii="Times New Roman" w:hAnsi="Times New Roman" w:cs="Times New Roman"/>
          <w:sz w:val="24"/>
          <w:szCs w:val="24"/>
        </w:rPr>
        <w:t>For</w:t>
      </w:r>
      <w:r w:rsidRPr="00832099">
        <w:rPr>
          <w:rFonts w:ascii="Times New Roman" w:hAnsi="Times New Roman" w:cs="Times New Roman"/>
          <w:sz w:val="24"/>
          <w:szCs w:val="24"/>
        </w:rPr>
        <w:t xml:space="preserve"> evaluation, the offered prices exclude local identifiable indirect taxes (such as sales, value-added, and excise taxes and similar taxes and levies) on the contract and income tax payable to the country of the </w:t>
      </w:r>
      <w:r>
        <w:rPr>
          <w:rFonts w:ascii="Times New Roman" w:hAnsi="Times New Roman" w:cs="Times New Roman"/>
          <w:sz w:val="24"/>
          <w:szCs w:val="24"/>
        </w:rPr>
        <w:t>Recipient</w:t>
      </w:r>
      <w:r w:rsidRPr="00832099">
        <w:rPr>
          <w:rFonts w:ascii="Times New Roman" w:hAnsi="Times New Roman" w:cs="Times New Roman"/>
          <w:sz w:val="24"/>
          <w:szCs w:val="24"/>
        </w:rPr>
        <w:t xml:space="preserve"> on the remuneration of Services rendered in the country of the </w:t>
      </w:r>
      <w:r>
        <w:rPr>
          <w:rFonts w:ascii="Times New Roman" w:hAnsi="Times New Roman" w:cs="Times New Roman"/>
          <w:sz w:val="24"/>
          <w:szCs w:val="24"/>
        </w:rPr>
        <w:t>Recipient</w:t>
      </w:r>
      <w:r w:rsidRPr="00832099">
        <w:rPr>
          <w:rFonts w:ascii="Times New Roman" w:hAnsi="Times New Roman" w:cs="Times New Roman"/>
          <w:sz w:val="24"/>
          <w:szCs w:val="24"/>
        </w:rPr>
        <w:t xml:space="preserve"> by non-resident experts and other personnel of the consulting </w:t>
      </w:r>
      <w:r>
        <w:rPr>
          <w:rFonts w:ascii="Times New Roman" w:hAnsi="Times New Roman" w:cs="Times New Roman"/>
          <w:sz w:val="24"/>
          <w:szCs w:val="24"/>
        </w:rPr>
        <w:t>Firm</w:t>
      </w:r>
      <w:r w:rsidRPr="00832099">
        <w:rPr>
          <w:rFonts w:ascii="Times New Roman" w:hAnsi="Times New Roman" w:cs="Times New Roman"/>
          <w:sz w:val="24"/>
          <w:szCs w:val="24"/>
        </w:rPr>
        <w:t xml:space="preserve">. In exceptional circumstances, when the </w:t>
      </w:r>
      <w:r>
        <w:rPr>
          <w:rFonts w:ascii="Times New Roman" w:hAnsi="Times New Roman" w:cs="Times New Roman"/>
          <w:sz w:val="24"/>
          <w:szCs w:val="24"/>
        </w:rPr>
        <w:t>Recipient</w:t>
      </w:r>
      <w:r w:rsidRPr="00832099">
        <w:rPr>
          <w:rFonts w:ascii="Times New Roman" w:hAnsi="Times New Roman" w:cs="Times New Roman"/>
          <w:sz w:val="24"/>
          <w:szCs w:val="24"/>
        </w:rPr>
        <w:t xml:space="preserve"> cannot fully identify indirect taxes when evaluating the financial offers, </w:t>
      </w:r>
      <w:r>
        <w:rPr>
          <w:rFonts w:ascii="Times New Roman" w:hAnsi="Times New Roman" w:cs="Times New Roman"/>
          <w:sz w:val="24"/>
          <w:szCs w:val="24"/>
        </w:rPr>
        <w:t>CDB</w:t>
      </w:r>
      <w:r w:rsidRPr="00832099">
        <w:rPr>
          <w:rFonts w:ascii="Times New Roman" w:hAnsi="Times New Roman" w:cs="Times New Roman"/>
          <w:sz w:val="24"/>
          <w:szCs w:val="24"/>
        </w:rPr>
        <w:t xml:space="preserve"> may agree that, </w:t>
      </w:r>
      <w:r w:rsidR="00E71F86" w:rsidRPr="00832099">
        <w:rPr>
          <w:rFonts w:ascii="Times New Roman" w:hAnsi="Times New Roman" w:cs="Times New Roman"/>
          <w:sz w:val="24"/>
          <w:szCs w:val="24"/>
        </w:rPr>
        <w:t>for</w:t>
      </w:r>
      <w:r w:rsidRPr="00832099">
        <w:rPr>
          <w:rFonts w:ascii="Times New Roman" w:hAnsi="Times New Roman" w:cs="Times New Roman"/>
          <w:sz w:val="24"/>
          <w:szCs w:val="24"/>
        </w:rPr>
        <w:t xml:space="preserve"> evaluation only, prices may include all taxes payable to the country of the </w:t>
      </w:r>
      <w:r>
        <w:rPr>
          <w:rFonts w:ascii="Times New Roman" w:hAnsi="Times New Roman" w:cs="Times New Roman"/>
          <w:sz w:val="24"/>
          <w:szCs w:val="24"/>
        </w:rPr>
        <w:t>Recipient</w:t>
      </w:r>
      <w:r w:rsidR="00A23A8B">
        <w:rPr>
          <w:rFonts w:ascii="Times New Roman" w:hAnsi="Times New Roman" w:cs="Times New Roman"/>
          <w:sz w:val="24"/>
          <w:szCs w:val="24"/>
        </w:rPr>
        <w:t xml:space="preserve">. </w:t>
      </w:r>
    </w:p>
    <w:p w:rsidR="00745911" w:rsidRPr="00832099" w:rsidRDefault="00745911" w:rsidP="00B86411">
      <w:pPr>
        <w:pStyle w:val="ListParagraph"/>
        <w:numPr>
          <w:ilvl w:val="0"/>
          <w:numId w:val="59"/>
        </w:numPr>
        <w:tabs>
          <w:tab w:val="left" w:pos="720"/>
        </w:tabs>
        <w:spacing w:after="120" w:line="240" w:lineRule="auto"/>
        <w:ind w:hanging="450"/>
        <w:contextualSpacing w:val="0"/>
        <w:jc w:val="both"/>
        <w:rPr>
          <w:rFonts w:ascii="Times New Roman" w:hAnsi="Times New Roman" w:cs="Times New Roman"/>
          <w:sz w:val="24"/>
          <w:szCs w:val="24"/>
        </w:rPr>
      </w:pPr>
      <w:r w:rsidRPr="00832099">
        <w:rPr>
          <w:rFonts w:ascii="Times New Roman" w:hAnsi="Times New Roman" w:cs="Times New Roman"/>
          <w:sz w:val="24"/>
          <w:szCs w:val="24"/>
        </w:rPr>
        <w:t xml:space="preserve">For a time-based contract, any arithmetical errors are corrected, and prices are adjusted if they fail to reflect all inputs that are included in the technical Proposals. For a lump-sum contract, the </w:t>
      </w:r>
      <w:r w:rsidR="00717DE8" w:rsidRPr="00717DE8">
        <w:rPr>
          <w:rFonts w:ascii="Times New Roman" w:hAnsi="Times New Roman" w:cs="Times New Roman"/>
          <w:sz w:val="24"/>
          <w:szCs w:val="24"/>
        </w:rPr>
        <w:t>Proposer</w:t>
      </w:r>
      <w:r w:rsidRPr="00832099">
        <w:rPr>
          <w:rFonts w:ascii="Times New Roman" w:hAnsi="Times New Roman" w:cs="Times New Roman"/>
          <w:sz w:val="24"/>
          <w:szCs w:val="24"/>
        </w:rPr>
        <w:t xml:space="preserve"> </w:t>
      </w:r>
      <w:r w:rsidRPr="00F630DF">
        <w:rPr>
          <w:rFonts w:ascii="Times New Roman" w:hAnsi="Times New Roman" w:cs="Times New Roman"/>
          <w:sz w:val="24"/>
          <w:szCs w:val="24"/>
        </w:rPr>
        <w:t xml:space="preserve">is deemed to have included all prices in its financial Proposal, so neither arithmetical corrections nor price adjustments shall be made; the total price, net of taxes as per </w:t>
      </w:r>
      <w:r w:rsidR="004E5997">
        <w:rPr>
          <w:rFonts w:ascii="Times New Roman" w:hAnsi="Times New Roman" w:cs="Times New Roman"/>
          <w:sz w:val="24"/>
          <w:szCs w:val="24"/>
        </w:rPr>
        <w:t>P</w:t>
      </w:r>
      <w:r w:rsidRPr="00F630DF">
        <w:rPr>
          <w:rFonts w:ascii="Times New Roman" w:hAnsi="Times New Roman" w:cs="Times New Roman"/>
          <w:sz w:val="24"/>
          <w:szCs w:val="24"/>
        </w:rPr>
        <w:t xml:space="preserve">aragraph </w:t>
      </w:r>
      <w:r w:rsidR="00F630DF" w:rsidRPr="00211969">
        <w:rPr>
          <w:rFonts w:ascii="Times New Roman" w:hAnsi="Times New Roman" w:cs="Times New Roman"/>
          <w:sz w:val="24"/>
          <w:szCs w:val="24"/>
        </w:rPr>
        <w:t>19</w:t>
      </w:r>
      <w:r w:rsidRPr="00F630DF">
        <w:rPr>
          <w:rFonts w:ascii="Times New Roman" w:hAnsi="Times New Roman" w:cs="Times New Roman"/>
          <w:sz w:val="24"/>
          <w:szCs w:val="24"/>
        </w:rPr>
        <w:t xml:space="preserve"> of</w:t>
      </w:r>
      <w:r w:rsidRPr="00832099">
        <w:rPr>
          <w:rFonts w:ascii="Times New Roman" w:hAnsi="Times New Roman" w:cs="Times New Roman"/>
          <w:sz w:val="24"/>
          <w:szCs w:val="24"/>
        </w:rPr>
        <w:t xml:space="preserve"> this Annex, included in the financial Proposal is considered the offered price. </w:t>
      </w:r>
    </w:p>
    <w:p w:rsidR="00745911" w:rsidRDefault="00745911" w:rsidP="00B86411">
      <w:pPr>
        <w:pStyle w:val="ListParagraph"/>
        <w:numPr>
          <w:ilvl w:val="0"/>
          <w:numId w:val="59"/>
        </w:numPr>
        <w:tabs>
          <w:tab w:val="left" w:pos="720"/>
        </w:tabs>
        <w:spacing w:after="120" w:line="240" w:lineRule="auto"/>
        <w:ind w:hanging="450"/>
        <w:contextualSpacing w:val="0"/>
        <w:jc w:val="both"/>
        <w:rPr>
          <w:rFonts w:ascii="Times New Roman" w:hAnsi="Times New Roman" w:cs="Times New Roman"/>
          <w:sz w:val="24"/>
          <w:szCs w:val="24"/>
        </w:rPr>
        <w:sectPr w:rsidR="00745911" w:rsidSect="001F438A">
          <w:headerReference w:type="default" r:id="rId45"/>
          <w:headerReference w:type="first" r:id="rId46"/>
          <w:pgSz w:w="11906" w:h="16838"/>
          <w:pgMar w:top="1440" w:right="1440" w:bottom="1440" w:left="1440" w:header="0" w:footer="720" w:gutter="0"/>
          <w:cols w:space="720"/>
          <w:titlePg/>
          <w:docGrid w:linePitch="360"/>
        </w:sectPr>
      </w:pPr>
      <w:r w:rsidRPr="00D6732C">
        <w:rPr>
          <w:rFonts w:ascii="Times New Roman" w:hAnsi="Times New Roman" w:cs="Times New Roman"/>
          <w:sz w:val="24"/>
          <w:szCs w:val="24"/>
        </w:rPr>
        <w:t>For QCBS, the Proposal with the lowest offered total pri</w:t>
      </w:r>
      <w:r w:rsidRPr="00336CED">
        <w:rPr>
          <w:rFonts w:ascii="Times New Roman" w:hAnsi="Times New Roman" w:cs="Times New Roman"/>
          <w:sz w:val="24"/>
          <w:szCs w:val="24"/>
        </w:rPr>
        <w:t>ce is given a financial score of 100% (one hundred percent), and other Proposals given financial scores that are inversely proportional to their prices.</w:t>
      </w:r>
      <w:r w:rsidRPr="009D77AE">
        <w:rPr>
          <w:rFonts w:ascii="Times New Roman" w:hAnsi="Times New Roman" w:cs="Times New Roman"/>
          <w:sz w:val="24"/>
          <w:szCs w:val="24"/>
        </w:rPr>
        <w:t xml:space="preserve"> The methodology to be used is specified in the </w:t>
      </w:r>
      <w:r>
        <w:rPr>
          <w:rFonts w:ascii="Times New Roman" w:hAnsi="Times New Roman" w:cs="Times New Roman"/>
          <w:sz w:val="24"/>
          <w:szCs w:val="24"/>
        </w:rPr>
        <w:t>RFP</w:t>
      </w:r>
      <w:r w:rsidRPr="009D77AE">
        <w:rPr>
          <w:rFonts w:ascii="Times New Roman" w:hAnsi="Times New Roman" w:cs="Times New Roman"/>
          <w:sz w:val="24"/>
          <w:szCs w:val="24"/>
        </w:rPr>
        <w:t xml:space="preserve"> document.</w:t>
      </w:r>
    </w:p>
    <w:p w:rsidR="00447722" w:rsidRPr="00002F01" w:rsidRDefault="00447722" w:rsidP="00002F01">
      <w:pPr>
        <w:pStyle w:val="Heading1"/>
        <w:spacing w:after="240" w:line="240" w:lineRule="auto"/>
        <w:jc w:val="center"/>
        <w:rPr>
          <w:rFonts w:ascii="Times New Roman" w:hAnsi="Times New Roman" w:cs="Times New Roman"/>
          <w:b/>
          <w:color w:val="auto"/>
          <w:sz w:val="24"/>
          <w:szCs w:val="24"/>
          <w:u w:val="single"/>
        </w:rPr>
      </w:pPr>
      <w:bookmarkStart w:id="256" w:name="_Toc490746692"/>
      <w:bookmarkStart w:id="257" w:name="_Toc495566561"/>
      <w:r w:rsidRPr="00002F01">
        <w:rPr>
          <w:rFonts w:ascii="Times New Roman" w:hAnsi="Times New Roman" w:cs="Times New Roman"/>
          <w:b/>
          <w:color w:val="auto"/>
          <w:sz w:val="24"/>
          <w:szCs w:val="24"/>
          <w:u w:val="single"/>
        </w:rPr>
        <w:lastRenderedPageBreak/>
        <w:t>CONTRACT CONDITIONS FOR REGIONAL AND INTERNATIONAL PROCUREMENT</w:t>
      </w:r>
    </w:p>
    <w:p w:rsidR="00447722" w:rsidRDefault="00447722" w:rsidP="00447722">
      <w:pPr>
        <w:pStyle w:val="Heading2"/>
        <w:spacing w:before="240" w:after="160" w:line="240" w:lineRule="auto"/>
        <w:rPr>
          <w:rFonts w:ascii="Times New Roman" w:hAnsi="Times New Roman" w:cs="Times New Roman"/>
          <w:b/>
          <w:color w:val="auto"/>
          <w:sz w:val="24"/>
          <w:szCs w:val="24"/>
        </w:rPr>
      </w:pPr>
      <w:bookmarkStart w:id="258" w:name="_Toc507667631"/>
      <w:bookmarkStart w:id="259" w:name="_Toc524520521"/>
      <w:bookmarkStart w:id="260" w:name="_Toc524946228"/>
      <w:bookmarkStart w:id="261" w:name="_Toc524946438"/>
      <w:bookmarkStart w:id="262" w:name="_Toc526856743"/>
      <w:r>
        <w:rPr>
          <w:rFonts w:ascii="Times New Roman" w:hAnsi="Times New Roman" w:cs="Times New Roman"/>
          <w:b/>
          <w:color w:val="auto"/>
          <w:sz w:val="24"/>
          <w:szCs w:val="24"/>
        </w:rPr>
        <w:t>P</w:t>
      </w:r>
      <w:r w:rsidR="00DD1988">
        <w:rPr>
          <w:rFonts w:ascii="Times New Roman" w:hAnsi="Times New Roman" w:cs="Times New Roman"/>
          <w:b/>
          <w:color w:val="auto"/>
          <w:sz w:val="24"/>
          <w:szCs w:val="24"/>
        </w:rPr>
        <w:t>URPOSE</w:t>
      </w:r>
      <w:bookmarkEnd w:id="258"/>
      <w:bookmarkEnd w:id="259"/>
      <w:bookmarkEnd w:id="260"/>
      <w:bookmarkEnd w:id="261"/>
      <w:bookmarkEnd w:id="262"/>
    </w:p>
    <w:p w:rsidR="00447722" w:rsidRPr="007C094A" w:rsidRDefault="00447722" w:rsidP="00B86411">
      <w:pPr>
        <w:pStyle w:val="ListParagraph"/>
        <w:numPr>
          <w:ilvl w:val="0"/>
          <w:numId w:val="84"/>
        </w:numPr>
        <w:tabs>
          <w:tab w:val="left" w:pos="720"/>
        </w:tabs>
        <w:spacing w:after="120" w:line="240" w:lineRule="auto"/>
        <w:ind w:hanging="450"/>
        <w:contextualSpacing w:val="0"/>
        <w:jc w:val="both"/>
        <w:rPr>
          <w:rFonts w:ascii="Times New Roman" w:hAnsi="Times New Roman" w:cs="Times New Roman"/>
          <w:sz w:val="24"/>
          <w:szCs w:val="24"/>
        </w:rPr>
      </w:pPr>
      <w:r w:rsidRPr="007C094A">
        <w:rPr>
          <w:rFonts w:ascii="Times New Roman" w:hAnsi="Times New Roman" w:cs="Times New Roman"/>
          <w:sz w:val="24"/>
          <w:szCs w:val="24"/>
        </w:rPr>
        <w:t xml:space="preserve">This Annex lists the minimum contract conditions required for </w:t>
      </w:r>
      <w:r w:rsidR="00BB7586">
        <w:rPr>
          <w:rFonts w:ascii="Times New Roman" w:hAnsi="Times New Roman" w:cs="Times New Roman"/>
          <w:sz w:val="24"/>
          <w:szCs w:val="24"/>
        </w:rPr>
        <w:t>RCB or ICB.</w:t>
      </w:r>
    </w:p>
    <w:p w:rsidR="00447722" w:rsidRPr="00B2683E" w:rsidRDefault="00447722" w:rsidP="00447722">
      <w:pPr>
        <w:pStyle w:val="Heading2"/>
        <w:spacing w:before="240" w:after="160" w:line="240" w:lineRule="auto"/>
        <w:rPr>
          <w:rFonts w:ascii="Times New Roman" w:hAnsi="Times New Roman" w:cs="Times New Roman"/>
          <w:b/>
          <w:color w:val="auto"/>
          <w:sz w:val="24"/>
          <w:szCs w:val="24"/>
        </w:rPr>
      </w:pPr>
      <w:bookmarkStart w:id="263" w:name="_Toc507667632"/>
      <w:bookmarkStart w:id="264" w:name="_Toc524520522"/>
      <w:bookmarkStart w:id="265" w:name="_Toc524946229"/>
      <w:bookmarkStart w:id="266" w:name="_Toc524946439"/>
      <w:bookmarkStart w:id="267" w:name="_Toc526856744"/>
      <w:r w:rsidRPr="00B2683E">
        <w:rPr>
          <w:rFonts w:ascii="Times New Roman" w:hAnsi="Times New Roman" w:cs="Times New Roman"/>
          <w:b/>
          <w:color w:val="auto"/>
          <w:sz w:val="24"/>
          <w:szCs w:val="24"/>
        </w:rPr>
        <w:t>A</w:t>
      </w:r>
      <w:r w:rsidR="00DD1988">
        <w:rPr>
          <w:rFonts w:ascii="Times New Roman" w:hAnsi="Times New Roman" w:cs="Times New Roman"/>
          <w:b/>
          <w:color w:val="auto"/>
          <w:sz w:val="24"/>
          <w:szCs w:val="24"/>
        </w:rPr>
        <w:t>PPLICABLE LAW AND SETTLEMENT OF DISPUTES</w:t>
      </w:r>
      <w:bookmarkEnd w:id="263"/>
      <w:bookmarkEnd w:id="264"/>
      <w:bookmarkEnd w:id="265"/>
      <w:bookmarkEnd w:id="266"/>
      <w:bookmarkEnd w:id="267"/>
    </w:p>
    <w:p w:rsidR="00447722" w:rsidRPr="00AD1568" w:rsidRDefault="00447722" w:rsidP="00B86411">
      <w:pPr>
        <w:pStyle w:val="ListParagraph"/>
        <w:numPr>
          <w:ilvl w:val="0"/>
          <w:numId w:val="84"/>
        </w:numPr>
        <w:tabs>
          <w:tab w:val="left" w:pos="720"/>
        </w:tabs>
        <w:spacing w:after="120" w:line="240" w:lineRule="auto"/>
        <w:ind w:hanging="450"/>
        <w:contextualSpacing w:val="0"/>
        <w:jc w:val="both"/>
        <w:rPr>
          <w:rFonts w:ascii="Times New Roman" w:hAnsi="Times New Roman" w:cs="Times New Roman"/>
          <w:sz w:val="24"/>
          <w:szCs w:val="24"/>
        </w:rPr>
      </w:pPr>
      <w:r w:rsidRPr="00AD1568">
        <w:rPr>
          <w:rFonts w:ascii="Times New Roman" w:hAnsi="Times New Roman" w:cs="Times New Roman"/>
          <w:sz w:val="24"/>
          <w:szCs w:val="24"/>
        </w:rPr>
        <w:t xml:space="preserve">The conditions of contract shall include provisions dealing with the applicable law and the forum for the settlement of disputes. International commercial arbitration has practical advantages over other methods for the settlement of disputes. Therefore, CDB recommends that Recipients use this type of arbitration in contracts for the procurement of </w:t>
      </w:r>
      <w:r>
        <w:rPr>
          <w:rFonts w:ascii="Times New Roman" w:hAnsi="Times New Roman" w:cs="Times New Roman"/>
          <w:sz w:val="24"/>
          <w:szCs w:val="24"/>
        </w:rPr>
        <w:t>Good</w:t>
      </w:r>
      <w:r w:rsidRPr="00AD1568">
        <w:rPr>
          <w:rFonts w:ascii="Times New Roman" w:hAnsi="Times New Roman" w:cs="Times New Roman"/>
          <w:sz w:val="24"/>
          <w:szCs w:val="24"/>
        </w:rPr>
        <w:t xml:space="preserve">s, </w:t>
      </w:r>
      <w:r>
        <w:rPr>
          <w:rFonts w:ascii="Times New Roman" w:hAnsi="Times New Roman" w:cs="Times New Roman"/>
          <w:sz w:val="24"/>
          <w:szCs w:val="24"/>
        </w:rPr>
        <w:t>Work</w:t>
      </w:r>
      <w:r w:rsidRPr="00AD1568">
        <w:rPr>
          <w:rFonts w:ascii="Times New Roman" w:hAnsi="Times New Roman" w:cs="Times New Roman"/>
          <w:sz w:val="24"/>
          <w:szCs w:val="24"/>
        </w:rPr>
        <w:t xml:space="preserve">s and </w:t>
      </w:r>
      <w:r>
        <w:rPr>
          <w:rFonts w:ascii="Times New Roman" w:hAnsi="Times New Roman" w:cs="Times New Roman"/>
          <w:sz w:val="24"/>
          <w:szCs w:val="24"/>
        </w:rPr>
        <w:t>S</w:t>
      </w:r>
      <w:r w:rsidRPr="00AD1568">
        <w:rPr>
          <w:rFonts w:ascii="Times New Roman" w:hAnsi="Times New Roman" w:cs="Times New Roman"/>
          <w:sz w:val="24"/>
          <w:szCs w:val="24"/>
        </w:rPr>
        <w:t>ervices</w:t>
      </w:r>
      <w:r>
        <w:rPr>
          <w:rFonts w:ascii="Times New Roman" w:hAnsi="Times New Roman" w:cs="Times New Roman"/>
          <w:sz w:val="24"/>
          <w:szCs w:val="24"/>
        </w:rPr>
        <w:t xml:space="preserve"> subject to </w:t>
      </w:r>
      <w:r w:rsidR="00C87150">
        <w:rPr>
          <w:rFonts w:ascii="Times New Roman" w:hAnsi="Times New Roman" w:cs="Times New Roman"/>
          <w:sz w:val="24"/>
          <w:szCs w:val="24"/>
        </w:rPr>
        <w:t>ICB</w:t>
      </w:r>
      <w:r w:rsidRPr="00AD1568">
        <w:rPr>
          <w:rFonts w:ascii="Times New Roman" w:hAnsi="Times New Roman" w:cs="Times New Roman"/>
          <w:sz w:val="24"/>
          <w:szCs w:val="24"/>
        </w:rPr>
        <w:t xml:space="preserve">. CDB shall not be named arbitrator or be asked to name an arbitrator. In case of </w:t>
      </w:r>
      <w:r>
        <w:rPr>
          <w:rFonts w:ascii="Times New Roman" w:hAnsi="Times New Roman" w:cs="Times New Roman"/>
          <w:sz w:val="24"/>
          <w:szCs w:val="24"/>
        </w:rPr>
        <w:t>ICB Works contracts, t</w:t>
      </w:r>
      <w:r w:rsidRPr="00AD1568">
        <w:rPr>
          <w:rFonts w:ascii="Times New Roman" w:hAnsi="Times New Roman" w:cs="Times New Roman"/>
          <w:sz w:val="24"/>
          <w:szCs w:val="24"/>
        </w:rPr>
        <w:t xml:space="preserve">urnkey contracts, </w:t>
      </w:r>
      <w:r>
        <w:rPr>
          <w:rFonts w:ascii="Times New Roman" w:hAnsi="Times New Roman" w:cs="Times New Roman"/>
          <w:sz w:val="24"/>
          <w:szCs w:val="24"/>
        </w:rPr>
        <w:t xml:space="preserve">and appropriate </w:t>
      </w:r>
      <w:r w:rsidRPr="001F42D6">
        <w:rPr>
          <w:rFonts w:ascii="Times New Roman" w:hAnsi="Times New Roman" w:cs="Times New Roman"/>
          <w:sz w:val="24"/>
          <w:szCs w:val="24"/>
        </w:rPr>
        <w:t xml:space="preserve">supply and installation contracts </w:t>
      </w:r>
      <w:r w:rsidRPr="00AD1568">
        <w:rPr>
          <w:rFonts w:ascii="Times New Roman" w:hAnsi="Times New Roman" w:cs="Times New Roman"/>
          <w:sz w:val="24"/>
          <w:szCs w:val="24"/>
        </w:rPr>
        <w:t>the dispute settlement provision shall also include mechanisms such as dispute review boards or adjudicators, which are designed to permit a speedier dispute settlement.</w:t>
      </w:r>
      <w:r>
        <w:rPr>
          <w:rFonts w:ascii="Times New Roman" w:hAnsi="Times New Roman" w:cs="Times New Roman"/>
          <w:sz w:val="24"/>
          <w:szCs w:val="24"/>
        </w:rPr>
        <w:t xml:space="preserve"> </w:t>
      </w:r>
    </w:p>
    <w:p w:rsidR="00447722" w:rsidRPr="00211969" w:rsidRDefault="00447722" w:rsidP="00211969">
      <w:pPr>
        <w:pStyle w:val="Heading2"/>
        <w:spacing w:before="240" w:after="160" w:line="240" w:lineRule="auto"/>
        <w:rPr>
          <w:rFonts w:ascii="Times New Roman" w:hAnsi="Times New Roman" w:cs="Times New Roman"/>
          <w:b/>
          <w:color w:val="auto"/>
        </w:rPr>
      </w:pPr>
      <w:bookmarkStart w:id="268" w:name="_Toc507667633"/>
      <w:bookmarkStart w:id="269" w:name="_Toc524520523"/>
      <w:bookmarkStart w:id="270" w:name="_Toc524946230"/>
      <w:bookmarkStart w:id="271" w:name="_Toc524946440"/>
      <w:bookmarkStart w:id="272" w:name="_Toc526856745"/>
      <w:r w:rsidRPr="00211969">
        <w:rPr>
          <w:rFonts w:ascii="Times New Roman" w:hAnsi="Times New Roman" w:cs="Times New Roman"/>
          <w:b/>
          <w:color w:val="auto"/>
          <w:sz w:val="24"/>
          <w:szCs w:val="24"/>
        </w:rPr>
        <w:t>P</w:t>
      </w:r>
      <w:r w:rsidR="00DD1988" w:rsidRPr="00211969">
        <w:rPr>
          <w:rFonts w:ascii="Times New Roman" w:hAnsi="Times New Roman" w:cs="Times New Roman"/>
          <w:b/>
          <w:color w:val="auto"/>
          <w:sz w:val="24"/>
          <w:szCs w:val="24"/>
        </w:rPr>
        <w:t>AYMENT PROVISIONS</w:t>
      </w:r>
      <w:bookmarkEnd w:id="268"/>
      <w:bookmarkEnd w:id="269"/>
      <w:bookmarkEnd w:id="270"/>
      <w:bookmarkEnd w:id="271"/>
      <w:bookmarkEnd w:id="272"/>
      <w:r w:rsidRPr="00211969">
        <w:rPr>
          <w:rFonts w:ascii="Times New Roman" w:hAnsi="Times New Roman" w:cs="Times New Roman"/>
          <w:b/>
          <w:color w:val="auto"/>
          <w:sz w:val="24"/>
          <w:szCs w:val="24"/>
        </w:rPr>
        <w:t xml:space="preserve"> </w:t>
      </w:r>
    </w:p>
    <w:p w:rsidR="00447722" w:rsidRPr="00211969" w:rsidRDefault="00447722" w:rsidP="00AA4EAC">
      <w:pPr>
        <w:pStyle w:val="Heading3"/>
        <w:spacing w:before="0" w:after="160"/>
        <w:ind w:firstLine="720"/>
        <w:rPr>
          <w:rFonts w:ascii="Times New Roman" w:hAnsi="Times New Roman" w:cs="Times New Roman"/>
          <w:b/>
          <w:color w:val="000000" w:themeColor="text1"/>
        </w:rPr>
      </w:pPr>
      <w:bookmarkStart w:id="273" w:name="_Toc507667634"/>
      <w:bookmarkStart w:id="274" w:name="_Toc524520524"/>
      <w:bookmarkStart w:id="275" w:name="_Toc524946231"/>
      <w:bookmarkStart w:id="276" w:name="_Toc524946441"/>
      <w:bookmarkStart w:id="277" w:name="_Toc526856746"/>
      <w:r w:rsidRPr="00211969">
        <w:rPr>
          <w:rFonts w:ascii="Times New Roman" w:hAnsi="Times New Roman" w:cs="Times New Roman"/>
          <w:b/>
          <w:color w:val="000000" w:themeColor="text1"/>
        </w:rPr>
        <w:t xml:space="preserve">Goods, Works and </w:t>
      </w:r>
      <w:r w:rsidR="00342F53">
        <w:rPr>
          <w:rFonts w:ascii="Times New Roman" w:hAnsi="Times New Roman" w:cs="Times New Roman"/>
          <w:b/>
          <w:color w:val="000000" w:themeColor="text1"/>
        </w:rPr>
        <w:t>Non-Consulting</w:t>
      </w:r>
      <w:r w:rsidRPr="00211969">
        <w:rPr>
          <w:rFonts w:ascii="Times New Roman" w:hAnsi="Times New Roman" w:cs="Times New Roman"/>
          <w:b/>
          <w:color w:val="000000" w:themeColor="text1"/>
        </w:rPr>
        <w:t xml:space="preserve"> Services</w:t>
      </w:r>
      <w:bookmarkEnd w:id="273"/>
      <w:bookmarkEnd w:id="274"/>
      <w:bookmarkEnd w:id="275"/>
      <w:bookmarkEnd w:id="276"/>
      <w:bookmarkEnd w:id="277"/>
    </w:p>
    <w:p w:rsidR="00447722" w:rsidRPr="00AD1568" w:rsidRDefault="00447722" w:rsidP="00B86411">
      <w:pPr>
        <w:pStyle w:val="ListParagraph"/>
        <w:numPr>
          <w:ilvl w:val="0"/>
          <w:numId w:val="84"/>
        </w:numPr>
        <w:tabs>
          <w:tab w:val="left" w:pos="720"/>
        </w:tabs>
        <w:spacing w:after="120" w:line="240" w:lineRule="auto"/>
        <w:ind w:hanging="450"/>
        <w:contextualSpacing w:val="0"/>
        <w:jc w:val="both"/>
        <w:rPr>
          <w:rFonts w:ascii="Times New Roman" w:hAnsi="Times New Roman" w:cs="Times New Roman"/>
          <w:sz w:val="24"/>
          <w:szCs w:val="24"/>
        </w:rPr>
      </w:pPr>
      <w:r>
        <w:rPr>
          <w:rFonts w:ascii="Times New Roman" w:hAnsi="Times New Roman" w:cs="Times New Roman"/>
          <w:sz w:val="24"/>
          <w:szCs w:val="24"/>
        </w:rPr>
        <w:t>P</w:t>
      </w:r>
      <w:r w:rsidRPr="00AD1568">
        <w:rPr>
          <w:rFonts w:ascii="Times New Roman" w:hAnsi="Times New Roman" w:cs="Times New Roman"/>
          <w:sz w:val="24"/>
          <w:szCs w:val="24"/>
        </w:rPr>
        <w:t xml:space="preserve">ayment terms shall be in accordance with the international commercial practices applicable to the specific </w:t>
      </w:r>
      <w:r>
        <w:rPr>
          <w:rFonts w:ascii="Times New Roman" w:hAnsi="Times New Roman" w:cs="Times New Roman"/>
          <w:sz w:val="24"/>
          <w:szCs w:val="24"/>
        </w:rPr>
        <w:t>Good</w:t>
      </w:r>
      <w:r w:rsidRPr="00AD1568">
        <w:rPr>
          <w:rFonts w:ascii="Times New Roman" w:hAnsi="Times New Roman" w:cs="Times New Roman"/>
          <w:sz w:val="24"/>
          <w:szCs w:val="24"/>
        </w:rPr>
        <w:t xml:space="preserve">s, </w:t>
      </w:r>
      <w:r>
        <w:rPr>
          <w:rFonts w:ascii="Times New Roman" w:hAnsi="Times New Roman" w:cs="Times New Roman"/>
          <w:sz w:val="24"/>
          <w:szCs w:val="24"/>
        </w:rPr>
        <w:t>Work</w:t>
      </w:r>
      <w:r w:rsidRPr="00AD1568">
        <w:rPr>
          <w:rFonts w:ascii="Times New Roman" w:hAnsi="Times New Roman" w:cs="Times New Roman"/>
          <w:sz w:val="24"/>
          <w:szCs w:val="24"/>
        </w:rPr>
        <w:t xml:space="preserve">s and </w:t>
      </w:r>
      <w:r>
        <w:rPr>
          <w:rFonts w:ascii="Times New Roman" w:hAnsi="Times New Roman" w:cs="Times New Roman"/>
          <w:sz w:val="24"/>
          <w:szCs w:val="24"/>
        </w:rPr>
        <w:t>S</w:t>
      </w:r>
      <w:r w:rsidRPr="00AD1568">
        <w:rPr>
          <w:rFonts w:ascii="Times New Roman" w:hAnsi="Times New Roman" w:cs="Times New Roman"/>
          <w:sz w:val="24"/>
          <w:szCs w:val="24"/>
        </w:rPr>
        <w:t>ervices, and:</w:t>
      </w:r>
    </w:p>
    <w:p w:rsidR="00447722" w:rsidRPr="00AD1568" w:rsidRDefault="00447722" w:rsidP="00AA4EAC">
      <w:pPr>
        <w:pStyle w:val="ListParagraph"/>
        <w:numPr>
          <w:ilvl w:val="0"/>
          <w:numId w:val="5"/>
        </w:numPr>
        <w:spacing w:after="80" w:line="240" w:lineRule="auto"/>
        <w:ind w:left="1260" w:hanging="540"/>
        <w:contextualSpacing w:val="0"/>
        <w:jc w:val="both"/>
        <w:rPr>
          <w:rFonts w:ascii="Times New Roman" w:hAnsi="Times New Roman" w:cs="Times New Roman"/>
          <w:sz w:val="24"/>
          <w:szCs w:val="24"/>
        </w:rPr>
      </w:pPr>
      <w:r w:rsidRPr="00AD1568">
        <w:rPr>
          <w:rFonts w:ascii="Times New Roman" w:hAnsi="Times New Roman" w:cs="Times New Roman"/>
          <w:sz w:val="24"/>
          <w:szCs w:val="24"/>
        </w:rPr>
        <w:t xml:space="preserve">Contracts for supply of </w:t>
      </w:r>
      <w:r>
        <w:rPr>
          <w:rFonts w:ascii="Times New Roman" w:hAnsi="Times New Roman" w:cs="Times New Roman"/>
          <w:sz w:val="24"/>
          <w:szCs w:val="24"/>
        </w:rPr>
        <w:t>Good</w:t>
      </w:r>
      <w:r w:rsidRPr="00AD1568">
        <w:rPr>
          <w:rFonts w:ascii="Times New Roman" w:hAnsi="Times New Roman" w:cs="Times New Roman"/>
          <w:sz w:val="24"/>
          <w:szCs w:val="24"/>
        </w:rPr>
        <w:t xml:space="preserve">s shall provide for full payment on the delivery and inspection, if so required, of the contracted </w:t>
      </w:r>
      <w:r>
        <w:rPr>
          <w:rFonts w:ascii="Times New Roman" w:hAnsi="Times New Roman" w:cs="Times New Roman"/>
          <w:sz w:val="24"/>
          <w:szCs w:val="24"/>
        </w:rPr>
        <w:t>Good</w:t>
      </w:r>
      <w:r w:rsidRPr="00AD1568">
        <w:rPr>
          <w:rFonts w:ascii="Times New Roman" w:hAnsi="Times New Roman" w:cs="Times New Roman"/>
          <w:sz w:val="24"/>
          <w:szCs w:val="24"/>
        </w:rPr>
        <w:t xml:space="preserve">s except for contracts involving installation and commissioning, in which case a portion of the payment may be made after the </w:t>
      </w:r>
      <w:r>
        <w:rPr>
          <w:rFonts w:ascii="Times New Roman" w:hAnsi="Times New Roman" w:cs="Times New Roman"/>
          <w:sz w:val="24"/>
          <w:szCs w:val="24"/>
        </w:rPr>
        <w:t>Supplier</w:t>
      </w:r>
      <w:r w:rsidRPr="00AD1568">
        <w:rPr>
          <w:rFonts w:ascii="Times New Roman" w:hAnsi="Times New Roman" w:cs="Times New Roman"/>
          <w:sz w:val="24"/>
          <w:szCs w:val="24"/>
        </w:rPr>
        <w:t xml:space="preserve"> has complied with all its obligations under the contract. The use of letters of credit is encouraged to assure prompt payment to the </w:t>
      </w:r>
      <w:r>
        <w:rPr>
          <w:rFonts w:ascii="Times New Roman" w:hAnsi="Times New Roman" w:cs="Times New Roman"/>
          <w:sz w:val="24"/>
          <w:szCs w:val="24"/>
        </w:rPr>
        <w:t>Supplier</w:t>
      </w:r>
      <w:r w:rsidRPr="00AD1568">
        <w:rPr>
          <w:rFonts w:ascii="Times New Roman" w:hAnsi="Times New Roman" w:cs="Times New Roman"/>
          <w:sz w:val="24"/>
          <w:szCs w:val="24"/>
        </w:rPr>
        <w:t>. In maj</w:t>
      </w:r>
      <w:r>
        <w:rPr>
          <w:rFonts w:ascii="Times New Roman" w:hAnsi="Times New Roman" w:cs="Times New Roman"/>
          <w:sz w:val="24"/>
          <w:szCs w:val="24"/>
        </w:rPr>
        <w:t>or contracts for equipment and P</w:t>
      </w:r>
      <w:r w:rsidRPr="00AD1568">
        <w:rPr>
          <w:rFonts w:ascii="Times New Roman" w:hAnsi="Times New Roman" w:cs="Times New Roman"/>
          <w:sz w:val="24"/>
          <w:szCs w:val="24"/>
        </w:rPr>
        <w:t>lant, provision shall be made for suitable advances and, in contracts of long duration, for progress payments during the period of manufacture or assembly; and</w:t>
      </w:r>
    </w:p>
    <w:p w:rsidR="00447722" w:rsidRPr="00AD1568" w:rsidRDefault="00447722" w:rsidP="00AA4EAC">
      <w:pPr>
        <w:pStyle w:val="ListParagraph"/>
        <w:numPr>
          <w:ilvl w:val="0"/>
          <w:numId w:val="5"/>
        </w:numPr>
        <w:spacing w:after="120" w:line="240" w:lineRule="auto"/>
        <w:ind w:left="1260" w:hanging="540"/>
        <w:contextualSpacing w:val="0"/>
        <w:jc w:val="both"/>
        <w:rPr>
          <w:rFonts w:ascii="Times New Roman" w:hAnsi="Times New Roman" w:cs="Times New Roman"/>
          <w:sz w:val="24"/>
          <w:szCs w:val="24"/>
        </w:rPr>
      </w:pPr>
      <w:r w:rsidRPr="00AD1568">
        <w:rPr>
          <w:rFonts w:ascii="Times New Roman" w:hAnsi="Times New Roman" w:cs="Times New Roman"/>
          <w:sz w:val="24"/>
          <w:szCs w:val="24"/>
        </w:rPr>
        <w:t xml:space="preserve">Contracts for </w:t>
      </w:r>
      <w:r>
        <w:rPr>
          <w:rFonts w:ascii="Times New Roman" w:hAnsi="Times New Roman" w:cs="Times New Roman"/>
          <w:sz w:val="24"/>
          <w:szCs w:val="24"/>
        </w:rPr>
        <w:t>Work</w:t>
      </w:r>
      <w:r w:rsidRPr="00AD1568">
        <w:rPr>
          <w:rFonts w:ascii="Times New Roman" w:hAnsi="Times New Roman" w:cs="Times New Roman"/>
          <w:sz w:val="24"/>
          <w:szCs w:val="24"/>
        </w:rPr>
        <w:t>s shall provide in appropriate c</w:t>
      </w:r>
      <w:r>
        <w:rPr>
          <w:rFonts w:ascii="Times New Roman" w:hAnsi="Times New Roman" w:cs="Times New Roman"/>
          <w:sz w:val="24"/>
          <w:szCs w:val="24"/>
        </w:rPr>
        <w:t xml:space="preserve">ases for mobilisation advances, </w:t>
      </w:r>
      <w:r w:rsidRPr="00AD1568">
        <w:rPr>
          <w:rFonts w:ascii="Times New Roman" w:hAnsi="Times New Roman" w:cs="Times New Roman"/>
          <w:sz w:val="24"/>
          <w:szCs w:val="24"/>
        </w:rPr>
        <w:t xml:space="preserve">advances on </w:t>
      </w:r>
      <w:r>
        <w:rPr>
          <w:rFonts w:ascii="Times New Roman" w:hAnsi="Times New Roman" w:cs="Times New Roman"/>
          <w:sz w:val="24"/>
          <w:szCs w:val="24"/>
        </w:rPr>
        <w:t>Contractor</w:t>
      </w:r>
      <w:r w:rsidRPr="00AD1568">
        <w:rPr>
          <w:rFonts w:ascii="Times New Roman" w:hAnsi="Times New Roman" w:cs="Times New Roman"/>
          <w:sz w:val="24"/>
          <w:szCs w:val="24"/>
        </w:rPr>
        <w:t xml:space="preserve">’s equipment and materials, regular progress payments, and reasonable retention amounts to be released upon compliance with the </w:t>
      </w:r>
      <w:r>
        <w:rPr>
          <w:rFonts w:ascii="Times New Roman" w:hAnsi="Times New Roman" w:cs="Times New Roman"/>
          <w:sz w:val="24"/>
          <w:szCs w:val="24"/>
        </w:rPr>
        <w:t>Contractor</w:t>
      </w:r>
      <w:r w:rsidRPr="00AD1568">
        <w:rPr>
          <w:rFonts w:ascii="Times New Roman" w:hAnsi="Times New Roman" w:cs="Times New Roman"/>
          <w:sz w:val="24"/>
          <w:szCs w:val="24"/>
        </w:rPr>
        <w:t>’s obligations under contract.</w:t>
      </w:r>
    </w:p>
    <w:p w:rsidR="00447722" w:rsidRPr="00AD1568" w:rsidRDefault="00447722" w:rsidP="00B86411">
      <w:pPr>
        <w:pStyle w:val="ListParagraph"/>
        <w:numPr>
          <w:ilvl w:val="0"/>
          <w:numId w:val="84"/>
        </w:numPr>
        <w:tabs>
          <w:tab w:val="left" w:pos="720"/>
        </w:tabs>
        <w:spacing w:after="120" w:line="240" w:lineRule="auto"/>
        <w:ind w:hanging="450"/>
        <w:contextualSpacing w:val="0"/>
        <w:jc w:val="both"/>
        <w:rPr>
          <w:rFonts w:ascii="Times New Roman" w:hAnsi="Times New Roman" w:cs="Times New Roman"/>
          <w:sz w:val="24"/>
          <w:szCs w:val="24"/>
        </w:rPr>
      </w:pPr>
      <w:r w:rsidRPr="00AD1568">
        <w:rPr>
          <w:rFonts w:ascii="Times New Roman" w:hAnsi="Times New Roman" w:cs="Times New Roman"/>
          <w:sz w:val="24"/>
          <w:szCs w:val="24"/>
        </w:rPr>
        <w:t xml:space="preserve">Any advance payment for mobilisation and similar expenses, made upon signature of a contract for </w:t>
      </w:r>
      <w:r>
        <w:rPr>
          <w:rFonts w:ascii="Times New Roman" w:hAnsi="Times New Roman" w:cs="Times New Roman"/>
          <w:sz w:val="24"/>
          <w:szCs w:val="24"/>
        </w:rPr>
        <w:t>Good</w:t>
      </w:r>
      <w:r w:rsidRPr="00AD1568">
        <w:rPr>
          <w:rFonts w:ascii="Times New Roman" w:hAnsi="Times New Roman" w:cs="Times New Roman"/>
          <w:sz w:val="24"/>
          <w:szCs w:val="24"/>
        </w:rPr>
        <w:t xml:space="preserve">s or </w:t>
      </w:r>
      <w:r>
        <w:rPr>
          <w:rFonts w:ascii="Times New Roman" w:hAnsi="Times New Roman" w:cs="Times New Roman"/>
          <w:sz w:val="24"/>
          <w:szCs w:val="24"/>
        </w:rPr>
        <w:t>Work</w:t>
      </w:r>
      <w:r w:rsidRPr="00AD1568">
        <w:rPr>
          <w:rFonts w:ascii="Times New Roman" w:hAnsi="Times New Roman" w:cs="Times New Roman"/>
          <w:sz w:val="24"/>
          <w:szCs w:val="24"/>
        </w:rPr>
        <w:t xml:space="preserve">s, shall be related to the estimated amount of these expenses and be specified in the </w:t>
      </w:r>
      <w:r>
        <w:rPr>
          <w:rFonts w:ascii="Times New Roman" w:hAnsi="Times New Roman" w:cs="Times New Roman"/>
          <w:sz w:val="24"/>
          <w:szCs w:val="24"/>
        </w:rPr>
        <w:t>Procurement Documents</w:t>
      </w:r>
      <w:r w:rsidRPr="00AD1568">
        <w:rPr>
          <w:rFonts w:ascii="Times New Roman" w:hAnsi="Times New Roman" w:cs="Times New Roman"/>
          <w:sz w:val="24"/>
          <w:szCs w:val="24"/>
        </w:rPr>
        <w:t xml:space="preserve">. Amounts and timing of other advances to be made, such as for materials delivered to the site for incorporation in the </w:t>
      </w:r>
      <w:r>
        <w:rPr>
          <w:rFonts w:ascii="Times New Roman" w:hAnsi="Times New Roman" w:cs="Times New Roman"/>
          <w:sz w:val="24"/>
          <w:szCs w:val="24"/>
        </w:rPr>
        <w:t>Work</w:t>
      </w:r>
      <w:r w:rsidRPr="00AD1568">
        <w:rPr>
          <w:rFonts w:ascii="Times New Roman" w:hAnsi="Times New Roman" w:cs="Times New Roman"/>
          <w:sz w:val="24"/>
          <w:szCs w:val="24"/>
        </w:rPr>
        <w:t xml:space="preserve">s, shall also be specified. The </w:t>
      </w:r>
      <w:r>
        <w:rPr>
          <w:rFonts w:ascii="Times New Roman" w:hAnsi="Times New Roman" w:cs="Times New Roman"/>
          <w:sz w:val="24"/>
          <w:szCs w:val="24"/>
        </w:rPr>
        <w:t>SPDs</w:t>
      </w:r>
      <w:r w:rsidRPr="00AD1568">
        <w:rPr>
          <w:rFonts w:ascii="Times New Roman" w:hAnsi="Times New Roman" w:cs="Times New Roman"/>
          <w:sz w:val="24"/>
          <w:szCs w:val="24"/>
        </w:rPr>
        <w:t xml:space="preserve"> shall specify the arrangements for any security required for advance payments.</w:t>
      </w:r>
    </w:p>
    <w:p w:rsidR="00447722" w:rsidRPr="00997257" w:rsidRDefault="00447722" w:rsidP="00B86411">
      <w:pPr>
        <w:pStyle w:val="ListParagraph"/>
        <w:numPr>
          <w:ilvl w:val="0"/>
          <w:numId w:val="84"/>
        </w:numPr>
        <w:tabs>
          <w:tab w:val="left" w:pos="720"/>
        </w:tabs>
        <w:spacing w:after="120" w:line="240" w:lineRule="auto"/>
        <w:ind w:hanging="450"/>
        <w:contextualSpacing w:val="0"/>
        <w:jc w:val="both"/>
        <w:rPr>
          <w:rFonts w:ascii="Times New Roman" w:hAnsi="Times New Roman" w:cs="Times New Roman"/>
          <w:sz w:val="24"/>
          <w:szCs w:val="24"/>
        </w:rPr>
      </w:pPr>
      <w:r w:rsidRPr="00997257">
        <w:rPr>
          <w:rFonts w:ascii="Times New Roman" w:hAnsi="Times New Roman" w:cs="Times New Roman"/>
          <w:sz w:val="24"/>
          <w:szCs w:val="24"/>
        </w:rPr>
        <w:t>Payments shall be made promptly in accordance with the contract provisions.</w:t>
      </w:r>
      <w:r>
        <w:rPr>
          <w:rFonts w:ascii="Times New Roman" w:hAnsi="Times New Roman" w:cs="Times New Roman"/>
          <w:sz w:val="24"/>
          <w:szCs w:val="24"/>
        </w:rPr>
        <w:t xml:space="preserve"> </w:t>
      </w:r>
      <w:r w:rsidRPr="00997257">
        <w:rPr>
          <w:rFonts w:ascii="Times New Roman" w:hAnsi="Times New Roman" w:cs="Times New Roman"/>
          <w:sz w:val="24"/>
          <w:szCs w:val="24"/>
        </w:rPr>
        <w:t>To that end,</w:t>
      </w:r>
    </w:p>
    <w:p w:rsidR="00447722" w:rsidRPr="00997257" w:rsidRDefault="00447722" w:rsidP="00AA4EAC">
      <w:pPr>
        <w:pStyle w:val="ListParagraph"/>
        <w:numPr>
          <w:ilvl w:val="0"/>
          <w:numId w:val="20"/>
        </w:numPr>
        <w:spacing w:after="80" w:line="240" w:lineRule="auto"/>
        <w:ind w:left="1440" w:hanging="720"/>
        <w:contextualSpacing w:val="0"/>
        <w:jc w:val="both"/>
        <w:rPr>
          <w:rFonts w:ascii="Times New Roman" w:hAnsi="Times New Roman" w:cs="Times New Roman"/>
          <w:sz w:val="24"/>
          <w:szCs w:val="24"/>
        </w:rPr>
      </w:pPr>
      <w:r w:rsidRPr="00997257">
        <w:rPr>
          <w:rFonts w:ascii="Times New Roman" w:hAnsi="Times New Roman" w:cs="Times New Roman"/>
          <w:sz w:val="24"/>
          <w:szCs w:val="24"/>
        </w:rPr>
        <w:t>only</w:t>
      </w:r>
      <w:r>
        <w:rPr>
          <w:rFonts w:ascii="Times New Roman" w:hAnsi="Times New Roman" w:cs="Times New Roman"/>
          <w:sz w:val="24"/>
          <w:szCs w:val="24"/>
        </w:rPr>
        <w:t xml:space="preserve"> </w:t>
      </w:r>
      <w:r w:rsidRPr="00997257">
        <w:rPr>
          <w:rFonts w:ascii="Times New Roman" w:hAnsi="Times New Roman" w:cs="Times New Roman"/>
          <w:sz w:val="24"/>
          <w:szCs w:val="24"/>
        </w:rPr>
        <w:t>disputed</w:t>
      </w:r>
      <w:r>
        <w:rPr>
          <w:rFonts w:ascii="Times New Roman" w:hAnsi="Times New Roman" w:cs="Times New Roman"/>
          <w:sz w:val="24"/>
          <w:szCs w:val="24"/>
        </w:rPr>
        <w:t xml:space="preserve"> </w:t>
      </w:r>
      <w:r w:rsidRPr="00997257">
        <w:rPr>
          <w:rFonts w:ascii="Times New Roman" w:hAnsi="Times New Roman" w:cs="Times New Roman"/>
          <w:sz w:val="24"/>
          <w:szCs w:val="24"/>
        </w:rPr>
        <w:t>amounts</w:t>
      </w:r>
      <w:r>
        <w:rPr>
          <w:rFonts w:ascii="Times New Roman" w:hAnsi="Times New Roman" w:cs="Times New Roman"/>
          <w:sz w:val="24"/>
          <w:szCs w:val="24"/>
        </w:rPr>
        <w:t xml:space="preserve"> </w:t>
      </w:r>
      <w:r w:rsidRPr="00997257">
        <w:rPr>
          <w:rFonts w:ascii="Times New Roman" w:hAnsi="Times New Roman" w:cs="Times New Roman"/>
          <w:sz w:val="24"/>
          <w:szCs w:val="24"/>
        </w:rPr>
        <w:t>shall</w:t>
      </w:r>
      <w:r>
        <w:rPr>
          <w:rFonts w:ascii="Times New Roman" w:hAnsi="Times New Roman" w:cs="Times New Roman"/>
          <w:sz w:val="24"/>
          <w:szCs w:val="24"/>
        </w:rPr>
        <w:t xml:space="preserve"> </w:t>
      </w:r>
      <w:r w:rsidRPr="00997257">
        <w:rPr>
          <w:rFonts w:ascii="Times New Roman" w:hAnsi="Times New Roman" w:cs="Times New Roman"/>
          <w:sz w:val="24"/>
          <w:szCs w:val="24"/>
        </w:rPr>
        <w:t>be</w:t>
      </w:r>
      <w:r>
        <w:rPr>
          <w:rFonts w:ascii="Times New Roman" w:hAnsi="Times New Roman" w:cs="Times New Roman"/>
          <w:sz w:val="24"/>
          <w:szCs w:val="24"/>
        </w:rPr>
        <w:t xml:space="preserve"> </w:t>
      </w:r>
      <w:r w:rsidRPr="00997257">
        <w:rPr>
          <w:rFonts w:ascii="Times New Roman" w:hAnsi="Times New Roman" w:cs="Times New Roman"/>
          <w:sz w:val="24"/>
          <w:szCs w:val="24"/>
        </w:rPr>
        <w:t>withheld,</w:t>
      </w:r>
      <w:r>
        <w:rPr>
          <w:rFonts w:ascii="Times New Roman" w:hAnsi="Times New Roman" w:cs="Times New Roman"/>
          <w:sz w:val="24"/>
          <w:szCs w:val="24"/>
        </w:rPr>
        <w:t xml:space="preserve"> </w:t>
      </w:r>
      <w:r w:rsidRPr="00997257">
        <w:rPr>
          <w:rFonts w:ascii="Times New Roman" w:hAnsi="Times New Roman" w:cs="Times New Roman"/>
          <w:sz w:val="24"/>
          <w:szCs w:val="24"/>
        </w:rPr>
        <w:t>with</w:t>
      </w:r>
      <w:r>
        <w:rPr>
          <w:rFonts w:ascii="Times New Roman" w:hAnsi="Times New Roman" w:cs="Times New Roman"/>
          <w:sz w:val="24"/>
          <w:szCs w:val="24"/>
        </w:rPr>
        <w:t xml:space="preserve"> </w:t>
      </w:r>
      <w:r w:rsidRPr="00997257">
        <w:rPr>
          <w:rFonts w:ascii="Times New Roman" w:hAnsi="Times New Roman" w:cs="Times New Roman"/>
          <w:sz w:val="24"/>
          <w:szCs w:val="24"/>
        </w:rPr>
        <w:t>the</w:t>
      </w:r>
      <w:r>
        <w:rPr>
          <w:rFonts w:ascii="Times New Roman" w:hAnsi="Times New Roman" w:cs="Times New Roman"/>
          <w:sz w:val="24"/>
          <w:szCs w:val="24"/>
        </w:rPr>
        <w:t xml:space="preserve"> </w:t>
      </w:r>
      <w:r w:rsidRPr="00997257">
        <w:rPr>
          <w:rFonts w:ascii="Times New Roman" w:hAnsi="Times New Roman" w:cs="Times New Roman"/>
          <w:sz w:val="24"/>
          <w:szCs w:val="24"/>
        </w:rPr>
        <w:t>remainder</w:t>
      </w:r>
      <w:r>
        <w:rPr>
          <w:rFonts w:ascii="Times New Roman" w:hAnsi="Times New Roman" w:cs="Times New Roman"/>
          <w:sz w:val="24"/>
          <w:szCs w:val="24"/>
        </w:rPr>
        <w:t xml:space="preserve"> </w:t>
      </w:r>
      <w:r w:rsidRPr="00997257">
        <w:rPr>
          <w:rFonts w:ascii="Times New Roman" w:hAnsi="Times New Roman" w:cs="Times New Roman"/>
          <w:sz w:val="24"/>
          <w:szCs w:val="24"/>
        </w:rPr>
        <w:t>of</w:t>
      </w:r>
      <w:r>
        <w:rPr>
          <w:rFonts w:ascii="Times New Roman" w:hAnsi="Times New Roman" w:cs="Times New Roman"/>
          <w:sz w:val="24"/>
          <w:szCs w:val="24"/>
        </w:rPr>
        <w:t xml:space="preserve"> </w:t>
      </w:r>
      <w:r w:rsidRPr="00997257">
        <w:rPr>
          <w:rFonts w:ascii="Times New Roman" w:hAnsi="Times New Roman" w:cs="Times New Roman"/>
          <w:sz w:val="24"/>
          <w:szCs w:val="24"/>
        </w:rPr>
        <w:t>the</w:t>
      </w:r>
      <w:r>
        <w:rPr>
          <w:rFonts w:ascii="Times New Roman" w:hAnsi="Times New Roman" w:cs="Times New Roman"/>
          <w:sz w:val="24"/>
          <w:szCs w:val="24"/>
        </w:rPr>
        <w:t xml:space="preserve"> </w:t>
      </w:r>
      <w:r w:rsidRPr="00997257">
        <w:rPr>
          <w:rFonts w:ascii="Times New Roman" w:hAnsi="Times New Roman" w:cs="Times New Roman"/>
          <w:sz w:val="24"/>
          <w:szCs w:val="24"/>
        </w:rPr>
        <w:t>invoice</w:t>
      </w:r>
      <w:r>
        <w:rPr>
          <w:rFonts w:ascii="Times New Roman" w:hAnsi="Times New Roman" w:cs="Times New Roman"/>
          <w:sz w:val="24"/>
          <w:szCs w:val="24"/>
        </w:rPr>
        <w:t xml:space="preserve"> </w:t>
      </w:r>
      <w:r w:rsidRPr="00997257">
        <w:rPr>
          <w:rFonts w:ascii="Times New Roman" w:hAnsi="Times New Roman" w:cs="Times New Roman"/>
          <w:sz w:val="24"/>
          <w:szCs w:val="24"/>
        </w:rPr>
        <w:t>paid</w:t>
      </w:r>
      <w:r>
        <w:rPr>
          <w:rFonts w:ascii="Times New Roman" w:hAnsi="Times New Roman" w:cs="Times New Roman"/>
          <w:sz w:val="24"/>
          <w:szCs w:val="24"/>
        </w:rPr>
        <w:t xml:space="preserve"> </w:t>
      </w:r>
      <w:r w:rsidRPr="00997257">
        <w:rPr>
          <w:rFonts w:ascii="Times New Roman" w:hAnsi="Times New Roman" w:cs="Times New Roman"/>
          <w:sz w:val="24"/>
          <w:szCs w:val="24"/>
        </w:rPr>
        <w:t>in accordance with the contract; and</w:t>
      </w:r>
    </w:p>
    <w:p w:rsidR="00447722" w:rsidRPr="00546F24" w:rsidRDefault="00447722" w:rsidP="00AA4EAC">
      <w:pPr>
        <w:pStyle w:val="ListParagraph"/>
        <w:numPr>
          <w:ilvl w:val="0"/>
          <w:numId w:val="20"/>
        </w:numPr>
        <w:spacing w:after="120" w:line="240" w:lineRule="auto"/>
        <w:ind w:left="1440" w:hanging="720"/>
        <w:contextualSpacing w:val="0"/>
        <w:jc w:val="both"/>
        <w:rPr>
          <w:rFonts w:ascii="Times New Roman" w:hAnsi="Times New Roman" w:cs="Times New Roman"/>
          <w:sz w:val="24"/>
          <w:szCs w:val="24"/>
        </w:rPr>
      </w:pPr>
      <w:r w:rsidRPr="00997257">
        <w:rPr>
          <w:rFonts w:ascii="Times New Roman" w:hAnsi="Times New Roman" w:cs="Times New Roman"/>
          <w:sz w:val="24"/>
          <w:szCs w:val="24"/>
        </w:rPr>
        <w:t xml:space="preserve">the contract shall provide for the payment of </w:t>
      </w:r>
      <w:r w:rsidR="007C04FE">
        <w:rPr>
          <w:rFonts w:ascii="Times New Roman" w:hAnsi="Times New Roman" w:cs="Times New Roman"/>
          <w:sz w:val="24"/>
          <w:szCs w:val="24"/>
        </w:rPr>
        <w:t>f</w:t>
      </w:r>
      <w:r>
        <w:rPr>
          <w:rFonts w:ascii="Times New Roman" w:hAnsi="Times New Roman" w:cs="Times New Roman"/>
          <w:sz w:val="24"/>
          <w:szCs w:val="24"/>
        </w:rPr>
        <w:t>inancing</w:t>
      </w:r>
      <w:r w:rsidRPr="00997257">
        <w:rPr>
          <w:rFonts w:ascii="Times New Roman" w:hAnsi="Times New Roman" w:cs="Times New Roman"/>
          <w:sz w:val="24"/>
          <w:szCs w:val="24"/>
        </w:rPr>
        <w:t xml:space="preserve"> charges if payment is delayed due to the client’s fault beyond the time allowed in the contract; the rate </w:t>
      </w:r>
      <w:r w:rsidRPr="00997257">
        <w:rPr>
          <w:rFonts w:ascii="Times New Roman" w:hAnsi="Times New Roman" w:cs="Times New Roman"/>
          <w:sz w:val="24"/>
          <w:szCs w:val="24"/>
        </w:rPr>
        <w:lastRenderedPageBreak/>
        <w:t>of charges shall be specified in the contract</w:t>
      </w:r>
      <w:r w:rsidR="007C04FE">
        <w:rPr>
          <w:rFonts w:ascii="Times New Roman" w:hAnsi="Times New Roman" w:cs="Times New Roman"/>
          <w:sz w:val="24"/>
          <w:szCs w:val="24"/>
        </w:rPr>
        <w:t xml:space="preserve"> </w:t>
      </w:r>
      <w:r w:rsidR="007C04FE" w:rsidRPr="007C04FE">
        <w:rPr>
          <w:rFonts w:ascii="Times New Roman" w:hAnsi="Times New Roman" w:cs="Times New Roman"/>
          <w:sz w:val="24"/>
          <w:szCs w:val="24"/>
        </w:rPr>
        <w:t xml:space="preserve">and shall for the Recipient’s account, unless otherwise agreed </w:t>
      </w:r>
      <w:r w:rsidR="00C279FC">
        <w:rPr>
          <w:rFonts w:ascii="Times New Roman" w:hAnsi="Times New Roman" w:cs="Times New Roman"/>
          <w:sz w:val="24"/>
          <w:szCs w:val="24"/>
        </w:rPr>
        <w:t>by CDB</w:t>
      </w:r>
      <w:r w:rsidRPr="00997257">
        <w:rPr>
          <w:rFonts w:ascii="Times New Roman" w:hAnsi="Times New Roman" w:cs="Times New Roman"/>
          <w:sz w:val="24"/>
          <w:szCs w:val="24"/>
        </w:rPr>
        <w:t>.</w:t>
      </w:r>
    </w:p>
    <w:p w:rsidR="00447722" w:rsidRPr="00211969" w:rsidRDefault="00447722" w:rsidP="00AA4EAC">
      <w:pPr>
        <w:pStyle w:val="Heading3"/>
        <w:spacing w:before="240" w:after="160"/>
        <w:ind w:firstLine="720"/>
        <w:rPr>
          <w:rFonts w:ascii="Times New Roman" w:hAnsi="Times New Roman" w:cs="Times New Roman"/>
          <w:b/>
          <w:color w:val="000000" w:themeColor="text1"/>
        </w:rPr>
      </w:pPr>
      <w:bookmarkStart w:id="278" w:name="_Toc507667635"/>
      <w:bookmarkStart w:id="279" w:name="_Toc524520525"/>
      <w:bookmarkStart w:id="280" w:name="_Toc524946232"/>
      <w:bookmarkStart w:id="281" w:name="_Toc524946442"/>
      <w:bookmarkStart w:id="282" w:name="_Toc526856747"/>
      <w:r w:rsidRPr="00211969">
        <w:rPr>
          <w:rFonts w:ascii="Times New Roman" w:hAnsi="Times New Roman" w:cs="Times New Roman"/>
          <w:b/>
          <w:color w:val="000000" w:themeColor="text1"/>
        </w:rPr>
        <w:t>Consulting Services</w:t>
      </w:r>
      <w:bookmarkEnd w:id="278"/>
      <w:bookmarkEnd w:id="279"/>
      <w:bookmarkEnd w:id="280"/>
      <w:bookmarkEnd w:id="281"/>
      <w:bookmarkEnd w:id="282"/>
    </w:p>
    <w:p w:rsidR="00447722" w:rsidRPr="00997257" w:rsidRDefault="00447722" w:rsidP="00B86411">
      <w:pPr>
        <w:pStyle w:val="ListParagraph"/>
        <w:numPr>
          <w:ilvl w:val="0"/>
          <w:numId w:val="84"/>
        </w:numPr>
        <w:tabs>
          <w:tab w:val="left" w:pos="720"/>
        </w:tabs>
        <w:spacing w:after="120" w:line="240" w:lineRule="auto"/>
        <w:ind w:hanging="450"/>
        <w:contextualSpacing w:val="0"/>
        <w:jc w:val="both"/>
        <w:rPr>
          <w:rFonts w:ascii="Times New Roman" w:hAnsi="Times New Roman" w:cs="Times New Roman"/>
          <w:sz w:val="24"/>
          <w:szCs w:val="24"/>
        </w:rPr>
      </w:pPr>
      <w:r w:rsidRPr="00997257">
        <w:rPr>
          <w:rFonts w:ascii="Times New Roman" w:hAnsi="Times New Roman" w:cs="Times New Roman"/>
          <w:sz w:val="24"/>
          <w:szCs w:val="24"/>
        </w:rPr>
        <w:t>Payments shall be made promptly in accordance with the contract provisions.</w:t>
      </w:r>
      <w:r>
        <w:rPr>
          <w:rFonts w:ascii="Times New Roman" w:hAnsi="Times New Roman" w:cs="Times New Roman"/>
          <w:sz w:val="24"/>
          <w:szCs w:val="24"/>
        </w:rPr>
        <w:t xml:space="preserve"> </w:t>
      </w:r>
      <w:r w:rsidRPr="00997257">
        <w:rPr>
          <w:rFonts w:ascii="Times New Roman" w:hAnsi="Times New Roman" w:cs="Times New Roman"/>
          <w:sz w:val="24"/>
          <w:szCs w:val="24"/>
        </w:rPr>
        <w:t>To that end,</w:t>
      </w:r>
    </w:p>
    <w:p w:rsidR="00447722" w:rsidRPr="00997257" w:rsidRDefault="00447722" w:rsidP="00AA4EAC">
      <w:pPr>
        <w:pStyle w:val="ListParagraph"/>
        <w:numPr>
          <w:ilvl w:val="0"/>
          <w:numId w:val="71"/>
        </w:numPr>
        <w:spacing w:after="80" w:line="240" w:lineRule="auto"/>
        <w:ind w:left="1440" w:hanging="720"/>
        <w:contextualSpacing w:val="0"/>
        <w:jc w:val="both"/>
        <w:rPr>
          <w:rFonts w:ascii="Times New Roman" w:hAnsi="Times New Roman" w:cs="Times New Roman"/>
          <w:sz w:val="24"/>
          <w:szCs w:val="24"/>
        </w:rPr>
      </w:pPr>
      <w:r w:rsidRPr="00997257">
        <w:rPr>
          <w:rFonts w:ascii="Times New Roman" w:hAnsi="Times New Roman" w:cs="Times New Roman"/>
          <w:sz w:val="24"/>
          <w:szCs w:val="24"/>
        </w:rPr>
        <w:t>only</w:t>
      </w:r>
      <w:r>
        <w:rPr>
          <w:rFonts w:ascii="Times New Roman" w:hAnsi="Times New Roman" w:cs="Times New Roman"/>
          <w:sz w:val="24"/>
          <w:szCs w:val="24"/>
        </w:rPr>
        <w:t xml:space="preserve"> </w:t>
      </w:r>
      <w:r w:rsidRPr="00997257">
        <w:rPr>
          <w:rFonts w:ascii="Times New Roman" w:hAnsi="Times New Roman" w:cs="Times New Roman"/>
          <w:sz w:val="24"/>
          <w:szCs w:val="24"/>
        </w:rPr>
        <w:t>disputed</w:t>
      </w:r>
      <w:r>
        <w:rPr>
          <w:rFonts w:ascii="Times New Roman" w:hAnsi="Times New Roman" w:cs="Times New Roman"/>
          <w:sz w:val="24"/>
          <w:szCs w:val="24"/>
        </w:rPr>
        <w:t xml:space="preserve"> </w:t>
      </w:r>
      <w:r w:rsidRPr="00997257">
        <w:rPr>
          <w:rFonts w:ascii="Times New Roman" w:hAnsi="Times New Roman" w:cs="Times New Roman"/>
          <w:sz w:val="24"/>
          <w:szCs w:val="24"/>
        </w:rPr>
        <w:t>amounts</w:t>
      </w:r>
      <w:r>
        <w:rPr>
          <w:rFonts w:ascii="Times New Roman" w:hAnsi="Times New Roman" w:cs="Times New Roman"/>
          <w:sz w:val="24"/>
          <w:szCs w:val="24"/>
        </w:rPr>
        <w:t xml:space="preserve"> </w:t>
      </w:r>
      <w:r w:rsidRPr="00997257">
        <w:rPr>
          <w:rFonts w:ascii="Times New Roman" w:hAnsi="Times New Roman" w:cs="Times New Roman"/>
          <w:sz w:val="24"/>
          <w:szCs w:val="24"/>
        </w:rPr>
        <w:t>shall</w:t>
      </w:r>
      <w:r>
        <w:rPr>
          <w:rFonts w:ascii="Times New Roman" w:hAnsi="Times New Roman" w:cs="Times New Roman"/>
          <w:sz w:val="24"/>
          <w:szCs w:val="24"/>
        </w:rPr>
        <w:t xml:space="preserve"> </w:t>
      </w:r>
      <w:r w:rsidRPr="00997257">
        <w:rPr>
          <w:rFonts w:ascii="Times New Roman" w:hAnsi="Times New Roman" w:cs="Times New Roman"/>
          <w:sz w:val="24"/>
          <w:szCs w:val="24"/>
        </w:rPr>
        <w:t>be</w:t>
      </w:r>
      <w:r>
        <w:rPr>
          <w:rFonts w:ascii="Times New Roman" w:hAnsi="Times New Roman" w:cs="Times New Roman"/>
          <w:sz w:val="24"/>
          <w:szCs w:val="24"/>
        </w:rPr>
        <w:t xml:space="preserve"> </w:t>
      </w:r>
      <w:r w:rsidRPr="00997257">
        <w:rPr>
          <w:rFonts w:ascii="Times New Roman" w:hAnsi="Times New Roman" w:cs="Times New Roman"/>
          <w:sz w:val="24"/>
          <w:szCs w:val="24"/>
        </w:rPr>
        <w:t>withheld,</w:t>
      </w:r>
      <w:r>
        <w:rPr>
          <w:rFonts w:ascii="Times New Roman" w:hAnsi="Times New Roman" w:cs="Times New Roman"/>
          <w:sz w:val="24"/>
          <w:szCs w:val="24"/>
        </w:rPr>
        <w:t xml:space="preserve"> </w:t>
      </w:r>
      <w:r w:rsidRPr="00997257">
        <w:rPr>
          <w:rFonts w:ascii="Times New Roman" w:hAnsi="Times New Roman" w:cs="Times New Roman"/>
          <w:sz w:val="24"/>
          <w:szCs w:val="24"/>
        </w:rPr>
        <w:t>with</w:t>
      </w:r>
      <w:r>
        <w:rPr>
          <w:rFonts w:ascii="Times New Roman" w:hAnsi="Times New Roman" w:cs="Times New Roman"/>
          <w:sz w:val="24"/>
          <w:szCs w:val="24"/>
        </w:rPr>
        <w:t xml:space="preserve"> </w:t>
      </w:r>
      <w:r w:rsidRPr="00997257">
        <w:rPr>
          <w:rFonts w:ascii="Times New Roman" w:hAnsi="Times New Roman" w:cs="Times New Roman"/>
          <w:sz w:val="24"/>
          <w:szCs w:val="24"/>
        </w:rPr>
        <w:t>the</w:t>
      </w:r>
      <w:r>
        <w:rPr>
          <w:rFonts w:ascii="Times New Roman" w:hAnsi="Times New Roman" w:cs="Times New Roman"/>
          <w:sz w:val="24"/>
          <w:szCs w:val="24"/>
        </w:rPr>
        <w:t xml:space="preserve"> </w:t>
      </w:r>
      <w:r w:rsidRPr="00997257">
        <w:rPr>
          <w:rFonts w:ascii="Times New Roman" w:hAnsi="Times New Roman" w:cs="Times New Roman"/>
          <w:sz w:val="24"/>
          <w:szCs w:val="24"/>
        </w:rPr>
        <w:t>remainder</w:t>
      </w:r>
      <w:r>
        <w:rPr>
          <w:rFonts w:ascii="Times New Roman" w:hAnsi="Times New Roman" w:cs="Times New Roman"/>
          <w:sz w:val="24"/>
          <w:szCs w:val="24"/>
        </w:rPr>
        <w:t xml:space="preserve"> </w:t>
      </w:r>
      <w:r w:rsidRPr="00997257">
        <w:rPr>
          <w:rFonts w:ascii="Times New Roman" w:hAnsi="Times New Roman" w:cs="Times New Roman"/>
          <w:sz w:val="24"/>
          <w:szCs w:val="24"/>
        </w:rPr>
        <w:t>of</w:t>
      </w:r>
      <w:r>
        <w:rPr>
          <w:rFonts w:ascii="Times New Roman" w:hAnsi="Times New Roman" w:cs="Times New Roman"/>
          <w:sz w:val="24"/>
          <w:szCs w:val="24"/>
        </w:rPr>
        <w:t xml:space="preserve"> </w:t>
      </w:r>
      <w:r w:rsidRPr="00997257">
        <w:rPr>
          <w:rFonts w:ascii="Times New Roman" w:hAnsi="Times New Roman" w:cs="Times New Roman"/>
          <w:sz w:val="24"/>
          <w:szCs w:val="24"/>
        </w:rPr>
        <w:t>the</w:t>
      </w:r>
      <w:r>
        <w:rPr>
          <w:rFonts w:ascii="Times New Roman" w:hAnsi="Times New Roman" w:cs="Times New Roman"/>
          <w:sz w:val="24"/>
          <w:szCs w:val="24"/>
        </w:rPr>
        <w:t xml:space="preserve"> </w:t>
      </w:r>
      <w:r w:rsidRPr="00997257">
        <w:rPr>
          <w:rFonts w:ascii="Times New Roman" w:hAnsi="Times New Roman" w:cs="Times New Roman"/>
          <w:sz w:val="24"/>
          <w:szCs w:val="24"/>
        </w:rPr>
        <w:t>invoice</w:t>
      </w:r>
      <w:r>
        <w:rPr>
          <w:rFonts w:ascii="Times New Roman" w:hAnsi="Times New Roman" w:cs="Times New Roman"/>
          <w:sz w:val="24"/>
          <w:szCs w:val="24"/>
        </w:rPr>
        <w:t xml:space="preserve"> </w:t>
      </w:r>
      <w:r w:rsidRPr="00997257">
        <w:rPr>
          <w:rFonts w:ascii="Times New Roman" w:hAnsi="Times New Roman" w:cs="Times New Roman"/>
          <w:sz w:val="24"/>
          <w:szCs w:val="24"/>
        </w:rPr>
        <w:t>paid</w:t>
      </w:r>
      <w:r>
        <w:rPr>
          <w:rFonts w:ascii="Times New Roman" w:hAnsi="Times New Roman" w:cs="Times New Roman"/>
          <w:sz w:val="24"/>
          <w:szCs w:val="24"/>
        </w:rPr>
        <w:t xml:space="preserve"> </w:t>
      </w:r>
      <w:r w:rsidRPr="00997257">
        <w:rPr>
          <w:rFonts w:ascii="Times New Roman" w:hAnsi="Times New Roman" w:cs="Times New Roman"/>
          <w:sz w:val="24"/>
          <w:szCs w:val="24"/>
        </w:rPr>
        <w:t>in accordance with the contract; and</w:t>
      </w:r>
    </w:p>
    <w:p w:rsidR="00447722" w:rsidRPr="00997257" w:rsidRDefault="00447722" w:rsidP="00AA4EAC">
      <w:pPr>
        <w:pStyle w:val="ListParagraph"/>
        <w:numPr>
          <w:ilvl w:val="0"/>
          <w:numId w:val="71"/>
        </w:numPr>
        <w:spacing w:after="80" w:line="240" w:lineRule="auto"/>
        <w:ind w:left="1440" w:hanging="720"/>
        <w:contextualSpacing w:val="0"/>
        <w:jc w:val="both"/>
        <w:rPr>
          <w:rFonts w:ascii="Times New Roman" w:hAnsi="Times New Roman" w:cs="Times New Roman"/>
          <w:sz w:val="24"/>
          <w:szCs w:val="24"/>
        </w:rPr>
      </w:pPr>
      <w:r w:rsidRPr="00997257">
        <w:rPr>
          <w:rFonts w:ascii="Times New Roman" w:hAnsi="Times New Roman" w:cs="Times New Roman"/>
          <w:sz w:val="24"/>
          <w:szCs w:val="24"/>
        </w:rPr>
        <w:t xml:space="preserve">the contract shall provide for the payment of </w:t>
      </w:r>
      <w:r w:rsidR="007C04FE">
        <w:rPr>
          <w:rFonts w:ascii="Times New Roman" w:hAnsi="Times New Roman" w:cs="Times New Roman"/>
          <w:sz w:val="24"/>
          <w:szCs w:val="24"/>
        </w:rPr>
        <w:t>f</w:t>
      </w:r>
      <w:r>
        <w:rPr>
          <w:rFonts w:ascii="Times New Roman" w:hAnsi="Times New Roman" w:cs="Times New Roman"/>
          <w:sz w:val="24"/>
          <w:szCs w:val="24"/>
        </w:rPr>
        <w:t>inancing</w:t>
      </w:r>
      <w:r w:rsidRPr="00997257">
        <w:rPr>
          <w:rFonts w:ascii="Times New Roman" w:hAnsi="Times New Roman" w:cs="Times New Roman"/>
          <w:sz w:val="24"/>
          <w:szCs w:val="24"/>
        </w:rPr>
        <w:t xml:space="preserve"> charges if payment is delayed due to the client’s fault beyond the time allowed in the contract; the rate of charges shall be specified in the contract</w:t>
      </w:r>
      <w:r w:rsidR="00294006">
        <w:rPr>
          <w:rFonts w:ascii="Times New Roman" w:hAnsi="Times New Roman" w:cs="Times New Roman"/>
          <w:sz w:val="24"/>
          <w:szCs w:val="24"/>
        </w:rPr>
        <w:t xml:space="preserve"> and shall for the Recipient’s account, unless otherwise agreed </w:t>
      </w:r>
      <w:r w:rsidR="00C279FC">
        <w:rPr>
          <w:rFonts w:ascii="Times New Roman" w:hAnsi="Times New Roman" w:cs="Times New Roman"/>
          <w:sz w:val="24"/>
          <w:szCs w:val="24"/>
        </w:rPr>
        <w:t>by CDB</w:t>
      </w:r>
      <w:r w:rsidRPr="00997257">
        <w:rPr>
          <w:rFonts w:ascii="Times New Roman" w:hAnsi="Times New Roman" w:cs="Times New Roman"/>
          <w:sz w:val="24"/>
          <w:szCs w:val="24"/>
        </w:rPr>
        <w:t>.</w:t>
      </w:r>
    </w:p>
    <w:p w:rsidR="00447722" w:rsidRPr="00211969" w:rsidRDefault="00447722" w:rsidP="00447722">
      <w:pPr>
        <w:pStyle w:val="Heading2"/>
        <w:spacing w:before="240" w:after="160" w:line="240" w:lineRule="auto"/>
        <w:rPr>
          <w:rFonts w:ascii="Times New Roman" w:hAnsi="Times New Roman" w:cs="Times New Roman"/>
          <w:b/>
          <w:color w:val="auto"/>
          <w:sz w:val="24"/>
          <w:szCs w:val="24"/>
        </w:rPr>
      </w:pPr>
      <w:bookmarkStart w:id="283" w:name="_Toc507667636"/>
      <w:bookmarkStart w:id="284" w:name="_Toc524520526"/>
      <w:bookmarkStart w:id="285" w:name="_Toc524946233"/>
      <w:bookmarkStart w:id="286" w:name="_Toc524946443"/>
      <w:bookmarkStart w:id="287" w:name="_Toc526856748"/>
      <w:r w:rsidRPr="00211969">
        <w:rPr>
          <w:rFonts w:ascii="Times New Roman" w:hAnsi="Times New Roman" w:cs="Times New Roman"/>
          <w:b/>
          <w:color w:val="auto"/>
          <w:sz w:val="24"/>
          <w:szCs w:val="24"/>
        </w:rPr>
        <w:t>P</w:t>
      </w:r>
      <w:r w:rsidR="00DD1988">
        <w:rPr>
          <w:rFonts w:ascii="Times New Roman" w:hAnsi="Times New Roman" w:cs="Times New Roman"/>
          <w:b/>
          <w:color w:val="auto"/>
          <w:sz w:val="24"/>
          <w:szCs w:val="24"/>
        </w:rPr>
        <w:t>RICE ADJUSTMENTS</w:t>
      </w:r>
      <w:bookmarkEnd w:id="283"/>
      <w:bookmarkEnd w:id="284"/>
      <w:bookmarkEnd w:id="285"/>
      <w:bookmarkEnd w:id="286"/>
      <w:bookmarkEnd w:id="287"/>
      <w:r w:rsidRPr="00211969">
        <w:rPr>
          <w:rFonts w:ascii="Times New Roman" w:hAnsi="Times New Roman" w:cs="Times New Roman"/>
          <w:b/>
          <w:color w:val="auto"/>
          <w:sz w:val="24"/>
          <w:szCs w:val="24"/>
        </w:rPr>
        <w:t xml:space="preserve"> </w:t>
      </w:r>
    </w:p>
    <w:p w:rsidR="00447722" w:rsidRPr="00211969" w:rsidRDefault="00447722" w:rsidP="00AA4EAC">
      <w:pPr>
        <w:pStyle w:val="Heading3"/>
        <w:spacing w:before="0" w:after="160"/>
        <w:ind w:firstLine="720"/>
        <w:rPr>
          <w:rFonts w:ascii="Times New Roman" w:hAnsi="Times New Roman" w:cs="Times New Roman"/>
          <w:b/>
          <w:color w:val="000000" w:themeColor="text1"/>
        </w:rPr>
      </w:pPr>
      <w:bookmarkStart w:id="288" w:name="_Toc507667637"/>
      <w:bookmarkStart w:id="289" w:name="_Toc524520527"/>
      <w:bookmarkStart w:id="290" w:name="_Toc524946234"/>
      <w:bookmarkStart w:id="291" w:name="_Toc524946444"/>
      <w:bookmarkStart w:id="292" w:name="_Toc526856749"/>
      <w:r w:rsidRPr="00211969">
        <w:rPr>
          <w:rFonts w:ascii="Times New Roman" w:hAnsi="Times New Roman" w:cs="Times New Roman"/>
          <w:b/>
          <w:color w:val="000000" w:themeColor="text1"/>
        </w:rPr>
        <w:t xml:space="preserve">Goods, Works and </w:t>
      </w:r>
      <w:r w:rsidR="00342F53" w:rsidRPr="00211969">
        <w:rPr>
          <w:rFonts w:ascii="Times New Roman" w:hAnsi="Times New Roman" w:cs="Times New Roman"/>
          <w:b/>
          <w:color w:val="000000" w:themeColor="text1"/>
        </w:rPr>
        <w:t>Non-Consulting</w:t>
      </w:r>
      <w:r w:rsidRPr="00211969">
        <w:rPr>
          <w:rFonts w:ascii="Times New Roman" w:hAnsi="Times New Roman" w:cs="Times New Roman"/>
          <w:b/>
          <w:color w:val="000000" w:themeColor="text1"/>
        </w:rPr>
        <w:t xml:space="preserve"> Services</w:t>
      </w:r>
      <w:bookmarkEnd w:id="288"/>
      <w:bookmarkEnd w:id="289"/>
      <w:bookmarkEnd w:id="290"/>
      <w:bookmarkEnd w:id="291"/>
      <w:bookmarkEnd w:id="292"/>
      <w:r w:rsidR="008A6144">
        <w:rPr>
          <w:rFonts w:ascii="Times New Roman" w:hAnsi="Times New Roman" w:cs="Times New Roman"/>
          <w:b/>
          <w:color w:val="000000" w:themeColor="text1"/>
        </w:rPr>
        <w:t xml:space="preserve"> </w:t>
      </w:r>
    </w:p>
    <w:p w:rsidR="00447722" w:rsidRPr="00AD1568" w:rsidRDefault="00447722" w:rsidP="00B86411">
      <w:pPr>
        <w:pStyle w:val="ListParagraph"/>
        <w:numPr>
          <w:ilvl w:val="0"/>
          <w:numId w:val="84"/>
        </w:numPr>
        <w:tabs>
          <w:tab w:val="left" w:pos="720"/>
        </w:tabs>
        <w:spacing w:after="120" w:line="240" w:lineRule="auto"/>
        <w:ind w:hanging="450"/>
        <w:contextualSpacing w:val="0"/>
        <w:jc w:val="both"/>
        <w:rPr>
          <w:rFonts w:ascii="Times New Roman" w:hAnsi="Times New Roman" w:cs="Times New Roman"/>
          <w:sz w:val="24"/>
          <w:szCs w:val="24"/>
        </w:rPr>
      </w:pPr>
      <w:r>
        <w:rPr>
          <w:rFonts w:ascii="Times New Roman" w:hAnsi="Times New Roman" w:cs="Times New Roman"/>
          <w:sz w:val="24"/>
          <w:szCs w:val="24"/>
        </w:rPr>
        <w:t>Contracts</w:t>
      </w:r>
      <w:r w:rsidRPr="00AD1568">
        <w:rPr>
          <w:rFonts w:ascii="Times New Roman" w:hAnsi="Times New Roman" w:cs="Times New Roman"/>
          <w:sz w:val="24"/>
          <w:szCs w:val="24"/>
        </w:rPr>
        <w:t xml:space="preserve"> shall state either that:</w:t>
      </w:r>
    </w:p>
    <w:p w:rsidR="00447722" w:rsidRPr="00AD1568" w:rsidRDefault="00447722" w:rsidP="00AA4EAC">
      <w:pPr>
        <w:pStyle w:val="ListParagraph"/>
        <w:numPr>
          <w:ilvl w:val="0"/>
          <w:numId w:val="3"/>
        </w:numPr>
        <w:spacing w:after="8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Bid</w:t>
      </w:r>
      <w:r w:rsidRPr="00AD1568">
        <w:rPr>
          <w:rFonts w:ascii="Times New Roman" w:hAnsi="Times New Roman" w:cs="Times New Roman"/>
          <w:sz w:val="24"/>
          <w:szCs w:val="24"/>
        </w:rPr>
        <w:t xml:space="preserve"> prices will be fixed; or</w:t>
      </w:r>
    </w:p>
    <w:p w:rsidR="00447722" w:rsidRPr="00AD1568" w:rsidRDefault="00447722" w:rsidP="00AA4EAC">
      <w:pPr>
        <w:pStyle w:val="ListParagraph"/>
        <w:numPr>
          <w:ilvl w:val="0"/>
          <w:numId w:val="3"/>
        </w:numPr>
        <w:spacing w:after="120" w:line="240" w:lineRule="auto"/>
        <w:ind w:left="1440" w:hanging="720"/>
        <w:contextualSpacing w:val="0"/>
        <w:jc w:val="both"/>
        <w:rPr>
          <w:rFonts w:ascii="Times New Roman" w:hAnsi="Times New Roman" w:cs="Times New Roman"/>
          <w:sz w:val="24"/>
          <w:szCs w:val="24"/>
        </w:rPr>
      </w:pPr>
      <w:r w:rsidRPr="00AD1568">
        <w:rPr>
          <w:rFonts w:ascii="Times New Roman" w:hAnsi="Times New Roman" w:cs="Times New Roman"/>
          <w:sz w:val="24"/>
          <w:szCs w:val="24"/>
        </w:rPr>
        <w:t>that price adjustments will be made to reflect any changes (upwards or downwards) in major cost components of the contract, such as labour, equipment, materials, and fuel.</w:t>
      </w:r>
    </w:p>
    <w:p w:rsidR="00447722" w:rsidRPr="00AD1568" w:rsidRDefault="00447722" w:rsidP="00B86411">
      <w:pPr>
        <w:pStyle w:val="ListParagraph"/>
        <w:numPr>
          <w:ilvl w:val="0"/>
          <w:numId w:val="84"/>
        </w:numPr>
        <w:tabs>
          <w:tab w:val="left" w:pos="720"/>
        </w:tabs>
        <w:spacing w:after="120" w:line="240" w:lineRule="auto"/>
        <w:ind w:hanging="450"/>
        <w:contextualSpacing w:val="0"/>
        <w:jc w:val="both"/>
        <w:rPr>
          <w:rFonts w:ascii="Times New Roman" w:hAnsi="Times New Roman" w:cs="Times New Roman"/>
          <w:sz w:val="24"/>
          <w:szCs w:val="24"/>
        </w:rPr>
      </w:pPr>
      <w:r w:rsidRPr="00AD1568">
        <w:rPr>
          <w:rFonts w:ascii="Times New Roman" w:hAnsi="Times New Roman" w:cs="Times New Roman"/>
          <w:sz w:val="24"/>
          <w:szCs w:val="24"/>
        </w:rPr>
        <w:t xml:space="preserve">Price adjustment provisions are usually not necessary in simple contracts involving delivery of </w:t>
      </w:r>
      <w:r>
        <w:rPr>
          <w:rFonts w:ascii="Times New Roman" w:hAnsi="Times New Roman" w:cs="Times New Roman"/>
          <w:sz w:val="24"/>
          <w:szCs w:val="24"/>
        </w:rPr>
        <w:t>Good</w:t>
      </w:r>
      <w:r w:rsidRPr="00AD1568">
        <w:rPr>
          <w:rFonts w:ascii="Times New Roman" w:hAnsi="Times New Roman" w:cs="Times New Roman"/>
          <w:sz w:val="24"/>
          <w:szCs w:val="24"/>
        </w:rPr>
        <w:t xml:space="preserve">s or completion of </w:t>
      </w:r>
      <w:r>
        <w:rPr>
          <w:rFonts w:ascii="Times New Roman" w:hAnsi="Times New Roman" w:cs="Times New Roman"/>
          <w:sz w:val="24"/>
          <w:szCs w:val="24"/>
        </w:rPr>
        <w:t>Work</w:t>
      </w:r>
      <w:r w:rsidRPr="00AD1568">
        <w:rPr>
          <w:rFonts w:ascii="Times New Roman" w:hAnsi="Times New Roman" w:cs="Times New Roman"/>
          <w:sz w:val="24"/>
          <w:szCs w:val="24"/>
        </w:rPr>
        <w:t xml:space="preserve">s within eighteen (18) </w:t>
      </w:r>
      <w:r w:rsidR="005D2504" w:rsidRPr="00AD1568">
        <w:rPr>
          <w:rFonts w:ascii="Times New Roman" w:hAnsi="Times New Roman" w:cs="Times New Roman"/>
          <w:sz w:val="24"/>
          <w:szCs w:val="24"/>
        </w:rPr>
        <w:t>months but</w:t>
      </w:r>
      <w:r w:rsidRPr="00AD1568">
        <w:rPr>
          <w:rFonts w:ascii="Times New Roman" w:hAnsi="Times New Roman" w:cs="Times New Roman"/>
          <w:sz w:val="24"/>
          <w:szCs w:val="24"/>
        </w:rPr>
        <w:t xml:space="preserve"> shall </w:t>
      </w:r>
      <w:r w:rsidR="00C279FC">
        <w:rPr>
          <w:rFonts w:ascii="Times New Roman" w:hAnsi="Times New Roman" w:cs="Times New Roman"/>
          <w:sz w:val="24"/>
          <w:szCs w:val="24"/>
        </w:rPr>
        <w:t xml:space="preserve">usually </w:t>
      </w:r>
      <w:r w:rsidRPr="00AD1568">
        <w:rPr>
          <w:rFonts w:ascii="Times New Roman" w:hAnsi="Times New Roman" w:cs="Times New Roman"/>
          <w:sz w:val="24"/>
          <w:szCs w:val="24"/>
        </w:rPr>
        <w:t xml:space="preserve">be included in contracts which extend beyond eighteen (18) months. However, it is normal commercial practice to obtain </w:t>
      </w:r>
      <w:r w:rsidR="00C279FC">
        <w:rPr>
          <w:rFonts w:ascii="Times New Roman" w:hAnsi="Times New Roman" w:cs="Times New Roman"/>
          <w:sz w:val="24"/>
          <w:szCs w:val="24"/>
        </w:rPr>
        <w:t>f</w:t>
      </w:r>
      <w:r>
        <w:rPr>
          <w:rFonts w:ascii="Times New Roman" w:hAnsi="Times New Roman" w:cs="Times New Roman"/>
          <w:sz w:val="24"/>
          <w:szCs w:val="24"/>
        </w:rPr>
        <w:t>irm</w:t>
      </w:r>
      <w:r w:rsidRPr="00AD1568">
        <w:rPr>
          <w:rFonts w:ascii="Times New Roman" w:hAnsi="Times New Roman" w:cs="Times New Roman"/>
          <w:sz w:val="24"/>
          <w:szCs w:val="24"/>
        </w:rPr>
        <w:t xml:space="preserve"> prices for some types of equipment regardless of the delivery time and, in such cases, price adjustment provisions are not needed.</w:t>
      </w:r>
    </w:p>
    <w:p w:rsidR="00447722" w:rsidRDefault="00447722" w:rsidP="00B86411">
      <w:pPr>
        <w:pStyle w:val="ListParagraph"/>
        <w:numPr>
          <w:ilvl w:val="0"/>
          <w:numId w:val="84"/>
        </w:numPr>
        <w:tabs>
          <w:tab w:val="left" w:pos="720"/>
        </w:tabs>
        <w:spacing w:after="120" w:line="240" w:lineRule="auto"/>
        <w:ind w:hanging="450"/>
        <w:contextualSpacing w:val="0"/>
        <w:jc w:val="both"/>
        <w:rPr>
          <w:rFonts w:ascii="Times New Roman" w:hAnsi="Times New Roman" w:cs="Times New Roman"/>
          <w:sz w:val="24"/>
          <w:szCs w:val="24"/>
        </w:rPr>
      </w:pPr>
      <w:r w:rsidRPr="00AD1568">
        <w:rPr>
          <w:rFonts w:ascii="Times New Roman" w:hAnsi="Times New Roman" w:cs="Times New Roman"/>
          <w:sz w:val="24"/>
          <w:szCs w:val="24"/>
        </w:rPr>
        <w:t xml:space="preserve">Prices may be adjusted </w:t>
      </w:r>
      <w:r w:rsidR="00E71F86" w:rsidRPr="00AD1568">
        <w:rPr>
          <w:rFonts w:ascii="Times New Roman" w:hAnsi="Times New Roman" w:cs="Times New Roman"/>
          <w:sz w:val="24"/>
          <w:szCs w:val="24"/>
        </w:rPr>
        <w:t>using</w:t>
      </w:r>
      <w:r w:rsidRPr="00AD1568">
        <w:rPr>
          <w:rFonts w:ascii="Times New Roman" w:hAnsi="Times New Roman" w:cs="Times New Roman"/>
          <w:sz w:val="24"/>
          <w:szCs w:val="24"/>
        </w:rPr>
        <w:t xml:space="preserve"> a prescribed formula (or formulae) which breaks down the total price into components that are adjusted by price indic</w:t>
      </w:r>
      <w:r>
        <w:rPr>
          <w:rFonts w:ascii="Times New Roman" w:hAnsi="Times New Roman" w:cs="Times New Roman"/>
          <w:sz w:val="24"/>
          <w:szCs w:val="24"/>
        </w:rPr>
        <w:t xml:space="preserve">es specified for each component. </w:t>
      </w:r>
      <w:r w:rsidRPr="00AD1568">
        <w:rPr>
          <w:rFonts w:ascii="Times New Roman" w:hAnsi="Times New Roman" w:cs="Times New Roman"/>
          <w:sz w:val="24"/>
          <w:szCs w:val="24"/>
        </w:rPr>
        <w:t xml:space="preserve">The formula, and the base date for application shall be clearly defined in the </w:t>
      </w:r>
      <w:r>
        <w:rPr>
          <w:rFonts w:ascii="Times New Roman" w:hAnsi="Times New Roman" w:cs="Times New Roman"/>
          <w:sz w:val="24"/>
          <w:szCs w:val="24"/>
        </w:rPr>
        <w:t>SPDs</w:t>
      </w:r>
      <w:r w:rsidRPr="00AD1568">
        <w:rPr>
          <w:rFonts w:ascii="Times New Roman" w:hAnsi="Times New Roman" w:cs="Times New Roman"/>
          <w:sz w:val="24"/>
          <w:szCs w:val="24"/>
        </w:rPr>
        <w:t>. If the payment currency is different from the source of the input and corresponding index, a correction factor shall be applied in the formula, to avoid incorrect adjustment.</w:t>
      </w:r>
    </w:p>
    <w:p w:rsidR="00447722" w:rsidRPr="00211969" w:rsidRDefault="00447722" w:rsidP="00AA4EAC">
      <w:pPr>
        <w:pStyle w:val="Heading3"/>
        <w:spacing w:before="240" w:after="160"/>
        <w:ind w:firstLine="720"/>
        <w:rPr>
          <w:rFonts w:ascii="Times New Roman" w:hAnsi="Times New Roman" w:cs="Times New Roman"/>
          <w:b/>
          <w:color w:val="000000" w:themeColor="text1"/>
        </w:rPr>
      </w:pPr>
      <w:bookmarkStart w:id="293" w:name="_Toc507667638"/>
      <w:bookmarkStart w:id="294" w:name="_Toc524520528"/>
      <w:bookmarkStart w:id="295" w:name="_Toc524946235"/>
      <w:bookmarkStart w:id="296" w:name="_Toc524946445"/>
      <w:bookmarkStart w:id="297" w:name="_Toc526856750"/>
      <w:r w:rsidRPr="00211969">
        <w:rPr>
          <w:rFonts w:ascii="Times New Roman" w:hAnsi="Times New Roman" w:cs="Times New Roman"/>
          <w:b/>
          <w:color w:val="000000" w:themeColor="text1"/>
        </w:rPr>
        <w:t>Consulting Services</w:t>
      </w:r>
      <w:bookmarkEnd w:id="293"/>
      <w:bookmarkEnd w:id="294"/>
      <w:bookmarkEnd w:id="295"/>
      <w:bookmarkEnd w:id="296"/>
      <w:bookmarkEnd w:id="297"/>
    </w:p>
    <w:p w:rsidR="00AA4EAC" w:rsidRDefault="00447722" w:rsidP="00B86411">
      <w:pPr>
        <w:pStyle w:val="ListParagraph"/>
        <w:numPr>
          <w:ilvl w:val="0"/>
          <w:numId w:val="84"/>
        </w:numPr>
        <w:tabs>
          <w:tab w:val="left" w:pos="720"/>
        </w:tabs>
        <w:spacing w:after="120" w:line="240" w:lineRule="auto"/>
        <w:ind w:hanging="450"/>
        <w:contextualSpacing w:val="0"/>
        <w:jc w:val="both"/>
        <w:rPr>
          <w:rFonts w:ascii="Times New Roman" w:hAnsi="Times New Roman" w:cs="Times New Roman"/>
          <w:sz w:val="24"/>
          <w:szCs w:val="24"/>
        </w:rPr>
        <w:sectPr w:rsidR="00AA4EAC" w:rsidSect="00AA4EAC">
          <w:headerReference w:type="default" r:id="rId47"/>
          <w:headerReference w:type="first" r:id="rId48"/>
          <w:pgSz w:w="11906" w:h="16838"/>
          <w:pgMar w:top="1440" w:right="1440" w:bottom="1440" w:left="1440" w:header="0" w:footer="720" w:gutter="0"/>
          <w:cols w:space="720"/>
          <w:titlePg/>
          <w:docGrid w:linePitch="360"/>
        </w:sectPr>
      </w:pPr>
      <w:r w:rsidRPr="00997257">
        <w:rPr>
          <w:rFonts w:ascii="Times New Roman" w:hAnsi="Times New Roman" w:cs="Times New Roman"/>
          <w:sz w:val="24"/>
          <w:szCs w:val="24"/>
        </w:rPr>
        <w:t xml:space="preserve">To adjust the remuneration rates in a Time-based Contract for foreign and/or local inflation, a price adjustment provision shall </w:t>
      </w:r>
      <w:r>
        <w:rPr>
          <w:rFonts w:ascii="Times New Roman" w:hAnsi="Times New Roman" w:cs="Times New Roman"/>
          <w:sz w:val="24"/>
          <w:szCs w:val="24"/>
        </w:rPr>
        <w:t xml:space="preserve">normally </w:t>
      </w:r>
      <w:r w:rsidRPr="00997257">
        <w:rPr>
          <w:rFonts w:ascii="Times New Roman" w:hAnsi="Times New Roman" w:cs="Times New Roman"/>
          <w:sz w:val="24"/>
          <w:szCs w:val="24"/>
        </w:rPr>
        <w:t xml:space="preserve">be included in the contract if its duration is expected to exceed </w:t>
      </w:r>
      <w:r>
        <w:rPr>
          <w:rFonts w:ascii="Times New Roman" w:hAnsi="Times New Roman" w:cs="Times New Roman"/>
          <w:sz w:val="24"/>
          <w:szCs w:val="24"/>
        </w:rPr>
        <w:t>eighteen (</w:t>
      </w:r>
      <w:r w:rsidRPr="00997257">
        <w:rPr>
          <w:rFonts w:ascii="Times New Roman" w:hAnsi="Times New Roman" w:cs="Times New Roman"/>
          <w:sz w:val="24"/>
          <w:szCs w:val="24"/>
        </w:rPr>
        <w:t>18</w:t>
      </w:r>
      <w:r>
        <w:rPr>
          <w:rFonts w:ascii="Times New Roman" w:hAnsi="Times New Roman" w:cs="Times New Roman"/>
          <w:sz w:val="24"/>
          <w:szCs w:val="24"/>
        </w:rPr>
        <w:t>)</w:t>
      </w:r>
      <w:r w:rsidRPr="00997257">
        <w:rPr>
          <w:rFonts w:ascii="Times New Roman" w:hAnsi="Times New Roman" w:cs="Times New Roman"/>
          <w:sz w:val="24"/>
          <w:szCs w:val="24"/>
        </w:rPr>
        <w:t xml:space="preserve"> months. Time-based Contracts of a shorter duration may include a provision for price adjustment when local or foreign inflation is expected to be high and unpredictable. Lump-sum Contracts shall not generally be subject to automatic price adjustment when their duration is expected to be less than eighteen </w:t>
      </w:r>
      <w:r>
        <w:rPr>
          <w:rFonts w:ascii="Times New Roman" w:hAnsi="Times New Roman" w:cs="Times New Roman"/>
          <w:sz w:val="24"/>
          <w:szCs w:val="24"/>
        </w:rPr>
        <w:t xml:space="preserve">(18) </w:t>
      </w:r>
      <w:r w:rsidRPr="00997257">
        <w:rPr>
          <w:rFonts w:ascii="Times New Roman" w:hAnsi="Times New Roman" w:cs="Times New Roman"/>
          <w:sz w:val="24"/>
          <w:szCs w:val="24"/>
        </w:rPr>
        <w:t>months, except for small-value multi-year contracts (for example with auditors). The price of a lump-sum contract may be exceptionally amended when the scope of the services is extended beyond what was contemplated i</w:t>
      </w:r>
      <w:r w:rsidR="00AA4EAC">
        <w:rPr>
          <w:rFonts w:ascii="Times New Roman" w:hAnsi="Times New Roman" w:cs="Times New Roman"/>
          <w:sz w:val="24"/>
          <w:szCs w:val="24"/>
        </w:rPr>
        <w:t>n the original TOR and contract</w:t>
      </w:r>
    </w:p>
    <w:p w:rsidR="00447722" w:rsidRPr="00C94F23" w:rsidRDefault="00447722" w:rsidP="00447722">
      <w:pPr>
        <w:pStyle w:val="Heading2"/>
        <w:spacing w:before="240" w:after="160" w:line="240" w:lineRule="auto"/>
        <w:rPr>
          <w:rFonts w:ascii="Times New Roman" w:hAnsi="Times New Roman" w:cs="Times New Roman"/>
          <w:b/>
          <w:color w:val="auto"/>
          <w:sz w:val="24"/>
          <w:szCs w:val="24"/>
        </w:rPr>
      </w:pPr>
      <w:bookmarkStart w:id="298" w:name="_Toc507667639"/>
      <w:bookmarkStart w:id="299" w:name="_Toc524520529"/>
      <w:bookmarkStart w:id="300" w:name="_Toc524946236"/>
      <w:bookmarkStart w:id="301" w:name="_Toc524946446"/>
      <w:bookmarkStart w:id="302" w:name="_Toc526856751"/>
      <w:r w:rsidRPr="00C94F23">
        <w:rPr>
          <w:rFonts w:ascii="Times New Roman" w:hAnsi="Times New Roman" w:cs="Times New Roman"/>
          <w:b/>
          <w:color w:val="auto"/>
          <w:sz w:val="24"/>
          <w:szCs w:val="24"/>
        </w:rPr>
        <w:lastRenderedPageBreak/>
        <w:t>T</w:t>
      </w:r>
      <w:r w:rsidR="00DD1988">
        <w:rPr>
          <w:rFonts w:ascii="Times New Roman" w:hAnsi="Times New Roman" w:cs="Times New Roman"/>
          <w:b/>
          <w:color w:val="auto"/>
          <w:sz w:val="24"/>
          <w:szCs w:val="24"/>
        </w:rPr>
        <w:t>AXES, DUTIES AND LEVIES</w:t>
      </w:r>
      <w:bookmarkEnd w:id="298"/>
      <w:bookmarkEnd w:id="299"/>
      <w:bookmarkEnd w:id="300"/>
      <w:bookmarkEnd w:id="301"/>
      <w:bookmarkEnd w:id="302"/>
    </w:p>
    <w:p w:rsidR="00447722" w:rsidRPr="00C94F23" w:rsidRDefault="00447722" w:rsidP="00B86411">
      <w:pPr>
        <w:pStyle w:val="ListParagraph"/>
        <w:numPr>
          <w:ilvl w:val="0"/>
          <w:numId w:val="84"/>
        </w:numPr>
        <w:tabs>
          <w:tab w:val="left" w:pos="720"/>
        </w:tabs>
        <w:spacing w:after="120" w:line="240" w:lineRule="auto"/>
        <w:ind w:hanging="450"/>
        <w:contextualSpacing w:val="0"/>
        <w:jc w:val="both"/>
        <w:rPr>
          <w:rFonts w:ascii="Times New Roman" w:hAnsi="Times New Roman" w:cs="Times New Roman"/>
          <w:sz w:val="24"/>
          <w:szCs w:val="24"/>
        </w:rPr>
      </w:pPr>
      <w:r w:rsidRPr="00C94F23">
        <w:rPr>
          <w:rFonts w:ascii="Times New Roman" w:hAnsi="Times New Roman" w:cs="Times New Roman"/>
          <w:sz w:val="24"/>
          <w:szCs w:val="24"/>
        </w:rPr>
        <w:t>Contracts shall have provisions on the treatment of taxes, duties and levies, including the responsibilities of the contracting parties.</w:t>
      </w:r>
    </w:p>
    <w:p w:rsidR="00447722" w:rsidRPr="00211969" w:rsidRDefault="00447722" w:rsidP="00447722">
      <w:pPr>
        <w:pStyle w:val="Heading2"/>
        <w:spacing w:before="240" w:after="160" w:line="240" w:lineRule="auto"/>
        <w:rPr>
          <w:rFonts w:ascii="Times New Roman" w:hAnsi="Times New Roman" w:cs="Times New Roman"/>
          <w:b/>
          <w:color w:val="auto"/>
          <w:sz w:val="24"/>
          <w:szCs w:val="24"/>
        </w:rPr>
      </w:pPr>
      <w:bookmarkStart w:id="303" w:name="_Toc507667640"/>
      <w:bookmarkStart w:id="304" w:name="_Toc524520530"/>
      <w:bookmarkStart w:id="305" w:name="_Toc524946237"/>
      <w:bookmarkStart w:id="306" w:name="_Toc524946447"/>
      <w:bookmarkStart w:id="307" w:name="_Toc526856752"/>
      <w:r w:rsidRPr="00211969">
        <w:rPr>
          <w:rFonts w:ascii="Times New Roman" w:hAnsi="Times New Roman" w:cs="Times New Roman"/>
          <w:b/>
          <w:color w:val="auto"/>
          <w:sz w:val="24"/>
          <w:szCs w:val="24"/>
        </w:rPr>
        <w:t>P</w:t>
      </w:r>
      <w:r w:rsidR="00DD1988">
        <w:rPr>
          <w:rFonts w:ascii="Times New Roman" w:hAnsi="Times New Roman" w:cs="Times New Roman"/>
          <w:b/>
          <w:color w:val="auto"/>
          <w:sz w:val="24"/>
          <w:szCs w:val="24"/>
        </w:rPr>
        <w:t>ERFORMANCE SECURITY, LIQUIDATED DAMAGES AND BONUS PAYMENTS</w:t>
      </w:r>
      <w:bookmarkEnd w:id="303"/>
      <w:bookmarkEnd w:id="304"/>
      <w:bookmarkEnd w:id="305"/>
      <w:bookmarkEnd w:id="306"/>
      <w:bookmarkEnd w:id="307"/>
    </w:p>
    <w:p w:rsidR="00447722" w:rsidRPr="00211969" w:rsidRDefault="00447722" w:rsidP="00211969">
      <w:pPr>
        <w:pStyle w:val="Heading3"/>
        <w:spacing w:before="0" w:after="160"/>
        <w:rPr>
          <w:rFonts w:ascii="Times New Roman" w:hAnsi="Times New Roman" w:cs="Times New Roman"/>
          <w:b/>
          <w:color w:val="000000" w:themeColor="text1"/>
        </w:rPr>
      </w:pPr>
      <w:bookmarkStart w:id="308" w:name="_Toc507667641"/>
      <w:bookmarkStart w:id="309" w:name="_Toc524520531"/>
      <w:bookmarkStart w:id="310" w:name="_Toc524946238"/>
      <w:bookmarkStart w:id="311" w:name="_Toc524946448"/>
      <w:bookmarkStart w:id="312" w:name="_Toc526856753"/>
      <w:r w:rsidRPr="00211969">
        <w:rPr>
          <w:rFonts w:ascii="Times New Roman" w:hAnsi="Times New Roman" w:cs="Times New Roman"/>
          <w:b/>
          <w:color w:val="000000" w:themeColor="text1"/>
        </w:rPr>
        <w:t xml:space="preserve">Goods, Works, and </w:t>
      </w:r>
      <w:r w:rsidR="00342F53" w:rsidRPr="00211969">
        <w:rPr>
          <w:rFonts w:ascii="Times New Roman" w:hAnsi="Times New Roman" w:cs="Times New Roman"/>
          <w:b/>
          <w:color w:val="000000" w:themeColor="text1"/>
        </w:rPr>
        <w:t>Non-Consulting</w:t>
      </w:r>
      <w:r w:rsidRPr="00211969">
        <w:rPr>
          <w:rFonts w:ascii="Times New Roman" w:hAnsi="Times New Roman" w:cs="Times New Roman"/>
          <w:b/>
          <w:color w:val="000000" w:themeColor="text1"/>
        </w:rPr>
        <w:t xml:space="preserve"> Services</w:t>
      </w:r>
      <w:bookmarkEnd w:id="308"/>
      <w:bookmarkEnd w:id="309"/>
      <w:bookmarkEnd w:id="310"/>
      <w:bookmarkEnd w:id="311"/>
      <w:bookmarkEnd w:id="312"/>
    </w:p>
    <w:p w:rsidR="00447722" w:rsidRPr="00C94F23" w:rsidRDefault="00447722" w:rsidP="00B86411">
      <w:pPr>
        <w:pStyle w:val="ListParagraph"/>
        <w:numPr>
          <w:ilvl w:val="0"/>
          <w:numId w:val="84"/>
        </w:numPr>
        <w:tabs>
          <w:tab w:val="left" w:pos="720"/>
        </w:tabs>
        <w:spacing w:after="120" w:line="240" w:lineRule="auto"/>
        <w:ind w:hanging="450"/>
        <w:contextualSpacing w:val="0"/>
        <w:jc w:val="both"/>
        <w:rPr>
          <w:rFonts w:ascii="Times New Roman" w:hAnsi="Times New Roman" w:cs="Times New Roman"/>
          <w:sz w:val="24"/>
          <w:szCs w:val="24"/>
        </w:rPr>
      </w:pPr>
      <w:r w:rsidRPr="00C94F23">
        <w:rPr>
          <w:rFonts w:ascii="Times New Roman" w:hAnsi="Times New Roman" w:cs="Times New Roman"/>
          <w:sz w:val="24"/>
          <w:szCs w:val="24"/>
        </w:rPr>
        <w:t>Contracts for Works and Plant shall require security in an amount sufficient to protect the Recipient in case of breach of contract by the Contractor. This security shall be provided in an appropriate amount, as specified by the Recipient in the SPDs. The amount of the security may vary, depending on the type of security furnished and the nature and magnitude of the Works or facilities. Normally, the amount for bank guarantees should not exceed ten percent (10%) of the contract price unless the commercial practice for the industry recommends a different percentage. A portion of this security shall extend sufficiently beyond the date of completion of the Works or facilities to cover the defects liability or maintenance period up to final acceptance by the Recipient.</w:t>
      </w:r>
    </w:p>
    <w:p w:rsidR="00447722" w:rsidRPr="000B4A70" w:rsidRDefault="00447722" w:rsidP="00B86411">
      <w:pPr>
        <w:pStyle w:val="ListParagraph"/>
        <w:numPr>
          <w:ilvl w:val="0"/>
          <w:numId w:val="84"/>
        </w:numPr>
        <w:tabs>
          <w:tab w:val="left" w:pos="720"/>
        </w:tabs>
        <w:spacing w:after="120" w:line="240" w:lineRule="auto"/>
        <w:ind w:hanging="450"/>
        <w:contextualSpacing w:val="0"/>
        <w:jc w:val="both"/>
        <w:rPr>
          <w:rFonts w:ascii="Times New Roman" w:hAnsi="Times New Roman" w:cs="Times New Roman"/>
          <w:sz w:val="24"/>
          <w:szCs w:val="24"/>
        </w:rPr>
      </w:pPr>
      <w:r w:rsidRPr="00C94F23">
        <w:rPr>
          <w:rFonts w:ascii="Times New Roman" w:hAnsi="Times New Roman" w:cs="Times New Roman"/>
          <w:sz w:val="24"/>
          <w:szCs w:val="24"/>
        </w:rPr>
        <w:t>In contracts for the supply of Goods, the need for performance security depends on the market conditions and commercial practice for the particular kind of Goods. To protect against non</w:t>
      </w:r>
      <w:r>
        <w:rPr>
          <w:rFonts w:ascii="Times New Roman" w:hAnsi="Times New Roman" w:cs="Times New Roman"/>
          <w:sz w:val="24"/>
          <w:szCs w:val="24"/>
        </w:rPr>
        <w:t>-</w:t>
      </w:r>
      <w:r w:rsidRPr="00C94F23">
        <w:rPr>
          <w:rFonts w:ascii="Times New Roman" w:hAnsi="Times New Roman" w:cs="Times New Roman"/>
          <w:sz w:val="24"/>
          <w:szCs w:val="24"/>
        </w:rPr>
        <w:t xml:space="preserve">performance of the contract, firms may be required to provide a security in an appropriate and reasonable amount, specified by the </w:t>
      </w:r>
      <w:r w:rsidRPr="000B4A70">
        <w:rPr>
          <w:rFonts w:ascii="Times New Roman" w:hAnsi="Times New Roman" w:cs="Times New Roman"/>
          <w:sz w:val="24"/>
          <w:szCs w:val="24"/>
        </w:rPr>
        <w:t>Recipient</w:t>
      </w:r>
      <w:r w:rsidRPr="00C94F23">
        <w:rPr>
          <w:rFonts w:ascii="Times New Roman" w:hAnsi="Times New Roman" w:cs="Times New Roman"/>
          <w:sz w:val="24"/>
          <w:szCs w:val="24"/>
        </w:rPr>
        <w:t xml:space="preserve"> in the </w:t>
      </w:r>
      <w:r w:rsidRPr="000B4A70">
        <w:rPr>
          <w:rFonts w:ascii="Times New Roman" w:hAnsi="Times New Roman" w:cs="Times New Roman"/>
          <w:sz w:val="24"/>
          <w:szCs w:val="24"/>
        </w:rPr>
        <w:t>SPDs</w:t>
      </w:r>
      <w:r w:rsidRPr="00C94F23">
        <w:rPr>
          <w:rFonts w:ascii="Times New Roman" w:hAnsi="Times New Roman" w:cs="Times New Roman"/>
          <w:sz w:val="24"/>
          <w:szCs w:val="24"/>
        </w:rPr>
        <w:t>.</w:t>
      </w:r>
    </w:p>
    <w:p w:rsidR="00447722" w:rsidRPr="000B4A70" w:rsidRDefault="00447722" w:rsidP="00B86411">
      <w:pPr>
        <w:pStyle w:val="ListParagraph"/>
        <w:numPr>
          <w:ilvl w:val="0"/>
          <w:numId w:val="84"/>
        </w:numPr>
        <w:tabs>
          <w:tab w:val="left" w:pos="720"/>
        </w:tabs>
        <w:spacing w:after="120" w:line="240" w:lineRule="auto"/>
        <w:ind w:hanging="450"/>
        <w:contextualSpacing w:val="0"/>
        <w:jc w:val="both"/>
        <w:rPr>
          <w:rFonts w:ascii="Times New Roman" w:hAnsi="Times New Roman" w:cs="Times New Roman"/>
          <w:sz w:val="24"/>
          <w:szCs w:val="24"/>
        </w:rPr>
      </w:pPr>
      <w:r w:rsidRPr="000B4A70">
        <w:rPr>
          <w:rFonts w:ascii="Times New Roman" w:hAnsi="Times New Roman" w:cs="Times New Roman"/>
          <w:sz w:val="24"/>
          <w:szCs w:val="24"/>
        </w:rPr>
        <w:t xml:space="preserve">Performance securities shall be in an appropriate form, acceptable to CDB, as specified </w:t>
      </w:r>
      <w:r w:rsidRPr="00C94F23">
        <w:rPr>
          <w:rFonts w:ascii="Times New Roman" w:hAnsi="Times New Roman" w:cs="Times New Roman"/>
          <w:sz w:val="24"/>
          <w:szCs w:val="24"/>
        </w:rPr>
        <w:t xml:space="preserve">by the </w:t>
      </w:r>
      <w:r w:rsidRPr="000B4A70">
        <w:rPr>
          <w:rFonts w:ascii="Times New Roman" w:hAnsi="Times New Roman" w:cs="Times New Roman"/>
          <w:sz w:val="24"/>
          <w:szCs w:val="24"/>
        </w:rPr>
        <w:t>Recipient</w:t>
      </w:r>
      <w:r w:rsidRPr="00C94F23">
        <w:rPr>
          <w:rFonts w:ascii="Times New Roman" w:hAnsi="Times New Roman" w:cs="Times New Roman"/>
          <w:sz w:val="24"/>
          <w:szCs w:val="24"/>
        </w:rPr>
        <w:t xml:space="preserve"> in the </w:t>
      </w:r>
      <w:r w:rsidRPr="000B4A70">
        <w:rPr>
          <w:rFonts w:ascii="Times New Roman" w:hAnsi="Times New Roman" w:cs="Times New Roman"/>
          <w:sz w:val="24"/>
          <w:szCs w:val="24"/>
        </w:rPr>
        <w:t>SPDs</w:t>
      </w:r>
      <w:r w:rsidRPr="00B2683E">
        <w:rPr>
          <w:rFonts w:ascii="Times New Roman" w:hAnsi="Times New Roman" w:cs="Times New Roman"/>
          <w:sz w:val="24"/>
          <w:szCs w:val="24"/>
        </w:rPr>
        <w:t>. Bidders</w:t>
      </w:r>
      <w:r w:rsidRPr="000B4A70">
        <w:rPr>
          <w:rFonts w:ascii="Times New Roman" w:hAnsi="Times New Roman" w:cs="Times New Roman"/>
          <w:sz w:val="24"/>
          <w:szCs w:val="24"/>
        </w:rPr>
        <w:t xml:space="preserve"> </w:t>
      </w:r>
      <w:r w:rsidRPr="00C94F23">
        <w:rPr>
          <w:rFonts w:ascii="Times New Roman" w:hAnsi="Times New Roman" w:cs="Times New Roman"/>
          <w:sz w:val="24"/>
          <w:szCs w:val="24"/>
        </w:rPr>
        <w:t>shall be allowed to submit a performance security directly issued by the reputable bank or financial institution (insurance, bonding or surety company), of their choice, located in any eligible country. However, if the performance security is issued by a financial institution that is located outside the Recipient’s country, if it is not enforceable, the financial institution shall have a correspondent financial institution located in the Recipient’s country to make it enforceable.</w:t>
      </w:r>
    </w:p>
    <w:p w:rsidR="00447722" w:rsidRDefault="00447722" w:rsidP="00B86411">
      <w:pPr>
        <w:pStyle w:val="ListParagraph"/>
        <w:numPr>
          <w:ilvl w:val="0"/>
          <w:numId w:val="84"/>
        </w:numPr>
        <w:tabs>
          <w:tab w:val="left" w:pos="720"/>
        </w:tabs>
        <w:spacing w:after="120" w:line="240" w:lineRule="auto"/>
        <w:ind w:hanging="450"/>
        <w:contextualSpacing w:val="0"/>
        <w:jc w:val="both"/>
        <w:rPr>
          <w:rFonts w:ascii="Times New Roman" w:hAnsi="Times New Roman" w:cs="Times New Roman"/>
          <w:sz w:val="24"/>
          <w:szCs w:val="24"/>
        </w:rPr>
      </w:pPr>
      <w:r w:rsidRPr="00AD1568">
        <w:rPr>
          <w:rFonts w:ascii="Times New Roman" w:hAnsi="Times New Roman" w:cs="Times New Roman"/>
          <w:sz w:val="24"/>
          <w:szCs w:val="24"/>
        </w:rPr>
        <w:t xml:space="preserve">Provisions for liquidated damages or similar provisions in an appropriate amount shall be included in the conditions of contract when delays in the delivery of </w:t>
      </w:r>
      <w:r>
        <w:rPr>
          <w:rFonts w:ascii="Times New Roman" w:hAnsi="Times New Roman" w:cs="Times New Roman"/>
          <w:sz w:val="24"/>
          <w:szCs w:val="24"/>
        </w:rPr>
        <w:t>Good</w:t>
      </w:r>
      <w:r w:rsidRPr="00AD1568">
        <w:rPr>
          <w:rFonts w:ascii="Times New Roman" w:hAnsi="Times New Roman" w:cs="Times New Roman"/>
          <w:sz w:val="24"/>
          <w:szCs w:val="24"/>
        </w:rPr>
        <w:t xml:space="preserve">s, completion of </w:t>
      </w:r>
      <w:r>
        <w:rPr>
          <w:rFonts w:ascii="Times New Roman" w:hAnsi="Times New Roman" w:cs="Times New Roman"/>
          <w:sz w:val="24"/>
          <w:szCs w:val="24"/>
        </w:rPr>
        <w:t>Work</w:t>
      </w:r>
      <w:r w:rsidRPr="00AD1568">
        <w:rPr>
          <w:rFonts w:ascii="Times New Roman" w:hAnsi="Times New Roman" w:cs="Times New Roman"/>
          <w:sz w:val="24"/>
          <w:szCs w:val="24"/>
        </w:rPr>
        <w:t xml:space="preserve">s or failure of the </w:t>
      </w:r>
      <w:r>
        <w:rPr>
          <w:rFonts w:ascii="Times New Roman" w:hAnsi="Times New Roman" w:cs="Times New Roman"/>
          <w:sz w:val="24"/>
          <w:szCs w:val="24"/>
        </w:rPr>
        <w:t>Good</w:t>
      </w:r>
      <w:r w:rsidRPr="00AD1568">
        <w:rPr>
          <w:rFonts w:ascii="Times New Roman" w:hAnsi="Times New Roman" w:cs="Times New Roman"/>
          <w:sz w:val="24"/>
          <w:szCs w:val="24"/>
        </w:rPr>
        <w:t xml:space="preserve">s or </w:t>
      </w:r>
      <w:r>
        <w:rPr>
          <w:rFonts w:ascii="Times New Roman" w:hAnsi="Times New Roman" w:cs="Times New Roman"/>
          <w:sz w:val="24"/>
          <w:szCs w:val="24"/>
        </w:rPr>
        <w:t>Work</w:t>
      </w:r>
      <w:r w:rsidRPr="00AD1568">
        <w:rPr>
          <w:rFonts w:ascii="Times New Roman" w:hAnsi="Times New Roman" w:cs="Times New Roman"/>
          <w:sz w:val="24"/>
          <w:szCs w:val="24"/>
        </w:rPr>
        <w:t xml:space="preserve">s to meet performance requirements would result in extra cost, or loss of revenue or loss of other benefits to the Recipient. Provision may also be made for a bonus to be paid to </w:t>
      </w:r>
      <w:r>
        <w:rPr>
          <w:rFonts w:ascii="Times New Roman" w:hAnsi="Times New Roman" w:cs="Times New Roman"/>
          <w:sz w:val="24"/>
          <w:szCs w:val="24"/>
        </w:rPr>
        <w:t>S</w:t>
      </w:r>
      <w:r w:rsidRPr="00AD1568">
        <w:rPr>
          <w:rFonts w:ascii="Times New Roman" w:hAnsi="Times New Roman" w:cs="Times New Roman"/>
          <w:sz w:val="24"/>
          <w:szCs w:val="24"/>
        </w:rPr>
        <w:t xml:space="preserve">uppliers or </w:t>
      </w:r>
      <w:r>
        <w:rPr>
          <w:rFonts w:ascii="Times New Roman" w:hAnsi="Times New Roman" w:cs="Times New Roman"/>
          <w:sz w:val="24"/>
          <w:szCs w:val="24"/>
        </w:rPr>
        <w:t>C</w:t>
      </w:r>
      <w:r w:rsidRPr="00AD1568">
        <w:rPr>
          <w:rFonts w:ascii="Times New Roman" w:hAnsi="Times New Roman" w:cs="Times New Roman"/>
          <w:sz w:val="24"/>
          <w:szCs w:val="24"/>
        </w:rPr>
        <w:t xml:space="preserve">ontractors for completion of </w:t>
      </w:r>
      <w:r>
        <w:rPr>
          <w:rFonts w:ascii="Times New Roman" w:hAnsi="Times New Roman" w:cs="Times New Roman"/>
          <w:sz w:val="24"/>
          <w:szCs w:val="24"/>
        </w:rPr>
        <w:t>Work</w:t>
      </w:r>
      <w:r w:rsidRPr="00AD1568">
        <w:rPr>
          <w:rFonts w:ascii="Times New Roman" w:hAnsi="Times New Roman" w:cs="Times New Roman"/>
          <w:sz w:val="24"/>
          <w:szCs w:val="24"/>
        </w:rPr>
        <w:t xml:space="preserve">s or delivery of </w:t>
      </w:r>
      <w:r>
        <w:rPr>
          <w:rFonts w:ascii="Times New Roman" w:hAnsi="Times New Roman" w:cs="Times New Roman"/>
          <w:sz w:val="24"/>
          <w:szCs w:val="24"/>
        </w:rPr>
        <w:t>Good</w:t>
      </w:r>
      <w:r w:rsidRPr="00AD1568">
        <w:rPr>
          <w:rFonts w:ascii="Times New Roman" w:hAnsi="Times New Roman" w:cs="Times New Roman"/>
          <w:sz w:val="24"/>
          <w:szCs w:val="24"/>
        </w:rPr>
        <w:t>s ahead of the times specified in the contract when such earlier completion or delivery would be of benefit to the Recipient.</w:t>
      </w:r>
    </w:p>
    <w:p w:rsidR="00447722" w:rsidRPr="00211969" w:rsidRDefault="00447722" w:rsidP="00B86411">
      <w:pPr>
        <w:pStyle w:val="Heading3"/>
        <w:spacing w:before="240" w:after="160"/>
        <w:rPr>
          <w:rFonts w:ascii="Times New Roman" w:hAnsi="Times New Roman" w:cs="Times New Roman"/>
          <w:b/>
          <w:color w:val="000000" w:themeColor="text1"/>
        </w:rPr>
      </w:pPr>
      <w:bookmarkStart w:id="313" w:name="_Toc507667642"/>
      <w:bookmarkStart w:id="314" w:name="_Toc524520532"/>
      <w:bookmarkStart w:id="315" w:name="_Toc524946239"/>
      <w:bookmarkStart w:id="316" w:name="_Toc524946449"/>
      <w:bookmarkStart w:id="317" w:name="_Toc526856754"/>
      <w:r w:rsidRPr="00211969">
        <w:rPr>
          <w:rFonts w:ascii="Times New Roman" w:hAnsi="Times New Roman" w:cs="Times New Roman"/>
          <w:b/>
          <w:color w:val="000000" w:themeColor="text1"/>
        </w:rPr>
        <w:t>Consulting Services</w:t>
      </w:r>
      <w:bookmarkEnd w:id="313"/>
      <w:bookmarkEnd w:id="314"/>
      <w:bookmarkEnd w:id="315"/>
      <w:bookmarkEnd w:id="316"/>
      <w:bookmarkEnd w:id="317"/>
    </w:p>
    <w:p w:rsidR="00447722" w:rsidRPr="000B4A70" w:rsidRDefault="00447722" w:rsidP="00B86411">
      <w:pPr>
        <w:pStyle w:val="ListParagraph"/>
        <w:numPr>
          <w:ilvl w:val="0"/>
          <w:numId w:val="84"/>
        </w:numPr>
        <w:tabs>
          <w:tab w:val="left" w:pos="720"/>
        </w:tabs>
        <w:spacing w:after="120" w:line="240" w:lineRule="auto"/>
        <w:ind w:hanging="450"/>
        <w:contextualSpacing w:val="0"/>
        <w:jc w:val="both"/>
        <w:rPr>
          <w:rFonts w:ascii="Times New Roman" w:hAnsi="Times New Roman" w:cs="Times New Roman"/>
          <w:sz w:val="24"/>
          <w:szCs w:val="24"/>
        </w:rPr>
      </w:pPr>
      <w:r>
        <w:rPr>
          <w:rFonts w:ascii="Times New Roman" w:hAnsi="Times New Roman" w:cs="Times New Roman"/>
          <w:sz w:val="24"/>
          <w:szCs w:val="24"/>
        </w:rPr>
        <w:t>P</w:t>
      </w:r>
      <w:r w:rsidRPr="000B4A70">
        <w:rPr>
          <w:rFonts w:ascii="Times New Roman" w:hAnsi="Times New Roman" w:cs="Times New Roman"/>
          <w:sz w:val="24"/>
          <w:szCs w:val="24"/>
        </w:rPr>
        <w:t>erformance securities are not recommended for Consult</w:t>
      </w:r>
      <w:r w:rsidRPr="00204A07">
        <w:rPr>
          <w:rFonts w:ascii="Times New Roman" w:hAnsi="Times New Roman" w:cs="Times New Roman"/>
          <w:sz w:val="24"/>
          <w:szCs w:val="24"/>
        </w:rPr>
        <w:t xml:space="preserve">ants’ services. Their enforcement is often subject to judgment calls, they can be easily abused, and they tend to increase the costs to the </w:t>
      </w:r>
      <w:r w:rsidRPr="00CF19E9">
        <w:rPr>
          <w:rFonts w:ascii="Times New Roman" w:hAnsi="Times New Roman" w:cs="Times New Roman"/>
          <w:sz w:val="24"/>
          <w:szCs w:val="24"/>
        </w:rPr>
        <w:t>Consult</w:t>
      </w:r>
      <w:r w:rsidRPr="00B20637">
        <w:rPr>
          <w:rFonts w:ascii="Times New Roman" w:hAnsi="Times New Roman" w:cs="Times New Roman"/>
          <w:sz w:val="24"/>
          <w:szCs w:val="24"/>
        </w:rPr>
        <w:t xml:space="preserve">ing industry without evident benefits, which are eventually passed on to the Recipient. In addition, because the timely delivery of </w:t>
      </w:r>
      <w:r w:rsidRPr="006E276D">
        <w:rPr>
          <w:rFonts w:ascii="Times New Roman" w:hAnsi="Times New Roman" w:cs="Times New Roman"/>
          <w:sz w:val="24"/>
          <w:szCs w:val="24"/>
        </w:rPr>
        <w:t xml:space="preserve">services of an intellectual and advisory nature is contingent in many ways upon actions by the client, thereby rendering difficult establishing the sole responsibility of the </w:t>
      </w:r>
      <w:r w:rsidRPr="000B4A70">
        <w:rPr>
          <w:rFonts w:ascii="Times New Roman" w:hAnsi="Times New Roman" w:cs="Times New Roman"/>
          <w:sz w:val="24"/>
          <w:szCs w:val="24"/>
        </w:rPr>
        <w:t>Consultant, when there are delays, the application of liquidated damages is not recommended for Consulting Services.</w:t>
      </w:r>
    </w:p>
    <w:p w:rsidR="00447722" w:rsidRPr="00211969" w:rsidRDefault="00447722" w:rsidP="00211969">
      <w:pPr>
        <w:pStyle w:val="Heading2"/>
        <w:spacing w:before="240" w:after="160" w:line="240" w:lineRule="auto"/>
        <w:rPr>
          <w:rFonts w:ascii="Times New Roman" w:hAnsi="Times New Roman" w:cs="Times New Roman"/>
          <w:b/>
          <w:i/>
          <w:color w:val="auto"/>
          <w:sz w:val="24"/>
          <w:szCs w:val="24"/>
        </w:rPr>
      </w:pPr>
      <w:bookmarkStart w:id="318" w:name="_Toc507667643"/>
      <w:bookmarkStart w:id="319" w:name="_Toc524520533"/>
      <w:bookmarkStart w:id="320" w:name="_Toc524946240"/>
      <w:bookmarkStart w:id="321" w:name="_Toc524946450"/>
      <w:bookmarkStart w:id="322" w:name="_Toc526856755"/>
      <w:r w:rsidRPr="00211969">
        <w:rPr>
          <w:rFonts w:ascii="Times New Roman" w:hAnsi="Times New Roman" w:cs="Times New Roman"/>
          <w:b/>
          <w:color w:val="auto"/>
          <w:sz w:val="24"/>
          <w:szCs w:val="24"/>
        </w:rPr>
        <w:lastRenderedPageBreak/>
        <w:t>V</w:t>
      </w:r>
      <w:r w:rsidR="00DD1988">
        <w:rPr>
          <w:rFonts w:ascii="Times New Roman" w:hAnsi="Times New Roman" w:cs="Times New Roman"/>
          <w:b/>
          <w:color w:val="auto"/>
          <w:sz w:val="24"/>
          <w:szCs w:val="24"/>
        </w:rPr>
        <w:t>ALUE ENGINEERING</w:t>
      </w:r>
      <w:bookmarkEnd w:id="318"/>
      <w:bookmarkEnd w:id="319"/>
      <w:bookmarkEnd w:id="320"/>
      <w:bookmarkEnd w:id="321"/>
      <w:bookmarkEnd w:id="322"/>
    </w:p>
    <w:p w:rsidR="00447722" w:rsidRPr="00211969" w:rsidRDefault="00447722" w:rsidP="00B86411">
      <w:pPr>
        <w:pStyle w:val="ListParagraph"/>
        <w:numPr>
          <w:ilvl w:val="0"/>
          <w:numId w:val="84"/>
        </w:numPr>
        <w:tabs>
          <w:tab w:val="left" w:pos="720"/>
        </w:tabs>
        <w:spacing w:after="120" w:line="240" w:lineRule="auto"/>
        <w:ind w:hanging="450"/>
        <w:contextualSpacing w:val="0"/>
        <w:jc w:val="both"/>
        <w:rPr>
          <w:rFonts w:ascii="Times New Roman" w:hAnsi="Times New Roman" w:cs="Times New Roman"/>
          <w:sz w:val="24"/>
          <w:szCs w:val="24"/>
        </w:rPr>
      </w:pPr>
      <w:r w:rsidRPr="00211969">
        <w:rPr>
          <w:rFonts w:ascii="Times New Roman" w:hAnsi="Times New Roman" w:cs="Times New Roman"/>
          <w:sz w:val="24"/>
          <w:szCs w:val="24"/>
        </w:rPr>
        <w:t xml:space="preserve">For complex or high-value Works contracts, provisions may be included that allow for value engineering, that is, proposals by the contractor to reduce costs, increase performance, improve completion times, or create other benefits to the Recipient. The proposal is prepared at the contractor’s cost, and the decision of whether or not to adopt the proposal rests with the Recipient. The contract shall specify how any benefits arising from the proposal shall be shared between the parties. </w:t>
      </w:r>
    </w:p>
    <w:p w:rsidR="00447722" w:rsidRPr="005918C2" w:rsidRDefault="00447722" w:rsidP="00211969">
      <w:pPr>
        <w:pStyle w:val="Heading2"/>
        <w:spacing w:before="240" w:after="160" w:line="240" w:lineRule="auto"/>
        <w:rPr>
          <w:rFonts w:ascii="Times New Roman" w:hAnsi="Times New Roman" w:cs="Times New Roman"/>
          <w:b/>
          <w:sz w:val="24"/>
          <w:szCs w:val="24"/>
        </w:rPr>
      </w:pPr>
      <w:bookmarkStart w:id="323" w:name="_Toc507667644"/>
      <w:bookmarkStart w:id="324" w:name="_Toc524520534"/>
      <w:bookmarkStart w:id="325" w:name="_Toc524946241"/>
      <w:bookmarkStart w:id="326" w:name="_Toc524946451"/>
      <w:bookmarkStart w:id="327" w:name="_Toc526856756"/>
      <w:r w:rsidRPr="00211969">
        <w:rPr>
          <w:rFonts w:ascii="Times New Roman" w:hAnsi="Times New Roman" w:cs="Times New Roman"/>
          <w:b/>
          <w:color w:val="auto"/>
          <w:sz w:val="24"/>
          <w:szCs w:val="24"/>
        </w:rPr>
        <w:t>I</w:t>
      </w:r>
      <w:r w:rsidR="00DD1988">
        <w:rPr>
          <w:rFonts w:ascii="Times New Roman" w:hAnsi="Times New Roman" w:cs="Times New Roman"/>
          <w:b/>
          <w:color w:val="auto"/>
          <w:sz w:val="24"/>
          <w:szCs w:val="24"/>
        </w:rPr>
        <w:t>NCOTERMS</w:t>
      </w:r>
      <w:bookmarkEnd w:id="323"/>
      <w:bookmarkEnd w:id="324"/>
      <w:bookmarkEnd w:id="325"/>
      <w:bookmarkEnd w:id="326"/>
      <w:bookmarkEnd w:id="327"/>
    </w:p>
    <w:p w:rsidR="00447722" w:rsidRPr="007C094A" w:rsidRDefault="00447722" w:rsidP="00B86411">
      <w:pPr>
        <w:pStyle w:val="ListParagraph"/>
        <w:numPr>
          <w:ilvl w:val="0"/>
          <w:numId w:val="84"/>
        </w:numPr>
        <w:tabs>
          <w:tab w:val="left" w:pos="720"/>
        </w:tabs>
        <w:spacing w:after="120" w:line="240" w:lineRule="auto"/>
        <w:ind w:hanging="450"/>
        <w:contextualSpacing w:val="0"/>
        <w:jc w:val="both"/>
        <w:rPr>
          <w:rFonts w:ascii="Times New Roman" w:hAnsi="Times New Roman" w:cs="Times New Roman"/>
          <w:sz w:val="24"/>
          <w:szCs w:val="24"/>
        </w:rPr>
      </w:pPr>
      <w:r w:rsidRPr="007C094A">
        <w:rPr>
          <w:rFonts w:ascii="Times New Roman" w:hAnsi="Times New Roman" w:cs="Times New Roman"/>
          <w:sz w:val="24"/>
          <w:szCs w:val="24"/>
        </w:rPr>
        <w:t>The applicable version of Incoterms shall be used in contracts for Goods.</w:t>
      </w:r>
    </w:p>
    <w:p w:rsidR="00C87150" w:rsidRPr="00C87150" w:rsidRDefault="00C87150" w:rsidP="00447722">
      <w:pPr>
        <w:pStyle w:val="Heading2"/>
        <w:spacing w:before="240" w:after="160" w:line="240" w:lineRule="auto"/>
        <w:rPr>
          <w:rFonts w:ascii="Times New Roman" w:hAnsi="Times New Roman" w:cs="Times New Roman"/>
          <w:b/>
          <w:color w:val="auto"/>
          <w:sz w:val="24"/>
          <w:szCs w:val="24"/>
        </w:rPr>
      </w:pPr>
      <w:bookmarkStart w:id="328" w:name="_Toc507667646"/>
      <w:bookmarkStart w:id="329" w:name="_Toc524520536"/>
      <w:bookmarkStart w:id="330" w:name="_Toc524946243"/>
      <w:bookmarkStart w:id="331" w:name="_Toc524946453"/>
      <w:bookmarkStart w:id="332" w:name="_Toc526856757"/>
      <w:r w:rsidRPr="00C87150">
        <w:rPr>
          <w:rFonts w:ascii="Times New Roman" w:hAnsi="Times New Roman" w:cs="Times New Roman"/>
          <w:b/>
          <w:color w:val="auto"/>
          <w:sz w:val="24"/>
          <w:szCs w:val="24"/>
        </w:rPr>
        <w:t>C</w:t>
      </w:r>
      <w:r w:rsidR="00DD1988">
        <w:rPr>
          <w:rFonts w:ascii="Times New Roman" w:hAnsi="Times New Roman" w:cs="Times New Roman"/>
          <w:b/>
          <w:color w:val="auto"/>
          <w:sz w:val="24"/>
          <w:szCs w:val="24"/>
        </w:rPr>
        <w:t>OPYRIGHT AND PATENT INDEMNITY</w:t>
      </w:r>
      <w:bookmarkEnd w:id="328"/>
      <w:bookmarkEnd w:id="329"/>
      <w:bookmarkEnd w:id="330"/>
      <w:bookmarkEnd w:id="331"/>
      <w:bookmarkEnd w:id="332"/>
    </w:p>
    <w:p w:rsidR="00C87150" w:rsidRPr="007C094A" w:rsidRDefault="00C87150" w:rsidP="00B86411">
      <w:pPr>
        <w:pStyle w:val="ListParagraph"/>
        <w:numPr>
          <w:ilvl w:val="0"/>
          <w:numId w:val="84"/>
        </w:numPr>
        <w:tabs>
          <w:tab w:val="left" w:pos="720"/>
        </w:tabs>
        <w:spacing w:after="120" w:line="240" w:lineRule="auto"/>
        <w:ind w:hanging="450"/>
        <w:contextualSpacing w:val="0"/>
        <w:jc w:val="both"/>
        <w:rPr>
          <w:rFonts w:ascii="Times New Roman" w:hAnsi="Times New Roman" w:cs="Times New Roman"/>
          <w:sz w:val="24"/>
          <w:szCs w:val="24"/>
        </w:rPr>
      </w:pPr>
      <w:r w:rsidRPr="007C094A">
        <w:rPr>
          <w:rFonts w:ascii="Times New Roman" w:hAnsi="Times New Roman" w:cs="Times New Roman"/>
          <w:sz w:val="24"/>
          <w:szCs w:val="24"/>
        </w:rPr>
        <w:t>The conditions of contract shall include appropriate provisions on copyright and patent indemnity.</w:t>
      </w:r>
    </w:p>
    <w:p w:rsidR="00447722" w:rsidRDefault="00447722" w:rsidP="00447722">
      <w:pPr>
        <w:pStyle w:val="Heading2"/>
        <w:spacing w:before="240" w:after="160" w:line="240" w:lineRule="auto"/>
        <w:rPr>
          <w:rFonts w:ascii="Times New Roman" w:hAnsi="Times New Roman" w:cs="Times New Roman"/>
          <w:b/>
          <w:color w:val="auto"/>
          <w:sz w:val="24"/>
          <w:szCs w:val="24"/>
        </w:rPr>
      </w:pPr>
      <w:bookmarkStart w:id="333" w:name="_Toc507667647"/>
      <w:bookmarkStart w:id="334" w:name="_Toc524520537"/>
      <w:bookmarkStart w:id="335" w:name="_Toc524946244"/>
      <w:bookmarkStart w:id="336" w:name="_Toc524946454"/>
      <w:bookmarkStart w:id="337" w:name="_Toc526856758"/>
      <w:r>
        <w:rPr>
          <w:rFonts w:ascii="Times New Roman" w:hAnsi="Times New Roman" w:cs="Times New Roman"/>
          <w:b/>
          <w:color w:val="auto"/>
          <w:sz w:val="24"/>
          <w:szCs w:val="24"/>
        </w:rPr>
        <w:t>C</w:t>
      </w:r>
      <w:r w:rsidR="00DD1988">
        <w:rPr>
          <w:rFonts w:ascii="Times New Roman" w:hAnsi="Times New Roman" w:cs="Times New Roman"/>
          <w:b/>
          <w:color w:val="auto"/>
          <w:sz w:val="24"/>
          <w:szCs w:val="24"/>
        </w:rPr>
        <w:t>ONTRACT CHANGE MANAGEMENT</w:t>
      </w:r>
      <w:bookmarkEnd w:id="333"/>
      <w:bookmarkEnd w:id="334"/>
      <w:bookmarkEnd w:id="335"/>
      <w:bookmarkEnd w:id="336"/>
      <w:bookmarkEnd w:id="337"/>
    </w:p>
    <w:p w:rsidR="00447722" w:rsidRPr="00211969" w:rsidRDefault="00447722" w:rsidP="00B86411">
      <w:pPr>
        <w:pStyle w:val="ListParagraph"/>
        <w:numPr>
          <w:ilvl w:val="0"/>
          <w:numId w:val="84"/>
        </w:numPr>
        <w:tabs>
          <w:tab w:val="left" w:pos="720"/>
        </w:tabs>
        <w:spacing w:after="120" w:line="240" w:lineRule="auto"/>
        <w:ind w:hanging="450"/>
        <w:contextualSpacing w:val="0"/>
        <w:jc w:val="both"/>
        <w:rPr>
          <w:rFonts w:ascii="Times New Roman" w:hAnsi="Times New Roman" w:cs="Times New Roman"/>
          <w:sz w:val="24"/>
          <w:szCs w:val="24"/>
        </w:rPr>
      </w:pPr>
      <w:r w:rsidRPr="00211969">
        <w:rPr>
          <w:rFonts w:ascii="Times New Roman" w:hAnsi="Times New Roman" w:cs="Times New Roman"/>
          <w:sz w:val="24"/>
          <w:szCs w:val="24"/>
        </w:rPr>
        <w:t xml:space="preserve">The contract shall clearly indicate the procedures to address change orders or contract variations. </w:t>
      </w:r>
    </w:p>
    <w:p w:rsidR="00447722" w:rsidRPr="00211969" w:rsidRDefault="00447722" w:rsidP="00447722">
      <w:pPr>
        <w:pStyle w:val="Heading2"/>
        <w:spacing w:before="240" w:after="160" w:line="240" w:lineRule="auto"/>
        <w:rPr>
          <w:rFonts w:ascii="Times New Roman" w:hAnsi="Times New Roman" w:cs="Times New Roman"/>
          <w:b/>
          <w:color w:val="auto"/>
          <w:sz w:val="24"/>
          <w:szCs w:val="24"/>
        </w:rPr>
      </w:pPr>
      <w:bookmarkStart w:id="338" w:name="_Toc507667648"/>
      <w:bookmarkStart w:id="339" w:name="_Toc524520538"/>
      <w:bookmarkStart w:id="340" w:name="_Toc524946245"/>
      <w:bookmarkStart w:id="341" w:name="_Toc524946455"/>
      <w:bookmarkStart w:id="342" w:name="_Toc526856759"/>
      <w:r w:rsidRPr="00B2683E">
        <w:rPr>
          <w:rFonts w:ascii="Times New Roman" w:hAnsi="Times New Roman" w:cs="Times New Roman"/>
          <w:b/>
          <w:color w:val="auto"/>
          <w:sz w:val="24"/>
          <w:szCs w:val="24"/>
        </w:rPr>
        <w:t>F</w:t>
      </w:r>
      <w:r w:rsidR="00DD1988">
        <w:rPr>
          <w:rFonts w:ascii="Times New Roman" w:hAnsi="Times New Roman" w:cs="Times New Roman"/>
          <w:b/>
          <w:color w:val="auto"/>
          <w:sz w:val="24"/>
          <w:szCs w:val="24"/>
        </w:rPr>
        <w:t>ORCE MAJEURE</w:t>
      </w:r>
      <w:bookmarkEnd w:id="338"/>
      <w:bookmarkEnd w:id="339"/>
      <w:bookmarkEnd w:id="340"/>
      <w:bookmarkEnd w:id="341"/>
      <w:bookmarkEnd w:id="342"/>
    </w:p>
    <w:p w:rsidR="00447722" w:rsidRDefault="00447722" w:rsidP="00B86411">
      <w:pPr>
        <w:pStyle w:val="ListParagraph"/>
        <w:numPr>
          <w:ilvl w:val="0"/>
          <w:numId w:val="84"/>
        </w:numPr>
        <w:tabs>
          <w:tab w:val="left" w:pos="720"/>
        </w:tabs>
        <w:spacing w:after="120" w:line="240" w:lineRule="auto"/>
        <w:ind w:hanging="450"/>
        <w:contextualSpacing w:val="0"/>
        <w:jc w:val="both"/>
        <w:rPr>
          <w:rFonts w:ascii="Times New Roman" w:hAnsi="Times New Roman" w:cs="Times New Roman"/>
          <w:sz w:val="24"/>
          <w:szCs w:val="24"/>
        </w:rPr>
      </w:pPr>
      <w:r w:rsidRPr="00AD1568">
        <w:rPr>
          <w:rFonts w:ascii="Times New Roman" w:hAnsi="Times New Roman" w:cs="Times New Roman"/>
          <w:sz w:val="24"/>
          <w:szCs w:val="24"/>
        </w:rPr>
        <w:t>The conditions of contract shall stipulate that failure on the part of the parties to perform their obligations under the contract will not be considered a default if such failure is the result of an event of force majeure as defined in the conditions of contract.</w:t>
      </w:r>
    </w:p>
    <w:p w:rsidR="00447722" w:rsidRPr="005918C2" w:rsidRDefault="00447722" w:rsidP="00211969">
      <w:pPr>
        <w:pStyle w:val="Heading2"/>
        <w:spacing w:before="240" w:after="160" w:line="240" w:lineRule="auto"/>
        <w:rPr>
          <w:rFonts w:ascii="Times New Roman" w:hAnsi="Times New Roman" w:cs="Times New Roman"/>
          <w:b/>
          <w:sz w:val="24"/>
          <w:szCs w:val="24"/>
        </w:rPr>
      </w:pPr>
      <w:bookmarkStart w:id="343" w:name="_Toc507667649"/>
      <w:bookmarkStart w:id="344" w:name="_Toc524520539"/>
      <w:bookmarkStart w:id="345" w:name="_Toc524946246"/>
      <w:bookmarkStart w:id="346" w:name="_Toc524946456"/>
      <w:bookmarkStart w:id="347" w:name="_Toc526856760"/>
      <w:r w:rsidRPr="00211969">
        <w:rPr>
          <w:rFonts w:ascii="Times New Roman" w:hAnsi="Times New Roman" w:cs="Times New Roman"/>
          <w:b/>
          <w:color w:val="auto"/>
          <w:sz w:val="24"/>
          <w:szCs w:val="24"/>
        </w:rPr>
        <w:t>D</w:t>
      </w:r>
      <w:r w:rsidR="00DD1988">
        <w:rPr>
          <w:rFonts w:ascii="Times New Roman" w:hAnsi="Times New Roman" w:cs="Times New Roman"/>
          <w:b/>
          <w:color w:val="auto"/>
          <w:sz w:val="24"/>
          <w:szCs w:val="24"/>
        </w:rPr>
        <w:t>EFAULTS</w:t>
      </w:r>
      <w:bookmarkEnd w:id="343"/>
      <w:bookmarkEnd w:id="344"/>
      <w:bookmarkEnd w:id="345"/>
      <w:bookmarkEnd w:id="346"/>
      <w:bookmarkEnd w:id="347"/>
    </w:p>
    <w:p w:rsidR="00447722" w:rsidRPr="00AD1568" w:rsidRDefault="00447722" w:rsidP="00B86411">
      <w:pPr>
        <w:pStyle w:val="ListParagraph"/>
        <w:numPr>
          <w:ilvl w:val="0"/>
          <w:numId w:val="84"/>
        </w:numPr>
        <w:tabs>
          <w:tab w:val="left" w:pos="720"/>
        </w:tabs>
        <w:spacing w:after="120" w:line="240" w:lineRule="auto"/>
        <w:ind w:hanging="450"/>
        <w:contextualSpacing w:val="0"/>
        <w:jc w:val="both"/>
        <w:rPr>
          <w:rFonts w:ascii="Times New Roman" w:hAnsi="Times New Roman" w:cs="Times New Roman"/>
          <w:sz w:val="24"/>
          <w:szCs w:val="24"/>
        </w:rPr>
      </w:pPr>
      <w:r w:rsidRPr="00B2683E">
        <w:rPr>
          <w:rFonts w:ascii="Times New Roman" w:hAnsi="Times New Roman" w:cs="Times New Roman"/>
          <w:sz w:val="24"/>
          <w:szCs w:val="24"/>
        </w:rPr>
        <w:t xml:space="preserve">The contract </w:t>
      </w:r>
      <w:r>
        <w:rPr>
          <w:rFonts w:ascii="Times New Roman" w:hAnsi="Times New Roman" w:cs="Times New Roman"/>
          <w:sz w:val="24"/>
          <w:szCs w:val="24"/>
        </w:rPr>
        <w:t>shall include</w:t>
      </w:r>
      <w:r w:rsidRPr="00B2683E">
        <w:rPr>
          <w:rFonts w:ascii="Times New Roman" w:hAnsi="Times New Roman" w:cs="Times New Roman"/>
          <w:sz w:val="24"/>
          <w:szCs w:val="24"/>
        </w:rPr>
        <w:t xml:space="preserve"> provisions such as suspension and termination, addressing contractual defaults by either party.</w:t>
      </w:r>
    </w:p>
    <w:p w:rsidR="00447722" w:rsidRPr="005918C2" w:rsidRDefault="009B4CC5" w:rsidP="00211969">
      <w:pPr>
        <w:pStyle w:val="Heading2"/>
        <w:spacing w:before="240" w:after="160" w:line="240" w:lineRule="auto"/>
        <w:rPr>
          <w:rFonts w:ascii="Times New Roman" w:hAnsi="Times New Roman" w:cs="Times New Roman"/>
          <w:b/>
          <w:sz w:val="24"/>
          <w:szCs w:val="24"/>
        </w:rPr>
      </w:pPr>
      <w:bookmarkStart w:id="348" w:name="_Toc524520540"/>
      <w:bookmarkStart w:id="349" w:name="_Toc524946247"/>
      <w:bookmarkStart w:id="350" w:name="_Toc524946457"/>
      <w:bookmarkStart w:id="351" w:name="_Toc526856761"/>
      <w:bookmarkStart w:id="352" w:name="_Toc507667650"/>
      <w:r w:rsidRPr="009B4CC5">
        <w:rPr>
          <w:rFonts w:ascii="Times New Roman" w:hAnsi="Times New Roman" w:cs="Times New Roman"/>
          <w:b/>
          <w:color w:val="auto"/>
          <w:sz w:val="24"/>
          <w:szCs w:val="24"/>
        </w:rPr>
        <w:t>PROHIBITED PRACTICES</w:t>
      </w:r>
      <w:bookmarkEnd w:id="348"/>
      <w:bookmarkEnd w:id="349"/>
      <w:bookmarkEnd w:id="350"/>
      <w:bookmarkEnd w:id="351"/>
      <w:r w:rsidRPr="009B4CC5" w:rsidDel="009B4CC5">
        <w:rPr>
          <w:rFonts w:ascii="Times New Roman" w:hAnsi="Times New Roman" w:cs="Times New Roman"/>
          <w:b/>
          <w:color w:val="auto"/>
          <w:sz w:val="24"/>
          <w:szCs w:val="24"/>
        </w:rPr>
        <w:t xml:space="preserve"> </w:t>
      </w:r>
      <w:bookmarkEnd w:id="352"/>
    </w:p>
    <w:p w:rsidR="00447722" w:rsidRDefault="00447722" w:rsidP="00B86411">
      <w:pPr>
        <w:pStyle w:val="ListParagraph"/>
        <w:numPr>
          <w:ilvl w:val="0"/>
          <w:numId w:val="84"/>
        </w:numPr>
        <w:tabs>
          <w:tab w:val="left" w:pos="720"/>
        </w:tabs>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CDB</w:t>
      </w:r>
      <w:r w:rsidRPr="00A30BCF">
        <w:rPr>
          <w:rFonts w:ascii="Times New Roman" w:hAnsi="Times New Roman" w:cs="Times New Roman"/>
          <w:sz w:val="24"/>
          <w:szCs w:val="24"/>
        </w:rPr>
        <w:t xml:space="preserve"> requires application of, and compliance with, </w:t>
      </w:r>
      <w:r w:rsidR="000721A0">
        <w:rPr>
          <w:rFonts w:ascii="Times New Roman" w:hAnsi="Times New Roman" w:cs="Times New Roman"/>
          <w:sz w:val="24"/>
          <w:szCs w:val="24"/>
        </w:rPr>
        <w:t>the P</w:t>
      </w:r>
      <w:r w:rsidRPr="00F630DF">
        <w:rPr>
          <w:rFonts w:ascii="Times New Roman" w:hAnsi="Times New Roman" w:cs="Times New Roman"/>
          <w:sz w:val="24"/>
          <w:szCs w:val="24"/>
        </w:rPr>
        <w:t xml:space="preserve">rocedures related to </w:t>
      </w:r>
      <w:r w:rsidR="009B4CC5" w:rsidRPr="000233AB">
        <w:rPr>
          <w:rFonts w:ascii="Times New Roman" w:hAnsi="Times New Roman" w:cs="Times New Roman"/>
          <w:sz w:val="24"/>
          <w:szCs w:val="24"/>
        </w:rPr>
        <w:t>Prohibited Practices</w:t>
      </w:r>
      <w:r w:rsidRPr="00211969">
        <w:rPr>
          <w:rFonts w:ascii="Times New Roman" w:hAnsi="Times New Roman" w:cs="Times New Roman"/>
          <w:sz w:val="24"/>
          <w:szCs w:val="24"/>
        </w:rPr>
        <w:t xml:space="preserve">, including without limitation CDB’s right to sanction and </w:t>
      </w:r>
      <w:r w:rsidR="00595B7B" w:rsidRPr="00211969">
        <w:rPr>
          <w:rFonts w:ascii="Times New Roman" w:hAnsi="Times New Roman" w:cs="Times New Roman"/>
          <w:sz w:val="24"/>
          <w:szCs w:val="24"/>
        </w:rPr>
        <w:t>CDB</w:t>
      </w:r>
      <w:r w:rsidRPr="00211969">
        <w:rPr>
          <w:rFonts w:ascii="Times New Roman" w:hAnsi="Times New Roman" w:cs="Times New Roman"/>
          <w:sz w:val="24"/>
          <w:szCs w:val="24"/>
        </w:rPr>
        <w:t xml:space="preserve">’s inspection and audit rights. For details see </w:t>
      </w:r>
      <w:r w:rsidR="004E5997" w:rsidRPr="00211969">
        <w:rPr>
          <w:rFonts w:ascii="Times New Roman" w:hAnsi="Times New Roman" w:cs="Times New Roman"/>
          <w:sz w:val="24"/>
          <w:szCs w:val="24"/>
        </w:rPr>
        <w:t>P</w:t>
      </w:r>
      <w:r w:rsidRPr="00F630DF">
        <w:rPr>
          <w:rFonts w:ascii="Times New Roman" w:hAnsi="Times New Roman" w:cs="Times New Roman"/>
          <w:sz w:val="24"/>
          <w:szCs w:val="24"/>
        </w:rPr>
        <w:t>aragraph</w:t>
      </w:r>
      <w:r w:rsidR="00F630DF" w:rsidRPr="00211969">
        <w:rPr>
          <w:rFonts w:ascii="Times New Roman" w:hAnsi="Times New Roman" w:cs="Times New Roman"/>
          <w:sz w:val="24"/>
          <w:szCs w:val="24"/>
        </w:rPr>
        <w:t xml:space="preserve"> 5.2</w:t>
      </w:r>
      <w:r w:rsidR="00050267">
        <w:rPr>
          <w:rFonts w:ascii="Times New Roman" w:hAnsi="Times New Roman" w:cs="Times New Roman"/>
          <w:sz w:val="24"/>
          <w:szCs w:val="24"/>
        </w:rPr>
        <w:t>5</w:t>
      </w:r>
      <w:r w:rsidRPr="00F630DF">
        <w:rPr>
          <w:rFonts w:ascii="Times New Roman" w:hAnsi="Times New Roman" w:cs="Times New Roman"/>
          <w:sz w:val="24"/>
          <w:szCs w:val="24"/>
        </w:rPr>
        <w:t>.</w:t>
      </w:r>
    </w:p>
    <w:p w:rsidR="00E0558F" w:rsidRDefault="00E0558F" w:rsidP="007C094A">
      <w:pPr>
        <w:sectPr w:rsidR="00E0558F" w:rsidSect="00AA4EAC">
          <w:headerReference w:type="default" r:id="rId49"/>
          <w:headerReference w:type="first" r:id="rId50"/>
          <w:pgSz w:w="11906" w:h="16838"/>
          <w:pgMar w:top="1440" w:right="1440" w:bottom="1440" w:left="1440" w:header="0" w:footer="720" w:gutter="0"/>
          <w:cols w:space="720"/>
          <w:titlePg/>
          <w:docGrid w:linePitch="360"/>
        </w:sectPr>
      </w:pPr>
    </w:p>
    <w:p w:rsidR="000D2D38" w:rsidRPr="001E0697" w:rsidRDefault="000D2D38" w:rsidP="001E0697">
      <w:pPr>
        <w:pStyle w:val="Heading1"/>
        <w:spacing w:after="240" w:line="240" w:lineRule="auto"/>
        <w:ind w:left="1800" w:hanging="1800"/>
        <w:jc w:val="center"/>
        <w:rPr>
          <w:rFonts w:ascii="Times New Roman" w:hAnsi="Times New Roman" w:cs="Times New Roman"/>
          <w:b/>
          <w:sz w:val="24"/>
          <w:szCs w:val="24"/>
          <w:u w:val="single"/>
        </w:rPr>
      </w:pPr>
      <w:r w:rsidRPr="001E0697">
        <w:rPr>
          <w:rFonts w:ascii="Times New Roman" w:hAnsi="Times New Roman" w:cs="Times New Roman"/>
          <w:b/>
          <w:color w:val="auto"/>
          <w:sz w:val="24"/>
          <w:szCs w:val="24"/>
          <w:u w:val="single"/>
        </w:rPr>
        <w:lastRenderedPageBreak/>
        <w:t>CONTRACT MANAGEMENT</w:t>
      </w:r>
      <w:bookmarkEnd w:id="256"/>
      <w:bookmarkEnd w:id="257"/>
    </w:p>
    <w:p w:rsidR="000D2D38" w:rsidRPr="005918C2" w:rsidRDefault="000D2D38" w:rsidP="00211969">
      <w:pPr>
        <w:pStyle w:val="Heading2"/>
        <w:spacing w:before="240" w:after="160" w:line="240" w:lineRule="auto"/>
        <w:rPr>
          <w:rFonts w:ascii="Times New Roman" w:hAnsi="Times New Roman" w:cs="Times New Roman"/>
          <w:b/>
          <w:sz w:val="24"/>
          <w:szCs w:val="24"/>
        </w:rPr>
      </w:pPr>
      <w:bookmarkStart w:id="353" w:name="_Toc453171001"/>
      <w:bookmarkStart w:id="354" w:name="_Toc507667652"/>
      <w:bookmarkStart w:id="355" w:name="_Toc524520542"/>
      <w:bookmarkStart w:id="356" w:name="_Toc524946249"/>
      <w:bookmarkStart w:id="357" w:name="_Toc524946459"/>
      <w:bookmarkStart w:id="358" w:name="_Toc526856763"/>
      <w:r w:rsidRPr="00211969">
        <w:rPr>
          <w:rFonts w:ascii="Times New Roman" w:hAnsi="Times New Roman" w:cs="Times New Roman"/>
          <w:b/>
          <w:color w:val="auto"/>
          <w:sz w:val="24"/>
          <w:szCs w:val="24"/>
        </w:rPr>
        <w:t>P</w:t>
      </w:r>
      <w:bookmarkEnd w:id="353"/>
      <w:r w:rsidRPr="00211969">
        <w:rPr>
          <w:rFonts w:ascii="Times New Roman" w:hAnsi="Times New Roman" w:cs="Times New Roman"/>
          <w:b/>
          <w:color w:val="auto"/>
          <w:sz w:val="24"/>
          <w:szCs w:val="24"/>
        </w:rPr>
        <w:t>URPOSE</w:t>
      </w:r>
      <w:bookmarkEnd w:id="354"/>
      <w:bookmarkEnd w:id="355"/>
      <w:bookmarkEnd w:id="356"/>
      <w:bookmarkEnd w:id="357"/>
      <w:bookmarkEnd w:id="358"/>
    </w:p>
    <w:p w:rsidR="000D2D38" w:rsidRPr="00E1679D" w:rsidRDefault="000D2D38" w:rsidP="00B86411">
      <w:pPr>
        <w:pStyle w:val="ListParagraph"/>
        <w:numPr>
          <w:ilvl w:val="0"/>
          <w:numId w:val="66"/>
        </w:numPr>
        <w:tabs>
          <w:tab w:val="left" w:pos="720"/>
        </w:tabs>
        <w:spacing w:after="100" w:afterAutospacing="1" w:line="240" w:lineRule="auto"/>
        <w:ind w:hanging="450"/>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This </w:t>
      </w:r>
      <w:r w:rsidR="00C64FE4">
        <w:rPr>
          <w:rFonts w:ascii="Times New Roman" w:hAnsi="Times New Roman" w:cs="Times New Roman"/>
          <w:sz w:val="24"/>
          <w:szCs w:val="24"/>
        </w:rPr>
        <w:t>Annex</w:t>
      </w:r>
      <w:r>
        <w:rPr>
          <w:rFonts w:ascii="Times New Roman" w:hAnsi="Times New Roman" w:cs="Times New Roman"/>
          <w:sz w:val="24"/>
          <w:szCs w:val="24"/>
        </w:rPr>
        <w:t xml:space="preserve"> o</w:t>
      </w:r>
      <w:r w:rsidRPr="00E1679D">
        <w:rPr>
          <w:rFonts w:ascii="Times New Roman" w:hAnsi="Times New Roman" w:cs="Times New Roman"/>
          <w:sz w:val="24"/>
          <w:szCs w:val="24"/>
        </w:rPr>
        <w:t xml:space="preserve">utlines the requirements for Contract Management and for monitoring through </w:t>
      </w:r>
      <w:r>
        <w:rPr>
          <w:rFonts w:ascii="Times New Roman" w:hAnsi="Times New Roman" w:cs="Times New Roman"/>
          <w:sz w:val="24"/>
          <w:szCs w:val="24"/>
        </w:rPr>
        <w:t>a</w:t>
      </w:r>
      <w:r w:rsidRPr="00E1679D">
        <w:rPr>
          <w:rFonts w:ascii="Times New Roman" w:hAnsi="Times New Roman" w:cs="Times New Roman"/>
          <w:sz w:val="24"/>
          <w:szCs w:val="24"/>
        </w:rPr>
        <w:t xml:space="preserve"> Contract Management Plan.</w:t>
      </w:r>
    </w:p>
    <w:p w:rsidR="000D2D38" w:rsidRPr="005918C2" w:rsidRDefault="000D2D38" w:rsidP="00211969">
      <w:pPr>
        <w:pStyle w:val="Heading2"/>
        <w:spacing w:before="240" w:after="160" w:line="240" w:lineRule="auto"/>
        <w:rPr>
          <w:rFonts w:ascii="Times New Roman" w:hAnsi="Times New Roman" w:cs="Times New Roman"/>
          <w:b/>
          <w:sz w:val="24"/>
          <w:szCs w:val="24"/>
        </w:rPr>
      </w:pPr>
      <w:bookmarkStart w:id="359" w:name="_Toc453171002"/>
      <w:bookmarkStart w:id="360" w:name="_Toc507667653"/>
      <w:bookmarkStart w:id="361" w:name="_Toc524520543"/>
      <w:bookmarkStart w:id="362" w:name="_Toc524946250"/>
      <w:bookmarkStart w:id="363" w:name="_Toc524946460"/>
      <w:bookmarkStart w:id="364" w:name="_Toc526856764"/>
      <w:r w:rsidRPr="00211969">
        <w:rPr>
          <w:rFonts w:ascii="Times New Roman" w:hAnsi="Times New Roman" w:cs="Times New Roman"/>
          <w:b/>
          <w:color w:val="auto"/>
          <w:sz w:val="24"/>
          <w:szCs w:val="24"/>
        </w:rPr>
        <w:t>REQUIREMENTS</w:t>
      </w:r>
      <w:bookmarkEnd w:id="359"/>
      <w:bookmarkEnd w:id="360"/>
      <w:bookmarkEnd w:id="361"/>
      <w:bookmarkEnd w:id="362"/>
      <w:bookmarkEnd w:id="363"/>
      <w:bookmarkEnd w:id="364"/>
    </w:p>
    <w:p w:rsidR="000D2D38" w:rsidRPr="00E1679D" w:rsidRDefault="000D2D38" w:rsidP="0009024B">
      <w:pPr>
        <w:pStyle w:val="ListParagraph"/>
        <w:numPr>
          <w:ilvl w:val="0"/>
          <w:numId w:val="66"/>
        </w:numPr>
        <w:tabs>
          <w:tab w:val="left" w:pos="720"/>
        </w:tabs>
        <w:spacing w:after="120" w:line="240" w:lineRule="auto"/>
        <w:ind w:hanging="450"/>
        <w:contextualSpacing w:val="0"/>
        <w:jc w:val="both"/>
        <w:rPr>
          <w:rFonts w:ascii="Times New Roman" w:hAnsi="Times New Roman" w:cs="Times New Roman"/>
          <w:sz w:val="24"/>
          <w:szCs w:val="24"/>
        </w:rPr>
      </w:pPr>
      <w:r w:rsidRPr="00E1679D">
        <w:rPr>
          <w:rFonts w:ascii="Times New Roman" w:hAnsi="Times New Roman" w:cs="Times New Roman"/>
          <w:sz w:val="24"/>
          <w:szCs w:val="24"/>
        </w:rPr>
        <w:t>Effective contract management requires systematic and efficient planning, execution, monitoring, and evaluation to optimi</w:t>
      </w:r>
      <w:r w:rsidR="0079368B">
        <w:rPr>
          <w:rFonts w:ascii="Times New Roman" w:hAnsi="Times New Roman" w:cs="Times New Roman"/>
          <w:sz w:val="24"/>
          <w:szCs w:val="24"/>
        </w:rPr>
        <w:t>s</w:t>
      </w:r>
      <w:r w:rsidRPr="00E1679D">
        <w:rPr>
          <w:rFonts w:ascii="Times New Roman" w:hAnsi="Times New Roman" w:cs="Times New Roman"/>
          <w:sz w:val="24"/>
          <w:szCs w:val="24"/>
        </w:rPr>
        <w:t xml:space="preserve">e performance while managing risks to ensure that both parties </w:t>
      </w:r>
      <w:r w:rsidR="006A5F65" w:rsidRPr="00E1679D">
        <w:rPr>
          <w:rFonts w:ascii="Times New Roman" w:hAnsi="Times New Roman" w:cs="Times New Roman"/>
          <w:sz w:val="24"/>
          <w:szCs w:val="24"/>
        </w:rPr>
        <w:t>fulfil</w:t>
      </w:r>
      <w:r w:rsidRPr="00E1679D">
        <w:rPr>
          <w:rFonts w:ascii="Times New Roman" w:hAnsi="Times New Roman" w:cs="Times New Roman"/>
          <w:sz w:val="24"/>
          <w:szCs w:val="24"/>
        </w:rPr>
        <w:t xml:space="preserve"> their contractual obligations with the </w:t>
      </w:r>
      <w:r w:rsidR="00D053E6" w:rsidRPr="00E1679D">
        <w:rPr>
          <w:rFonts w:ascii="Times New Roman" w:hAnsi="Times New Roman" w:cs="Times New Roman"/>
          <w:sz w:val="24"/>
          <w:szCs w:val="24"/>
        </w:rPr>
        <w:t>goal</w:t>
      </w:r>
      <w:r w:rsidRPr="00E1679D">
        <w:rPr>
          <w:rFonts w:ascii="Times New Roman" w:hAnsi="Times New Roman" w:cs="Times New Roman"/>
          <w:sz w:val="24"/>
          <w:szCs w:val="24"/>
        </w:rPr>
        <w:t xml:space="preserve"> of achieving VfM and results on the ground.</w:t>
      </w:r>
    </w:p>
    <w:p w:rsidR="000D2D38" w:rsidRPr="00E1679D" w:rsidRDefault="000D2D38" w:rsidP="0009024B">
      <w:pPr>
        <w:pStyle w:val="ListParagraph"/>
        <w:numPr>
          <w:ilvl w:val="0"/>
          <w:numId w:val="66"/>
        </w:numPr>
        <w:tabs>
          <w:tab w:val="left" w:pos="720"/>
        </w:tabs>
        <w:spacing w:after="120" w:line="240" w:lineRule="auto"/>
        <w:ind w:hanging="450"/>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The </w:t>
      </w:r>
      <w:r>
        <w:rPr>
          <w:rFonts w:ascii="Times New Roman" w:hAnsi="Times New Roman" w:cs="Times New Roman"/>
          <w:sz w:val="24"/>
          <w:szCs w:val="24"/>
        </w:rPr>
        <w:t>Recipient</w:t>
      </w:r>
      <w:r w:rsidRPr="00E1679D">
        <w:rPr>
          <w:rFonts w:ascii="Times New Roman" w:hAnsi="Times New Roman" w:cs="Times New Roman"/>
          <w:sz w:val="24"/>
          <w:szCs w:val="24"/>
        </w:rPr>
        <w:t xml:space="preserve"> </w:t>
      </w:r>
      <w:r w:rsidR="00644549">
        <w:rPr>
          <w:rFonts w:ascii="Times New Roman" w:hAnsi="Times New Roman" w:cs="Times New Roman"/>
          <w:sz w:val="24"/>
          <w:szCs w:val="24"/>
        </w:rPr>
        <w:t xml:space="preserve">should </w:t>
      </w:r>
      <w:r w:rsidRPr="00E1679D">
        <w:rPr>
          <w:rFonts w:ascii="Times New Roman" w:hAnsi="Times New Roman" w:cs="Times New Roman"/>
          <w:sz w:val="24"/>
          <w:szCs w:val="24"/>
        </w:rPr>
        <w:t>begin developing a contract as early as possible in the Procurement Process</w:t>
      </w:r>
      <w:r>
        <w:rPr>
          <w:rFonts w:ascii="Times New Roman" w:hAnsi="Times New Roman" w:cs="Times New Roman"/>
          <w:sz w:val="24"/>
          <w:szCs w:val="24"/>
        </w:rPr>
        <w:t xml:space="preserve">. </w:t>
      </w:r>
      <w:r w:rsidRPr="00E1679D">
        <w:rPr>
          <w:rFonts w:ascii="Times New Roman" w:hAnsi="Times New Roman" w:cs="Times New Roman"/>
          <w:sz w:val="24"/>
          <w:szCs w:val="24"/>
        </w:rPr>
        <w:t xml:space="preserve">As the </w:t>
      </w:r>
      <w:r>
        <w:rPr>
          <w:rFonts w:ascii="Times New Roman" w:hAnsi="Times New Roman" w:cs="Times New Roman"/>
          <w:sz w:val="24"/>
          <w:szCs w:val="24"/>
        </w:rPr>
        <w:t>Procedures</w:t>
      </w:r>
      <w:r w:rsidRPr="00E1679D">
        <w:rPr>
          <w:rFonts w:ascii="Times New Roman" w:hAnsi="Times New Roman" w:cs="Times New Roman"/>
          <w:sz w:val="24"/>
          <w:szCs w:val="24"/>
        </w:rPr>
        <w:t xml:space="preserve"> require, the contract conditions are included in the </w:t>
      </w:r>
      <w:r w:rsidR="001A3500">
        <w:rPr>
          <w:rFonts w:ascii="Times New Roman" w:hAnsi="Times New Roman" w:cs="Times New Roman"/>
          <w:sz w:val="24"/>
          <w:szCs w:val="24"/>
        </w:rPr>
        <w:t>ITB</w:t>
      </w:r>
      <w:r w:rsidRPr="00E1679D">
        <w:rPr>
          <w:rFonts w:ascii="Times New Roman" w:hAnsi="Times New Roman" w:cs="Times New Roman"/>
          <w:sz w:val="24"/>
          <w:szCs w:val="24"/>
        </w:rPr>
        <w:t>/</w:t>
      </w:r>
      <w:r w:rsidR="00FB4B0B">
        <w:rPr>
          <w:rFonts w:ascii="Times New Roman" w:hAnsi="Times New Roman" w:cs="Times New Roman"/>
          <w:sz w:val="24"/>
          <w:szCs w:val="24"/>
        </w:rPr>
        <w:t>RFP</w:t>
      </w:r>
      <w:r w:rsidRPr="00E1679D">
        <w:rPr>
          <w:rFonts w:ascii="Times New Roman" w:hAnsi="Times New Roman" w:cs="Times New Roman"/>
          <w:sz w:val="24"/>
          <w:szCs w:val="24"/>
        </w:rPr>
        <w:t xml:space="preserve"> </w:t>
      </w:r>
      <w:r w:rsidR="005561AB">
        <w:rPr>
          <w:rFonts w:ascii="Times New Roman" w:hAnsi="Times New Roman" w:cs="Times New Roman"/>
          <w:sz w:val="24"/>
          <w:szCs w:val="24"/>
        </w:rPr>
        <w:t xml:space="preserve">or equivalent </w:t>
      </w:r>
      <w:r w:rsidRPr="00E1679D">
        <w:rPr>
          <w:rFonts w:ascii="Times New Roman" w:hAnsi="Times New Roman" w:cs="Times New Roman"/>
          <w:sz w:val="24"/>
          <w:szCs w:val="24"/>
        </w:rPr>
        <w:t>document for the particular Procurement Process. The level of detail required in a contract depends on the risk and complexity of the contract.</w:t>
      </w:r>
      <w:r>
        <w:rPr>
          <w:rFonts w:ascii="Times New Roman" w:hAnsi="Times New Roman" w:cs="Times New Roman"/>
          <w:sz w:val="24"/>
          <w:szCs w:val="24"/>
        </w:rPr>
        <w:t xml:space="preserve"> </w:t>
      </w:r>
      <w:r w:rsidRPr="00E1679D">
        <w:rPr>
          <w:rFonts w:ascii="Times New Roman" w:hAnsi="Times New Roman" w:cs="Times New Roman"/>
          <w:sz w:val="24"/>
          <w:szCs w:val="24"/>
        </w:rPr>
        <w:t>The terms and conditions shall be fit-for-purpose, with appropriate allocation of risks, liabilities, roles, and responsibilities of the parties.</w:t>
      </w:r>
      <w:r>
        <w:rPr>
          <w:rFonts w:ascii="Times New Roman" w:hAnsi="Times New Roman" w:cs="Times New Roman"/>
          <w:sz w:val="24"/>
          <w:szCs w:val="24"/>
        </w:rPr>
        <w:t xml:space="preserve"> </w:t>
      </w:r>
    </w:p>
    <w:p w:rsidR="000D2D38" w:rsidRPr="00E1679D" w:rsidRDefault="004C14C0" w:rsidP="0009024B">
      <w:pPr>
        <w:pStyle w:val="ListParagraph"/>
        <w:numPr>
          <w:ilvl w:val="0"/>
          <w:numId w:val="66"/>
        </w:numPr>
        <w:tabs>
          <w:tab w:val="left" w:pos="720"/>
        </w:tabs>
        <w:spacing w:after="120" w:line="240" w:lineRule="auto"/>
        <w:ind w:hanging="450"/>
        <w:contextualSpacing w:val="0"/>
        <w:jc w:val="both"/>
        <w:rPr>
          <w:rFonts w:ascii="Times New Roman" w:hAnsi="Times New Roman" w:cs="Times New Roman"/>
          <w:sz w:val="24"/>
          <w:szCs w:val="24"/>
        </w:rPr>
      </w:pPr>
      <w:r>
        <w:rPr>
          <w:rFonts w:ascii="Times New Roman" w:hAnsi="Times New Roman" w:cs="Times New Roman"/>
          <w:sz w:val="24"/>
          <w:szCs w:val="24"/>
        </w:rPr>
        <w:t>Recipients are encouraged to develop</w:t>
      </w:r>
      <w:r w:rsidRPr="00E1679D">
        <w:rPr>
          <w:rFonts w:ascii="Times New Roman" w:hAnsi="Times New Roman" w:cs="Times New Roman"/>
          <w:sz w:val="24"/>
          <w:szCs w:val="24"/>
        </w:rPr>
        <w:t xml:space="preserve"> </w:t>
      </w:r>
      <w:r w:rsidR="000D2D38" w:rsidRPr="00E1679D">
        <w:rPr>
          <w:rFonts w:ascii="Times New Roman" w:hAnsi="Times New Roman" w:cs="Times New Roman"/>
          <w:sz w:val="24"/>
          <w:szCs w:val="24"/>
        </w:rPr>
        <w:t>Contract Management Plan</w:t>
      </w:r>
      <w:r>
        <w:rPr>
          <w:rFonts w:ascii="Times New Roman" w:hAnsi="Times New Roman" w:cs="Times New Roman"/>
          <w:sz w:val="24"/>
          <w:szCs w:val="24"/>
        </w:rPr>
        <w:t>s</w:t>
      </w:r>
      <w:r w:rsidR="000D2D38" w:rsidRPr="00E1679D">
        <w:rPr>
          <w:rFonts w:ascii="Times New Roman" w:hAnsi="Times New Roman" w:cs="Times New Roman"/>
          <w:sz w:val="24"/>
          <w:szCs w:val="24"/>
        </w:rPr>
        <w:t xml:space="preserve"> during contract creation</w:t>
      </w:r>
      <w:r>
        <w:rPr>
          <w:rFonts w:ascii="Times New Roman" w:hAnsi="Times New Roman" w:cs="Times New Roman"/>
          <w:sz w:val="24"/>
          <w:szCs w:val="24"/>
        </w:rPr>
        <w:t>, which shall be</w:t>
      </w:r>
      <w:r w:rsidR="000D2D38" w:rsidRPr="00E1679D">
        <w:rPr>
          <w:rFonts w:ascii="Times New Roman" w:hAnsi="Times New Roman" w:cs="Times New Roman"/>
          <w:sz w:val="24"/>
          <w:szCs w:val="24"/>
        </w:rPr>
        <w:t xml:space="preserve"> completed at the time the contract is signed</w:t>
      </w:r>
      <w:r w:rsidR="00A23A8B">
        <w:rPr>
          <w:rFonts w:ascii="Times New Roman" w:hAnsi="Times New Roman" w:cs="Times New Roman"/>
          <w:sz w:val="24"/>
          <w:szCs w:val="24"/>
        </w:rPr>
        <w:t>.</w:t>
      </w:r>
      <w:r w:rsidR="008A6144">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5561AB">
        <w:rPr>
          <w:rFonts w:ascii="Times New Roman" w:hAnsi="Times New Roman" w:cs="Times New Roman"/>
          <w:sz w:val="24"/>
          <w:szCs w:val="24"/>
        </w:rPr>
        <w:t>high</w:t>
      </w:r>
      <w:r>
        <w:rPr>
          <w:rFonts w:ascii="Times New Roman" w:hAnsi="Times New Roman" w:cs="Times New Roman"/>
          <w:sz w:val="24"/>
          <w:szCs w:val="24"/>
        </w:rPr>
        <w:t xml:space="preserve"> risk and/or value contracts the Procurement Plan, and if appropriate Procurement Strategy, will detail where Contract Management Plans are required.</w:t>
      </w:r>
    </w:p>
    <w:p w:rsidR="000D2D38" w:rsidRPr="00E1679D" w:rsidRDefault="000D2D38" w:rsidP="0009024B">
      <w:pPr>
        <w:pStyle w:val="ListParagraph"/>
        <w:numPr>
          <w:ilvl w:val="0"/>
          <w:numId w:val="66"/>
        </w:numPr>
        <w:tabs>
          <w:tab w:val="left" w:pos="720"/>
        </w:tabs>
        <w:spacing w:after="120" w:line="240" w:lineRule="auto"/>
        <w:ind w:hanging="450"/>
        <w:contextualSpacing w:val="0"/>
        <w:jc w:val="both"/>
        <w:rPr>
          <w:rFonts w:ascii="Times New Roman" w:hAnsi="Times New Roman" w:cs="Times New Roman"/>
          <w:sz w:val="24"/>
          <w:szCs w:val="24"/>
        </w:rPr>
      </w:pPr>
      <w:r w:rsidRPr="00997257">
        <w:rPr>
          <w:rFonts w:ascii="Times New Roman" w:hAnsi="Times New Roman" w:cs="Times New Roman"/>
          <w:sz w:val="24"/>
          <w:szCs w:val="24"/>
        </w:rPr>
        <w:t>Recipient</w:t>
      </w:r>
      <w:r w:rsidRPr="00E1679D">
        <w:rPr>
          <w:rFonts w:ascii="Times New Roman" w:hAnsi="Times New Roman" w:cs="Times New Roman"/>
          <w:sz w:val="24"/>
          <w:szCs w:val="24"/>
        </w:rPr>
        <w:t xml:space="preserve"> shall proactively manage contracts throughout their duration</w:t>
      </w:r>
      <w:r w:rsidR="004C14C0">
        <w:rPr>
          <w:rFonts w:ascii="Times New Roman" w:hAnsi="Times New Roman" w:cs="Times New Roman"/>
          <w:sz w:val="24"/>
          <w:szCs w:val="24"/>
        </w:rPr>
        <w:t>, where relevant</w:t>
      </w:r>
      <w:r w:rsidRPr="00E1679D">
        <w:rPr>
          <w:rFonts w:ascii="Times New Roman" w:hAnsi="Times New Roman" w:cs="Times New Roman"/>
          <w:sz w:val="24"/>
          <w:szCs w:val="24"/>
        </w:rPr>
        <w:t xml:space="preserve"> against Contract Management Plan</w:t>
      </w:r>
      <w:r w:rsidR="004C14C0">
        <w:rPr>
          <w:rFonts w:ascii="Times New Roman" w:hAnsi="Times New Roman" w:cs="Times New Roman"/>
          <w:sz w:val="24"/>
          <w:szCs w:val="24"/>
        </w:rPr>
        <w:t>s</w:t>
      </w:r>
      <w:r w:rsidRPr="00E1679D">
        <w:rPr>
          <w:rFonts w:ascii="Times New Roman" w:hAnsi="Times New Roman" w:cs="Times New Roman"/>
          <w:sz w:val="24"/>
          <w:szCs w:val="24"/>
        </w:rPr>
        <w:t>.</w:t>
      </w:r>
      <w:r>
        <w:rPr>
          <w:rFonts w:ascii="Times New Roman" w:hAnsi="Times New Roman" w:cs="Times New Roman"/>
          <w:sz w:val="24"/>
          <w:szCs w:val="24"/>
        </w:rPr>
        <w:t xml:space="preserve"> </w:t>
      </w:r>
      <w:r w:rsidRPr="00E1679D">
        <w:rPr>
          <w:rFonts w:ascii="Times New Roman" w:hAnsi="Times New Roman" w:cs="Times New Roman"/>
          <w:sz w:val="24"/>
          <w:szCs w:val="24"/>
        </w:rPr>
        <w:t xml:space="preserve">Where required Key Performance Indicators (KPIs) are set to ensure that </w:t>
      </w:r>
      <w:r w:rsidR="00410D18">
        <w:rPr>
          <w:rFonts w:ascii="Times New Roman" w:hAnsi="Times New Roman" w:cs="Times New Roman"/>
          <w:sz w:val="24"/>
          <w:szCs w:val="24"/>
        </w:rPr>
        <w:t>Contractor</w:t>
      </w:r>
      <w:r w:rsidRPr="00E1679D">
        <w:rPr>
          <w:rFonts w:ascii="Times New Roman" w:hAnsi="Times New Roman" w:cs="Times New Roman"/>
          <w:sz w:val="24"/>
          <w:szCs w:val="24"/>
        </w:rPr>
        <w:t xml:space="preserve"> performance is satisfactory, contract requirements are met, and relevant stakeholders are well informed and satisfied with the </w:t>
      </w:r>
      <w:r>
        <w:rPr>
          <w:rFonts w:ascii="Times New Roman" w:hAnsi="Times New Roman" w:cs="Times New Roman"/>
          <w:sz w:val="24"/>
          <w:szCs w:val="24"/>
        </w:rPr>
        <w:t>Good</w:t>
      </w:r>
      <w:r w:rsidRPr="00E1679D">
        <w:rPr>
          <w:rFonts w:ascii="Times New Roman" w:hAnsi="Times New Roman" w:cs="Times New Roman"/>
          <w:sz w:val="24"/>
          <w:szCs w:val="24"/>
        </w:rPr>
        <w:t xml:space="preserve">s, </w:t>
      </w:r>
      <w:r>
        <w:rPr>
          <w:rFonts w:ascii="Times New Roman" w:hAnsi="Times New Roman" w:cs="Times New Roman"/>
          <w:sz w:val="24"/>
          <w:szCs w:val="24"/>
        </w:rPr>
        <w:t>Work</w:t>
      </w:r>
      <w:r w:rsidRPr="00E1679D">
        <w:rPr>
          <w:rFonts w:ascii="Times New Roman" w:hAnsi="Times New Roman" w:cs="Times New Roman"/>
          <w:sz w:val="24"/>
          <w:szCs w:val="24"/>
        </w:rPr>
        <w:t xml:space="preserve">s, </w:t>
      </w:r>
      <w:r w:rsidR="00342F53">
        <w:rPr>
          <w:rFonts w:ascii="Times New Roman" w:hAnsi="Times New Roman" w:cs="Times New Roman"/>
          <w:sz w:val="24"/>
          <w:szCs w:val="24"/>
        </w:rPr>
        <w:t>Non-Consulting</w:t>
      </w:r>
      <w:r w:rsidRPr="00E1679D">
        <w:rPr>
          <w:rFonts w:ascii="Times New Roman" w:hAnsi="Times New Roman" w:cs="Times New Roman"/>
          <w:sz w:val="24"/>
          <w:szCs w:val="24"/>
        </w:rPr>
        <w:t xml:space="preserve"> and </w:t>
      </w:r>
      <w:r>
        <w:rPr>
          <w:rFonts w:ascii="Times New Roman" w:hAnsi="Times New Roman" w:cs="Times New Roman"/>
          <w:sz w:val="24"/>
          <w:szCs w:val="24"/>
        </w:rPr>
        <w:t>Consult</w:t>
      </w:r>
      <w:r w:rsidRPr="00E1679D">
        <w:rPr>
          <w:rFonts w:ascii="Times New Roman" w:hAnsi="Times New Roman" w:cs="Times New Roman"/>
          <w:sz w:val="24"/>
          <w:szCs w:val="24"/>
        </w:rPr>
        <w:t>ing Services provided under the contract.</w:t>
      </w:r>
      <w:r>
        <w:rPr>
          <w:rFonts w:ascii="Times New Roman" w:hAnsi="Times New Roman" w:cs="Times New Roman"/>
          <w:sz w:val="24"/>
          <w:szCs w:val="24"/>
        </w:rPr>
        <w:t xml:space="preserve"> </w:t>
      </w:r>
      <w:r w:rsidRPr="00E1679D">
        <w:rPr>
          <w:rFonts w:ascii="Times New Roman" w:hAnsi="Times New Roman" w:cs="Times New Roman"/>
          <w:sz w:val="24"/>
          <w:szCs w:val="24"/>
        </w:rPr>
        <w:t xml:space="preserve">An evaluation of the contract execution shall be carried out </w:t>
      </w:r>
      <w:r w:rsidR="00644549">
        <w:rPr>
          <w:rFonts w:ascii="Times New Roman" w:hAnsi="Times New Roman" w:cs="Times New Roman"/>
          <w:sz w:val="24"/>
          <w:szCs w:val="24"/>
        </w:rPr>
        <w:t xml:space="preserve">by the Recipient </w:t>
      </w:r>
      <w:r w:rsidRPr="00E1679D">
        <w:rPr>
          <w:rFonts w:ascii="Times New Roman" w:hAnsi="Times New Roman" w:cs="Times New Roman"/>
          <w:sz w:val="24"/>
          <w:szCs w:val="24"/>
        </w:rPr>
        <w:t>at the contract completion to assess the performance, and if applicable, identify any lessons learned for future contracts.</w:t>
      </w:r>
      <w:r w:rsidR="008A6144">
        <w:rPr>
          <w:rFonts w:ascii="Times New Roman" w:hAnsi="Times New Roman" w:cs="Times New Roman"/>
          <w:sz w:val="24"/>
          <w:szCs w:val="24"/>
        </w:rPr>
        <w:t xml:space="preserve"> </w:t>
      </w:r>
      <w:r w:rsidR="00644549">
        <w:rPr>
          <w:rFonts w:ascii="Times New Roman" w:hAnsi="Times New Roman" w:cs="Times New Roman"/>
          <w:sz w:val="24"/>
          <w:szCs w:val="24"/>
        </w:rPr>
        <w:t xml:space="preserve"> At CDB’s request the evaluation reports should be shared with </w:t>
      </w:r>
      <w:r w:rsidR="00C279FC">
        <w:rPr>
          <w:rFonts w:ascii="Times New Roman" w:hAnsi="Times New Roman" w:cs="Times New Roman"/>
          <w:sz w:val="24"/>
          <w:szCs w:val="24"/>
        </w:rPr>
        <w:t>CDB</w:t>
      </w:r>
      <w:r w:rsidR="00644549">
        <w:rPr>
          <w:rFonts w:ascii="Times New Roman" w:hAnsi="Times New Roman" w:cs="Times New Roman"/>
          <w:sz w:val="24"/>
          <w:szCs w:val="24"/>
        </w:rPr>
        <w:t>.</w:t>
      </w:r>
      <w:r>
        <w:rPr>
          <w:rFonts w:ascii="Times New Roman" w:hAnsi="Times New Roman" w:cs="Times New Roman"/>
          <w:sz w:val="24"/>
          <w:szCs w:val="24"/>
        </w:rPr>
        <w:t xml:space="preserve"> </w:t>
      </w:r>
    </w:p>
    <w:p w:rsidR="000D2D38" w:rsidRPr="005918C2" w:rsidRDefault="000D2D38" w:rsidP="00211969">
      <w:pPr>
        <w:pStyle w:val="Heading2"/>
        <w:spacing w:before="240" w:after="160" w:line="240" w:lineRule="auto"/>
        <w:rPr>
          <w:rFonts w:ascii="Times New Roman" w:hAnsi="Times New Roman" w:cs="Times New Roman"/>
          <w:b/>
          <w:sz w:val="24"/>
          <w:szCs w:val="24"/>
        </w:rPr>
      </w:pPr>
      <w:bookmarkStart w:id="365" w:name="_Toc453171003"/>
      <w:bookmarkStart w:id="366" w:name="_Toc507667654"/>
      <w:bookmarkStart w:id="367" w:name="_Toc524520544"/>
      <w:bookmarkStart w:id="368" w:name="_Toc524946251"/>
      <w:bookmarkStart w:id="369" w:name="_Toc524946461"/>
      <w:bookmarkStart w:id="370" w:name="_Toc526856765"/>
      <w:r w:rsidRPr="00211969">
        <w:rPr>
          <w:rFonts w:ascii="Times New Roman" w:hAnsi="Times New Roman" w:cs="Times New Roman"/>
          <w:b/>
          <w:color w:val="auto"/>
          <w:sz w:val="24"/>
          <w:szCs w:val="24"/>
        </w:rPr>
        <w:t>CONTRACT MANAGEMENT PLAN AND CONTRACT EVALUATION</w:t>
      </w:r>
      <w:bookmarkEnd w:id="365"/>
      <w:bookmarkEnd w:id="366"/>
      <w:bookmarkEnd w:id="367"/>
      <w:bookmarkEnd w:id="368"/>
      <w:bookmarkEnd w:id="369"/>
      <w:bookmarkEnd w:id="370"/>
    </w:p>
    <w:p w:rsidR="000D2D38" w:rsidRPr="00E1679D" w:rsidRDefault="000D2D38" w:rsidP="0009024B">
      <w:pPr>
        <w:pStyle w:val="ListParagraph"/>
        <w:numPr>
          <w:ilvl w:val="0"/>
          <w:numId w:val="66"/>
        </w:numPr>
        <w:tabs>
          <w:tab w:val="left" w:pos="720"/>
        </w:tabs>
        <w:spacing w:after="120" w:line="240" w:lineRule="auto"/>
        <w:ind w:hanging="450"/>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For contracts identified in the </w:t>
      </w:r>
      <w:r>
        <w:rPr>
          <w:rFonts w:ascii="Times New Roman" w:hAnsi="Times New Roman" w:cs="Times New Roman"/>
          <w:sz w:val="24"/>
          <w:szCs w:val="24"/>
        </w:rPr>
        <w:t>Procurement Plan</w:t>
      </w:r>
      <w:r w:rsidR="004C14C0">
        <w:rPr>
          <w:rFonts w:ascii="Times New Roman" w:hAnsi="Times New Roman" w:cs="Times New Roman"/>
          <w:sz w:val="24"/>
          <w:szCs w:val="24"/>
        </w:rPr>
        <w:t xml:space="preserve">, and where relevant </w:t>
      </w:r>
      <w:r w:rsidR="005561AB">
        <w:rPr>
          <w:rFonts w:ascii="Times New Roman" w:hAnsi="Times New Roman" w:cs="Times New Roman"/>
          <w:sz w:val="24"/>
          <w:szCs w:val="24"/>
        </w:rPr>
        <w:t xml:space="preserve">Procurement </w:t>
      </w:r>
      <w:r>
        <w:rPr>
          <w:rFonts w:ascii="Times New Roman" w:hAnsi="Times New Roman" w:cs="Times New Roman"/>
          <w:sz w:val="24"/>
          <w:szCs w:val="24"/>
        </w:rPr>
        <w:t>Strategy,</w:t>
      </w:r>
      <w:r w:rsidRPr="00E1679D">
        <w:rPr>
          <w:rFonts w:ascii="Times New Roman" w:hAnsi="Times New Roman" w:cs="Times New Roman"/>
          <w:sz w:val="24"/>
          <w:szCs w:val="24"/>
        </w:rPr>
        <w:t xml:space="preserve"> the Contract Management Plans shall typically contain a summary of details as follows: </w:t>
      </w:r>
    </w:p>
    <w:p w:rsidR="000D2D38" w:rsidRPr="00E1679D" w:rsidRDefault="000D2D38" w:rsidP="00D468B8">
      <w:pPr>
        <w:pStyle w:val="ListParagraph"/>
        <w:numPr>
          <w:ilvl w:val="0"/>
          <w:numId w:val="41"/>
        </w:numPr>
        <w:spacing w:after="80" w:line="240" w:lineRule="auto"/>
        <w:ind w:left="1260"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identified potential risks (such as delays in the </w:t>
      </w:r>
      <w:r w:rsidR="00410D18">
        <w:rPr>
          <w:rFonts w:ascii="Times New Roman" w:hAnsi="Times New Roman" w:cs="Times New Roman"/>
          <w:sz w:val="24"/>
          <w:szCs w:val="24"/>
        </w:rPr>
        <w:t>Contractor</w:t>
      </w:r>
      <w:r w:rsidRPr="00E1679D">
        <w:rPr>
          <w:rFonts w:ascii="Times New Roman" w:hAnsi="Times New Roman" w:cs="Times New Roman"/>
          <w:sz w:val="24"/>
          <w:szCs w:val="24"/>
        </w:rPr>
        <w:t xml:space="preserve">’s right of access to site, payment delays, and other defaults in the </w:t>
      </w:r>
      <w:r w:rsidRPr="00997257">
        <w:rPr>
          <w:rFonts w:ascii="Times New Roman" w:hAnsi="Times New Roman" w:cs="Times New Roman"/>
          <w:sz w:val="24"/>
          <w:szCs w:val="24"/>
        </w:rPr>
        <w:t>Recipient</w:t>
      </w:r>
      <w:r w:rsidRPr="00E1679D">
        <w:rPr>
          <w:rFonts w:ascii="Times New Roman" w:hAnsi="Times New Roman" w:cs="Times New Roman"/>
          <w:sz w:val="24"/>
          <w:szCs w:val="24"/>
        </w:rPr>
        <w:t xml:space="preserve">’s contractual obligations that could potentially lead to contractual disputes), and their mitigation; </w:t>
      </w:r>
    </w:p>
    <w:p w:rsidR="000D2D38" w:rsidRDefault="000D2D38" w:rsidP="00D468B8">
      <w:pPr>
        <w:pStyle w:val="ListParagraph"/>
        <w:numPr>
          <w:ilvl w:val="0"/>
          <w:numId w:val="41"/>
        </w:numPr>
        <w:spacing w:after="80" w:line="240" w:lineRule="auto"/>
        <w:ind w:left="1260"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key contacts and roles and responsibilities of the parties:</w:t>
      </w:r>
    </w:p>
    <w:p w:rsidR="000D2D38" w:rsidRPr="00E1679D" w:rsidRDefault="000D2D38" w:rsidP="00D468B8">
      <w:pPr>
        <w:pStyle w:val="ListParagraph"/>
        <w:numPr>
          <w:ilvl w:val="2"/>
          <w:numId w:val="41"/>
        </w:numPr>
        <w:spacing w:after="80" w:line="240" w:lineRule="auto"/>
        <w:ind w:left="1350" w:firstLine="270"/>
        <w:contextualSpacing w:val="0"/>
        <w:jc w:val="both"/>
        <w:rPr>
          <w:rFonts w:ascii="Times New Roman" w:hAnsi="Times New Roman" w:cs="Times New Roman"/>
          <w:sz w:val="24"/>
          <w:szCs w:val="24"/>
        </w:rPr>
      </w:pPr>
      <w:r w:rsidRPr="00E1679D">
        <w:rPr>
          <w:rFonts w:ascii="Times New Roman" w:hAnsi="Times New Roman" w:cs="Times New Roman"/>
          <w:sz w:val="24"/>
          <w:szCs w:val="24"/>
        </w:rPr>
        <w:t>the names and contact details of the key contacts for each party;</w:t>
      </w:r>
    </w:p>
    <w:p w:rsidR="000D2D38" w:rsidRPr="00E1679D" w:rsidRDefault="000D2D38" w:rsidP="00D468B8">
      <w:pPr>
        <w:pStyle w:val="ListParagraph"/>
        <w:numPr>
          <w:ilvl w:val="2"/>
          <w:numId w:val="41"/>
        </w:numPr>
        <w:spacing w:after="80" w:line="240" w:lineRule="auto"/>
        <w:ind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ensuring that each party has established the necessary authori</w:t>
      </w:r>
      <w:r w:rsidR="0079368B">
        <w:rPr>
          <w:rFonts w:ascii="Times New Roman" w:hAnsi="Times New Roman" w:cs="Times New Roman"/>
          <w:sz w:val="24"/>
          <w:szCs w:val="24"/>
        </w:rPr>
        <w:t>s</w:t>
      </w:r>
      <w:r w:rsidRPr="00E1679D">
        <w:rPr>
          <w:rFonts w:ascii="Times New Roman" w:hAnsi="Times New Roman" w:cs="Times New Roman"/>
          <w:sz w:val="24"/>
          <w:szCs w:val="24"/>
        </w:rPr>
        <w:t>ations and delegations for its personnel at the beginning of the contract is an important prerequisite to ensuring that all contracting decisions are valid and enforceable;</w:t>
      </w:r>
    </w:p>
    <w:p w:rsidR="000D2D38" w:rsidRPr="00E1679D" w:rsidRDefault="000D2D38" w:rsidP="00863BD4">
      <w:pPr>
        <w:pStyle w:val="ListParagraph"/>
        <w:numPr>
          <w:ilvl w:val="0"/>
          <w:numId w:val="41"/>
        </w:numPr>
        <w:spacing w:after="80" w:line="240" w:lineRule="auto"/>
        <w:ind w:left="1260"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communication and reporting procedures; </w:t>
      </w:r>
    </w:p>
    <w:p w:rsidR="000D2D38" w:rsidRDefault="000D2D38" w:rsidP="00863BD4">
      <w:pPr>
        <w:pStyle w:val="ListParagraph"/>
        <w:numPr>
          <w:ilvl w:val="0"/>
          <w:numId w:val="41"/>
        </w:numPr>
        <w:spacing w:after="0" w:line="240" w:lineRule="auto"/>
        <w:ind w:left="1260"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lastRenderedPageBreak/>
        <w:t>key contractual terms and conditions;</w:t>
      </w:r>
    </w:p>
    <w:p w:rsidR="001E0697" w:rsidRPr="00E1679D" w:rsidRDefault="001E0697" w:rsidP="00863BD4">
      <w:pPr>
        <w:pStyle w:val="ListParagraph"/>
        <w:spacing w:after="0" w:line="240" w:lineRule="auto"/>
        <w:ind w:left="1260" w:hanging="540"/>
        <w:contextualSpacing w:val="0"/>
        <w:jc w:val="both"/>
        <w:rPr>
          <w:rFonts w:ascii="Times New Roman" w:hAnsi="Times New Roman" w:cs="Times New Roman"/>
          <w:sz w:val="24"/>
          <w:szCs w:val="24"/>
        </w:rPr>
      </w:pPr>
    </w:p>
    <w:p w:rsidR="000D2D38" w:rsidRDefault="000D2D38" w:rsidP="00863BD4">
      <w:pPr>
        <w:pStyle w:val="ListParagraph"/>
        <w:numPr>
          <w:ilvl w:val="0"/>
          <w:numId w:val="41"/>
        </w:numPr>
        <w:spacing w:after="0" w:line="240" w:lineRule="auto"/>
        <w:ind w:left="1260"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contractual milestones, including critical path (identified to ensure early detection and mitigation of issues), and payment procedures consistent with contractual provisions;</w:t>
      </w:r>
    </w:p>
    <w:p w:rsidR="001E0697" w:rsidRPr="001E0697" w:rsidRDefault="001E0697" w:rsidP="00863BD4">
      <w:pPr>
        <w:pStyle w:val="ListParagraph"/>
        <w:spacing w:after="0" w:line="240" w:lineRule="auto"/>
        <w:ind w:left="1260" w:hanging="540"/>
        <w:rPr>
          <w:rFonts w:ascii="Times New Roman" w:hAnsi="Times New Roman" w:cs="Times New Roman"/>
          <w:sz w:val="24"/>
          <w:szCs w:val="24"/>
        </w:rPr>
      </w:pPr>
    </w:p>
    <w:p w:rsidR="000D2D38" w:rsidRDefault="000D2D38" w:rsidP="00863BD4">
      <w:pPr>
        <w:pStyle w:val="ListParagraph"/>
        <w:numPr>
          <w:ilvl w:val="0"/>
          <w:numId w:val="41"/>
        </w:numPr>
        <w:spacing w:after="0" w:line="240" w:lineRule="auto"/>
        <w:ind w:left="1260"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key contract deliverables, identified and properly described, and updated to account for change orders during the execution of the contract;</w:t>
      </w:r>
    </w:p>
    <w:p w:rsidR="001E0697" w:rsidRPr="001E0697" w:rsidRDefault="001E0697" w:rsidP="00863BD4">
      <w:pPr>
        <w:pStyle w:val="ListParagraph"/>
        <w:spacing w:after="0" w:line="240" w:lineRule="auto"/>
        <w:ind w:left="1260" w:hanging="540"/>
        <w:rPr>
          <w:rFonts w:ascii="Times New Roman" w:hAnsi="Times New Roman" w:cs="Times New Roman"/>
          <w:sz w:val="24"/>
          <w:szCs w:val="24"/>
        </w:rPr>
      </w:pPr>
    </w:p>
    <w:p w:rsidR="000D2D38" w:rsidRDefault="000D2D38" w:rsidP="00863BD4">
      <w:pPr>
        <w:pStyle w:val="ListParagraph"/>
        <w:numPr>
          <w:ilvl w:val="0"/>
          <w:numId w:val="41"/>
        </w:numPr>
        <w:spacing w:after="0" w:line="240" w:lineRule="auto"/>
        <w:ind w:left="1260"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KPIs and a description of the measurement process (if required);</w:t>
      </w:r>
    </w:p>
    <w:p w:rsidR="001E0697" w:rsidRPr="001E0697" w:rsidRDefault="001E0697" w:rsidP="00863BD4">
      <w:pPr>
        <w:pStyle w:val="ListParagraph"/>
        <w:spacing w:after="0" w:line="240" w:lineRule="auto"/>
        <w:ind w:left="1260" w:hanging="540"/>
        <w:rPr>
          <w:rFonts w:ascii="Times New Roman" w:hAnsi="Times New Roman" w:cs="Times New Roman"/>
          <w:sz w:val="24"/>
          <w:szCs w:val="24"/>
        </w:rPr>
      </w:pPr>
    </w:p>
    <w:p w:rsidR="000D2D38" w:rsidRDefault="000D2D38" w:rsidP="00863BD4">
      <w:pPr>
        <w:pStyle w:val="ListParagraph"/>
        <w:numPr>
          <w:ilvl w:val="0"/>
          <w:numId w:val="41"/>
        </w:numPr>
        <w:spacing w:after="0" w:line="240" w:lineRule="auto"/>
        <w:ind w:left="1260"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contract variation/change control mechanisms; and</w:t>
      </w:r>
    </w:p>
    <w:p w:rsidR="001E0697" w:rsidRPr="001E0697" w:rsidRDefault="001E0697" w:rsidP="00863BD4">
      <w:pPr>
        <w:pStyle w:val="ListParagraph"/>
        <w:spacing w:after="0" w:line="240" w:lineRule="auto"/>
        <w:ind w:left="1260" w:hanging="540"/>
        <w:rPr>
          <w:rFonts w:ascii="Times New Roman" w:hAnsi="Times New Roman" w:cs="Times New Roman"/>
          <w:sz w:val="24"/>
          <w:szCs w:val="24"/>
        </w:rPr>
      </w:pPr>
    </w:p>
    <w:p w:rsidR="000D2D38" w:rsidRPr="00E1679D" w:rsidRDefault="000D2D38" w:rsidP="00863BD4">
      <w:pPr>
        <w:pStyle w:val="ListParagraph"/>
        <w:numPr>
          <w:ilvl w:val="0"/>
          <w:numId w:val="41"/>
        </w:numPr>
        <w:spacing w:after="0" w:line="240" w:lineRule="auto"/>
        <w:ind w:left="1260" w:hanging="540"/>
        <w:contextualSpacing w:val="0"/>
        <w:jc w:val="both"/>
        <w:rPr>
          <w:rFonts w:ascii="Times New Roman" w:hAnsi="Times New Roman" w:cs="Times New Roman"/>
          <w:sz w:val="24"/>
          <w:szCs w:val="24"/>
        </w:rPr>
      </w:pPr>
      <w:r w:rsidRPr="00E1679D">
        <w:rPr>
          <w:rFonts w:ascii="Times New Roman" w:hAnsi="Times New Roman" w:cs="Times New Roman"/>
          <w:sz w:val="24"/>
          <w:szCs w:val="24"/>
        </w:rPr>
        <w:t>record-keeping requirements.</w:t>
      </w:r>
      <w:r>
        <w:rPr>
          <w:rFonts w:ascii="Times New Roman" w:hAnsi="Times New Roman" w:cs="Times New Roman"/>
          <w:sz w:val="24"/>
          <w:szCs w:val="24"/>
        </w:rPr>
        <w:t xml:space="preserve"> </w:t>
      </w:r>
    </w:p>
    <w:p w:rsidR="000D2D38" w:rsidRPr="00211969" w:rsidRDefault="000D2D38" w:rsidP="00211969">
      <w:pPr>
        <w:pStyle w:val="Heading2"/>
        <w:spacing w:before="240" w:after="160" w:line="240" w:lineRule="auto"/>
        <w:rPr>
          <w:rFonts w:ascii="Times New Roman" w:hAnsi="Times New Roman" w:cs="Times New Roman"/>
          <w:b/>
          <w:color w:val="auto"/>
          <w:sz w:val="24"/>
          <w:szCs w:val="24"/>
        </w:rPr>
      </w:pPr>
      <w:bookmarkStart w:id="371" w:name="_Toc507667655"/>
      <w:bookmarkStart w:id="372" w:name="_Toc524520545"/>
      <w:bookmarkStart w:id="373" w:name="_Toc524946252"/>
      <w:bookmarkStart w:id="374" w:name="_Toc524946462"/>
      <w:bookmarkStart w:id="375" w:name="_Toc526856766"/>
      <w:r w:rsidRPr="00211969">
        <w:rPr>
          <w:rFonts w:ascii="Times New Roman" w:hAnsi="Times New Roman" w:cs="Times New Roman"/>
          <w:b/>
          <w:color w:val="auto"/>
          <w:sz w:val="24"/>
          <w:szCs w:val="24"/>
        </w:rPr>
        <w:t>C</w:t>
      </w:r>
      <w:r w:rsidR="00DD1988">
        <w:rPr>
          <w:rFonts w:ascii="Times New Roman" w:hAnsi="Times New Roman" w:cs="Times New Roman"/>
          <w:b/>
          <w:color w:val="auto"/>
          <w:sz w:val="24"/>
          <w:szCs w:val="24"/>
        </w:rPr>
        <w:t>ONTRACT MONITORING</w:t>
      </w:r>
      <w:bookmarkEnd w:id="371"/>
      <w:bookmarkEnd w:id="372"/>
      <w:bookmarkEnd w:id="373"/>
      <w:bookmarkEnd w:id="374"/>
      <w:bookmarkEnd w:id="375"/>
    </w:p>
    <w:p w:rsidR="000D2D38" w:rsidRPr="00E1679D" w:rsidRDefault="000D2D38" w:rsidP="0009024B">
      <w:pPr>
        <w:pStyle w:val="ListParagraph"/>
        <w:numPr>
          <w:ilvl w:val="0"/>
          <w:numId w:val="66"/>
        </w:numPr>
        <w:tabs>
          <w:tab w:val="left" w:pos="720"/>
        </w:tabs>
        <w:spacing w:after="120" w:line="240" w:lineRule="auto"/>
        <w:ind w:hanging="450"/>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During contract execution, the </w:t>
      </w:r>
      <w:r w:rsidR="004C14C0">
        <w:rPr>
          <w:rFonts w:ascii="Times New Roman" w:hAnsi="Times New Roman" w:cs="Times New Roman"/>
          <w:sz w:val="24"/>
          <w:szCs w:val="24"/>
        </w:rPr>
        <w:t>Recipient</w:t>
      </w:r>
      <w:r w:rsidR="004C14C0" w:rsidRPr="00E1679D">
        <w:rPr>
          <w:rFonts w:ascii="Times New Roman" w:hAnsi="Times New Roman" w:cs="Times New Roman"/>
          <w:sz w:val="24"/>
          <w:szCs w:val="24"/>
        </w:rPr>
        <w:t xml:space="preserve"> </w:t>
      </w:r>
      <w:r w:rsidRPr="00E1679D">
        <w:rPr>
          <w:rFonts w:ascii="Times New Roman" w:hAnsi="Times New Roman" w:cs="Times New Roman"/>
          <w:sz w:val="24"/>
          <w:szCs w:val="24"/>
        </w:rPr>
        <w:t>uses the contract and</w:t>
      </w:r>
      <w:r w:rsidR="004C14C0">
        <w:rPr>
          <w:rFonts w:ascii="Times New Roman" w:hAnsi="Times New Roman" w:cs="Times New Roman"/>
          <w:sz w:val="24"/>
          <w:szCs w:val="24"/>
        </w:rPr>
        <w:t>, where relevant,</w:t>
      </w:r>
      <w:r w:rsidRPr="00E1679D">
        <w:rPr>
          <w:rFonts w:ascii="Times New Roman" w:hAnsi="Times New Roman" w:cs="Times New Roman"/>
          <w:sz w:val="24"/>
          <w:szCs w:val="24"/>
        </w:rPr>
        <w:t xml:space="preserve"> the Contract Management Plan to ensure that both contracting parties are complying with the contractual provisions.</w:t>
      </w:r>
      <w:r>
        <w:rPr>
          <w:rFonts w:ascii="Times New Roman" w:hAnsi="Times New Roman" w:cs="Times New Roman"/>
          <w:sz w:val="24"/>
          <w:szCs w:val="24"/>
        </w:rPr>
        <w:t xml:space="preserve"> </w:t>
      </w:r>
    </w:p>
    <w:p w:rsidR="000D2D38" w:rsidRPr="00E1679D" w:rsidRDefault="000D2D38" w:rsidP="0009024B">
      <w:pPr>
        <w:pStyle w:val="ListParagraph"/>
        <w:numPr>
          <w:ilvl w:val="0"/>
          <w:numId w:val="66"/>
        </w:numPr>
        <w:tabs>
          <w:tab w:val="left" w:pos="720"/>
        </w:tabs>
        <w:spacing w:after="120" w:line="240" w:lineRule="auto"/>
        <w:ind w:hanging="450"/>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To determine whether VfM is achieved, the </w:t>
      </w:r>
      <w:r w:rsidRPr="00997257">
        <w:rPr>
          <w:rFonts w:ascii="Times New Roman" w:hAnsi="Times New Roman" w:cs="Times New Roman"/>
          <w:sz w:val="24"/>
          <w:szCs w:val="24"/>
        </w:rPr>
        <w:t>Recipient</w:t>
      </w:r>
      <w:r w:rsidRPr="00E1679D">
        <w:rPr>
          <w:rFonts w:ascii="Times New Roman" w:hAnsi="Times New Roman" w:cs="Times New Roman"/>
          <w:sz w:val="24"/>
          <w:szCs w:val="24"/>
        </w:rPr>
        <w:t xml:space="preserve"> monitors the contract to ensure at least the following: </w:t>
      </w:r>
    </w:p>
    <w:p w:rsidR="000D2D38" w:rsidRDefault="000D2D38" w:rsidP="001E0697">
      <w:pPr>
        <w:pStyle w:val="ListParagraph"/>
        <w:numPr>
          <w:ilvl w:val="0"/>
          <w:numId w:val="42"/>
        </w:numPr>
        <w:spacing w:after="0" w:line="240" w:lineRule="auto"/>
        <w:ind w:left="1268" w:hanging="548"/>
        <w:contextualSpacing w:val="0"/>
        <w:jc w:val="both"/>
        <w:rPr>
          <w:rFonts w:ascii="Times New Roman" w:hAnsi="Times New Roman" w:cs="Times New Roman"/>
          <w:sz w:val="24"/>
          <w:szCs w:val="24"/>
        </w:rPr>
      </w:pPr>
      <w:r w:rsidRPr="00E1679D">
        <w:rPr>
          <w:rFonts w:ascii="Times New Roman" w:hAnsi="Times New Roman" w:cs="Times New Roman"/>
          <w:sz w:val="24"/>
          <w:szCs w:val="24"/>
        </w:rPr>
        <w:t>risks are managed or mitigated before they materiali</w:t>
      </w:r>
      <w:r w:rsidR="004C14C0">
        <w:rPr>
          <w:rFonts w:ascii="Times New Roman" w:hAnsi="Times New Roman" w:cs="Times New Roman"/>
          <w:sz w:val="24"/>
          <w:szCs w:val="24"/>
        </w:rPr>
        <w:t>s</w:t>
      </w:r>
      <w:r w:rsidRPr="00E1679D">
        <w:rPr>
          <w:rFonts w:ascii="Times New Roman" w:hAnsi="Times New Roman" w:cs="Times New Roman"/>
          <w:sz w:val="24"/>
          <w:szCs w:val="24"/>
        </w:rPr>
        <w:t>e;</w:t>
      </w:r>
    </w:p>
    <w:p w:rsidR="001E0697" w:rsidRPr="00E1679D" w:rsidRDefault="001E0697" w:rsidP="001E0697">
      <w:pPr>
        <w:pStyle w:val="ListParagraph"/>
        <w:spacing w:after="0" w:line="240" w:lineRule="auto"/>
        <w:ind w:left="1268" w:hanging="548"/>
        <w:contextualSpacing w:val="0"/>
        <w:jc w:val="both"/>
        <w:rPr>
          <w:rFonts w:ascii="Times New Roman" w:hAnsi="Times New Roman" w:cs="Times New Roman"/>
          <w:sz w:val="24"/>
          <w:szCs w:val="24"/>
        </w:rPr>
      </w:pPr>
    </w:p>
    <w:p w:rsidR="000D2D38" w:rsidRDefault="000D2D38" w:rsidP="001E0697">
      <w:pPr>
        <w:pStyle w:val="ListParagraph"/>
        <w:numPr>
          <w:ilvl w:val="0"/>
          <w:numId w:val="42"/>
        </w:numPr>
        <w:spacing w:after="0" w:line="240" w:lineRule="auto"/>
        <w:ind w:left="1268" w:hanging="548"/>
        <w:contextualSpacing w:val="0"/>
        <w:jc w:val="both"/>
        <w:rPr>
          <w:rFonts w:ascii="Times New Roman" w:hAnsi="Times New Roman" w:cs="Times New Roman"/>
          <w:sz w:val="24"/>
          <w:szCs w:val="24"/>
        </w:rPr>
      </w:pPr>
      <w:r w:rsidRPr="00E1679D">
        <w:rPr>
          <w:rFonts w:ascii="Times New Roman" w:hAnsi="Times New Roman" w:cs="Times New Roman"/>
          <w:sz w:val="24"/>
          <w:szCs w:val="24"/>
        </w:rPr>
        <w:t>the contract is completed on time and within budget;</w:t>
      </w:r>
    </w:p>
    <w:p w:rsidR="001E0697" w:rsidRPr="001E0697" w:rsidRDefault="001E0697" w:rsidP="001E0697">
      <w:pPr>
        <w:pStyle w:val="ListParagraph"/>
        <w:spacing w:after="0" w:line="240" w:lineRule="auto"/>
        <w:ind w:hanging="548"/>
        <w:rPr>
          <w:rFonts w:ascii="Times New Roman" w:hAnsi="Times New Roman" w:cs="Times New Roman"/>
          <w:sz w:val="24"/>
          <w:szCs w:val="24"/>
        </w:rPr>
      </w:pPr>
    </w:p>
    <w:p w:rsidR="000D2D38" w:rsidRDefault="000D2D38" w:rsidP="001E0697">
      <w:pPr>
        <w:pStyle w:val="ListParagraph"/>
        <w:numPr>
          <w:ilvl w:val="0"/>
          <w:numId w:val="42"/>
        </w:numPr>
        <w:spacing w:after="0" w:line="240" w:lineRule="auto"/>
        <w:ind w:left="1268" w:hanging="548"/>
        <w:contextualSpacing w:val="0"/>
        <w:jc w:val="both"/>
        <w:rPr>
          <w:rFonts w:ascii="Times New Roman" w:hAnsi="Times New Roman" w:cs="Times New Roman"/>
          <w:sz w:val="24"/>
          <w:szCs w:val="24"/>
        </w:rPr>
      </w:pPr>
      <w:r w:rsidRPr="00E1679D">
        <w:rPr>
          <w:rFonts w:ascii="Times New Roman" w:hAnsi="Times New Roman" w:cs="Times New Roman"/>
          <w:sz w:val="24"/>
          <w:szCs w:val="24"/>
        </w:rPr>
        <w:t>contract variations are properly justified;</w:t>
      </w:r>
    </w:p>
    <w:p w:rsidR="001E0697" w:rsidRPr="001E0697" w:rsidRDefault="001E0697" w:rsidP="001E0697">
      <w:pPr>
        <w:pStyle w:val="ListParagraph"/>
        <w:spacing w:after="0" w:line="240" w:lineRule="auto"/>
        <w:ind w:hanging="548"/>
        <w:rPr>
          <w:rFonts w:ascii="Times New Roman" w:hAnsi="Times New Roman" w:cs="Times New Roman"/>
          <w:sz w:val="24"/>
          <w:szCs w:val="24"/>
        </w:rPr>
      </w:pPr>
    </w:p>
    <w:p w:rsidR="000D2D38" w:rsidRDefault="000D2D38" w:rsidP="001E0697">
      <w:pPr>
        <w:pStyle w:val="ListParagraph"/>
        <w:numPr>
          <w:ilvl w:val="0"/>
          <w:numId w:val="42"/>
        </w:numPr>
        <w:spacing w:after="0" w:line="240" w:lineRule="auto"/>
        <w:ind w:left="1268" w:hanging="548"/>
        <w:contextualSpacing w:val="0"/>
        <w:jc w:val="both"/>
        <w:rPr>
          <w:rFonts w:ascii="Times New Roman" w:hAnsi="Times New Roman" w:cs="Times New Roman"/>
          <w:sz w:val="24"/>
          <w:szCs w:val="24"/>
        </w:rPr>
      </w:pPr>
      <w:r w:rsidRPr="00E1679D">
        <w:rPr>
          <w:rFonts w:ascii="Times New Roman" w:hAnsi="Times New Roman" w:cs="Times New Roman"/>
          <w:sz w:val="24"/>
          <w:szCs w:val="24"/>
        </w:rPr>
        <w:t>the outcome of the contract meets the objectives set at the start;</w:t>
      </w:r>
    </w:p>
    <w:p w:rsidR="001E0697" w:rsidRPr="001E0697" w:rsidRDefault="001E0697" w:rsidP="001E0697">
      <w:pPr>
        <w:pStyle w:val="ListParagraph"/>
        <w:spacing w:after="0" w:line="240" w:lineRule="auto"/>
        <w:ind w:hanging="548"/>
        <w:rPr>
          <w:rFonts w:ascii="Times New Roman" w:hAnsi="Times New Roman" w:cs="Times New Roman"/>
          <w:sz w:val="24"/>
          <w:szCs w:val="24"/>
        </w:rPr>
      </w:pPr>
    </w:p>
    <w:p w:rsidR="000D2D38" w:rsidRDefault="000D2D38" w:rsidP="001E0697">
      <w:pPr>
        <w:pStyle w:val="ListParagraph"/>
        <w:numPr>
          <w:ilvl w:val="0"/>
          <w:numId w:val="42"/>
        </w:numPr>
        <w:spacing w:after="0" w:line="240" w:lineRule="auto"/>
        <w:ind w:left="1268" w:hanging="548"/>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the </w:t>
      </w:r>
      <w:r w:rsidRPr="00997257">
        <w:rPr>
          <w:rFonts w:ascii="Times New Roman" w:hAnsi="Times New Roman" w:cs="Times New Roman"/>
          <w:sz w:val="24"/>
          <w:szCs w:val="24"/>
        </w:rPr>
        <w:t>Recipient</w:t>
      </w:r>
      <w:r w:rsidRPr="00E1679D">
        <w:rPr>
          <w:rFonts w:ascii="Times New Roman" w:hAnsi="Times New Roman" w:cs="Times New Roman"/>
          <w:sz w:val="24"/>
          <w:szCs w:val="24"/>
        </w:rPr>
        <w:t>’s technical and commercial requirements are met or exceeded within budget; and</w:t>
      </w:r>
    </w:p>
    <w:p w:rsidR="001E0697" w:rsidRPr="001E0697" w:rsidRDefault="001E0697" w:rsidP="001E0697">
      <w:pPr>
        <w:pStyle w:val="ListParagraph"/>
        <w:spacing w:after="0" w:line="240" w:lineRule="auto"/>
        <w:ind w:hanging="548"/>
        <w:rPr>
          <w:rFonts w:ascii="Times New Roman" w:hAnsi="Times New Roman" w:cs="Times New Roman"/>
          <w:sz w:val="24"/>
          <w:szCs w:val="24"/>
        </w:rPr>
      </w:pPr>
    </w:p>
    <w:p w:rsidR="000D2D38" w:rsidRDefault="000D2D38" w:rsidP="001E0697">
      <w:pPr>
        <w:pStyle w:val="ListParagraph"/>
        <w:numPr>
          <w:ilvl w:val="0"/>
          <w:numId w:val="42"/>
        </w:numPr>
        <w:spacing w:after="0" w:line="240" w:lineRule="auto"/>
        <w:ind w:left="1268" w:hanging="548"/>
        <w:contextualSpacing w:val="0"/>
        <w:jc w:val="both"/>
        <w:rPr>
          <w:rFonts w:ascii="Times New Roman" w:hAnsi="Times New Roman" w:cs="Times New Roman"/>
          <w:sz w:val="24"/>
          <w:szCs w:val="24"/>
        </w:rPr>
      </w:pPr>
      <w:r w:rsidRPr="00E1679D">
        <w:rPr>
          <w:rFonts w:ascii="Times New Roman" w:hAnsi="Times New Roman" w:cs="Times New Roman"/>
          <w:sz w:val="24"/>
          <w:szCs w:val="24"/>
        </w:rPr>
        <w:t xml:space="preserve">the final contract price compares </w:t>
      </w:r>
      <w:r w:rsidR="006A5F65" w:rsidRPr="00E1679D">
        <w:rPr>
          <w:rFonts w:ascii="Times New Roman" w:hAnsi="Times New Roman" w:cs="Times New Roman"/>
          <w:sz w:val="24"/>
          <w:szCs w:val="24"/>
        </w:rPr>
        <w:t>favourably</w:t>
      </w:r>
      <w:r w:rsidRPr="00E1679D">
        <w:rPr>
          <w:rFonts w:ascii="Times New Roman" w:hAnsi="Times New Roman" w:cs="Times New Roman"/>
          <w:sz w:val="24"/>
          <w:szCs w:val="24"/>
        </w:rPr>
        <w:t xml:space="preserve"> with comparable benchmarks.</w:t>
      </w:r>
    </w:p>
    <w:p w:rsidR="00757654" w:rsidRDefault="00757654" w:rsidP="00B86411">
      <w:pPr>
        <w:spacing w:after="80" w:line="240" w:lineRule="auto"/>
        <w:ind w:left="1440"/>
        <w:jc w:val="both"/>
        <w:rPr>
          <w:rFonts w:ascii="Times New Roman" w:hAnsi="Times New Roman" w:cs="Times New Roman"/>
          <w:sz w:val="24"/>
          <w:szCs w:val="24"/>
        </w:rPr>
        <w:sectPr w:rsidR="00757654" w:rsidSect="001E0697">
          <w:headerReference w:type="default" r:id="rId51"/>
          <w:headerReference w:type="first" r:id="rId52"/>
          <w:pgSz w:w="11906" w:h="16838"/>
          <w:pgMar w:top="1440" w:right="1440" w:bottom="1440" w:left="1440" w:header="0" w:footer="720" w:gutter="0"/>
          <w:cols w:space="720"/>
          <w:titlePg/>
          <w:docGrid w:linePitch="360"/>
        </w:sectPr>
      </w:pPr>
    </w:p>
    <w:p w:rsidR="00266D1D" w:rsidRPr="001E0697" w:rsidRDefault="007330AE" w:rsidP="001E0697">
      <w:pPr>
        <w:pStyle w:val="Heading1"/>
        <w:spacing w:after="240" w:line="240" w:lineRule="auto"/>
        <w:ind w:left="1800" w:hanging="1800"/>
        <w:jc w:val="center"/>
        <w:rPr>
          <w:rFonts w:ascii="Times New Roman" w:hAnsi="Times New Roman" w:cs="Times New Roman"/>
          <w:b/>
          <w:sz w:val="24"/>
          <w:szCs w:val="24"/>
          <w:u w:val="single"/>
        </w:rPr>
      </w:pPr>
      <w:bookmarkStart w:id="376" w:name="_Toc490746693"/>
      <w:bookmarkStart w:id="377" w:name="_Toc495566562"/>
      <w:r w:rsidRPr="001E0697">
        <w:rPr>
          <w:rFonts w:ascii="Times New Roman" w:hAnsi="Times New Roman" w:cs="Times New Roman"/>
          <w:b/>
          <w:color w:val="auto"/>
          <w:sz w:val="24"/>
          <w:szCs w:val="24"/>
          <w:u w:val="single"/>
        </w:rPr>
        <w:lastRenderedPageBreak/>
        <w:t>PUBLIC</w:t>
      </w:r>
      <w:r w:rsidR="00F43369" w:rsidRPr="001E0697">
        <w:rPr>
          <w:rFonts w:ascii="Times New Roman" w:hAnsi="Times New Roman" w:cs="Times New Roman"/>
          <w:b/>
          <w:color w:val="auto"/>
          <w:sz w:val="24"/>
          <w:szCs w:val="24"/>
          <w:u w:val="single"/>
        </w:rPr>
        <w:t>-</w:t>
      </w:r>
      <w:r w:rsidRPr="001E0697">
        <w:rPr>
          <w:rFonts w:ascii="Times New Roman" w:hAnsi="Times New Roman" w:cs="Times New Roman"/>
          <w:b/>
          <w:color w:val="auto"/>
          <w:sz w:val="24"/>
          <w:szCs w:val="24"/>
          <w:u w:val="single"/>
        </w:rPr>
        <w:t>PRIVATE PARTNERSHIPS</w:t>
      </w:r>
      <w:bookmarkEnd w:id="376"/>
      <w:bookmarkEnd w:id="377"/>
    </w:p>
    <w:p w:rsidR="007330AE" w:rsidRPr="005918C2" w:rsidRDefault="007330AE" w:rsidP="00211969">
      <w:pPr>
        <w:pStyle w:val="Heading2"/>
        <w:spacing w:before="240" w:after="160" w:line="240" w:lineRule="auto"/>
        <w:rPr>
          <w:rFonts w:ascii="Times New Roman" w:hAnsi="Times New Roman" w:cs="Times New Roman"/>
          <w:b/>
          <w:sz w:val="24"/>
          <w:szCs w:val="24"/>
        </w:rPr>
      </w:pPr>
      <w:bookmarkStart w:id="378" w:name="_Toc507667657"/>
      <w:bookmarkStart w:id="379" w:name="_Toc524520547"/>
      <w:bookmarkStart w:id="380" w:name="_Toc524946254"/>
      <w:bookmarkStart w:id="381" w:name="_Toc524946464"/>
      <w:bookmarkStart w:id="382" w:name="_Toc526856768"/>
      <w:r w:rsidRPr="00211969">
        <w:rPr>
          <w:rFonts w:ascii="Times New Roman" w:hAnsi="Times New Roman" w:cs="Times New Roman"/>
          <w:b/>
          <w:color w:val="auto"/>
          <w:sz w:val="24"/>
          <w:szCs w:val="24"/>
        </w:rPr>
        <w:t>PURPOSE</w:t>
      </w:r>
      <w:bookmarkEnd w:id="378"/>
      <w:bookmarkEnd w:id="379"/>
      <w:bookmarkEnd w:id="380"/>
      <w:bookmarkEnd w:id="381"/>
      <w:bookmarkEnd w:id="382"/>
    </w:p>
    <w:p w:rsidR="007330AE" w:rsidRPr="008B0CDF" w:rsidRDefault="007330AE" w:rsidP="0009024B">
      <w:pPr>
        <w:pStyle w:val="ListParagraph"/>
        <w:numPr>
          <w:ilvl w:val="0"/>
          <w:numId w:val="43"/>
        </w:numPr>
        <w:tabs>
          <w:tab w:val="left" w:pos="720"/>
        </w:tabs>
        <w:spacing w:after="120" w:line="240" w:lineRule="auto"/>
        <w:ind w:hanging="540"/>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This </w:t>
      </w:r>
      <w:r w:rsidR="00C64FE4">
        <w:rPr>
          <w:rFonts w:ascii="Times New Roman" w:hAnsi="Times New Roman" w:cs="Times New Roman"/>
          <w:sz w:val="24"/>
          <w:szCs w:val="24"/>
        </w:rPr>
        <w:t>Annex</w:t>
      </w:r>
      <w:r w:rsidRPr="008B0CDF">
        <w:rPr>
          <w:rFonts w:ascii="Times New Roman" w:hAnsi="Times New Roman" w:cs="Times New Roman"/>
          <w:sz w:val="24"/>
          <w:szCs w:val="24"/>
        </w:rPr>
        <w:t xml:space="preserve"> outlines the requirements to be met by </w:t>
      </w:r>
      <w:r w:rsidR="00537768">
        <w:rPr>
          <w:rFonts w:ascii="Times New Roman" w:hAnsi="Times New Roman" w:cs="Times New Roman"/>
          <w:sz w:val="24"/>
          <w:szCs w:val="24"/>
        </w:rPr>
        <w:t>Recipients</w:t>
      </w:r>
      <w:r w:rsidRPr="008B0CDF">
        <w:rPr>
          <w:rFonts w:ascii="Times New Roman" w:hAnsi="Times New Roman" w:cs="Times New Roman"/>
          <w:sz w:val="24"/>
          <w:szCs w:val="24"/>
        </w:rPr>
        <w:t xml:space="preserve"> when selecting the private partner in a Public-Private Partnership</w:t>
      </w:r>
      <w:r w:rsidR="00537768">
        <w:rPr>
          <w:rFonts w:ascii="Times New Roman" w:hAnsi="Times New Roman" w:cs="Times New Roman"/>
          <w:sz w:val="24"/>
          <w:szCs w:val="24"/>
        </w:rPr>
        <w:t xml:space="preserve"> (PPP) arrangement financed by C</w:t>
      </w:r>
      <w:r w:rsidRPr="008B0CDF">
        <w:rPr>
          <w:rFonts w:ascii="Times New Roman" w:hAnsi="Times New Roman" w:cs="Times New Roman"/>
          <w:sz w:val="24"/>
          <w:szCs w:val="24"/>
        </w:rPr>
        <w:t xml:space="preserve">DB. </w:t>
      </w:r>
    </w:p>
    <w:p w:rsidR="007330AE" w:rsidRPr="008B0CDF" w:rsidRDefault="007330AE" w:rsidP="0009024B">
      <w:pPr>
        <w:pStyle w:val="ListParagraph"/>
        <w:numPr>
          <w:ilvl w:val="0"/>
          <w:numId w:val="43"/>
        </w:numPr>
        <w:tabs>
          <w:tab w:val="left" w:pos="720"/>
        </w:tabs>
        <w:spacing w:after="120" w:line="240" w:lineRule="auto"/>
        <w:ind w:hanging="540"/>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The </w:t>
      </w:r>
      <w:r w:rsidR="00B478A1">
        <w:rPr>
          <w:rFonts w:ascii="Times New Roman" w:hAnsi="Times New Roman" w:cs="Times New Roman"/>
          <w:sz w:val="24"/>
          <w:szCs w:val="24"/>
        </w:rPr>
        <w:t>Recipient</w:t>
      </w:r>
      <w:r w:rsidRPr="008B0CDF">
        <w:rPr>
          <w:rFonts w:ascii="Times New Roman" w:hAnsi="Times New Roman" w:cs="Times New Roman"/>
          <w:sz w:val="24"/>
          <w:szCs w:val="24"/>
        </w:rPr>
        <w:t xml:space="preserve"> selects the private partner using a competitive selection method consistent with the selection methods set forth in the </w:t>
      </w:r>
      <w:r w:rsidR="00B478A1">
        <w:rPr>
          <w:rFonts w:ascii="Times New Roman" w:hAnsi="Times New Roman" w:cs="Times New Roman"/>
          <w:sz w:val="24"/>
          <w:szCs w:val="24"/>
        </w:rPr>
        <w:t>Procedures</w:t>
      </w:r>
      <w:r w:rsidRPr="008B0CDF">
        <w:rPr>
          <w:rFonts w:ascii="Times New Roman" w:hAnsi="Times New Roman" w:cs="Times New Roman"/>
          <w:sz w:val="24"/>
          <w:szCs w:val="24"/>
        </w:rPr>
        <w:t>. As an exception</w:t>
      </w:r>
      <w:r w:rsidR="00B478A1">
        <w:rPr>
          <w:rFonts w:ascii="Times New Roman" w:hAnsi="Times New Roman" w:cs="Times New Roman"/>
          <w:sz w:val="24"/>
          <w:szCs w:val="24"/>
        </w:rPr>
        <w:t>, C</w:t>
      </w:r>
      <w:r w:rsidRPr="008B0CDF">
        <w:rPr>
          <w:rFonts w:ascii="Times New Roman" w:hAnsi="Times New Roman" w:cs="Times New Roman"/>
          <w:sz w:val="24"/>
          <w:szCs w:val="24"/>
        </w:rPr>
        <w:t xml:space="preserve">DB may agree to a non-competitive selection process. </w:t>
      </w:r>
    </w:p>
    <w:p w:rsidR="007330AE" w:rsidRDefault="007330AE" w:rsidP="001E0697">
      <w:pPr>
        <w:pStyle w:val="ListParagraph"/>
        <w:numPr>
          <w:ilvl w:val="0"/>
          <w:numId w:val="43"/>
        </w:numPr>
        <w:tabs>
          <w:tab w:val="left" w:pos="720"/>
        </w:tabs>
        <w:spacing w:after="0" w:line="240" w:lineRule="auto"/>
        <w:ind w:left="734" w:hanging="547"/>
        <w:contextualSpacing w:val="0"/>
        <w:jc w:val="both"/>
        <w:rPr>
          <w:rFonts w:ascii="Times New Roman" w:hAnsi="Times New Roman" w:cs="Times New Roman"/>
          <w:sz w:val="24"/>
          <w:szCs w:val="24"/>
        </w:rPr>
      </w:pPr>
      <w:r w:rsidRPr="008B0CDF">
        <w:rPr>
          <w:rFonts w:ascii="Times New Roman" w:hAnsi="Times New Roman" w:cs="Times New Roman"/>
          <w:sz w:val="24"/>
          <w:szCs w:val="24"/>
        </w:rPr>
        <w:t>PPP activities whose procurement processes have been initiated or contracts have been awarded may be financed by</w:t>
      </w:r>
      <w:r w:rsidR="00B478A1">
        <w:rPr>
          <w:rFonts w:ascii="Times New Roman" w:hAnsi="Times New Roman" w:cs="Times New Roman"/>
          <w:sz w:val="24"/>
          <w:szCs w:val="24"/>
        </w:rPr>
        <w:t xml:space="preserve"> C</w:t>
      </w:r>
      <w:r w:rsidRPr="008B0CDF">
        <w:rPr>
          <w:rFonts w:ascii="Times New Roman" w:hAnsi="Times New Roman" w:cs="Times New Roman"/>
          <w:sz w:val="24"/>
          <w:szCs w:val="24"/>
        </w:rPr>
        <w:t xml:space="preserve">DB, if </w:t>
      </w:r>
      <w:r w:rsidR="00B478A1">
        <w:rPr>
          <w:rFonts w:ascii="Times New Roman" w:hAnsi="Times New Roman" w:cs="Times New Roman"/>
          <w:sz w:val="24"/>
          <w:szCs w:val="24"/>
        </w:rPr>
        <w:t>C</w:t>
      </w:r>
      <w:r w:rsidRPr="008B0CDF">
        <w:rPr>
          <w:rFonts w:ascii="Times New Roman" w:hAnsi="Times New Roman" w:cs="Times New Roman"/>
          <w:sz w:val="24"/>
          <w:szCs w:val="24"/>
        </w:rPr>
        <w:t>DB is satisfied with:</w:t>
      </w:r>
    </w:p>
    <w:p w:rsidR="001E0697" w:rsidRPr="008B0CDF" w:rsidRDefault="001E0697" w:rsidP="001E0697">
      <w:pPr>
        <w:pStyle w:val="ListParagraph"/>
        <w:tabs>
          <w:tab w:val="left" w:pos="720"/>
        </w:tabs>
        <w:spacing w:after="0" w:line="240" w:lineRule="auto"/>
        <w:ind w:left="734"/>
        <w:contextualSpacing w:val="0"/>
        <w:jc w:val="both"/>
        <w:rPr>
          <w:rFonts w:ascii="Times New Roman" w:hAnsi="Times New Roman" w:cs="Times New Roman"/>
          <w:sz w:val="24"/>
          <w:szCs w:val="24"/>
        </w:rPr>
      </w:pPr>
    </w:p>
    <w:p w:rsidR="007330AE" w:rsidRDefault="007330AE" w:rsidP="001E0697">
      <w:pPr>
        <w:pStyle w:val="ListParagraph"/>
        <w:numPr>
          <w:ilvl w:val="0"/>
          <w:numId w:val="47"/>
        </w:numPr>
        <w:spacing w:after="0" w:line="240" w:lineRule="auto"/>
        <w:ind w:left="1267" w:hanging="547"/>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the </w:t>
      </w:r>
      <w:r w:rsidR="00E06D4D">
        <w:rPr>
          <w:rFonts w:ascii="Times New Roman" w:hAnsi="Times New Roman" w:cs="Times New Roman"/>
          <w:sz w:val="24"/>
          <w:szCs w:val="24"/>
        </w:rPr>
        <w:t>Project</w:t>
      </w:r>
      <w:r w:rsidRPr="008B0CDF">
        <w:rPr>
          <w:rFonts w:ascii="Times New Roman" w:hAnsi="Times New Roman" w:cs="Times New Roman"/>
          <w:sz w:val="24"/>
          <w:szCs w:val="24"/>
        </w:rPr>
        <w:t xml:space="preserve"> justification, feasibility, PPP structure requirements and contract arrangements; and</w:t>
      </w:r>
    </w:p>
    <w:p w:rsidR="001E0697" w:rsidRPr="008B0CDF" w:rsidRDefault="001E0697" w:rsidP="001E0697">
      <w:pPr>
        <w:pStyle w:val="ListParagraph"/>
        <w:spacing w:after="0" w:line="240" w:lineRule="auto"/>
        <w:ind w:left="1267"/>
        <w:contextualSpacing w:val="0"/>
        <w:jc w:val="both"/>
        <w:rPr>
          <w:rFonts w:ascii="Times New Roman" w:hAnsi="Times New Roman" w:cs="Times New Roman"/>
          <w:sz w:val="24"/>
          <w:szCs w:val="24"/>
        </w:rPr>
      </w:pPr>
    </w:p>
    <w:p w:rsidR="007330AE" w:rsidRPr="008B0CDF" w:rsidRDefault="007330AE" w:rsidP="001E0697">
      <w:pPr>
        <w:pStyle w:val="ListParagraph"/>
        <w:numPr>
          <w:ilvl w:val="0"/>
          <w:numId w:val="47"/>
        </w:numPr>
        <w:spacing w:after="0" w:line="240" w:lineRule="auto"/>
        <w:ind w:left="1267" w:hanging="547"/>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that the selection process for </w:t>
      </w:r>
      <w:r w:rsidRPr="006D517C">
        <w:rPr>
          <w:rFonts w:ascii="Times New Roman" w:hAnsi="Times New Roman" w:cs="Times New Roman"/>
          <w:sz w:val="24"/>
          <w:szCs w:val="24"/>
        </w:rPr>
        <w:t xml:space="preserve">the private partner is Fit-for-Purpose and reflects </w:t>
      </w:r>
      <w:r w:rsidR="00B478A1" w:rsidRPr="000233AB">
        <w:rPr>
          <w:rFonts w:ascii="Times New Roman" w:hAnsi="Times New Roman" w:cs="Times New Roman"/>
          <w:sz w:val="24"/>
          <w:szCs w:val="24"/>
        </w:rPr>
        <w:t>VfM through the application of C</w:t>
      </w:r>
      <w:r w:rsidRPr="006D517C">
        <w:rPr>
          <w:rFonts w:ascii="Times New Roman" w:hAnsi="Times New Roman" w:cs="Times New Roman"/>
          <w:sz w:val="24"/>
          <w:szCs w:val="24"/>
        </w:rPr>
        <w:t xml:space="preserve">DB’s </w:t>
      </w:r>
      <w:r w:rsidR="00546B44" w:rsidRPr="006D517C">
        <w:rPr>
          <w:rFonts w:ascii="Times New Roman" w:hAnsi="Times New Roman" w:cs="Times New Roman"/>
          <w:sz w:val="24"/>
          <w:szCs w:val="24"/>
        </w:rPr>
        <w:t>C</w:t>
      </w:r>
      <w:r w:rsidRPr="006D517C">
        <w:rPr>
          <w:rFonts w:ascii="Times New Roman" w:hAnsi="Times New Roman" w:cs="Times New Roman"/>
          <w:sz w:val="24"/>
          <w:szCs w:val="24"/>
        </w:rPr>
        <w:t xml:space="preserve">ore </w:t>
      </w:r>
      <w:r w:rsidR="00546B44" w:rsidRPr="006D517C">
        <w:rPr>
          <w:rFonts w:ascii="Times New Roman" w:hAnsi="Times New Roman" w:cs="Times New Roman"/>
          <w:sz w:val="24"/>
          <w:szCs w:val="24"/>
        </w:rPr>
        <w:t>P</w:t>
      </w:r>
      <w:r w:rsidRPr="006D517C">
        <w:rPr>
          <w:rFonts w:ascii="Times New Roman" w:hAnsi="Times New Roman" w:cs="Times New Roman"/>
          <w:sz w:val="24"/>
          <w:szCs w:val="24"/>
        </w:rPr>
        <w:t xml:space="preserve">rocurement </w:t>
      </w:r>
      <w:r w:rsidR="00546B44" w:rsidRPr="006D517C">
        <w:rPr>
          <w:rFonts w:ascii="Times New Roman" w:hAnsi="Times New Roman" w:cs="Times New Roman"/>
          <w:sz w:val="24"/>
          <w:szCs w:val="24"/>
        </w:rPr>
        <w:t>P</w:t>
      </w:r>
      <w:r w:rsidRPr="006D517C">
        <w:rPr>
          <w:rFonts w:ascii="Times New Roman" w:hAnsi="Times New Roman" w:cs="Times New Roman"/>
          <w:sz w:val="24"/>
          <w:szCs w:val="24"/>
        </w:rPr>
        <w:t>rinciples, and the</w:t>
      </w:r>
      <w:r w:rsidR="00B478A1" w:rsidRPr="006D517C">
        <w:rPr>
          <w:rFonts w:ascii="Times New Roman" w:hAnsi="Times New Roman" w:cs="Times New Roman"/>
          <w:sz w:val="24"/>
          <w:szCs w:val="24"/>
        </w:rPr>
        <w:t xml:space="preserve"> Procedures</w:t>
      </w:r>
      <w:r w:rsidRPr="006D517C">
        <w:rPr>
          <w:rFonts w:ascii="Times New Roman" w:hAnsi="Times New Roman" w:cs="Times New Roman"/>
          <w:sz w:val="24"/>
          <w:szCs w:val="24"/>
        </w:rPr>
        <w:t xml:space="preserve"> (in particular: </w:t>
      </w:r>
      <w:r w:rsidR="004E5997">
        <w:rPr>
          <w:rFonts w:ascii="Times New Roman" w:hAnsi="Times New Roman" w:cs="Times New Roman"/>
          <w:sz w:val="24"/>
          <w:szCs w:val="24"/>
        </w:rPr>
        <w:t>P</w:t>
      </w:r>
      <w:r w:rsidR="00CD259F" w:rsidRPr="006D517C">
        <w:rPr>
          <w:rFonts w:ascii="Times New Roman" w:hAnsi="Times New Roman" w:cs="Times New Roman"/>
          <w:sz w:val="24"/>
          <w:szCs w:val="24"/>
        </w:rPr>
        <w:t>aragraph</w:t>
      </w:r>
      <w:r w:rsidRPr="006D517C">
        <w:rPr>
          <w:rFonts w:ascii="Times New Roman" w:hAnsi="Times New Roman" w:cs="Times New Roman"/>
          <w:sz w:val="24"/>
          <w:szCs w:val="24"/>
        </w:rPr>
        <w:t xml:space="preserve">s </w:t>
      </w:r>
      <w:r w:rsidR="007C6B63" w:rsidRPr="00211969">
        <w:rPr>
          <w:rFonts w:ascii="Times New Roman" w:hAnsi="Times New Roman" w:cs="Times New Roman"/>
          <w:sz w:val="24"/>
          <w:szCs w:val="24"/>
        </w:rPr>
        <w:t>5.1</w:t>
      </w:r>
      <w:r w:rsidR="006D517C" w:rsidRPr="00211969">
        <w:rPr>
          <w:rFonts w:ascii="Times New Roman" w:hAnsi="Times New Roman" w:cs="Times New Roman"/>
          <w:sz w:val="24"/>
          <w:szCs w:val="24"/>
        </w:rPr>
        <w:t>5</w:t>
      </w:r>
      <w:r w:rsidRPr="00211969">
        <w:rPr>
          <w:rFonts w:ascii="Times New Roman" w:hAnsi="Times New Roman" w:cs="Times New Roman"/>
          <w:sz w:val="24"/>
          <w:szCs w:val="24"/>
        </w:rPr>
        <w:t xml:space="preserve"> </w:t>
      </w:r>
      <w:r w:rsidR="006D517C" w:rsidRPr="00211969">
        <w:rPr>
          <w:rFonts w:ascii="Times New Roman" w:hAnsi="Times New Roman" w:cs="Times New Roman"/>
          <w:sz w:val="24"/>
          <w:szCs w:val="24"/>
        </w:rPr>
        <w:t>-</w:t>
      </w:r>
      <w:r w:rsidRPr="00211969">
        <w:rPr>
          <w:rFonts w:ascii="Times New Roman" w:hAnsi="Times New Roman" w:cs="Times New Roman"/>
          <w:sz w:val="24"/>
          <w:szCs w:val="24"/>
        </w:rPr>
        <w:t xml:space="preserve"> </w:t>
      </w:r>
      <w:r w:rsidR="007C6B63" w:rsidRPr="00211969">
        <w:rPr>
          <w:rFonts w:ascii="Times New Roman" w:hAnsi="Times New Roman" w:cs="Times New Roman"/>
          <w:sz w:val="24"/>
          <w:szCs w:val="24"/>
        </w:rPr>
        <w:t>5.</w:t>
      </w:r>
      <w:r w:rsidR="006D517C" w:rsidRPr="00211969">
        <w:rPr>
          <w:rFonts w:ascii="Times New Roman" w:hAnsi="Times New Roman" w:cs="Times New Roman"/>
          <w:sz w:val="24"/>
          <w:szCs w:val="24"/>
        </w:rPr>
        <w:t>17,</w:t>
      </w:r>
      <w:r w:rsidRPr="006D517C">
        <w:rPr>
          <w:rFonts w:ascii="Times New Roman" w:hAnsi="Times New Roman" w:cs="Times New Roman"/>
          <w:sz w:val="24"/>
          <w:szCs w:val="24"/>
        </w:rPr>
        <w:t xml:space="preserve"> Conflict</w:t>
      </w:r>
      <w:r w:rsidR="006D517C" w:rsidRPr="006D517C">
        <w:rPr>
          <w:rFonts w:ascii="Times New Roman" w:hAnsi="Times New Roman" w:cs="Times New Roman"/>
          <w:sz w:val="24"/>
          <w:szCs w:val="24"/>
        </w:rPr>
        <w:t>s</w:t>
      </w:r>
      <w:r w:rsidRPr="006D517C">
        <w:rPr>
          <w:rFonts w:ascii="Times New Roman" w:hAnsi="Times New Roman" w:cs="Times New Roman"/>
          <w:sz w:val="24"/>
          <w:szCs w:val="24"/>
        </w:rPr>
        <w:t xml:space="preserve"> of Interest, </w:t>
      </w:r>
      <w:r w:rsidR="006D517C" w:rsidRPr="006D517C">
        <w:rPr>
          <w:rFonts w:ascii="Times New Roman" w:hAnsi="Times New Roman" w:cs="Times New Roman"/>
          <w:sz w:val="24"/>
          <w:szCs w:val="24"/>
        </w:rPr>
        <w:t>Section 4,</w:t>
      </w:r>
      <w:r w:rsidRPr="006D517C">
        <w:rPr>
          <w:rFonts w:ascii="Times New Roman" w:hAnsi="Times New Roman" w:cs="Times New Roman"/>
          <w:sz w:val="24"/>
          <w:szCs w:val="24"/>
        </w:rPr>
        <w:t xml:space="preserve"> Eligibility, and </w:t>
      </w:r>
      <w:r w:rsidR="004E5997" w:rsidRPr="004E5997">
        <w:rPr>
          <w:rFonts w:ascii="Times New Roman" w:hAnsi="Times New Roman" w:cs="Times New Roman"/>
          <w:sz w:val="24"/>
          <w:szCs w:val="24"/>
        </w:rPr>
        <w:t>P</w:t>
      </w:r>
      <w:r w:rsidR="00CD259F" w:rsidRPr="006D517C">
        <w:rPr>
          <w:rFonts w:ascii="Times New Roman" w:hAnsi="Times New Roman" w:cs="Times New Roman"/>
          <w:sz w:val="24"/>
          <w:szCs w:val="24"/>
        </w:rPr>
        <w:t>aragraph</w:t>
      </w:r>
      <w:r w:rsidR="006D517C">
        <w:rPr>
          <w:rFonts w:ascii="Times New Roman" w:hAnsi="Times New Roman" w:cs="Times New Roman"/>
          <w:sz w:val="24"/>
          <w:szCs w:val="24"/>
        </w:rPr>
        <w:t>s</w:t>
      </w:r>
      <w:r w:rsidRPr="006D517C">
        <w:rPr>
          <w:rFonts w:ascii="Times New Roman" w:hAnsi="Times New Roman" w:cs="Times New Roman"/>
          <w:sz w:val="24"/>
          <w:szCs w:val="24"/>
        </w:rPr>
        <w:t xml:space="preserve"> </w:t>
      </w:r>
      <w:r w:rsidR="007C6B63" w:rsidRPr="00211969">
        <w:rPr>
          <w:rFonts w:ascii="Times New Roman" w:hAnsi="Times New Roman" w:cs="Times New Roman"/>
          <w:sz w:val="24"/>
          <w:szCs w:val="24"/>
        </w:rPr>
        <w:t>5.</w:t>
      </w:r>
      <w:r w:rsidR="006D517C" w:rsidRPr="00211969">
        <w:rPr>
          <w:rFonts w:ascii="Times New Roman" w:hAnsi="Times New Roman" w:cs="Times New Roman"/>
          <w:sz w:val="24"/>
          <w:szCs w:val="24"/>
        </w:rPr>
        <w:t>2</w:t>
      </w:r>
      <w:r w:rsidR="008F7639">
        <w:rPr>
          <w:rFonts w:ascii="Times New Roman" w:hAnsi="Times New Roman" w:cs="Times New Roman"/>
          <w:sz w:val="24"/>
          <w:szCs w:val="24"/>
        </w:rPr>
        <w:t>5</w:t>
      </w:r>
      <w:r w:rsidR="007C6B63" w:rsidRPr="00211969">
        <w:rPr>
          <w:rFonts w:ascii="Times New Roman" w:hAnsi="Times New Roman" w:cs="Times New Roman"/>
          <w:sz w:val="24"/>
          <w:szCs w:val="24"/>
        </w:rPr>
        <w:t xml:space="preserve"> </w:t>
      </w:r>
      <w:r w:rsidR="006D517C" w:rsidRPr="00211969">
        <w:rPr>
          <w:rFonts w:ascii="Times New Roman" w:hAnsi="Times New Roman" w:cs="Times New Roman"/>
          <w:sz w:val="24"/>
          <w:szCs w:val="24"/>
        </w:rPr>
        <w:t>-</w:t>
      </w:r>
      <w:r w:rsidR="007C6B63" w:rsidRPr="00211969">
        <w:rPr>
          <w:rFonts w:ascii="Times New Roman" w:hAnsi="Times New Roman" w:cs="Times New Roman"/>
          <w:sz w:val="24"/>
          <w:szCs w:val="24"/>
        </w:rPr>
        <w:t xml:space="preserve"> 5.</w:t>
      </w:r>
      <w:r w:rsidR="006D517C" w:rsidRPr="00211969">
        <w:rPr>
          <w:rFonts w:ascii="Times New Roman" w:hAnsi="Times New Roman" w:cs="Times New Roman"/>
          <w:sz w:val="24"/>
          <w:szCs w:val="24"/>
        </w:rPr>
        <w:t>2</w:t>
      </w:r>
      <w:r w:rsidR="008F7639">
        <w:rPr>
          <w:rFonts w:ascii="Times New Roman" w:hAnsi="Times New Roman" w:cs="Times New Roman"/>
          <w:sz w:val="24"/>
          <w:szCs w:val="24"/>
        </w:rPr>
        <w:t>7</w:t>
      </w:r>
      <w:r w:rsidR="006D517C" w:rsidRPr="00211969">
        <w:rPr>
          <w:rFonts w:ascii="Times New Roman" w:hAnsi="Times New Roman" w:cs="Times New Roman"/>
          <w:sz w:val="24"/>
          <w:szCs w:val="24"/>
        </w:rPr>
        <w:t>,</w:t>
      </w:r>
      <w:r w:rsidRPr="006D517C">
        <w:rPr>
          <w:rFonts w:ascii="Times New Roman" w:hAnsi="Times New Roman" w:cs="Times New Roman"/>
          <w:sz w:val="24"/>
          <w:szCs w:val="24"/>
        </w:rPr>
        <w:t xml:space="preserve"> </w:t>
      </w:r>
      <w:r w:rsidR="009B4CC5" w:rsidRPr="006D517C">
        <w:rPr>
          <w:rFonts w:ascii="Times New Roman" w:eastAsia="Times New Roman" w:hAnsi="Times New Roman" w:cs="Times New Roman"/>
          <w:sz w:val="24"/>
          <w:szCs w:val="20"/>
        </w:rPr>
        <w:t>Prohibited Practices</w:t>
      </w:r>
      <w:r w:rsidR="00CA4745">
        <w:rPr>
          <w:rFonts w:ascii="Times New Roman" w:eastAsia="Times New Roman" w:hAnsi="Times New Roman" w:cs="Times New Roman"/>
          <w:sz w:val="24"/>
          <w:szCs w:val="20"/>
        </w:rPr>
        <w:t>)</w:t>
      </w:r>
      <w:r w:rsidRPr="007C6B63">
        <w:rPr>
          <w:rFonts w:ascii="Times New Roman" w:hAnsi="Times New Roman" w:cs="Times New Roman"/>
          <w:sz w:val="24"/>
          <w:szCs w:val="24"/>
        </w:rPr>
        <w:t>.</w:t>
      </w:r>
      <w:r w:rsidRPr="008B0CDF">
        <w:rPr>
          <w:rFonts w:ascii="Times New Roman" w:hAnsi="Times New Roman" w:cs="Times New Roman"/>
          <w:sz w:val="24"/>
          <w:szCs w:val="24"/>
        </w:rPr>
        <w:t xml:space="preserve"> </w:t>
      </w:r>
    </w:p>
    <w:p w:rsidR="007330AE" w:rsidRPr="00211969" w:rsidRDefault="007330AE" w:rsidP="00B86411">
      <w:pPr>
        <w:pStyle w:val="Heading4"/>
        <w:spacing w:before="240" w:after="160" w:line="240" w:lineRule="auto"/>
        <w:ind w:firstLine="720"/>
        <w:rPr>
          <w:rFonts w:ascii="Times New Roman" w:hAnsi="Times New Roman" w:cs="Times New Roman"/>
          <w:b/>
          <w:color w:val="000000" w:themeColor="text1"/>
          <w:sz w:val="24"/>
          <w:szCs w:val="24"/>
        </w:rPr>
      </w:pPr>
      <w:r w:rsidRPr="00211969">
        <w:rPr>
          <w:rFonts w:ascii="Times New Roman" w:hAnsi="Times New Roman" w:cs="Times New Roman"/>
          <w:b/>
          <w:i w:val="0"/>
          <w:color w:val="000000" w:themeColor="text1"/>
          <w:sz w:val="24"/>
          <w:szCs w:val="24"/>
        </w:rPr>
        <w:t>Unsolicited Proposals</w:t>
      </w:r>
    </w:p>
    <w:p w:rsidR="007330AE" w:rsidRPr="008B0CDF" w:rsidRDefault="00B478A1" w:rsidP="0009024B">
      <w:pPr>
        <w:pStyle w:val="ListParagraph"/>
        <w:numPr>
          <w:ilvl w:val="0"/>
          <w:numId w:val="43"/>
        </w:numPr>
        <w:tabs>
          <w:tab w:val="left" w:pos="720"/>
        </w:tabs>
        <w:spacing w:after="120" w:line="240" w:lineRule="auto"/>
        <w:ind w:hanging="540"/>
        <w:contextualSpacing w:val="0"/>
        <w:jc w:val="both"/>
        <w:rPr>
          <w:rFonts w:ascii="Times New Roman" w:hAnsi="Times New Roman" w:cs="Times New Roman"/>
          <w:sz w:val="24"/>
          <w:szCs w:val="24"/>
        </w:rPr>
      </w:pPr>
      <w:r>
        <w:rPr>
          <w:rFonts w:ascii="Times New Roman" w:hAnsi="Times New Roman" w:cs="Times New Roman"/>
          <w:sz w:val="24"/>
          <w:szCs w:val="24"/>
        </w:rPr>
        <w:t>C</w:t>
      </w:r>
      <w:r w:rsidR="007330AE" w:rsidRPr="008B0CDF">
        <w:rPr>
          <w:rFonts w:ascii="Times New Roman" w:hAnsi="Times New Roman" w:cs="Times New Roman"/>
          <w:sz w:val="24"/>
          <w:szCs w:val="24"/>
        </w:rPr>
        <w:t xml:space="preserve">DB may agree to finance PPP </w:t>
      </w:r>
      <w:r w:rsidR="00E06D4D">
        <w:rPr>
          <w:rFonts w:ascii="Times New Roman" w:hAnsi="Times New Roman" w:cs="Times New Roman"/>
          <w:sz w:val="24"/>
          <w:szCs w:val="24"/>
        </w:rPr>
        <w:t>Project</w:t>
      </w:r>
      <w:r w:rsidR="007330AE" w:rsidRPr="008B0CDF">
        <w:rPr>
          <w:rFonts w:ascii="Times New Roman" w:hAnsi="Times New Roman" w:cs="Times New Roman"/>
          <w:sz w:val="24"/>
          <w:szCs w:val="24"/>
        </w:rPr>
        <w:t xml:space="preserve">s initiated from unsolicited </w:t>
      </w:r>
      <w:r w:rsidR="00E06D4D">
        <w:rPr>
          <w:rFonts w:ascii="Times New Roman" w:hAnsi="Times New Roman" w:cs="Times New Roman"/>
          <w:sz w:val="24"/>
          <w:szCs w:val="24"/>
        </w:rPr>
        <w:t>P</w:t>
      </w:r>
      <w:r w:rsidR="007330AE" w:rsidRPr="008B0CDF">
        <w:rPr>
          <w:rFonts w:ascii="Times New Roman" w:hAnsi="Times New Roman" w:cs="Times New Roman"/>
          <w:sz w:val="24"/>
          <w:szCs w:val="24"/>
        </w:rPr>
        <w:t xml:space="preserve">roposals. In all instances of unsolicited </w:t>
      </w:r>
      <w:r w:rsidR="00E06D4D">
        <w:rPr>
          <w:rFonts w:ascii="Times New Roman" w:hAnsi="Times New Roman" w:cs="Times New Roman"/>
          <w:sz w:val="24"/>
          <w:szCs w:val="24"/>
        </w:rPr>
        <w:t>P</w:t>
      </w:r>
      <w:r w:rsidR="007330AE" w:rsidRPr="008B0CDF">
        <w:rPr>
          <w:rFonts w:ascii="Times New Roman" w:hAnsi="Times New Roman" w:cs="Times New Roman"/>
          <w:sz w:val="24"/>
          <w:szCs w:val="24"/>
        </w:rPr>
        <w:t xml:space="preserve">roposals, the process to assess and determine the best Fit-for-Purpose and VfM approach to awarding a contract initiated by an unsolicited </w:t>
      </w:r>
      <w:r w:rsidR="00E06D4D">
        <w:rPr>
          <w:rFonts w:ascii="Times New Roman" w:hAnsi="Times New Roman" w:cs="Times New Roman"/>
          <w:sz w:val="24"/>
          <w:szCs w:val="24"/>
        </w:rPr>
        <w:t>P</w:t>
      </w:r>
      <w:r w:rsidR="007330AE" w:rsidRPr="008B0CDF">
        <w:rPr>
          <w:rFonts w:ascii="Times New Roman" w:hAnsi="Times New Roman" w:cs="Times New Roman"/>
          <w:sz w:val="24"/>
          <w:szCs w:val="24"/>
        </w:rPr>
        <w:t xml:space="preserve">roposal shall be clearly defined by the </w:t>
      </w:r>
      <w:r>
        <w:rPr>
          <w:rFonts w:ascii="Times New Roman" w:hAnsi="Times New Roman" w:cs="Times New Roman"/>
          <w:sz w:val="24"/>
          <w:szCs w:val="24"/>
        </w:rPr>
        <w:t>Recipient</w:t>
      </w:r>
      <w:r w:rsidR="00644549">
        <w:rPr>
          <w:rFonts w:ascii="Times New Roman" w:hAnsi="Times New Roman" w:cs="Times New Roman"/>
          <w:sz w:val="24"/>
          <w:szCs w:val="24"/>
        </w:rPr>
        <w:t xml:space="preserve"> and accepted by CDB</w:t>
      </w:r>
      <w:r w:rsidR="007330AE" w:rsidRPr="008B0CDF">
        <w:rPr>
          <w:rFonts w:ascii="Times New Roman" w:hAnsi="Times New Roman" w:cs="Times New Roman"/>
          <w:sz w:val="24"/>
          <w:szCs w:val="24"/>
        </w:rPr>
        <w:t>.</w:t>
      </w:r>
    </w:p>
    <w:p w:rsidR="007330AE" w:rsidRPr="008B0CDF" w:rsidRDefault="007330AE" w:rsidP="0009024B">
      <w:pPr>
        <w:pStyle w:val="ListParagraph"/>
        <w:numPr>
          <w:ilvl w:val="0"/>
          <w:numId w:val="43"/>
        </w:numPr>
        <w:tabs>
          <w:tab w:val="left" w:pos="720"/>
        </w:tabs>
        <w:spacing w:after="120" w:line="240" w:lineRule="auto"/>
        <w:ind w:hanging="540"/>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When an unsolicited </w:t>
      </w:r>
      <w:r w:rsidR="00E06D4D">
        <w:rPr>
          <w:rFonts w:ascii="Times New Roman" w:hAnsi="Times New Roman" w:cs="Times New Roman"/>
          <w:sz w:val="24"/>
          <w:szCs w:val="24"/>
        </w:rPr>
        <w:t>P</w:t>
      </w:r>
      <w:r w:rsidRPr="008B0CDF">
        <w:rPr>
          <w:rFonts w:ascii="Times New Roman" w:hAnsi="Times New Roman" w:cs="Times New Roman"/>
          <w:sz w:val="24"/>
          <w:szCs w:val="24"/>
        </w:rPr>
        <w:t xml:space="preserve">roposal is subjected to a competitive selection process, the </w:t>
      </w:r>
      <w:r w:rsidR="00B478A1">
        <w:rPr>
          <w:rFonts w:ascii="Times New Roman" w:hAnsi="Times New Roman" w:cs="Times New Roman"/>
          <w:sz w:val="24"/>
          <w:szCs w:val="24"/>
        </w:rPr>
        <w:t>Recipient</w:t>
      </w:r>
      <w:r w:rsidRPr="008B0CDF">
        <w:rPr>
          <w:rFonts w:ascii="Times New Roman" w:hAnsi="Times New Roman" w:cs="Times New Roman"/>
          <w:sz w:val="24"/>
          <w:szCs w:val="24"/>
        </w:rPr>
        <w:t xml:space="preserve"> may use one of the following approaches in allowing the </w:t>
      </w:r>
      <w:r w:rsidR="00A05145">
        <w:rPr>
          <w:rFonts w:ascii="Times New Roman" w:hAnsi="Times New Roman" w:cs="Times New Roman"/>
          <w:sz w:val="24"/>
          <w:szCs w:val="24"/>
        </w:rPr>
        <w:t>Firm</w:t>
      </w:r>
      <w:r w:rsidRPr="008B0CDF">
        <w:rPr>
          <w:rFonts w:ascii="Times New Roman" w:hAnsi="Times New Roman" w:cs="Times New Roman"/>
          <w:sz w:val="24"/>
          <w:szCs w:val="24"/>
        </w:rPr>
        <w:t xml:space="preserve"> that submitted the unsolicited </w:t>
      </w:r>
      <w:r w:rsidR="00E06D4D">
        <w:rPr>
          <w:rFonts w:ascii="Times New Roman" w:hAnsi="Times New Roman" w:cs="Times New Roman"/>
          <w:sz w:val="24"/>
          <w:szCs w:val="24"/>
        </w:rPr>
        <w:t>P</w:t>
      </w:r>
      <w:r w:rsidRPr="008B0CDF">
        <w:rPr>
          <w:rFonts w:ascii="Times New Roman" w:hAnsi="Times New Roman" w:cs="Times New Roman"/>
          <w:sz w:val="24"/>
          <w:szCs w:val="24"/>
        </w:rPr>
        <w:t xml:space="preserve">roposal to participate in the process: </w:t>
      </w:r>
    </w:p>
    <w:p w:rsidR="007330AE" w:rsidRDefault="007330AE" w:rsidP="001E0697">
      <w:pPr>
        <w:pStyle w:val="ListParagraph"/>
        <w:numPr>
          <w:ilvl w:val="0"/>
          <w:numId w:val="48"/>
        </w:numPr>
        <w:spacing w:after="0" w:line="240" w:lineRule="auto"/>
        <w:ind w:left="1267" w:hanging="547"/>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the </w:t>
      </w:r>
      <w:r w:rsidR="00B478A1">
        <w:rPr>
          <w:rFonts w:ascii="Times New Roman" w:hAnsi="Times New Roman" w:cs="Times New Roman"/>
          <w:sz w:val="24"/>
          <w:szCs w:val="24"/>
        </w:rPr>
        <w:t>Recipient</w:t>
      </w:r>
      <w:r w:rsidRPr="008B0CDF">
        <w:rPr>
          <w:rFonts w:ascii="Times New Roman" w:hAnsi="Times New Roman" w:cs="Times New Roman"/>
          <w:sz w:val="24"/>
          <w:szCs w:val="24"/>
        </w:rPr>
        <w:t xml:space="preserve"> grants no advantage to the </w:t>
      </w:r>
      <w:r w:rsidR="00A05145">
        <w:rPr>
          <w:rFonts w:ascii="Times New Roman" w:hAnsi="Times New Roman" w:cs="Times New Roman"/>
          <w:sz w:val="24"/>
          <w:szCs w:val="24"/>
        </w:rPr>
        <w:t>Firm</w:t>
      </w:r>
      <w:r w:rsidRPr="008B0CDF">
        <w:rPr>
          <w:rFonts w:ascii="Times New Roman" w:hAnsi="Times New Roman" w:cs="Times New Roman"/>
          <w:sz w:val="24"/>
          <w:szCs w:val="24"/>
        </w:rPr>
        <w:t xml:space="preserve"> in the process. The </w:t>
      </w:r>
      <w:r w:rsidR="00B478A1">
        <w:rPr>
          <w:rFonts w:ascii="Times New Roman" w:hAnsi="Times New Roman" w:cs="Times New Roman"/>
          <w:sz w:val="24"/>
          <w:szCs w:val="24"/>
        </w:rPr>
        <w:t>Recipient</w:t>
      </w:r>
      <w:r w:rsidRPr="008B0CDF">
        <w:rPr>
          <w:rFonts w:ascii="Times New Roman" w:hAnsi="Times New Roman" w:cs="Times New Roman"/>
          <w:sz w:val="24"/>
          <w:szCs w:val="24"/>
        </w:rPr>
        <w:t xml:space="preserve"> may separately compensate the </w:t>
      </w:r>
      <w:r w:rsidR="00A05145">
        <w:rPr>
          <w:rFonts w:ascii="Times New Roman" w:hAnsi="Times New Roman" w:cs="Times New Roman"/>
          <w:sz w:val="24"/>
          <w:szCs w:val="24"/>
        </w:rPr>
        <w:t>Firm</w:t>
      </w:r>
      <w:r w:rsidRPr="008B0CDF">
        <w:rPr>
          <w:rFonts w:ascii="Times New Roman" w:hAnsi="Times New Roman" w:cs="Times New Roman"/>
          <w:sz w:val="24"/>
          <w:szCs w:val="24"/>
        </w:rPr>
        <w:t xml:space="preserve"> if permitted under </w:t>
      </w:r>
      <w:r w:rsidR="00B478A1">
        <w:rPr>
          <w:rFonts w:ascii="Times New Roman" w:hAnsi="Times New Roman" w:cs="Times New Roman"/>
          <w:sz w:val="24"/>
          <w:szCs w:val="24"/>
        </w:rPr>
        <w:t>Recipient</w:t>
      </w:r>
      <w:r w:rsidRPr="008B0CDF">
        <w:rPr>
          <w:rFonts w:ascii="Times New Roman" w:hAnsi="Times New Roman" w:cs="Times New Roman"/>
          <w:sz w:val="24"/>
          <w:szCs w:val="24"/>
        </w:rPr>
        <w:t xml:space="preserve">’s applicable regulatory </w:t>
      </w:r>
      <w:r w:rsidR="0005579C">
        <w:rPr>
          <w:rFonts w:ascii="Times New Roman" w:hAnsi="Times New Roman" w:cs="Times New Roman"/>
          <w:sz w:val="24"/>
          <w:szCs w:val="24"/>
        </w:rPr>
        <w:t>Framework</w:t>
      </w:r>
      <w:r w:rsidRPr="008B0CDF">
        <w:rPr>
          <w:rFonts w:ascii="Times New Roman" w:hAnsi="Times New Roman" w:cs="Times New Roman"/>
          <w:sz w:val="24"/>
          <w:szCs w:val="24"/>
        </w:rPr>
        <w:t>; or</w:t>
      </w:r>
    </w:p>
    <w:p w:rsidR="001E0697" w:rsidRPr="008B0CDF" w:rsidRDefault="001E0697" w:rsidP="001E0697">
      <w:pPr>
        <w:pStyle w:val="ListParagraph"/>
        <w:spacing w:after="0" w:line="240" w:lineRule="auto"/>
        <w:ind w:left="1267"/>
        <w:contextualSpacing w:val="0"/>
        <w:jc w:val="both"/>
        <w:rPr>
          <w:rFonts w:ascii="Times New Roman" w:hAnsi="Times New Roman" w:cs="Times New Roman"/>
          <w:sz w:val="24"/>
          <w:szCs w:val="24"/>
        </w:rPr>
      </w:pPr>
    </w:p>
    <w:p w:rsidR="007330AE" w:rsidRPr="008B0CDF" w:rsidRDefault="007330AE" w:rsidP="001E0697">
      <w:pPr>
        <w:pStyle w:val="ListParagraph"/>
        <w:numPr>
          <w:ilvl w:val="0"/>
          <w:numId w:val="48"/>
        </w:numPr>
        <w:spacing w:after="0" w:line="240" w:lineRule="auto"/>
        <w:ind w:left="1267" w:hanging="547"/>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the </w:t>
      </w:r>
      <w:r w:rsidR="00A05145">
        <w:rPr>
          <w:rFonts w:ascii="Times New Roman" w:hAnsi="Times New Roman" w:cs="Times New Roman"/>
          <w:sz w:val="24"/>
          <w:szCs w:val="24"/>
        </w:rPr>
        <w:t>Firm</w:t>
      </w:r>
      <w:r w:rsidRPr="008B0CDF">
        <w:rPr>
          <w:rFonts w:ascii="Times New Roman" w:hAnsi="Times New Roman" w:cs="Times New Roman"/>
          <w:sz w:val="24"/>
          <w:szCs w:val="24"/>
        </w:rPr>
        <w:t xml:space="preserve"> is granted an advantage in the selection process, such as an additional merit in the evaluation or a guaranteed access to the second stage of a two-stage process. This advantage shall be disclosed in the </w:t>
      </w:r>
      <w:r w:rsidR="001A3500">
        <w:rPr>
          <w:rFonts w:ascii="Times New Roman" w:hAnsi="Times New Roman" w:cs="Times New Roman"/>
          <w:sz w:val="24"/>
          <w:szCs w:val="24"/>
        </w:rPr>
        <w:t>ITB</w:t>
      </w:r>
      <w:r w:rsidRPr="008B0CDF">
        <w:rPr>
          <w:rFonts w:ascii="Times New Roman" w:hAnsi="Times New Roman" w:cs="Times New Roman"/>
          <w:sz w:val="24"/>
          <w:szCs w:val="24"/>
        </w:rPr>
        <w:t xml:space="preserve"> and defined in such a way that it does not prevent effective competition.</w:t>
      </w:r>
    </w:p>
    <w:p w:rsidR="00266D1D" w:rsidRDefault="00266D1D" w:rsidP="008B0CDF">
      <w:pPr>
        <w:spacing w:after="120" w:line="240" w:lineRule="auto"/>
        <w:jc w:val="both"/>
        <w:rPr>
          <w:rFonts w:ascii="Times New Roman" w:hAnsi="Times New Roman" w:cs="Times New Roman"/>
          <w:sz w:val="24"/>
          <w:szCs w:val="24"/>
        </w:rPr>
      </w:pPr>
    </w:p>
    <w:p w:rsidR="009E50E4" w:rsidRDefault="009E50E4" w:rsidP="00743FD2">
      <w:pPr>
        <w:spacing w:after="120" w:line="240" w:lineRule="auto"/>
        <w:jc w:val="both"/>
        <w:rPr>
          <w:rFonts w:ascii="Times New Roman" w:hAnsi="Times New Roman" w:cs="Times New Roman"/>
          <w:sz w:val="24"/>
          <w:szCs w:val="24"/>
        </w:rPr>
        <w:sectPr w:rsidR="009E50E4" w:rsidSect="00BB6ED1">
          <w:headerReference w:type="default" r:id="rId53"/>
          <w:pgSz w:w="11906" w:h="16838"/>
          <w:pgMar w:top="1440" w:right="1440" w:bottom="1440" w:left="1440" w:header="0" w:footer="720" w:gutter="0"/>
          <w:cols w:space="720"/>
          <w:docGrid w:linePitch="360"/>
        </w:sectPr>
      </w:pPr>
    </w:p>
    <w:p w:rsidR="00E10F59" w:rsidRPr="00D165D2" w:rsidRDefault="0005579C" w:rsidP="00D165D2">
      <w:pPr>
        <w:pStyle w:val="Heading1"/>
        <w:spacing w:after="240" w:line="240" w:lineRule="auto"/>
        <w:ind w:left="1800" w:hanging="1800"/>
        <w:jc w:val="center"/>
        <w:rPr>
          <w:rFonts w:ascii="Times New Roman" w:hAnsi="Times New Roman" w:cs="Times New Roman"/>
          <w:b/>
          <w:sz w:val="24"/>
          <w:szCs w:val="24"/>
          <w:u w:val="single"/>
        </w:rPr>
      </w:pPr>
      <w:bookmarkStart w:id="383" w:name="_Toc490746694"/>
      <w:bookmarkStart w:id="384" w:name="_Toc495566563"/>
      <w:r w:rsidRPr="00D165D2">
        <w:rPr>
          <w:rFonts w:ascii="Times New Roman" w:hAnsi="Times New Roman" w:cs="Times New Roman"/>
          <w:b/>
          <w:color w:val="auto"/>
          <w:sz w:val="24"/>
          <w:szCs w:val="24"/>
          <w:u w:val="single"/>
        </w:rPr>
        <w:lastRenderedPageBreak/>
        <w:t>FRAMEWORK</w:t>
      </w:r>
      <w:r w:rsidR="00E10F59" w:rsidRPr="00D165D2">
        <w:rPr>
          <w:rFonts w:ascii="Times New Roman" w:hAnsi="Times New Roman" w:cs="Times New Roman"/>
          <w:b/>
          <w:color w:val="auto"/>
          <w:sz w:val="24"/>
          <w:szCs w:val="24"/>
          <w:u w:val="single"/>
        </w:rPr>
        <w:t xml:space="preserve"> AGREEMENTS</w:t>
      </w:r>
      <w:bookmarkEnd w:id="383"/>
      <w:bookmarkEnd w:id="384"/>
    </w:p>
    <w:p w:rsidR="00E10F59" w:rsidRPr="005918C2" w:rsidRDefault="00E10F59" w:rsidP="00211969">
      <w:pPr>
        <w:pStyle w:val="Heading2"/>
        <w:spacing w:before="240" w:after="160" w:line="240" w:lineRule="auto"/>
        <w:rPr>
          <w:rFonts w:ascii="Times New Roman" w:hAnsi="Times New Roman" w:cs="Times New Roman"/>
          <w:b/>
          <w:sz w:val="24"/>
          <w:szCs w:val="24"/>
        </w:rPr>
      </w:pPr>
      <w:bookmarkStart w:id="385" w:name="_Toc507667663"/>
      <w:bookmarkStart w:id="386" w:name="_Toc524520549"/>
      <w:bookmarkStart w:id="387" w:name="_Toc524946256"/>
      <w:bookmarkStart w:id="388" w:name="_Toc524946466"/>
      <w:bookmarkStart w:id="389" w:name="_Toc526856770"/>
      <w:r w:rsidRPr="00211969">
        <w:rPr>
          <w:rFonts w:ascii="Times New Roman" w:hAnsi="Times New Roman" w:cs="Times New Roman"/>
          <w:b/>
          <w:color w:val="auto"/>
          <w:sz w:val="24"/>
          <w:szCs w:val="24"/>
        </w:rPr>
        <w:t>PURPOSE</w:t>
      </w:r>
      <w:bookmarkEnd w:id="385"/>
      <w:bookmarkEnd w:id="386"/>
      <w:bookmarkEnd w:id="387"/>
      <w:bookmarkEnd w:id="388"/>
      <w:bookmarkEnd w:id="389"/>
    </w:p>
    <w:p w:rsidR="00E10F59" w:rsidRPr="008B0CDF" w:rsidRDefault="00E10F59" w:rsidP="00B86411">
      <w:pPr>
        <w:pStyle w:val="ListParagraph"/>
        <w:numPr>
          <w:ilvl w:val="0"/>
          <w:numId w:val="50"/>
        </w:numPr>
        <w:tabs>
          <w:tab w:val="left" w:pos="720"/>
        </w:tabs>
        <w:spacing w:after="120" w:line="240" w:lineRule="auto"/>
        <w:ind w:left="734" w:hanging="464"/>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This </w:t>
      </w:r>
      <w:r w:rsidR="00C64FE4">
        <w:rPr>
          <w:rFonts w:ascii="Times New Roman" w:hAnsi="Times New Roman" w:cs="Times New Roman"/>
          <w:sz w:val="24"/>
          <w:szCs w:val="24"/>
        </w:rPr>
        <w:t>Annex</w:t>
      </w:r>
      <w:r w:rsidRPr="008B0CDF">
        <w:rPr>
          <w:rFonts w:ascii="Times New Roman" w:hAnsi="Times New Roman" w:cs="Times New Roman"/>
          <w:sz w:val="24"/>
          <w:szCs w:val="24"/>
        </w:rPr>
        <w:t xml:space="preserve"> supplements the </w:t>
      </w:r>
      <w:r w:rsidRPr="00D10663">
        <w:rPr>
          <w:rFonts w:ascii="Times New Roman" w:hAnsi="Times New Roman" w:cs="Times New Roman"/>
          <w:sz w:val="24"/>
          <w:szCs w:val="24"/>
        </w:rPr>
        <w:t xml:space="preserve">provisions </w:t>
      </w:r>
      <w:r w:rsidRPr="006D517C">
        <w:rPr>
          <w:rFonts w:ascii="Times New Roman" w:hAnsi="Times New Roman" w:cs="Times New Roman"/>
          <w:sz w:val="24"/>
          <w:szCs w:val="24"/>
        </w:rPr>
        <w:t xml:space="preserve">of </w:t>
      </w:r>
      <w:r w:rsidR="004E5997" w:rsidRPr="004E5997">
        <w:rPr>
          <w:rFonts w:ascii="Times New Roman" w:hAnsi="Times New Roman" w:cs="Times New Roman"/>
          <w:sz w:val="24"/>
          <w:szCs w:val="24"/>
        </w:rPr>
        <w:t>P</w:t>
      </w:r>
      <w:r w:rsidR="00CD259F" w:rsidRPr="006D517C">
        <w:rPr>
          <w:rFonts w:ascii="Times New Roman" w:hAnsi="Times New Roman" w:cs="Times New Roman"/>
          <w:sz w:val="24"/>
          <w:szCs w:val="24"/>
        </w:rPr>
        <w:t>aragraph</w:t>
      </w:r>
      <w:r w:rsidRPr="00FB3119">
        <w:rPr>
          <w:rFonts w:ascii="Times New Roman" w:hAnsi="Times New Roman" w:cs="Times New Roman"/>
          <w:sz w:val="24"/>
          <w:szCs w:val="24"/>
        </w:rPr>
        <w:t xml:space="preserve">s </w:t>
      </w:r>
      <w:r w:rsidR="00D10663" w:rsidRPr="00211969">
        <w:rPr>
          <w:rFonts w:ascii="Times New Roman" w:hAnsi="Times New Roman" w:cs="Times New Roman"/>
          <w:sz w:val="24"/>
          <w:szCs w:val="24"/>
        </w:rPr>
        <w:t>7.4</w:t>
      </w:r>
      <w:r w:rsidR="006D517C" w:rsidRPr="00211969">
        <w:rPr>
          <w:rFonts w:ascii="Times New Roman" w:hAnsi="Times New Roman" w:cs="Times New Roman"/>
          <w:sz w:val="24"/>
          <w:szCs w:val="24"/>
        </w:rPr>
        <w:t>0 – 7.4</w:t>
      </w:r>
      <w:r w:rsidR="00496A51">
        <w:rPr>
          <w:rFonts w:ascii="Times New Roman" w:hAnsi="Times New Roman" w:cs="Times New Roman"/>
          <w:sz w:val="24"/>
          <w:szCs w:val="24"/>
        </w:rPr>
        <w:t>1</w:t>
      </w:r>
      <w:r w:rsidR="00D10663" w:rsidRPr="00211969">
        <w:rPr>
          <w:rFonts w:ascii="Times New Roman" w:hAnsi="Times New Roman" w:cs="Times New Roman"/>
          <w:sz w:val="24"/>
          <w:szCs w:val="24"/>
        </w:rPr>
        <w:t xml:space="preserve"> </w:t>
      </w:r>
      <w:r w:rsidR="006D517C" w:rsidRPr="00211969">
        <w:rPr>
          <w:rFonts w:ascii="Times New Roman" w:hAnsi="Times New Roman" w:cs="Times New Roman"/>
          <w:sz w:val="24"/>
          <w:szCs w:val="24"/>
        </w:rPr>
        <w:t>and 8.</w:t>
      </w:r>
      <w:r w:rsidR="00496A51">
        <w:rPr>
          <w:rFonts w:ascii="Times New Roman" w:hAnsi="Times New Roman" w:cs="Times New Roman"/>
          <w:sz w:val="24"/>
          <w:szCs w:val="24"/>
        </w:rPr>
        <w:t>37</w:t>
      </w:r>
      <w:r w:rsidRPr="006D517C">
        <w:rPr>
          <w:rFonts w:ascii="Times New Roman" w:hAnsi="Times New Roman" w:cs="Times New Roman"/>
          <w:sz w:val="24"/>
          <w:szCs w:val="24"/>
        </w:rPr>
        <w:t xml:space="preserve"> and describes the minimum requirements for</w:t>
      </w:r>
      <w:r w:rsidRPr="008B0CDF">
        <w:rPr>
          <w:rFonts w:ascii="Times New Roman" w:hAnsi="Times New Roman" w:cs="Times New Roman"/>
          <w:sz w:val="24"/>
          <w:szCs w:val="24"/>
        </w:rPr>
        <w:t xml:space="preserve"> establishing a </w:t>
      </w:r>
      <w:r w:rsidR="0005579C">
        <w:rPr>
          <w:rFonts w:ascii="Times New Roman" w:hAnsi="Times New Roman" w:cs="Times New Roman"/>
          <w:sz w:val="24"/>
          <w:szCs w:val="24"/>
        </w:rPr>
        <w:t>Framework</w:t>
      </w:r>
      <w:r w:rsidR="00E02D42">
        <w:rPr>
          <w:rFonts w:ascii="Times New Roman" w:hAnsi="Times New Roman" w:cs="Times New Roman"/>
          <w:sz w:val="24"/>
          <w:szCs w:val="24"/>
        </w:rPr>
        <w:t xml:space="preserve"> </w:t>
      </w:r>
      <w:r w:rsidRPr="008B0CDF">
        <w:rPr>
          <w:rFonts w:ascii="Times New Roman" w:hAnsi="Times New Roman" w:cs="Times New Roman"/>
          <w:sz w:val="24"/>
          <w:szCs w:val="24"/>
        </w:rPr>
        <w:t>A</w:t>
      </w:r>
      <w:r w:rsidR="00E02D42">
        <w:rPr>
          <w:rFonts w:ascii="Times New Roman" w:hAnsi="Times New Roman" w:cs="Times New Roman"/>
          <w:sz w:val="24"/>
          <w:szCs w:val="24"/>
        </w:rPr>
        <w:t>greement</w:t>
      </w:r>
      <w:r w:rsidRPr="008B0CDF">
        <w:rPr>
          <w:rFonts w:ascii="Times New Roman" w:hAnsi="Times New Roman" w:cs="Times New Roman"/>
          <w:sz w:val="24"/>
          <w:szCs w:val="24"/>
        </w:rPr>
        <w:t xml:space="preserve"> for contracts financed by </w:t>
      </w:r>
      <w:r w:rsidR="00E02D42">
        <w:rPr>
          <w:rFonts w:ascii="Times New Roman" w:hAnsi="Times New Roman" w:cs="Times New Roman"/>
          <w:sz w:val="24"/>
          <w:szCs w:val="24"/>
        </w:rPr>
        <w:t>CDB</w:t>
      </w:r>
      <w:r w:rsidRPr="008B0CDF">
        <w:rPr>
          <w:rFonts w:ascii="Times New Roman" w:hAnsi="Times New Roman" w:cs="Times New Roman"/>
          <w:sz w:val="24"/>
          <w:szCs w:val="24"/>
        </w:rPr>
        <w:t>.</w:t>
      </w:r>
      <w:r w:rsidR="00E02D42">
        <w:rPr>
          <w:rFonts w:ascii="Times New Roman" w:hAnsi="Times New Roman" w:cs="Times New Roman"/>
          <w:sz w:val="24"/>
          <w:szCs w:val="24"/>
        </w:rPr>
        <w:t xml:space="preserve"> </w:t>
      </w:r>
    </w:p>
    <w:p w:rsidR="00E10F59" w:rsidRPr="005918C2" w:rsidRDefault="00E10F59" w:rsidP="00211969">
      <w:pPr>
        <w:pStyle w:val="Heading2"/>
        <w:spacing w:before="240" w:after="160" w:line="240" w:lineRule="auto"/>
        <w:rPr>
          <w:rFonts w:ascii="Times New Roman" w:hAnsi="Times New Roman" w:cs="Times New Roman"/>
          <w:b/>
          <w:sz w:val="24"/>
          <w:szCs w:val="24"/>
        </w:rPr>
      </w:pPr>
      <w:bookmarkStart w:id="390" w:name="_Toc507667664"/>
      <w:bookmarkStart w:id="391" w:name="_Toc524520550"/>
      <w:bookmarkStart w:id="392" w:name="_Toc524946257"/>
      <w:bookmarkStart w:id="393" w:name="_Toc524946467"/>
      <w:bookmarkStart w:id="394" w:name="_Toc526856771"/>
      <w:r w:rsidRPr="00211969">
        <w:rPr>
          <w:rFonts w:ascii="Times New Roman" w:hAnsi="Times New Roman" w:cs="Times New Roman"/>
          <w:b/>
          <w:color w:val="auto"/>
          <w:sz w:val="24"/>
          <w:szCs w:val="24"/>
        </w:rPr>
        <w:t>REQUIREMENTS</w:t>
      </w:r>
      <w:bookmarkEnd w:id="390"/>
      <w:bookmarkEnd w:id="391"/>
      <w:bookmarkEnd w:id="392"/>
      <w:bookmarkEnd w:id="393"/>
      <w:bookmarkEnd w:id="394"/>
    </w:p>
    <w:p w:rsidR="00E10F59" w:rsidRPr="008B0CDF" w:rsidRDefault="00E10F59" w:rsidP="00B86411">
      <w:pPr>
        <w:pStyle w:val="ListParagraph"/>
        <w:numPr>
          <w:ilvl w:val="0"/>
          <w:numId w:val="50"/>
        </w:numPr>
        <w:tabs>
          <w:tab w:val="left" w:pos="720"/>
        </w:tabs>
        <w:spacing w:after="120" w:line="240" w:lineRule="auto"/>
        <w:ind w:left="734" w:hanging="464"/>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A </w:t>
      </w:r>
      <w:r w:rsidR="00E02D42">
        <w:rPr>
          <w:rFonts w:ascii="Times New Roman" w:hAnsi="Times New Roman" w:cs="Times New Roman"/>
          <w:sz w:val="24"/>
          <w:szCs w:val="24"/>
        </w:rPr>
        <w:t>Recipient</w:t>
      </w:r>
      <w:r w:rsidRPr="008B0CDF">
        <w:rPr>
          <w:rFonts w:ascii="Times New Roman" w:hAnsi="Times New Roman" w:cs="Times New Roman"/>
          <w:sz w:val="24"/>
          <w:szCs w:val="24"/>
        </w:rPr>
        <w:t xml:space="preserve"> may establish a </w:t>
      </w:r>
      <w:r w:rsidR="0005579C">
        <w:rPr>
          <w:rFonts w:ascii="Times New Roman" w:hAnsi="Times New Roman" w:cs="Times New Roman"/>
          <w:sz w:val="24"/>
          <w:szCs w:val="24"/>
        </w:rPr>
        <w:t>Framework</w:t>
      </w:r>
      <w:r w:rsidR="00E02D42">
        <w:rPr>
          <w:rFonts w:ascii="Times New Roman" w:hAnsi="Times New Roman" w:cs="Times New Roman"/>
          <w:sz w:val="24"/>
          <w:szCs w:val="24"/>
        </w:rPr>
        <w:t xml:space="preserve"> </w:t>
      </w:r>
      <w:r w:rsidR="00E02D42" w:rsidRPr="00997257">
        <w:rPr>
          <w:rFonts w:ascii="Times New Roman" w:hAnsi="Times New Roman" w:cs="Times New Roman"/>
          <w:sz w:val="24"/>
          <w:szCs w:val="24"/>
        </w:rPr>
        <w:t>A</w:t>
      </w:r>
      <w:r w:rsidR="00E02D42">
        <w:rPr>
          <w:rFonts w:ascii="Times New Roman" w:hAnsi="Times New Roman" w:cs="Times New Roman"/>
          <w:sz w:val="24"/>
          <w:szCs w:val="24"/>
        </w:rPr>
        <w:t>greement</w:t>
      </w:r>
      <w:r w:rsidRPr="008B0CDF">
        <w:rPr>
          <w:rFonts w:ascii="Times New Roman" w:hAnsi="Times New Roman" w:cs="Times New Roman"/>
          <w:sz w:val="24"/>
          <w:szCs w:val="24"/>
        </w:rPr>
        <w:t xml:space="preserve"> with </w:t>
      </w:r>
      <w:r w:rsidR="00A05145">
        <w:rPr>
          <w:rFonts w:ascii="Times New Roman" w:hAnsi="Times New Roman" w:cs="Times New Roman"/>
          <w:sz w:val="24"/>
          <w:szCs w:val="24"/>
        </w:rPr>
        <w:t>Firm</w:t>
      </w:r>
      <w:r w:rsidRPr="008B0CDF">
        <w:rPr>
          <w:rFonts w:ascii="Times New Roman" w:hAnsi="Times New Roman" w:cs="Times New Roman"/>
          <w:sz w:val="24"/>
          <w:szCs w:val="24"/>
        </w:rPr>
        <w:t xml:space="preserve">s that are capable of delivering specified </w:t>
      </w:r>
      <w:r w:rsidR="00A05145">
        <w:rPr>
          <w:rFonts w:ascii="Times New Roman" w:hAnsi="Times New Roman" w:cs="Times New Roman"/>
          <w:sz w:val="24"/>
          <w:szCs w:val="24"/>
        </w:rPr>
        <w:t>Good</w:t>
      </w:r>
      <w:r w:rsidRPr="008B0CDF">
        <w:rPr>
          <w:rFonts w:ascii="Times New Roman" w:hAnsi="Times New Roman" w:cs="Times New Roman"/>
          <w:sz w:val="24"/>
          <w:szCs w:val="24"/>
        </w:rPr>
        <w:t xml:space="preserve">s, </w:t>
      </w:r>
      <w:r w:rsidR="00A05145">
        <w:rPr>
          <w:rFonts w:ascii="Times New Roman" w:hAnsi="Times New Roman" w:cs="Times New Roman"/>
          <w:sz w:val="24"/>
          <w:szCs w:val="24"/>
        </w:rPr>
        <w:t>Work</w:t>
      </w:r>
      <w:r w:rsidRPr="008B0CDF">
        <w:rPr>
          <w:rFonts w:ascii="Times New Roman" w:hAnsi="Times New Roman" w:cs="Times New Roman"/>
          <w:sz w:val="24"/>
          <w:szCs w:val="24"/>
        </w:rPr>
        <w:t xml:space="preserve">s, </w:t>
      </w:r>
      <w:r w:rsidR="00342F53">
        <w:rPr>
          <w:rFonts w:ascii="Times New Roman" w:hAnsi="Times New Roman" w:cs="Times New Roman"/>
          <w:sz w:val="24"/>
          <w:szCs w:val="24"/>
        </w:rPr>
        <w:t>Non-Consulting</w:t>
      </w:r>
      <w:r w:rsidRPr="008B0CDF">
        <w:rPr>
          <w:rFonts w:ascii="Times New Roman" w:hAnsi="Times New Roman" w:cs="Times New Roman"/>
          <w:sz w:val="24"/>
          <w:szCs w:val="24"/>
        </w:rPr>
        <w:t xml:space="preserve"> Services and/or </w:t>
      </w:r>
      <w:r w:rsidR="00A05145">
        <w:rPr>
          <w:rFonts w:ascii="Times New Roman" w:hAnsi="Times New Roman" w:cs="Times New Roman"/>
          <w:sz w:val="24"/>
          <w:szCs w:val="24"/>
        </w:rPr>
        <w:t>Consult</w:t>
      </w:r>
      <w:r w:rsidRPr="008B0CDF">
        <w:rPr>
          <w:rFonts w:ascii="Times New Roman" w:hAnsi="Times New Roman" w:cs="Times New Roman"/>
          <w:sz w:val="24"/>
          <w:szCs w:val="24"/>
        </w:rPr>
        <w:t>ing Services agreeing, in advance, the applicable terms and conditions.</w:t>
      </w:r>
      <w:r w:rsidR="00E02D42">
        <w:rPr>
          <w:rFonts w:ascii="Times New Roman" w:hAnsi="Times New Roman" w:cs="Times New Roman"/>
          <w:sz w:val="24"/>
          <w:szCs w:val="24"/>
        </w:rPr>
        <w:t xml:space="preserve"> </w:t>
      </w:r>
      <w:r w:rsidRPr="008B0CDF">
        <w:rPr>
          <w:rFonts w:ascii="Times New Roman" w:hAnsi="Times New Roman" w:cs="Times New Roman"/>
          <w:sz w:val="24"/>
          <w:szCs w:val="24"/>
        </w:rPr>
        <w:t>These usually include the fees, charge rate or pricing mechanism.</w:t>
      </w:r>
    </w:p>
    <w:p w:rsidR="00E10F59" w:rsidRPr="008B0CDF" w:rsidRDefault="0005579C" w:rsidP="00B86411">
      <w:pPr>
        <w:pStyle w:val="ListParagraph"/>
        <w:numPr>
          <w:ilvl w:val="0"/>
          <w:numId w:val="50"/>
        </w:numPr>
        <w:tabs>
          <w:tab w:val="left" w:pos="720"/>
        </w:tabs>
        <w:spacing w:after="120" w:line="240" w:lineRule="auto"/>
        <w:ind w:left="734" w:hanging="464"/>
        <w:contextualSpacing w:val="0"/>
        <w:jc w:val="both"/>
        <w:rPr>
          <w:rFonts w:ascii="Times New Roman" w:hAnsi="Times New Roman" w:cs="Times New Roman"/>
          <w:sz w:val="24"/>
          <w:szCs w:val="24"/>
        </w:rPr>
      </w:pPr>
      <w:r>
        <w:rPr>
          <w:rFonts w:ascii="Times New Roman" w:hAnsi="Times New Roman" w:cs="Times New Roman"/>
          <w:sz w:val="24"/>
          <w:szCs w:val="24"/>
        </w:rPr>
        <w:t>Framework</w:t>
      </w:r>
      <w:r w:rsidR="00E02D42">
        <w:rPr>
          <w:rFonts w:ascii="Times New Roman" w:hAnsi="Times New Roman" w:cs="Times New Roman"/>
          <w:sz w:val="24"/>
          <w:szCs w:val="24"/>
        </w:rPr>
        <w:t xml:space="preserve"> </w:t>
      </w:r>
      <w:r w:rsidR="00E02D42" w:rsidRPr="00997257">
        <w:rPr>
          <w:rFonts w:ascii="Times New Roman" w:hAnsi="Times New Roman" w:cs="Times New Roman"/>
          <w:sz w:val="24"/>
          <w:szCs w:val="24"/>
        </w:rPr>
        <w:t>A</w:t>
      </w:r>
      <w:r w:rsidR="00E02D42">
        <w:rPr>
          <w:rFonts w:ascii="Times New Roman" w:hAnsi="Times New Roman" w:cs="Times New Roman"/>
          <w:sz w:val="24"/>
          <w:szCs w:val="24"/>
        </w:rPr>
        <w:t>greement</w:t>
      </w:r>
      <w:r w:rsidR="00E10F59" w:rsidRPr="008B0CDF">
        <w:rPr>
          <w:rFonts w:ascii="Times New Roman" w:hAnsi="Times New Roman" w:cs="Times New Roman"/>
          <w:sz w:val="24"/>
          <w:szCs w:val="24"/>
        </w:rPr>
        <w:t xml:space="preserve">s may be pre-existing to a </w:t>
      </w:r>
      <w:r w:rsidR="00E02D42">
        <w:rPr>
          <w:rFonts w:ascii="Times New Roman" w:hAnsi="Times New Roman" w:cs="Times New Roman"/>
          <w:sz w:val="24"/>
          <w:szCs w:val="24"/>
        </w:rPr>
        <w:t>CDB</w:t>
      </w:r>
      <w:r w:rsidR="00E10F59" w:rsidRPr="008B0CDF">
        <w:rPr>
          <w:rFonts w:ascii="Times New Roman" w:hAnsi="Times New Roman" w:cs="Times New Roman"/>
          <w:sz w:val="24"/>
          <w:szCs w:val="24"/>
        </w:rPr>
        <w:t xml:space="preserve"> operation or newly established under a </w:t>
      </w:r>
      <w:r w:rsidR="00E02D42">
        <w:rPr>
          <w:rFonts w:ascii="Times New Roman" w:hAnsi="Times New Roman" w:cs="Times New Roman"/>
          <w:sz w:val="24"/>
          <w:szCs w:val="24"/>
        </w:rPr>
        <w:t>CDB</w:t>
      </w:r>
      <w:r w:rsidR="00E10F59" w:rsidRPr="008B0CDF">
        <w:rPr>
          <w:rFonts w:ascii="Times New Roman" w:hAnsi="Times New Roman" w:cs="Times New Roman"/>
          <w:sz w:val="24"/>
          <w:szCs w:val="24"/>
        </w:rPr>
        <w:t xml:space="preserve"> operation.</w:t>
      </w:r>
      <w:r w:rsidR="00E02D42">
        <w:rPr>
          <w:rFonts w:ascii="Times New Roman" w:hAnsi="Times New Roman" w:cs="Times New Roman"/>
          <w:sz w:val="24"/>
          <w:szCs w:val="24"/>
        </w:rPr>
        <w:t xml:space="preserve"> </w:t>
      </w:r>
      <w:r w:rsidR="00E10F59" w:rsidRPr="008B0CDF">
        <w:rPr>
          <w:rFonts w:ascii="Times New Roman" w:hAnsi="Times New Roman" w:cs="Times New Roman"/>
          <w:sz w:val="24"/>
          <w:szCs w:val="24"/>
        </w:rPr>
        <w:t xml:space="preserve">To be used for a </w:t>
      </w:r>
      <w:r w:rsidR="00E02D42">
        <w:rPr>
          <w:rFonts w:ascii="Times New Roman" w:hAnsi="Times New Roman" w:cs="Times New Roman"/>
          <w:sz w:val="24"/>
          <w:szCs w:val="24"/>
        </w:rPr>
        <w:t>CDB</w:t>
      </w:r>
      <w:r w:rsidR="00E10F59" w:rsidRPr="008B0CDF">
        <w:rPr>
          <w:rFonts w:ascii="Times New Roman" w:hAnsi="Times New Roman" w:cs="Times New Roman"/>
          <w:sz w:val="24"/>
          <w:szCs w:val="24"/>
        </w:rPr>
        <w:t xml:space="preserve"> operation:</w:t>
      </w:r>
    </w:p>
    <w:p w:rsidR="00E10F59" w:rsidRDefault="00E10F59" w:rsidP="00D165D2">
      <w:pPr>
        <w:pStyle w:val="ListParagraph"/>
        <w:numPr>
          <w:ilvl w:val="0"/>
          <w:numId w:val="51"/>
        </w:numPr>
        <w:spacing w:after="0" w:line="240" w:lineRule="auto"/>
        <w:ind w:left="1267" w:hanging="547"/>
        <w:contextualSpacing w:val="0"/>
        <w:jc w:val="both"/>
        <w:rPr>
          <w:rFonts w:ascii="Times New Roman" w:hAnsi="Times New Roman" w:cs="Times New Roman"/>
          <w:sz w:val="24"/>
          <w:szCs w:val="24"/>
        </w:rPr>
      </w:pPr>
      <w:r w:rsidRPr="008B0CDF">
        <w:rPr>
          <w:rFonts w:ascii="Times New Roman" w:hAnsi="Times New Roman" w:cs="Times New Roman"/>
          <w:b/>
          <w:sz w:val="24"/>
          <w:szCs w:val="24"/>
        </w:rPr>
        <w:t>Pre-Existing</w:t>
      </w:r>
      <w:r w:rsidRPr="008B0CDF">
        <w:rPr>
          <w:rFonts w:ascii="Times New Roman" w:hAnsi="Times New Roman" w:cs="Times New Roman"/>
          <w:sz w:val="24"/>
          <w:szCs w:val="24"/>
        </w:rPr>
        <w:t xml:space="preserve">: </w:t>
      </w:r>
      <w:r w:rsidR="00E02D42">
        <w:rPr>
          <w:rFonts w:ascii="Times New Roman" w:hAnsi="Times New Roman" w:cs="Times New Roman"/>
          <w:sz w:val="24"/>
          <w:szCs w:val="24"/>
        </w:rPr>
        <w:t>CDB</w:t>
      </w:r>
      <w:r w:rsidRPr="008B0CDF">
        <w:rPr>
          <w:rFonts w:ascii="Times New Roman" w:hAnsi="Times New Roman" w:cs="Times New Roman"/>
          <w:sz w:val="24"/>
          <w:szCs w:val="24"/>
        </w:rPr>
        <w:t xml:space="preserve"> shall be satisfied a pre-existing </w:t>
      </w:r>
      <w:r w:rsidR="00E02D42">
        <w:rPr>
          <w:rFonts w:ascii="Times New Roman" w:hAnsi="Times New Roman" w:cs="Times New Roman"/>
          <w:sz w:val="24"/>
          <w:szCs w:val="24"/>
        </w:rPr>
        <w:t xml:space="preserve">Recipient’s </w:t>
      </w:r>
      <w:r w:rsidR="0005579C">
        <w:rPr>
          <w:rFonts w:ascii="Times New Roman" w:hAnsi="Times New Roman" w:cs="Times New Roman"/>
          <w:sz w:val="24"/>
          <w:szCs w:val="24"/>
        </w:rPr>
        <w:t>Framework</w:t>
      </w:r>
      <w:r w:rsidR="00E02D42">
        <w:rPr>
          <w:rFonts w:ascii="Times New Roman" w:hAnsi="Times New Roman" w:cs="Times New Roman"/>
          <w:sz w:val="24"/>
          <w:szCs w:val="24"/>
        </w:rPr>
        <w:t xml:space="preserve"> </w:t>
      </w:r>
      <w:r w:rsidR="00E02D42" w:rsidRPr="00997257">
        <w:rPr>
          <w:rFonts w:ascii="Times New Roman" w:hAnsi="Times New Roman" w:cs="Times New Roman"/>
          <w:sz w:val="24"/>
          <w:szCs w:val="24"/>
        </w:rPr>
        <w:t>A</w:t>
      </w:r>
      <w:r w:rsidR="00E02D42">
        <w:rPr>
          <w:rFonts w:ascii="Times New Roman" w:hAnsi="Times New Roman" w:cs="Times New Roman"/>
          <w:sz w:val="24"/>
          <w:szCs w:val="24"/>
        </w:rPr>
        <w:t>greement</w:t>
      </w:r>
      <w:r w:rsidRPr="008B0CDF">
        <w:rPr>
          <w:rFonts w:ascii="Times New Roman" w:hAnsi="Times New Roman" w:cs="Times New Roman"/>
          <w:sz w:val="24"/>
          <w:szCs w:val="24"/>
        </w:rPr>
        <w:t xml:space="preserve"> is consistent with </w:t>
      </w:r>
      <w:r w:rsidR="00E02D42">
        <w:rPr>
          <w:rFonts w:ascii="Times New Roman" w:hAnsi="Times New Roman" w:cs="Times New Roman"/>
          <w:sz w:val="24"/>
          <w:szCs w:val="24"/>
        </w:rPr>
        <w:t>CDB’s</w:t>
      </w:r>
      <w:r w:rsidRPr="008B0CDF">
        <w:rPr>
          <w:rFonts w:ascii="Times New Roman" w:hAnsi="Times New Roman" w:cs="Times New Roman"/>
          <w:sz w:val="24"/>
          <w:szCs w:val="24"/>
        </w:rPr>
        <w:t xml:space="preserve"> Core Procurement Principles; or</w:t>
      </w:r>
    </w:p>
    <w:p w:rsidR="00D165D2" w:rsidRPr="008B0CDF" w:rsidRDefault="00D165D2" w:rsidP="00D165D2">
      <w:pPr>
        <w:pStyle w:val="ListParagraph"/>
        <w:spacing w:after="0" w:line="240" w:lineRule="auto"/>
        <w:ind w:left="1267"/>
        <w:contextualSpacing w:val="0"/>
        <w:jc w:val="both"/>
        <w:rPr>
          <w:rFonts w:ascii="Times New Roman" w:hAnsi="Times New Roman" w:cs="Times New Roman"/>
          <w:sz w:val="24"/>
          <w:szCs w:val="24"/>
        </w:rPr>
      </w:pPr>
    </w:p>
    <w:p w:rsidR="00E10F59" w:rsidRPr="008B0CDF" w:rsidRDefault="00E10F59" w:rsidP="00D165D2">
      <w:pPr>
        <w:pStyle w:val="ListParagraph"/>
        <w:numPr>
          <w:ilvl w:val="0"/>
          <w:numId w:val="51"/>
        </w:numPr>
        <w:spacing w:after="0" w:line="240" w:lineRule="auto"/>
        <w:ind w:left="1267" w:hanging="547"/>
        <w:contextualSpacing w:val="0"/>
        <w:jc w:val="both"/>
        <w:rPr>
          <w:rFonts w:ascii="Times New Roman" w:hAnsi="Times New Roman" w:cs="Times New Roman"/>
          <w:sz w:val="24"/>
          <w:szCs w:val="24"/>
        </w:rPr>
      </w:pPr>
      <w:r w:rsidRPr="008B0CDF">
        <w:rPr>
          <w:rFonts w:ascii="Times New Roman" w:hAnsi="Times New Roman" w:cs="Times New Roman"/>
          <w:b/>
          <w:sz w:val="24"/>
          <w:szCs w:val="24"/>
        </w:rPr>
        <w:t>New</w:t>
      </w:r>
      <w:r w:rsidRPr="008B0CDF">
        <w:rPr>
          <w:rFonts w:ascii="Times New Roman" w:hAnsi="Times New Roman" w:cs="Times New Roman"/>
          <w:sz w:val="24"/>
          <w:szCs w:val="24"/>
        </w:rPr>
        <w:t xml:space="preserve">: a new </w:t>
      </w:r>
      <w:r w:rsidR="0005579C">
        <w:rPr>
          <w:rFonts w:ascii="Times New Roman" w:hAnsi="Times New Roman" w:cs="Times New Roman"/>
          <w:sz w:val="24"/>
          <w:szCs w:val="24"/>
        </w:rPr>
        <w:t>Framework</w:t>
      </w:r>
      <w:r w:rsidR="00E02D42">
        <w:rPr>
          <w:rFonts w:ascii="Times New Roman" w:hAnsi="Times New Roman" w:cs="Times New Roman"/>
          <w:sz w:val="24"/>
          <w:szCs w:val="24"/>
        </w:rPr>
        <w:t xml:space="preserve"> </w:t>
      </w:r>
      <w:r w:rsidR="00E02D42" w:rsidRPr="00997257">
        <w:rPr>
          <w:rFonts w:ascii="Times New Roman" w:hAnsi="Times New Roman" w:cs="Times New Roman"/>
          <w:sz w:val="24"/>
          <w:szCs w:val="24"/>
        </w:rPr>
        <w:t>A</w:t>
      </w:r>
      <w:r w:rsidR="00E02D42">
        <w:rPr>
          <w:rFonts w:ascii="Times New Roman" w:hAnsi="Times New Roman" w:cs="Times New Roman"/>
          <w:sz w:val="24"/>
          <w:szCs w:val="24"/>
        </w:rPr>
        <w:t>greement</w:t>
      </w:r>
      <w:r w:rsidRPr="008B0CDF">
        <w:rPr>
          <w:rFonts w:ascii="Times New Roman" w:hAnsi="Times New Roman" w:cs="Times New Roman"/>
          <w:sz w:val="24"/>
          <w:szCs w:val="24"/>
        </w:rPr>
        <w:t xml:space="preserve"> established by the </w:t>
      </w:r>
      <w:r w:rsidR="00E02D42">
        <w:rPr>
          <w:rFonts w:ascii="Times New Roman" w:hAnsi="Times New Roman" w:cs="Times New Roman"/>
          <w:sz w:val="24"/>
          <w:szCs w:val="24"/>
        </w:rPr>
        <w:t>Recipient</w:t>
      </w:r>
      <w:r w:rsidRPr="008B0CDF">
        <w:rPr>
          <w:rFonts w:ascii="Times New Roman" w:hAnsi="Times New Roman" w:cs="Times New Roman"/>
          <w:sz w:val="24"/>
          <w:szCs w:val="24"/>
        </w:rPr>
        <w:t xml:space="preserve"> shall meet the requirements of the</w:t>
      </w:r>
      <w:r w:rsidR="000721A0">
        <w:rPr>
          <w:rFonts w:ascii="Times New Roman" w:hAnsi="Times New Roman" w:cs="Times New Roman"/>
          <w:sz w:val="24"/>
          <w:szCs w:val="24"/>
        </w:rPr>
        <w:t xml:space="preserve"> </w:t>
      </w:r>
      <w:r w:rsidR="006947FD">
        <w:rPr>
          <w:rFonts w:ascii="Times New Roman" w:hAnsi="Times New Roman" w:cs="Times New Roman"/>
          <w:sz w:val="24"/>
          <w:szCs w:val="24"/>
        </w:rPr>
        <w:t>Procedures</w:t>
      </w:r>
      <w:r w:rsidRPr="008B0CDF">
        <w:rPr>
          <w:rFonts w:ascii="Times New Roman" w:hAnsi="Times New Roman" w:cs="Times New Roman"/>
          <w:sz w:val="24"/>
          <w:szCs w:val="24"/>
        </w:rPr>
        <w:t>.</w:t>
      </w:r>
      <w:r w:rsidR="00E02D42">
        <w:rPr>
          <w:rFonts w:ascii="Times New Roman" w:hAnsi="Times New Roman" w:cs="Times New Roman"/>
          <w:sz w:val="24"/>
          <w:szCs w:val="24"/>
        </w:rPr>
        <w:t xml:space="preserve"> </w:t>
      </w:r>
    </w:p>
    <w:p w:rsidR="00E10F59" w:rsidRPr="008B0CDF" w:rsidRDefault="00A05145" w:rsidP="00B86411">
      <w:pPr>
        <w:pStyle w:val="ListParagraph"/>
        <w:numPr>
          <w:ilvl w:val="0"/>
          <w:numId w:val="50"/>
        </w:numPr>
        <w:tabs>
          <w:tab w:val="left" w:pos="720"/>
        </w:tabs>
        <w:spacing w:after="120" w:line="240" w:lineRule="auto"/>
        <w:ind w:left="734" w:hanging="464"/>
        <w:contextualSpacing w:val="0"/>
        <w:jc w:val="both"/>
        <w:rPr>
          <w:rFonts w:ascii="Times New Roman" w:hAnsi="Times New Roman" w:cs="Times New Roman"/>
          <w:sz w:val="24"/>
          <w:szCs w:val="24"/>
        </w:rPr>
      </w:pPr>
      <w:r>
        <w:rPr>
          <w:rFonts w:ascii="Times New Roman" w:hAnsi="Times New Roman" w:cs="Times New Roman"/>
          <w:sz w:val="24"/>
          <w:szCs w:val="24"/>
        </w:rPr>
        <w:t>Firm</w:t>
      </w:r>
      <w:r w:rsidR="00E10F59" w:rsidRPr="008B0CDF">
        <w:rPr>
          <w:rFonts w:ascii="Times New Roman" w:hAnsi="Times New Roman" w:cs="Times New Roman"/>
          <w:sz w:val="24"/>
          <w:szCs w:val="24"/>
        </w:rPr>
        <w:t xml:space="preserve">s awarded a </w:t>
      </w:r>
      <w:r w:rsidR="0005579C">
        <w:rPr>
          <w:rFonts w:ascii="Times New Roman" w:hAnsi="Times New Roman" w:cs="Times New Roman"/>
          <w:sz w:val="24"/>
          <w:szCs w:val="24"/>
        </w:rPr>
        <w:t>Framework</w:t>
      </w:r>
      <w:r w:rsidR="00E02D42">
        <w:rPr>
          <w:rFonts w:ascii="Times New Roman" w:hAnsi="Times New Roman" w:cs="Times New Roman"/>
          <w:sz w:val="24"/>
          <w:szCs w:val="24"/>
        </w:rPr>
        <w:t xml:space="preserve"> </w:t>
      </w:r>
      <w:r w:rsidR="00E02D42" w:rsidRPr="00997257">
        <w:rPr>
          <w:rFonts w:ascii="Times New Roman" w:hAnsi="Times New Roman" w:cs="Times New Roman"/>
          <w:sz w:val="24"/>
          <w:szCs w:val="24"/>
        </w:rPr>
        <w:t>A</w:t>
      </w:r>
      <w:r w:rsidR="00E02D42">
        <w:rPr>
          <w:rFonts w:ascii="Times New Roman" w:hAnsi="Times New Roman" w:cs="Times New Roman"/>
          <w:sz w:val="24"/>
          <w:szCs w:val="24"/>
        </w:rPr>
        <w:t>greement</w:t>
      </w:r>
      <w:r w:rsidR="00E10F59" w:rsidRPr="008B0CDF">
        <w:rPr>
          <w:rFonts w:ascii="Times New Roman" w:hAnsi="Times New Roman" w:cs="Times New Roman"/>
          <w:sz w:val="24"/>
          <w:szCs w:val="24"/>
        </w:rPr>
        <w:t xml:space="preserve"> (</w:t>
      </w:r>
      <w:r w:rsidR="0005579C">
        <w:rPr>
          <w:rFonts w:ascii="Times New Roman" w:hAnsi="Times New Roman" w:cs="Times New Roman"/>
          <w:sz w:val="24"/>
          <w:szCs w:val="24"/>
        </w:rPr>
        <w:t>Framework</w:t>
      </w:r>
      <w:r w:rsidR="00E02D42">
        <w:rPr>
          <w:rFonts w:ascii="Times New Roman" w:hAnsi="Times New Roman" w:cs="Times New Roman"/>
          <w:sz w:val="24"/>
          <w:szCs w:val="24"/>
        </w:rPr>
        <w:t xml:space="preserve"> </w:t>
      </w:r>
      <w:r w:rsidR="00E02D42" w:rsidRPr="00997257">
        <w:rPr>
          <w:rFonts w:ascii="Times New Roman" w:hAnsi="Times New Roman" w:cs="Times New Roman"/>
          <w:sz w:val="24"/>
          <w:szCs w:val="24"/>
        </w:rPr>
        <w:t>A</w:t>
      </w:r>
      <w:r w:rsidR="00E02D42">
        <w:rPr>
          <w:rFonts w:ascii="Times New Roman" w:hAnsi="Times New Roman" w:cs="Times New Roman"/>
          <w:sz w:val="24"/>
          <w:szCs w:val="24"/>
        </w:rPr>
        <w:t>greement</w:t>
      </w:r>
      <w:r w:rsidR="00E10F59" w:rsidRPr="008B0CDF">
        <w:rPr>
          <w:rFonts w:ascii="Times New Roman" w:hAnsi="Times New Roman" w:cs="Times New Roman"/>
          <w:sz w:val="24"/>
          <w:szCs w:val="24"/>
        </w:rPr>
        <w:t xml:space="preserve"> </w:t>
      </w:r>
      <w:r>
        <w:rPr>
          <w:rFonts w:ascii="Times New Roman" w:hAnsi="Times New Roman" w:cs="Times New Roman"/>
          <w:sz w:val="24"/>
          <w:szCs w:val="24"/>
        </w:rPr>
        <w:t>Firm</w:t>
      </w:r>
      <w:r w:rsidR="00E10F59" w:rsidRPr="008B0CDF">
        <w:rPr>
          <w:rFonts w:ascii="Times New Roman" w:hAnsi="Times New Roman" w:cs="Times New Roman"/>
          <w:sz w:val="24"/>
          <w:szCs w:val="24"/>
        </w:rPr>
        <w:t>s) have no guarantee of any call-off contracts.</w:t>
      </w:r>
      <w:r w:rsidR="00E02D42">
        <w:rPr>
          <w:rFonts w:ascii="Times New Roman" w:hAnsi="Times New Roman" w:cs="Times New Roman"/>
          <w:sz w:val="24"/>
          <w:szCs w:val="24"/>
        </w:rPr>
        <w:t xml:space="preserve"> </w:t>
      </w:r>
      <w:r w:rsidR="00E10F59" w:rsidRPr="008B0CDF">
        <w:rPr>
          <w:rFonts w:ascii="Times New Roman" w:hAnsi="Times New Roman" w:cs="Times New Roman"/>
          <w:sz w:val="24"/>
          <w:szCs w:val="24"/>
        </w:rPr>
        <w:t xml:space="preserve">The number of </w:t>
      </w:r>
      <w:r>
        <w:rPr>
          <w:rFonts w:ascii="Times New Roman" w:hAnsi="Times New Roman" w:cs="Times New Roman"/>
          <w:sz w:val="24"/>
          <w:szCs w:val="24"/>
        </w:rPr>
        <w:t>Firm</w:t>
      </w:r>
      <w:r w:rsidR="00E10F59" w:rsidRPr="008B0CDF">
        <w:rPr>
          <w:rFonts w:ascii="Times New Roman" w:hAnsi="Times New Roman" w:cs="Times New Roman"/>
          <w:sz w:val="24"/>
          <w:szCs w:val="24"/>
        </w:rPr>
        <w:t xml:space="preserve">s awarded </w:t>
      </w:r>
      <w:r w:rsidR="0005579C">
        <w:rPr>
          <w:rFonts w:ascii="Times New Roman" w:hAnsi="Times New Roman" w:cs="Times New Roman"/>
          <w:sz w:val="24"/>
          <w:szCs w:val="24"/>
        </w:rPr>
        <w:t>Framework</w:t>
      </w:r>
      <w:r w:rsidR="00E02D42">
        <w:rPr>
          <w:rFonts w:ascii="Times New Roman" w:hAnsi="Times New Roman" w:cs="Times New Roman"/>
          <w:sz w:val="24"/>
          <w:szCs w:val="24"/>
        </w:rPr>
        <w:t xml:space="preserve"> </w:t>
      </w:r>
      <w:r w:rsidR="00E02D42" w:rsidRPr="00997257">
        <w:rPr>
          <w:rFonts w:ascii="Times New Roman" w:hAnsi="Times New Roman" w:cs="Times New Roman"/>
          <w:sz w:val="24"/>
          <w:szCs w:val="24"/>
        </w:rPr>
        <w:t>A</w:t>
      </w:r>
      <w:r w:rsidR="00E02D42">
        <w:rPr>
          <w:rFonts w:ascii="Times New Roman" w:hAnsi="Times New Roman" w:cs="Times New Roman"/>
          <w:sz w:val="24"/>
          <w:szCs w:val="24"/>
        </w:rPr>
        <w:t>greement</w:t>
      </w:r>
      <w:r w:rsidR="00E10F59" w:rsidRPr="008B0CDF">
        <w:rPr>
          <w:rFonts w:ascii="Times New Roman" w:hAnsi="Times New Roman" w:cs="Times New Roman"/>
          <w:sz w:val="24"/>
          <w:szCs w:val="24"/>
        </w:rPr>
        <w:t>s should be proportionate to the anticipated demand.</w:t>
      </w:r>
      <w:r w:rsidR="00E02D42">
        <w:rPr>
          <w:rFonts w:ascii="Times New Roman" w:hAnsi="Times New Roman" w:cs="Times New Roman"/>
          <w:sz w:val="24"/>
          <w:szCs w:val="24"/>
        </w:rPr>
        <w:t xml:space="preserve"> </w:t>
      </w:r>
      <w:r w:rsidR="00E10F59" w:rsidRPr="008B0CDF">
        <w:rPr>
          <w:rFonts w:ascii="Times New Roman" w:hAnsi="Times New Roman" w:cs="Times New Roman"/>
          <w:sz w:val="24"/>
          <w:szCs w:val="24"/>
        </w:rPr>
        <w:t xml:space="preserve">This allows all </w:t>
      </w:r>
      <w:r w:rsidR="0005579C">
        <w:rPr>
          <w:rFonts w:ascii="Times New Roman" w:hAnsi="Times New Roman" w:cs="Times New Roman"/>
          <w:sz w:val="24"/>
          <w:szCs w:val="24"/>
        </w:rPr>
        <w:t>Framework</w:t>
      </w:r>
      <w:r w:rsidR="00E02D42">
        <w:rPr>
          <w:rFonts w:ascii="Times New Roman" w:hAnsi="Times New Roman" w:cs="Times New Roman"/>
          <w:sz w:val="24"/>
          <w:szCs w:val="24"/>
        </w:rPr>
        <w:t xml:space="preserve"> </w:t>
      </w:r>
      <w:r w:rsidR="00E02D42" w:rsidRPr="00997257">
        <w:rPr>
          <w:rFonts w:ascii="Times New Roman" w:hAnsi="Times New Roman" w:cs="Times New Roman"/>
          <w:sz w:val="24"/>
          <w:szCs w:val="24"/>
        </w:rPr>
        <w:t>A</w:t>
      </w:r>
      <w:r w:rsidR="00E02D42">
        <w:rPr>
          <w:rFonts w:ascii="Times New Roman" w:hAnsi="Times New Roman" w:cs="Times New Roman"/>
          <w:sz w:val="24"/>
          <w:szCs w:val="24"/>
        </w:rPr>
        <w:t>greement</w:t>
      </w:r>
      <w:r w:rsidR="00E10F59" w:rsidRPr="008B0CDF">
        <w:rPr>
          <w:rFonts w:ascii="Times New Roman" w:hAnsi="Times New Roman" w:cs="Times New Roman"/>
          <w:sz w:val="24"/>
          <w:szCs w:val="24"/>
        </w:rPr>
        <w:t xml:space="preserve"> </w:t>
      </w:r>
      <w:r>
        <w:rPr>
          <w:rFonts w:ascii="Times New Roman" w:hAnsi="Times New Roman" w:cs="Times New Roman"/>
          <w:sz w:val="24"/>
          <w:szCs w:val="24"/>
        </w:rPr>
        <w:t>Firm</w:t>
      </w:r>
      <w:r w:rsidR="00E10F59" w:rsidRPr="008B0CDF">
        <w:rPr>
          <w:rFonts w:ascii="Times New Roman" w:hAnsi="Times New Roman" w:cs="Times New Roman"/>
          <w:sz w:val="24"/>
          <w:szCs w:val="24"/>
        </w:rPr>
        <w:t>s an opportunity to be awarded a call-off contract.</w:t>
      </w:r>
      <w:r w:rsidR="00F93681">
        <w:rPr>
          <w:rFonts w:ascii="Times New Roman" w:hAnsi="Times New Roman" w:cs="Times New Roman"/>
          <w:sz w:val="24"/>
          <w:szCs w:val="24"/>
        </w:rPr>
        <w:t xml:space="preserve"> </w:t>
      </w:r>
    </w:p>
    <w:p w:rsidR="00E10F59" w:rsidRPr="005918C2" w:rsidRDefault="00E10F59" w:rsidP="00211969">
      <w:pPr>
        <w:pStyle w:val="Heading2"/>
        <w:spacing w:before="240" w:after="160" w:line="240" w:lineRule="auto"/>
        <w:rPr>
          <w:rFonts w:ascii="Times New Roman" w:hAnsi="Times New Roman" w:cs="Times New Roman"/>
          <w:b/>
          <w:sz w:val="24"/>
          <w:szCs w:val="24"/>
        </w:rPr>
      </w:pPr>
      <w:bookmarkStart w:id="395" w:name="_Toc507667665"/>
      <w:bookmarkStart w:id="396" w:name="_Toc524520551"/>
      <w:bookmarkStart w:id="397" w:name="_Toc524946258"/>
      <w:bookmarkStart w:id="398" w:name="_Toc524946468"/>
      <w:bookmarkStart w:id="399" w:name="_Toc526856772"/>
      <w:r w:rsidRPr="00211969">
        <w:rPr>
          <w:rFonts w:ascii="Times New Roman" w:hAnsi="Times New Roman" w:cs="Times New Roman"/>
          <w:b/>
          <w:color w:val="auto"/>
          <w:sz w:val="24"/>
          <w:szCs w:val="24"/>
        </w:rPr>
        <w:t>PARTIES</w:t>
      </w:r>
      <w:bookmarkEnd w:id="395"/>
      <w:bookmarkEnd w:id="396"/>
      <w:bookmarkEnd w:id="397"/>
      <w:bookmarkEnd w:id="398"/>
      <w:bookmarkEnd w:id="399"/>
    </w:p>
    <w:p w:rsidR="00E10F59" w:rsidRPr="008B0CDF" w:rsidRDefault="00E10F59" w:rsidP="00B86411">
      <w:pPr>
        <w:pStyle w:val="ListParagraph"/>
        <w:numPr>
          <w:ilvl w:val="0"/>
          <w:numId w:val="50"/>
        </w:numPr>
        <w:tabs>
          <w:tab w:val="left" w:pos="720"/>
        </w:tabs>
        <w:spacing w:after="120" w:line="240" w:lineRule="auto"/>
        <w:ind w:left="734" w:hanging="464"/>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A </w:t>
      </w:r>
      <w:r w:rsidR="0005579C">
        <w:rPr>
          <w:rFonts w:ascii="Times New Roman" w:hAnsi="Times New Roman" w:cs="Times New Roman"/>
          <w:sz w:val="24"/>
          <w:szCs w:val="24"/>
        </w:rPr>
        <w:t>Framework</w:t>
      </w:r>
      <w:r w:rsidR="00E02D42">
        <w:rPr>
          <w:rFonts w:ascii="Times New Roman" w:hAnsi="Times New Roman" w:cs="Times New Roman"/>
          <w:sz w:val="24"/>
          <w:szCs w:val="24"/>
        </w:rPr>
        <w:t xml:space="preserve"> </w:t>
      </w:r>
      <w:r w:rsidR="00E02D42" w:rsidRPr="00997257">
        <w:rPr>
          <w:rFonts w:ascii="Times New Roman" w:hAnsi="Times New Roman" w:cs="Times New Roman"/>
          <w:sz w:val="24"/>
          <w:szCs w:val="24"/>
        </w:rPr>
        <w:t>A</w:t>
      </w:r>
      <w:r w:rsidR="00E02D42">
        <w:rPr>
          <w:rFonts w:ascii="Times New Roman" w:hAnsi="Times New Roman" w:cs="Times New Roman"/>
          <w:sz w:val="24"/>
          <w:szCs w:val="24"/>
        </w:rPr>
        <w:t>greement</w:t>
      </w:r>
      <w:r w:rsidRPr="008B0CDF">
        <w:rPr>
          <w:rFonts w:ascii="Times New Roman" w:hAnsi="Times New Roman" w:cs="Times New Roman"/>
          <w:sz w:val="24"/>
          <w:szCs w:val="24"/>
        </w:rPr>
        <w:t xml:space="preserve"> can be concluded with a single provider or with several providers, for the same </w:t>
      </w:r>
      <w:r w:rsidR="00A05145">
        <w:rPr>
          <w:rFonts w:ascii="Times New Roman" w:hAnsi="Times New Roman" w:cs="Times New Roman"/>
          <w:sz w:val="24"/>
          <w:szCs w:val="24"/>
        </w:rPr>
        <w:t>Good</w:t>
      </w:r>
      <w:r w:rsidRPr="008B0CDF">
        <w:rPr>
          <w:rFonts w:ascii="Times New Roman" w:hAnsi="Times New Roman" w:cs="Times New Roman"/>
          <w:sz w:val="24"/>
          <w:szCs w:val="24"/>
        </w:rPr>
        <w:t xml:space="preserve">s, </w:t>
      </w:r>
      <w:r w:rsidR="00A05145">
        <w:rPr>
          <w:rFonts w:ascii="Times New Roman" w:hAnsi="Times New Roman" w:cs="Times New Roman"/>
          <w:sz w:val="24"/>
          <w:szCs w:val="24"/>
        </w:rPr>
        <w:t>Work</w:t>
      </w:r>
      <w:r w:rsidRPr="008B0CDF">
        <w:rPr>
          <w:rFonts w:ascii="Times New Roman" w:hAnsi="Times New Roman" w:cs="Times New Roman"/>
          <w:sz w:val="24"/>
          <w:szCs w:val="24"/>
        </w:rPr>
        <w:t xml:space="preserve">s, </w:t>
      </w:r>
      <w:r w:rsidR="00342F53">
        <w:rPr>
          <w:rFonts w:ascii="Times New Roman" w:hAnsi="Times New Roman" w:cs="Times New Roman"/>
          <w:sz w:val="24"/>
          <w:szCs w:val="24"/>
        </w:rPr>
        <w:t>Non-Consulting</w:t>
      </w:r>
      <w:r w:rsidRPr="008B0CDF">
        <w:rPr>
          <w:rFonts w:ascii="Times New Roman" w:hAnsi="Times New Roman" w:cs="Times New Roman"/>
          <w:sz w:val="24"/>
          <w:szCs w:val="24"/>
        </w:rPr>
        <w:t xml:space="preserve"> Services, or </w:t>
      </w:r>
      <w:r w:rsidR="00A05145">
        <w:rPr>
          <w:rFonts w:ascii="Times New Roman" w:hAnsi="Times New Roman" w:cs="Times New Roman"/>
          <w:sz w:val="24"/>
          <w:szCs w:val="24"/>
        </w:rPr>
        <w:t>Consult</w:t>
      </w:r>
      <w:r w:rsidRPr="008B0CDF">
        <w:rPr>
          <w:rFonts w:ascii="Times New Roman" w:hAnsi="Times New Roman" w:cs="Times New Roman"/>
          <w:sz w:val="24"/>
          <w:szCs w:val="24"/>
        </w:rPr>
        <w:t>ing Services.</w:t>
      </w:r>
      <w:r w:rsidR="00E02D42">
        <w:rPr>
          <w:rFonts w:ascii="Times New Roman" w:hAnsi="Times New Roman" w:cs="Times New Roman"/>
          <w:sz w:val="24"/>
          <w:szCs w:val="24"/>
        </w:rPr>
        <w:t xml:space="preserve"> </w:t>
      </w:r>
      <w:r w:rsidRPr="008B0CDF">
        <w:rPr>
          <w:rFonts w:ascii="Times New Roman" w:hAnsi="Times New Roman" w:cs="Times New Roman"/>
          <w:sz w:val="24"/>
          <w:szCs w:val="24"/>
        </w:rPr>
        <w:t xml:space="preserve">The </w:t>
      </w:r>
      <w:r w:rsidR="00856511">
        <w:rPr>
          <w:rFonts w:ascii="Times New Roman" w:hAnsi="Times New Roman" w:cs="Times New Roman"/>
          <w:sz w:val="24"/>
          <w:szCs w:val="24"/>
        </w:rPr>
        <w:t>Recipient</w:t>
      </w:r>
      <w:r w:rsidR="00856511" w:rsidRPr="008B0CDF">
        <w:rPr>
          <w:rFonts w:ascii="Times New Roman" w:hAnsi="Times New Roman" w:cs="Times New Roman"/>
          <w:sz w:val="24"/>
          <w:szCs w:val="24"/>
        </w:rPr>
        <w:t xml:space="preserve"> </w:t>
      </w:r>
      <w:r w:rsidRPr="008B0CDF">
        <w:rPr>
          <w:rFonts w:ascii="Times New Roman" w:hAnsi="Times New Roman" w:cs="Times New Roman"/>
          <w:sz w:val="24"/>
          <w:szCs w:val="24"/>
        </w:rPr>
        <w:t>shall decide on the appropriate strategy based on the market conditions and its requirements.</w:t>
      </w:r>
    </w:p>
    <w:p w:rsidR="00E10F59" w:rsidRPr="008B0CDF" w:rsidRDefault="0005579C" w:rsidP="00B86411">
      <w:pPr>
        <w:pStyle w:val="ListParagraph"/>
        <w:numPr>
          <w:ilvl w:val="0"/>
          <w:numId w:val="50"/>
        </w:numPr>
        <w:tabs>
          <w:tab w:val="left" w:pos="720"/>
        </w:tabs>
        <w:spacing w:after="120" w:line="240" w:lineRule="auto"/>
        <w:ind w:left="734" w:hanging="464"/>
        <w:contextualSpacing w:val="0"/>
        <w:jc w:val="both"/>
        <w:rPr>
          <w:rFonts w:ascii="Times New Roman" w:hAnsi="Times New Roman" w:cs="Times New Roman"/>
          <w:sz w:val="24"/>
          <w:szCs w:val="24"/>
        </w:rPr>
      </w:pPr>
      <w:r>
        <w:rPr>
          <w:rFonts w:ascii="Times New Roman" w:hAnsi="Times New Roman" w:cs="Times New Roman"/>
          <w:sz w:val="24"/>
          <w:szCs w:val="24"/>
        </w:rPr>
        <w:t>Framework</w:t>
      </w:r>
      <w:r w:rsidR="00E02D42">
        <w:rPr>
          <w:rFonts w:ascii="Times New Roman" w:hAnsi="Times New Roman" w:cs="Times New Roman"/>
          <w:sz w:val="24"/>
          <w:szCs w:val="24"/>
        </w:rPr>
        <w:t xml:space="preserve"> </w:t>
      </w:r>
      <w:r w:rsidR="00E02D42" w:rsidRPr="00997257">
        <w:rPr>
          <w:rFonts w:ascii="Times New Roman" w:hAnsi="Times New Roman" w:cs="Times New Roman"/>
          <w:sz w:val="24"/>
          <w:szCs w:val="24"/>
        </w:rPr>
        <w:t>A</w:t>
      </w:r>
      <w:r w:rsidR="00E02D42">
        <w:rPr>
          <w:rFonts w:ascii="Times New Roman" w:hAnsi="Times New Roman" w:cs="Times New Roman"/>
          <w:sz w:val="24"/>
          <w:szCs w:val="24"/>
        </w:rPr>
        <w:t>greement</w:t>
      </w:r>
      <w:r w:rsidR="00E10F59" w:rsidRPr="008B0CDF">
        <w:rPr>
          <w:rFonts w:ascii="Times New Roman" w:hAnsi="Times New Roman" w:cs="Times New Roman"/>
          <w:sz w:val="24"/>
          <w:szCs w:val="24"/>
        </w:rPr>
        <w:t xml:space="preserve">s shall only be used between the </w:t>
      </w:r>
      <w:r w:rsidR="00E02D42">
        <w:rPr>
          <w:rFonts w:ascii="Times New Roman" w:hAnsi="Times New Roman" w:cs="Times New Roman"/>
          <w:sz w:val="24"/>
          <w:szCs w:val="24"/>
        </w:rPr>
        <w:t>Recipient</w:t>
      </w:r>
      <w:r w:rsidR="00E02D42" w:rsidRPr="00E10F59">
        <w:rPr>
          <w:rFonts w:ascii="Times New Roman" w:hAnsi="Times New Roman" w:cs="Times New Roman"/>
          <w:sz w:val="24"/>
          <w:szCs w:val="24"/>
        </w:rPr>
        <w:t>s’</w:t>
      </w:r>
      <w:r w:rsidR="00E10F59" w:rsidRPr="008B0CDF">
        <w:rPr>
          <w:rFonts w:ascii="Times New Roman" w:hAnsi="Times New Roman" w:cs="Times New Roman"/>
          <w:sz w:val="24"/>
          <w:szCs w:val="24"/>
        </w:rPr>
        <w:t xml:space="preserve"> procuring entity/s and the </w:t>
      </w:r>
      <w:r>
        <w:rPr>
          <w:rFonts w:ascii="Times New Roman" w:hAnsi="Times New Roman" w:cs="Times New Roman"/>
          <w:sz w:val="24"/>
          <w:szCs w:val="24"/>
        </w:rPr>
        <w:t>Framework</w:t>
      </w:r>
      <w:r w:rsidR="00E02D42">
        <w:rPr>
          <w:rFonts w:ascii="Times New Roman" w:hAnsi="Times New Roman" w:cs="Times New Roman"/>
          <w:sz w:val="24"/>
          <w:szCs w:val="24"/>
        </w:rPr>
        <w:t xml:space="preserve"> </w:t>
      </w:r>
      <w:r w:rsidR="00E02D42" w:rsidRPr="00997257">
        <w:rPr>
          <w:rFonts w:ascii="Times New Roman" w:hAnsi="Times New Roman" w:cs="Times New Roman"/>
          <w:sz w:val="24"/>
          <w:szCs w:val="24"/>
        </w:rPr>
        <w:t>A</w:t>
      </w:r>
      <w:r w:rsidR="00E02D42">
        <w:rPr>
          <w:rFonts w:ascii="Times New Roman" w:hAnsi="Times New Roman" w:cs="Times New Roman"/>
          <w:sz w:val="24"/>
          <w:szCs w:val="24"/>
        </w:rPr>
        <w:t>greement</w:t>
      </w:r>
      <w:r w:rsidR="00E10F59" w:rsidRPr="008B0CDF">
        <w:rPr>
          <w:rFonts w:ascii="Times New Roman" w:hAnsi="Times New Roman" w:cs="Times New Roman"/>
          <w:sz w:val="24"/>
          <w:szCs w:val="24"/>
        </w:rPr>
        <w:t xml:space="preserve"> </w:t>
      </w:r>
      <w:r w:rsidR="00A05145">
        <w:rPr>
          <w:rFonts w:ascii="Times New Roman" w:hAnsi="Times New Roman" w:cs="Times New Roman"/>
          <w:sz w:val="24"/>
          <w:szCs w:val="24"/>
        </w:rPr>
        <w:t>Firm</w:t>
      </w:r>
      <w:r w:rsidR="00E10F59" w:rsidRPr="008B0CDF">
        <w:rPr>
          <w:rFonts w:ascii="Times New Roman" w:hAnsi="Times New Roman" w:cs="Times New Roman"/>
          <w:sz w:val="24"/>
          <w:szCs w:val="24"/>
        </w:rPr>
        <w:t>/s.</w:t>
      </w:r>
      <w:r w:rsidR="00E02D42">
        <w:rPr>
          <w:rFonts w:ascii="Times New Roman" w:hAnsi="Times New Roman" w:cs="Times New Roman"/>
          <w:sz w:val="24"/>
          <w:szCs w:val="24"/>
        </w:rPr>
        <w:t xml:space="preserve"> </w:t>
      </w:r>
      <w:r w:rsidR="00E10F59" w:rsidRPr="008B0CDF">
        <w:rPr>
          <w:rFonts w:ascii="Times New Roman" w:hAnsi="Times New Roman" w:cs="Times New Roman"/>
          <w:sz w:val="24"/>
          <w:szCs w:val="24"/>
        </w:rPr>
        <w:t xml:space="preserve">When several procuring entities establish a </w:t>
      </w:r>
      <w:r>
        <w:rPr>
          <w:rFonts w:ascii="Times New Roman" w:hAnsi="Times New Roman" w:cs="Times New Roman"/>
          <w:sz w:val="24"/>
          <w:szCs w:val="24"/>
        </w:rPr>
        <w:t>Framework</w:t>
      </w:r>
      <w:r w:rsidR="00E02D42">
        <w:rPr>
          <w:rFonts w:ascii="Times New Roman" w:hAnsi="Times New Roman" w:cs="Times New Roman"/>
          <w:sz w:val="24"/>
          <w:szCs w:val="24"/>
        </w:rPr>
        <w:t xml:space="preserve"> </w:t>
      </w:r>
      <w:r w:rsidR="00E02D42" w:rsidRPr="00997257">
        <w:rPr>
          <w:rFonts w:ascii="Times New Roman" w:hAnsi="Times New Roman" w:cs="Times New Roman"/>
          <w:sz w:val="24"/>
          <w:szCs w:val="24"/>
        </w:rPr>
        <w:t>A</w:t>
      </w:r>
      <w:r w:rsidR="00E02D42">
        <w:rPr>
          <w:rFonts w:ascii="Times New Roman" w:hAnsi="Times New Roman" w:cs="Times New Roman"/>
          <w:sz w:val="24"/>
          <w:szCs w:val="24"/>
        </w:rPr>
        <w:t>greement</w:t>
      </w:r>
      <w:r w:rsidR="00E10F59" w:rsidRPr="008B0CDF">
        <w:rPr>
          <w:rFonts w:ascii="Times New Roman" w:hAnsi="Times New Roman" w:cs="Times New Roman"/>
          <w:sz w:val="24"/>
          <w:szCs w:val="24"/>
        </w:rPr>
        <w:t xml:space="preserve"> together, a lead entity is appointed to act on behalf of the group of entities.</w:t>
      </w:r>
      <w:r w:rsidR="00E02D42">
        <w:rPr>
          <w:rFonts w:ascii="Times New Roman" w:hAnsi="Times New Roman" w:cs="Times New Roman"/>
          <w:sz w:val="24"/>
          <w:szCs w:val="24"/>
        </w:rPr>
        <w:t xml:space="preserve"> </w:t>
      </w:r>
      <w:r w:rsidR="00E10F59" w:rsidRPr="008B0CDF">
        <w:rPr>
          <w:rFonts w:ascii="Times New Roman" w:hAnsi="Times New Roman" w:cs="Times New Roman"/>
          <w:sz w:val="24"/>
          <w:szCs w:val="24"/>
        </w:rPr>
        <w:t xml:space="preserve">Each entity in the group is identified in the </w:t>
      </w:r>
      <w:r w:rsidR="001A3500">
        <w:rPr>
          <w:rFonts w:ascii="Times New Roman" w:hAnsi="Times New Roman" w:cs="Times New Roman"/>
          <w:sz w:val="24"/>
          <w:szCs w:val="24"/>
        </w:rPr>
        <w:t>ITB</w:t>
      </w:r>
      <w:r w:rsidR="00E10F59" w:rsidRPr="008B0CDF">
        <w:rPr>
          <w:rFonts w:ascii="Times New Roman" w:hAnsi="Times New Roman" w:cs="Times New Roman"/>
          <w:sz w:val="24"/>
          <w:szCs w:val="24"/>
        </w:rPr>
        <w:t>/</w:t>
      </w:r>
      <w:r w:rsidR="00FB4B0B">
        <w:rPr>
          <w:rFonts w:ascii="Times New Roman" w:hAnsi="Times New Roman" w:cs="Times New Roman"/>
          <w:sz w:val="24"/>
          <w:szCs w:val="24"/>
        </w:rPr>
        <w:t>RFP</w:t>
      </w:r>
      <w:r w:rsidR="00E10F59" w:rsidRPr="008B0CDF">
        <w:rPr>
          <w:rFonts w:ascii="Times New Roman" w:hAnsi="Times New Roman" w:cs="Times New Roman"/>
          <w:sz w:val="24"/>
          <w:szCs w:val="24"/>
        </w:rPr>
        <w:t xml:space="preserve"> documents at the time of going to market.</w:t>
      </w:r>
      <w:r w:rsidR="00E02D42">
        <w:rPr>
          <w:rFonts w:ascii="Times New Roman" w:hAnsi="Times New Roman" w:cs="Times New Roman"/>
          <w:sz w:val="24"/>
          <w:szCs w:val="24"/>
        </w:rPr>
        <w:t xml:space="preserve"> </w:t>
      </w:r>
      <w:r w:rsidR="00E10F59" w:rsidRPr="008B0CDF">
        <w:rPr>
          <w:rFonts w:ascii="Times New Roman" w:hAnsi="Times New Roman" w:cs="Times New Roman"/>
          <w:sz w:val="24"/>
          <w:szCs w:val="24"/>
        </w:rPr>
        <w:t>Each individual procuring entity shall be specified in each call-off contract.</w:t>
      </w:r>
      <w:r w:rsidR="00E02D42">
        <w:rPr>
          <w:rFonts w:ascii="Times New Roman" w:hAnsi="Times New Roman" w:cs="Times New Roman"/>
          <w:sz w:val="24"/>
          <w:szCs w:val="24"/>
        </w:rPr>
        <w:t xml:space="preserve"> </w:t>
      </w:r>
    </w:p>
    <w:p w:rsidR="00E10F59" w:rsidRPr="005918C2" w:rsidRDefault="00E10F59" w:rsidP="00211969">
      <w:pPr>
        <w:pStyle w:val="Heading2"/>
        <w:spacing w:before="240" w:after="160" w:line="240" w:lineRule="auto"/>
        <w:rPr>
          <w:rFonts w:ascii="Times New Roman" w:hAnsi="Times New Roman" w:cs="Times New Roman"/>
          <w:b/>
          <w:sz w:val="24"/>
          <w:szCs w:val="24"/>
        </w:rPr>
      </w:pPr>
      <w:bookmarkStart w:id="400" w:name="_Toc507667666"/>
      <w:bookmarkStart w:id="401" w:name="_Toc524520552"/>
      <w:bookmarkStart w:id="402" w:name="_Toc524946259"/>
      <w:bookmarkStart w:id="403" w:name="_Toc524946469"/>
      <w:bookmarkStart w:id="404" w:name="_Toc526856773"/>
      <w:r w:rsidRPr="00211969">
        <w:rPr>
          <w:rFonts w:ascii="Times New Roman" w:hAnsi="Times New Roman" w:cs="Times New Roman"/>
          <w:b/>
          <w:color w:val="auto"/>
          <w:sz w:val="24"/>
          <w:szCs w:val="24"/>
        </w:rPr>
        <w:t xml:space="preserve">ESTABLISHING THE </w:t>
      </w:r>
      <w:r w:rsidR="0005579C" w:rsidRPr="00211969">
        <w:rPr>
          <w:rFonts w:ascii="Times New Roman" w:hAnsi="Times New Roman" w:cs="Times New Roman"/>
          <w:b/>
          <w:color w:val="auto"/>
          <w:sz w:val="24"/>
          <w:szCs w:val="24"/>
        </w:rPr>
        <w:t>FRAMEWORK</w:t>
      </w:r>
      <w:r w:rsidRPr="00211969">
        <w:rPr>
          <w:rFonts w:ascii="Times New Roman" w:hAnsi="Times New Roman" w:cs="Times New Roman"/>
          <w:b/>
          <w:color w:val="auto"/>
          <w:sz w:val="24"/>
          <w:szCs w:val="24"/>
        </w:rPr>
        <w:t xml:space="preserve"> AGREEMENT</w:t>
      </w:r>
      <w:bookmarkEnd w:id="400"/>
      <w:bookmarkEnd w:id="401"/>
      <w:bookmarkEnd w:id="402"/>
      <w:bookmarkEnd w:id="403"/>
      <w:bookmarkEnd w:id="404"/>
    </w:p>
    <w:p w:rsidR="00E10F59" w:rsidRPr="008B0CDF" w:rsidRDefault="00B90EAA" w:rsidP="00B86411">
      <w:pPr>
        <w:pStyle w:val="ListParagraph"/>
        <w:numPr>
          <w:ilvl w:val="0"/>
          <w:numId w:val="50"/>
        </w:numPr>
        <w:tabs>
          <w:tab w:val="left" w:pos="720"/>
        </w:tabs>
        <w:spacing w:after="120" w:line="240" w:lineRule="auto"/>
        <w:ind w:left="734" w:hanging="464"/>
        <w:contextualSpacing w:val="0"/>
        <w:jc w:val="both"/>
        <w:rPr>
          <w:rFonts w:ascii="Times New Roman" w:hAnsi="Times New Roman" w:cs="Times New Roman"/>
          <w:sz w:val="24"/>
          <w:szCs w:val="24"/>
        </w:rPr>
      </w:pPr>
      <w:r w:rsidRPr="008B0CDF">
        <w:rPr>
          <w:rFonts w:ascii="Times New Roman" w:hAnsi="Times New Roman" w:cs="Times New Roman"/>
          <w:sz w:val="24"/>
          <w:szCs w:val="24"/>
        </w:rPr>
        <w:t>To</w:t>
      </w:r>
      <w:r w:rsidR="00E10F59" w:rsidRPr="008B0CDF">
        <w:rPr>
          <w:rFonts w:ascii="Times New Roman" w:hAnsi="Times New Roman" w:cs="Times New Roman"/>
          <w:sz w:val="24"/>
          <w:szCs w:val="24"/>
        </w:rPr>
        <w:t xml:space="preserve"> establish a </w:t>
      </w:r>
      <w:r w:rsidR="0005579C">
        <w:rPr>
          <w:rFonts w:ascii="Times New Roman" w:hAnsi="Times New Roman" w:cs="Times New Roman"/>
          <w:sz w:val="24"/>
          <w:szCs w:val="24"/>
        </w:rPr>
        <w:t>Framework</w:t>
      </w:r>
      <w:r w:rsidR="00E02D42">
        <w:rPr>
          <w:rFonts w:ascii="Times New Roman" w:hAnsi="Times New Roman" w:cs="Times New Roman"/>
          <w:sz w:val="24"/>
          <w:szCs w:val="24"/>
        </w:rPr>
        <w:t xml:space="preserve"> </w:t>
      </w:r>
      <w:r w:rsidR="00E02D42" w:rsidRPr="00997257">
        <w:rPr>
          <w:rFonts w:ascii="Times New Roman" w:hAnsi="Times New Roman" w:cs="Times New Roman"/>
          <w:sz w:val="24"/>
          <w:szCs w:val="24"/>
        </w:rPr>
        <w:t>A</w:t>
      </w:r>
      <w:r w:rsidR="00E02D42">
        <w:rPr>
          <w:rFonts w:ascii="Times New Roman" w:hAnsi="Times New Roman" w:cs="Times New Roman"/>
          <w:sz w:val="24"/>
          <w:szCs w:val="24"/>
        </w:rPr>
        <w:t>greement</w:t>
      </w:r>
      <w:r w:rsidR="00E10F59" w:rsidRPr="008B0CDF">
        <w:rPr>
          <w:rFonts w:ascii="Times New Roman" w:hAnsi="Times New Roman" w:cs="Times New Roman"/>
          <w:sz w:val="24"/>
          <w:szCs w:val="24"/>
        </w:rPr>
        <w:t xml:space="preserve">, the </w:t>
      </w:r>
      <w:r w:rsidR="00E02D42">
        <w:rPr>
          <w:rFonts w:ascii="Times New Roman" w:hAnsi="Times New Roman" w:cs="Times New Roman"/>
          <w:sz w:val="24"/>
          <w:szCs w:val="24"/>
        </w:rPr>
        <w:t>Recipient</w:t>
      </w:r>
      <w:r w:rsidR="00E10F59" w:rsidRPr="008B0CDF">
        <w:rPr>
          <w:rFonts w:ascii="Times New Roman" w:hAnsi="Times New Roman" w:cs="Times New Roman"/>
          <w:sz w:val="24"/>
          <w:szCs w:val="24"/>
        </w:rPr>
        <w:t xml:space="preserve"> shall use open competitive procurement with appropriate </w:t>
      </w:r>
      <w:r w:rsidR="001A3500">
        <w:rPr>
          <w:rFonts w:ascii="Times New Roman" w:hAnsi="Times New Roman" w:cs="Times New Roman"/>
          <w:sz w:val="24"/>
          <w:szCs w:val="24"/>
        </w:rPr>
        <w:t>ITB</w:t>
      </w:r>
      <w:r w:rsidR="00FB4B0B">
        <w:rPr>
          <w:rFonts w:ascii="Times New Roman" w:hAnsi="Times New Roman" w:cs="Times New Roman"/>
          <w:sz w:val="24"/>
          <w:szCs w:val="24"/>
        </w:rPr>
        <w:t>/RFP</w:t>
      </w:r>
      <w:r w:rsidR="00E10F59" w:rsidRPr="008B0CDF">
        <w:rPr>
          <w:rFonts w:ascii="Times New Roman" w:hAnsi="Times New Roman" w:cs="Times New Roman"/>
          <w:sz w:val="24"/>
          <w:szCs w:val="24"/>
        </w:rPr>
        <w:t xml:space="preserve"> documents.</w:t>
      </w:r>
      <w:r w:rsidR="00E02D42">
        <w:rPr>
          <w:rFonts w:ascii="Times New Roman" w:hAnsi="Times New Roman" w:cs="Times New Roman"/>
          <w:sz w:val="24"/>
          <w:szCs w:val="24"/>
        </w:rPr>
        <w:t xml:space="preserve"> </w:t>
      </w:r>
      <w:r w:rsidR="00E10F59" w:rsidRPr="008B0CDF">
        <w:rPr>
          <w:rFonts w:ascii="Times New Roman" w:hAnsi="Times New Roman" w:cs="Times New Roman"/>
          <w:sz w:val="24"/>
          <w:szCs w:val="24"/>
        </w:rPr>
        <w:t xml:space="preserve">Once a </w:t>
      </w:r>
      <w:r w:rsidR="0005579C">
        <w:rPr>
          <w:rFonts w:ascii="Times New Roman" w:hAnsi="Times New Roman" w:cs="Times New Roman"/>
          <w:sz w:val="24"/>
          <w:szCs w:val="24"/>
        </w:rPr>
        <w:t>Framework</w:t>
      </w:r>
      <w:r w:rsidR="00E02D42">
        <w:rPr>
          <w:rFonts w:ascii="Times New Roman" w:hAnsi="Times New Roman" w:cs="Times New Roman"/>
          <w:sz w:val="24"/>
          <w:szCs w:val="24"/>
        </w:rPr>
        <w:t xml:space="preserve"> </w:t>
      </w:r>
      <w:r w:rsidR="00E02D42" w:rsidRPr="00997257">
        <w:rPr>
          <w:rFonts w:ascii="Times New Roman" w:hAnsi="Times New Roman" w:cs="Times New Roman"/>
          <w:sz w:val="24"/>
          <w:szCs w:val="24"/>
        </w:rPr>
        <w:t>A</w:t>
      </w:r>
      <w:r w:rsidR="00E02D42">
        <w:rPr>
          <w:rFonts w:ascii="Times New Roman" w:hAnsi="Times New Roman" w:cs="Times New Roman"/>
          <w:sz w:val="24"/>
          <w:szCs w:val="24"/>
        </w:rPr>
        <w:t>greement</w:t>
      </w:r>
      <w:r w:rsidR="00E10F59" w:rsidRPr="008B0CDF">
        <w:rPr>
          <w:rFonts w:ascii="Times New Roman" w:hAnsi="Times New Roman" w:cs="Times New Roman"/>
          <w:sz w:val="24"/>
          <w:szCs w:val="24"/>
        </w:rPr>
        <w:t xml:space="preserve"> is established, the </w:t>
      </w:r>
      <w:r w:rsidR="00E02D42">
        <w:rPr>
          <w:rFonts w:ascii="Times New Roman" w:hAnsi="Times New Roman" w:cs="Times New Roman"/>
          <w:sz w:val="24"/>
          <w:szCs w:val="24"/>
        </w:rPr>
        <w:t>Recipient</w:t>
      </w:r>
      <w:r w:rsidR="00E10F59" w:rsidRPr="008B0CDF">
        <w:rPr>
          <w:rFonts w:ascii="Times New Roman" w:hAnsi="Times New Roman" w:cs="Times New Roman"/>
          <w:sz w:val="24"/>
          <w:szCs w:val="24"/>
        </w:rPr>
        <w:t xml:space="preserve"> does not need to openly advertise individual contract opportunities to be awarded as call-offs.</w:t>
      </w:r>
    </w:p>
    <w:p w:rsidR="00E10F59" w:rsidRPr="008B0CDF" w:rsidRDefault="00E10F59" w:rsidP="00B86411">
      <w:pPr>
        <w:pStyle w:val="ListParagraph"/>
        <w:numPr>
          <w:ilvl w:val="0"/>
          <w:numId w:val="50"/>
        </w:numPr>
        <w:tabs>
          <w:tab w:val="left" w:pos="720"/>
        </w:tabs>
        <w:spacing w:after="120" w:line="240" w:lineRule="auto"/>
        <w:ind w:left="734" w:hanging="464"/>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The additional information in the </w:t>
      </w:r>
      <w:r w:rsidR="001A3500">
        <w:rPr>
          <w:rFonts w:ascii="Times New Roman" w:hAnsi="Times New Roman" w:cs="Times New Roman"/>
          <w:sz w:val="24"/>
          <w:szCs w:val="24"/>
        </w:rPr>
        <w:t>ITB</w:t>
      </w:r>
      <w:r w:rsidR="00FB4B0B">
        <w:rPr>
          <w:rFonts w:ascii="Times New Roman" w:hAnsi="Times New Roman" w:cs="Times New Roman"/>
          <w:sz w:val="24"/>
          <w:szCs w:val="24"/>
        </w:rPr>
        <w:t>/RFP</w:t>
      </w:r>
      <w:r w:rsidRPr="008B0CDF">
        <w:rPr>
          <w:rFonts w:ascii="Times New Roman" w:hAnsi="Times New Roman" w:cs="Times New Roman"/>
          <w:sz w:val="24"/>
          <w:szCs w:val="24"/>
        </w:rPr>
        <w:t xml:space="preserve"> documents shall include as a minimum: </w:t>
      </w:r>
    </w:p>
    <w:p w:rsidR="00863BD4" w:rsidRDefault="00E10F59" w:rsidP="00D165D2">
      <w:pPr>
        <w:pStyle w:val="ListParagraph"/>
        <w:numPr>
          <w:ilvl w:val="0"/>
          <w:numId w:val="52"/>
        </w:numPr>
        <w:spacing w:after="80" w:line="240" w:lineRule="auto"/>
        <w:ind w:left="1260" w:hanging="540"/>
        <w:contextualSpacing w:val="0"/>
        <w:jc w:val="both"/>
        <w:rPr>
          <w:rFonts w:ascii="Times New Roman" w:hAnsi="Times New Roman" w:cs="Times New Roman"/>
          <w:sz w:val="24"/>
          <w:szCs w:val="24"/>
        </w:rPr>
        <w:sectPr w:rsidR="00863BD4" w:rsidSect="00BB6ED1">
          <w:headerReference w:type="default" r:id="rId54"/>
          <w:footerReference w:type="default" r:id="rId55"/>
          <w:pgSz w:w="11906" w:h="16838"/>
          <w:pgMar w:top="1440" w:right="1440" w:bottom="1440" w:left="1440" w:header="0" w:footer="720" w:gutter="0"/>
          <w:cols w:space="720"/>
          <w:docGrid w:linePitch="360"/>
        </w:sectPr>
      </w:pPr>
      <w:r w:rsidRPr="008B0CDF">
        <w:rPr>
          <w:rFonts w:ascii="Times New Roman" w:hAnsi="Times New Roman" w:cs="Times New Roman"/>
          <w:sz w:val="24"/>
          <w:szCs w:val="24"/>
        </w:rPr>
        <w:t xml:space="preserve">a description of the </w:t>
      </w:r>
      <w:r w:rsidR="00A05145">
        <w:rPr>
          <w:rFonts w:ascii="Times New Roman" w:hAnsi="Times New Roman" w:cs="Times New Roman"/>
          <w:sz w:val="24"/>
          <w:szCs w:val="24"/>
        </w:rPr>
        <w:t>Good</w:t>
      </w:r>
      <w:r w:rsidRPr="008B0CDF">
        <w:rPr>
          <w:rFonts w:ascii="Times New Roman" w:hAnsi="Times New Roman" w:cs="Times New Roman"/>
          <w:sz w:val="24"/>
          <w:szCs w:val="24"/>
        </w:rPr>
        <w:t xml:space="preserve">s, </w:t>
      </w:r>
      <w:r w:rsidR="00A05145">
        <w:rPr>
          <w:rFonts w:ascii="Times New Roman" w:hAnsi="Times New Roman" w:cs="Times New Roman"/>
          <w:sz w:val="24"/>
          <w:szCs w:val="24"/>
        </w:rPr>
        <w:t>Work</w:t>
      </w:r>
      <w:r w:rsidRPr="008B0CDF">
        <w:rPr>
          <w:rFonts w:ascii="Times New Roman" w:hAnsi="Times New Roman" w:cs="Times New Roman"/>
          <w:sz w:val="24"/>
          <w:szCs w:val="24"/>
        </w:rPr>
        <w:t xml:space="preserve">s, </w:t>
      </w:r>
      <w:r w:rsidR="00342F53">
        <w:rPr>
          <w:rFonts w:ascii="Times New Roman" w:hAnsi="Times New Roman" w:cs="Times New Roman"/>
          <w:sz w:val="24"/>
          <w:szCs w:val="24"/>
        </w:rPr>
        <w:t>Non-Consulting</w:t>
      </w:r>
      <w:r w:rsidRPr="008B0CDF">
        <w:rPr>
          <w:rFonts w:ascii="Times New Roman" w:hAnsi="Times New Roman" w:cs="Times New Roman"/>
          <w:sz w:val="24"/>
          <w:szCs w:val="24"/>
        </w:rPr>
        <w:t xml:space="preserve"> Services or </w:t>
      </w:r>
      <w:r w:rsidR="00A05145">
        <w:rPr>
          <w:rFonts w:ascii="Times New Roman" w:hAnsi="Times New Roman" w:cs="Times New Roman"/>
          <w:sz w:val="24"/>
          <w:szCs w:val="24"/>
        </w:rPr>
        <w:t>Consult</w:t>
      </w:r>
      <w:r w:rsidRPr="008B0CDF">
        <w:rPr>
          <w:rFonts w:ascii="Times New Roman" w:hAnsi="Times New Roman" w:cs="Times New Roman"/>
          <w:sz w:val="24"/>
          <w:szCs w:val="24"/>
        </w:rPr>
        <w:t xml:space="preserve">ing Services that the </w:t>
      </w:r>
      <w:r w:rsidR="0005579C">
        <w:rPr>
          <w:rFonts w:ascii="Times New Roman" w:hAnsi="Times New Roman" w:cs="Times New Roman"/>
          <w:sz w:val="24"/>
          <w:szCs w:val="24"/>
        </w:rPr>
        <w:t>Framework</w:t>
      </w:r>
      <w:r w:rsidR="00E02D42">
        <w:rPr>
          <w:rFonts w:ascii="Times New Roman" w:hAnsi="Times New Roman" w:cs="Times New Roman"/>
          <w:sz w:val="24"/>
          <w:szCs w:val="24"/>
        </w:rPr>
        <w:t xml:space="preserve"> </w:t>
      </w:r>
      <w:r w:rsidR="00E02D42" w:rsidRPr="00997257">
        <w:rPr>
          <w:rFonts w:ascii="Times New Roman" w:hAnsi="Times New Roman" w:cs="Times New Roman"/>
          <w:sz w:val="24"/>
          <w:szCs w:val="24"/>
        </w:rPr>
        <w:t>A</w:t>
      </w:r>
      <w:r w:rsidR="00E02D42">
        <w:rPr>
          <w:rFonts w:ascii="Times New Roman" w:hAnsi="Times New Roman" w:cs="Times New Roman"/>
          <w:sz w:val="24"/>
          <w:szCs w:val="24"/>
        </w:rPr>
        <w:t>greement</w:t>
      </w:r>
      <w:r w:rsidRPr="008B0CDF">
        <w:rPr>
          <w:rFonts w:ascii="Times New Roman" w:hAnsi="Times New Roman" w:cs="Times New Roman"/>
          <w:sz w:val="24"/>
          <w:szCs w:val="24"/>
        </w:rPr>
        <w:t xml:space="preserve"> is intended to cover;</w:t>
      </w:r>
    </w:p>
    <w:p w:rsidR="00E10F59" w:rsidRDefault="00E10F59" w:rsidP="00D165D2">
      <w:pPr>
        <w:pStyle w:val="ListParagraph"/>
        <w:numPr>
          <w:ilvl w:val="0"/>
          <w:numId w:val="52"/>
        </w:numPr>
        <w:spacing w:after="0" w:line="240" w:lineRule="auto"/>
        <w:ind w:left="1267" w:hanging="547"/>
        <w:contextualSpacing w:val="0"/>
        <w:jc w:val="both"/>
        <w:rPr>
          <w:rFonts w:ascii="Times New Roman" w:hAnsi="Times New Roman" w:cs="Times New Roman"/>
          <w:sz w:val="24"/>
          <w:szCs w:val="24"/>
        </w:rPr>
      </w:pPr>
      <w:r w:rsidRPr="008B0CDF">
        <w:rPr>
          <w:rFonts w:ascii="Times New Roman" w:hAnsi="Times New Roman" w:cs="Times New Roman"/>
          <w:sz w:val="24"/>
          <w:szCs w:val="24"/>
        </w:rPr>
        <w:lastRenderedPageBreak/>
        <w:t>an estimate of the total volume/scope</w:t>
      </w:r>
      <w:r w:rsidR="00E02D42">
        <w:rPr>
          <w:rFonts w:ascii="Times New Roman" w:hAnsi="Times New Roman" w:cs="Times New Roman"/>
          <w:sz w:val="24"/>
          <w:szCs w:val="24"/>
        </w:rPr>
        <w:t xml:space="preserve"> </w:t>
      </w:r>
      <w:r w:rsidRPr="008B0CDF">
        <w:rPr>
          <w:rFonts w:ascii="Times New Roman" w:hAnsi="Times New Roman" w:cs="Times New Roman"/>
          <w:sz w:val="24"/>
          <w:szCs w:val="24"/>
        </w:rPr>
        <w:t xml:space="preserve">of the </w:t>
      </w:r>
      <w:r w:rsidR="00A05145">
        <w:rPr>
          <w:rFonts w:ascii="Times New Roman" w:hAnsi="Times New Roman" w:cs="Times New Roman"/>
          <w:sz w:val="24"/>
          <w:szCs w:val="24"/>
        </w:rPr>
        <w:t>Good</w:t>
      </w:r>
      <w:r w:rsidRPr="008B0CDF">
        <w:rPr>
          <w:rFonts w:ascii="Times New Roman" w:hAnsi="Times New Roman" w:cs="Times New Roman"/>
          <w:sz w:val="24"/>
          <w:szCs w:val="24"/>
        </w:rPr>
        <w:t xml:space="preserve">s, </w:t>
      </w:r>
      <w:r w:rsidR="00A05145">
        <w:rPr>
          <w:rFonts w:ascii="Times New Roman" w:hAnsi="Times New Roman" w:cs="Times New Roman"/>
          <w:sz w:val="24"/>
          <w:szCs w:val="24"/>
        </w:rPr>
        <w:t>Work</w:t>
      </w:r>
      <w:r w:rsidRPr="008B0CDF">
        <w:rPr>
          <w:rFonts w:ascii="Times New Roman" w:hAnsi="Times New Roman" w:cs="Times New Roman"/>
          <w:sz w:val="24"/>
          <w:szCs w:val="24"/>
        </w:rPr>
        <w:t xml:space="preserve">s, </w:t>
      </w:r>
      <w:r w:rsidR="00342F53">
        <w:rPr>
          <w:rFonts w:ascii="Times New Roman" w:hAnsi="Times New Roman" w:cs="Times New Roman"/>
          <w:sz w:val="24"/>
          <w:szCs w:val="24"/>
        </w:rPr>
        <w:t>Non-Consulting</w:t>
      </w:r>
      <w:r w:rsidRPr="008B0CDF">
        <w:rPr>
          <w:rFonts w:ascii="Times New Roman" w:hAnsi="Times New Roman" w:cs="Times New Roman"/>
          <w:sz w:val="24"/>
          <w:szCs w:val="24"/>
        </w:rPr>
        <w:t xml:space="preserve"> Services or </w:t>
      </w:r>
      <w:r w:rsidR="00A05145">
        <w:rPr>
          <w:rFonts w:ascii="Times New Roman" w:hAnsi="Times New Roman" w:cs="Times New Roman"/>
          <w:sz w:val="24"/>
          <w:szCs w:val="24"/>
        </w:rPr>
        <w:t>Consult</w:t>
      </w:r>
      <w:r w:rsidRPr="008B0CDF">
        <w:rPr>
          <w:rFonts w:ascii="Times New Roman" w:hAnsi="Times New Roman" w:cs="Times New Roman"/>
          <w:sz w:val="24"/>
          <w:szCs w:val="24"/>
        </w:rPr>
        <w:t>ing Services for which call-off contracts may be placed and,</w:t>
      </w:r>
      <w:r w:rsidR="00E02D42">
        <w:rPr>
          <w:rFonts w:ascii="Times New Roman" w:hAnsi="Times New Roman" w:cs="Times New Roman"/>
          <w:sz w:val="24"/>
          <w:szCs w:val="24"/>
        </w:rPr>
        <w:t xml:space="preserve"> </w:t>
      </w:r>
      <w:r w:rsidRPr="008B0CDF">
        <w:rPr>
          <w:rFonts w:ascii="Times New Roman" w:hAnsi="Times New Roman" w:cs="Times New Roman"/>
          <w:sz w:val="24"/>
          <w:szCs w:val="24"/>
        </w:rPr>
        <w:t xml:space="preserve">as far as possible, the volume/scope and frequency of the call-off contracts to be awarded under the </w:t>
      </w:r>
      <w:r w:rsidR="0005579C">
        <w:rPr>
          <w:rFonts w:ascii="Times New Roman" w:hAnsi="Times New Roman" w:cs="Times New Roman"/>
          <w:sz w:val="24"/>
          <w:szCs w:val="24"/>
        </w:rPr>
        <w:t>Framework</w:t>
      </w:r>
      <w:r w:rsidR="00E02D42">
        <w:rPr>
          <w:rFonts w:ascii="Times New Roman" w:hAnsi="Times New Roman" w:cs="Times New Roman"/>
          <w:sz w:val="24"/>
          <w:szCs w:val="24"/>
        </w:rPr>
        <w:t xml:space="preserve"> </w:t>
      </w:r>
      <w:r w:rsidR="00E02D42" w:rsidRPr="00997257">
        <w:rPr>
          <w:rFonts w:ascii="Times New Roman" w:hAnsi="Times New Roman" w:cs="Times New Roman"/>
          <w:sz w:val="24"/>
          <w:szCs w:val="24"/>
        </w:rPr>
        <w:t>A</w:t>
      </w:r>
      <w:r w:rsidR="00E02D42">
        <w:rPr>
          <w:rFonts w:ascii="Times New Roman" w:hAnsi="Times New Roman" w:cs="Times New Roman"/>
          <w:sz w:val="24"/>
          <w:szCs w:val="24"/>
        </w:rPr>
        <w:t>greement</w:t>
      </w:r>
      <w:r w:rsidRPr="008B0CDF">
        <w:rPr>
          <w:rFonts w:ascii="Times New Roman" w:hAnsi="Times New Roman" w:cs="Times New Roman"/>
          <w:sz w:val="24"/>
          <w:szCs w:val="24"/>
        </w:rPr>
        <w:t>;</w:t>
      </w:r>
    </w:p>
    <w:p w:rsidR="00D165D2" w:rsidRPr="008B0CDF" w:rsidRDefault="00D165D2" w:rsidP="00D165D2">
      <w:pPr>
        <w:pStyle w:val="ListParagraph"/>
        <w:spacing w:after="0" w:line="240" w:lineRule="auto"/>
        <w:ind w:left="1267"/>
        <w:contextualSpacing w:val="0"/>
        <w:jc w:val="both"/>
        <w:rPr>
          <w:rFonts w:ascii="Times New Roman" w:hAnsi="Times New Roman" w:cs="Times New Roman"/>
          <w:sz w:val="24"/>
          <w:szCs w:val="24"/>
        </w:rPr>
      </w:pPr>
    </w:p>
    <w:p w:rsidR="00E10F59" w:rsidRDefault="00E10F59" w:rsidP="00D165D2">
      <w:pPr>
        <w:pStyle w:val="ListParagraph"/>
        <w:numPr>
          <w:ilvl w:val="0"/>
          <w:numId w:val="52"/>
        </w:numPr>
        <w:spacing w:after="0" w:line="240" w:lineRule="auto"/>
        <w:ind w:left="1267" w:hanging="547"/>
        <w:contextualSpacing w:val="0"/>
        <w:jc w:val="both"/>
        <w:rPr>
          <w:rFonts w:ascii="Times New Roman" w:hAnsi="Times New Roman" w:cs="Times New Roman"/>
          <w:sz w:val="24"/>
          <w:szCs w:val="24"/>
        </w:rPr>
      </w:pPr>
      <w:r w:rsidRPr="008B0CDF">
        <w:rPr>
          <w:rFonts w:ascii="Times New Roman" w:hAnsi="Times New Roman" w:cs="Times New Roman"/>
          <w:sz w:val="24"/>
          <w:szCs w:val="24"/>
        </w:rPr>
        <w:t>qualification and evaluation criteria and, evaluation methodology;</w:t>
      </w:r>
    </w:p>
    <w:p w:rsidR="00D165D2" w:rsidRPr="00D165D2" w:rsidRDefault="00D165D2" w:rsidP="00D165D2">
      <w:pPr>
        <w:pStyle w:val="ListParagraph"/>
        <w:rPr>
          <w:rFonts w:ascii="Times New Roman" w:hAnsi="Times New Roman" w:cs="Times New Roman"/>
          <w:sz w:val="24"/>
          <w:szCs w:val="24"/>
        </w:rPr>
      </w:pPr>
    </w:p>
    <w:p w:rsidR="00E02D42" w:rsidRDefault="00E10F59" w:rsidP="00D165D2">
      <w:pPr>
        <w:pStyle w:val="ListParagraph"/>
        <w:numPr>
          <w:ilvl w:val="0"/>
          <w:numId w:val="52"/>
        </w:numPr>
        <w:spacing w:after="0" w:line="240" w:lineRule="auto"/>
        <w:ind w:left="1267" w:hanging="547"/>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the terms and conditions of contract that will apply to call-offs under the </w:t>
      </w:r>
      <w:r w:rsidR="0005579C">
        <w:rPr>
          <w:rFonts w:ascii="Times New Roman" w:hAnsi="Times New Roman" w:cs="Times New Roman"/>
          <w:sz w:val="24"/>
          <w:szCs w:val="24"/>
        </w:rPr>
        <w:t>Framework</w:t>
      </w:r>
      <w:r w:rsidR="00E02D42">
        <w:rPr>
          <w:rFonts w:ascii="Times New Roman" w:hAnsi="Times New Roman" w:cs="Times New Roman"/>
          <w:sz w:val="24"/>
          <w:szCs w:val="24"/>
        </w:rPr>
        <w:t xml:space="preserve"> </w:t>
      </w:r>
      <w:r w:rsidR="00E02D42" w:rsidRPr="00997257">
        <w:rPr>
          <w:rFonts w:ascii="Times New Roman" w:hAnsi="Times New Roman" w:cs="Times New Roman"/>
          <w:sz w:val="24"/>
          <w:szCs w:val="24"/>
        </w:rPr>
        <w:t>A</w:t>
      </w:r>
      <w:r w:rsidR="00E02D42">
        <w:rPr>
          <w:rFonts w:ascii="Times New Roman" w:hAnsi="Times New Roman" w:cs="Times New Roman"/>
          <w:sz w:val="24"/>
          <w:szCs w:val="24"/>
        </w:rPr>
        <w:t>greement</w:t>
      </w:r>
      <w:r w:rsidRPr="008B0CDF">
        <w:rPr>
          <w:rFonts w:ascii="Times New Roman" w:hAnsi="Times New Roman" w:cs="Times New Roman"/>
          <w:sz w:val="24"/>
          <w:szCs w:val="24"/>
        </w:rPr>
        <w:t>, which shall include the following information:</w:t>
      </w:r>
    </w:p>
    <w:p w:rsidR="00D165D2" w:rsidRPr="00D165D2" w:rsidRDefault="00D165D2" w:rsidP="00D165D2">
      <w:pPr>
        <w:pStyle w:val="ListParagraph"/>
        <w:rPr>
          <w:rFonts w:ascii="Times New Roman" w:hAnsi="Times New Roman" w:cs="Times New Roman"/>
          <w:sz w:val="24"/>
          <w:szCs w:val="24"/>
        </w:rPr>
      </w:pPr>
    </w:p>
    <w:p w:rsidR="00E10F59" w:rsidRPr="008B0CDF" w:rsidRDefault="00E10F59" w:rsidP="00D165D2">
      <w:pPr>
        <w:pStyle w:val="ListParagraph"/>
        <w:numPr>
          <w:ilvl w:val="2"/>
          <w:numId w:val="52"/>
        </w:numPr>
        <w:spacing w:after="80" w:line="240" w:lineRule="auto"/>
        <w:ind w:left="1980" w:hanging="360"/>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a statement that the fees, charge rate or pricing mechanism, and any other associated costs shall be agreed with each </w:t>
      </w:r>
      <w:r w:rsidR="00A05145">
        <w:rPr>
          <w:rFonts w:ascii="Times New Roman" w:hAnsi="Times New Roman" w:cs="Times New Roman"/>
          <w:sz w:val="24"/>
          <w:szCs w:val="24"/>
        </w:rPr>
        <w:t>Firm</w:t>
      </w:r>
      <w:r w:rsidRPr="008B0CDF">
        <w:rPr>
          <w:rFonts w:ascii="Times New Roman" w:hAnsi="Times New Roman" w:cs="Times New Roman"/>
          <w:sz w:val="24"/>
          <w:szCs w:val="24"/>
        </w:rPr>
        <w:t xml:space="preserve">, and be valid for the term of the </w:t>
      </w:r>
      <w:r w:rsidR="0005579C">
        <w:rPr>
          <w:rFonts w:ascii="Times New Roman" w:hAnsi="Times New Roman" w:cs="Times New Roman"/>
          <w:sz w:val="24"/>
          <w:szCs w:val="24"/>
        </w:rPr>
        <w:t>Framework</w:t>
      </w:r>
      <w:r w:rsidR="00E02D42">
        <w:rPr>
          <w:rFonts w:ascii="Times New Roman" w:hAnsi="Times New Roman" w:cs="Times New Roman"/>
          <w:sz w:val="24"/>
          <w:szCs w:val="24"/>
        </w:rPr>
        <w:t xml:space="preserve"> </w:t>
      </w:r>
      <w:r w:rsidR="00E02D42" w:rsidRPr="00997257">
        <w:rPr>
          <w:rFonts w:ascii="Times New Roman" w:hAnsi="Times New Roman" w:cs="Times New Roman"/>
          <w:sz w:val="24"/>
          <w:szCs w:val="24"/>
        </w:rPr>
        <w:t>A</w:t>
      </w:r>
      <w:r w:rsidR="00E02D42">
        <w:rPr>
          <w:rFonts w:ascii="Times New Roman" w:hAnsi="Times New Roman" w:cs="Times New Roman"/>
          <w:sz w:val="24"/>
          <w:szCs w:val="24"/>
        </w:rPr>
        <w:t>greement</w:t>
      </w:r>
      <w:r w:rsidRPr="008B0CDF">
        <w:rPr>
          <w:rFonts w:ascii="Times New Roman" w:hAnsi="Times New Roman" w:cs="Times New Roman"/>
          <w:sz w:val="24"/>
          <w:szCs w:val="24"/>
        </w:rPr>
        <w:t>;</w:t>
      </w:r>
    </w:p>
    <w:p w:rsidR="00E10F59" w:rsidRPr="008B0CDF" w:rsidRDefault="00E10F59" w:rsidP="00D165D2">
      <w:pPr>
        <w:pStyle w:val="ListParagraph"/>
        <w:numPr>
          <w:ilvl w:val="2"/>
          <w:numId w:val="52"/>
        </w:numPr>
        <w:spacing w:after="80" w:line="240" w:lineRule="auto"/>
        <w:ind w:left="1980" w:hanging="360"/>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a statement that explains that the </w:t>
      </w:r>
      <w:r w:rsidR="00856511">
        <w:rPr>
          <w:rFonts w:ascii="Times New Roman" w:hAnsi="Times New Roman" w:cs="Times New Roman"/>
          <w:sz w:val="24"/>
          <w:szCs w:val="24"/>
        </w:rPr>
        <w:t>Recipient</w:t>
      </w:r>
      <w:r w:rsidR="00856511" w:rsidRPr="008B0CDF">
        <w:rPr>
          <w:rFonts w:ascii="Times New Roman" w:hAnsi="Times New Roman" w:cs="Times New Roman"/>
          <w:sz w:val="24"/>
          <w:szCs w:val="24"/>
        </w:rPr>
        <w:t xml:space="preserve"> </w:t>
      </w:r>
      <w:r w:rsidRPr="008B0CDF">
        <w:rPr>
          <w:rFonts w:ascii="Times New Roman" w:hAnsi="Times New Roman" w:cs="Times New Roman"/>
          <w:sz w:val="24"/>
          <w:szCs w:val="24"/>
        </w:rPr>
        <w:t xml:space="preserve">will engage </w:t>
      </w:r>
      <w:r w:rsidR="0005579C">
        <w:rPr>
          <w:rFonts w:ascii="Times New Roman" w:hAnsi="Times New Roman" w:cs="Times New Roman"/>
          <w:sz w:val="24"/>
          <w:szCs w:val="24"/>
        </w:rPr>
        <w:t>Framework</w:t>
      </w:r>
      <w:r w:rsidR="00E02D42">
        <w:rPr>
          <w:rFonts w:ascii="Times New Roman" w:hAnsi="Times New Roman" w:cs="Times New Roman"/>
          <w:sz w:val="24"/>
          <w:szCs w:val="24"/>
        </w:rPr>
        <w:t xml:space="preserve"> </w:t>
      </w:r>
      <w:r w:rsidR="00E02D42" w:rsidRPr="00997257">
        <w:rPr>
          <w:rFonts w:ascii="Times New Roman" w:hAnsi="Times New Roman" w:cs="Times New Roman"/>
          <w:sz w:val="24"/>
          <w:szCs w:val="24"/>
        </w:rPr>
        <w:t>A</w:t>
      </w:r>
      <w:r w:rsidR="00E02D42">
        <w:rPr>
          <w:rFonts w:ascii="Times New Roman" w:hAnsi="Times New Roman" w:cs="Times New Roman"/>
          <w:sz w:val="24"/>
          <w:szCs w:val="24"/>
        </w:rPr>
        <w:t>greement</w:t>
      </w:r>
      <w:r w:rsidRPr="008B0CDF">
        <w:rPr>
          <w:rFonts w:ascii="Times New Roman" w:hAnsi="Times New Roman" w:cs="Times New Roman"/>
          <w:sz w:val="24"/>
          <w:szCs w:val="24"/>
        </w:rPr>
        <w:t xml:space="preserve"> </w:t>
      </w:r>
      <w:r w:rsidR="00A05145">
        <w:rPr>
          <w:rFonts w:ascii="Times New Roman" w:hAnsi="Times New Roman" w:cs="Times New Roman"/>
          <w:sz w:val="24"/>
          <w:szCs w:val="24"/>
        </w:rPr>
        <w:t>Firm</w:t>
      </w:r>
      <w:r w:rsidRPr="008B0CDF">
        <w:rPr>
          <w:rFonts w:ascii="Times New Roman" w:hAnsi="Times New Roman" w:cs="Times New Roman"/>
          <w:sz w:val="24"/>
          <w:szCs w:val="24"/>
        </w:rPr>
        <w:t>s as required, through call-off contracts;</w:t>
      </w:r>
    </w:p>
    <w:p w:rsidR="00E10F59" w:rsidRDefault="00E10F59" w:rsidP="00023D21">
      <w:pPr>
        <w:pStyle w:val="ListParagraph"/>
        <w:numPr>
          <w:ilvl w:val="2"/>
          <w:numId w:val="52"/>
        </w:numPr>
        <w:spacing w:after="0" w:line="240" w:lineRule="auto"/>
        <w:ind w:left="1980" w:hanging="360"/>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a statement that the </w:t>
      </w:r>
      <w:r w:rsidR="0005579C">
        <w:rPr>
          <w:rFonts w:ascii="Times New Roman" w:hAnsi="Times New Roman" w:cs="Times New Roman"/>
          <w:sz w:val="24"/>
          <w:szCs w:val="24"/>
        </w:rPr>
        <w:t>Framework</w:t>
      </w:r>
      <w:r w:rsidR="00E02D42">
        <w:rPr>
          <w:rFonts w:ascii="Times New Roman" w:hAnsi="Times New Roman" w:cs="Times New Roman"/>
          <w:sz w:val="24"/>
          <w:szCs w:val="24"/>
        </w:rPr>
        <w:t xml:space="preserve"> </w:t>
      </w:r>
      <w:r w:rsidR="00E02D42" w:rsidRPr="00997257">
        <w:rPr>
          <w:rFonts w:ascii="Times New Roman" w:hAnsi="Times New Roman" w:cs="Times New Roman"/>
          <w:sz w:val="24"/>
          <w:szCs w:val="24"/>
        </w:rPr>
        <w:t>A</w:t>
      </w:r>
      <w:r w:rsidR="00E02D42">
        <w:rPr>
          <w:rFonts w:ascii="Times New Roman" w:hAnsi="Times New Roman" w:cs="Times New Roman"/>
          <w:sz w:val="24"/>
          <w:szCs w:val="24"/>
        </w:rPr>
        <w:t>greement</w:t>
      </w:r>
      <w:r w:rsidRPr="008B0CDF">
        <w:rPr>
          <w:rFonts w:ascii="Times New Roman" w:hAnsi="Times New Roman" w:cs="Times New Roman"/>
          <w:sz w:val="24"/>
          <w:szCs w:val="24"/>
        </w:rPr>
        <w:t xml:space="preserve"> is:</w:t>
      </w:r>
    </w:p>
    <w:p w:rsidR="00023D21" w:rsidRPr="008B0CDF" w:rsidRDefault="00023D21" w:rsidP="00023D21">
      <w:pPr>
        <w:pStyle w:val="ListParagraph"/>
        <w:spacing w:after="0" w:line="240" w:lineRule="auto"/>
        <w:ind w:left="1980"/>
        <w:contextualSpacing w:val="0"/>
        <w:jc w:val="both"/>
        <w:rPr>
          <w:rFonts w:ascii="Times New Roman" w:hAnsi="Times New Roman" w:cs="Times New Roman"/>
          <w:sz w:val="24"/>
          <w:szCs w:val="24"/>
        </w:rPr>
      </w:pPr>
    </w:p>
    <w:p w:rsidR="00D165D2" w:rsidRDefault="00D165D2" w:rsidP="00023D21">
      <w:pPr>
        <w:spacing w:after="0" w:line="240" w:lineRule="auto"/>
        <w:ind w:left="2700" w:hanging="720"/>
        <w:jc w:val="both"/>
        <w:rPr>
          <w:rFonts w:ascii="Times New Roman" w:hAnsi="Times New Roman" w:cs="Times New Roman"/>
          <w:sz w:val="24"/>
          <w:szCs w:val="24"/>
        </w:rPr>
      </w:pPr>
      <w:r>
        <w:rPr>
          <w:rFonts w:ascii="Times New Roman" w:hAnsi="Times New Roman" w:cs="Times New Roman"/>
          <w:sz w:val="24"/>
          <w:szCs w:val="24"/>
        </w:rPr>
        <w:t>(aa)</w:t>
      </w:r>
      <w:r>
        <w:rPr>
          <w:rFonts w:ascii="Times New Roman" w:hAnsi="Times New Roman" w:cs="Times New Roman"/>
          <w:sz w:val="24"/>
          <w:szCs w:val="24"/>
        </w:rPr>
        <w:tab/>
      </w:r>
      <w:r w:rsidR="00E10F59" w:rsidRPr="00D165D2">
        <w:rPr>
          <w:rFonts w:ascii="Times New Roman" w:hAnsi="Times New Roman" w:cs="Times New Roman"/>
          <w:sz w:val="24"/>
          <w:szCs w:val="24"/>
        </w:rPr>
        <w:t xml:space="preserve">a closed panel (which should normally be the case), and the constitution of the panel shall remain unchanged during the term of the </w:t>
      </w:r>
      <w:r w:rsidR="0005579C" w:rsidRPr="00D165D2">
        <w:rPr>
          <w:rFonts w:ascii="Times New Roman" w:hAnsi="Times New Roman" w:cs="Times New Roman"/>
          <w:sz w:val="24"/>
          <w:szCs w:val="24"/>
        </w:rPr>
        <w:t>Framework</w:t>
      </w:r>
      <w:r w:rsidR="00E02D42" w:rsidRPr="00D165D2">
        <w:rPr>
          <w:rFonts w:ascii="Times New Roman" w:hAnsi="Times New Roman" w:cs="Times New Roman"/>
          <w:sz w:val="24"/>
          <w:szCs w:val="24"/>
        </w:rPr>
        <w:t xml:space="preserve"> Agreement</w:t>
      </w:r>
      <w:r w:rsidR="00E10F59" w:rsidRPr="00D165D2">
        <w:rPr>
          <w:rFonts w:ascii="Times New Roman" w:hAnsi="Times New Roman" w:cs="Times New Roman"/>
          <w:sz w:val="24"/>
          <w:szCs w:val="24"/>
        </w:rPr>
        <w:t xml:space="preserve"> (other than </w:t>
      </w:r>
      <w:r w:rsidR="00A05145" w:rsidRPr="00D165D2">
        <w:rPr>
          <w:rFonts w:ascii="Times New Roman" w:hAnsi="Times New Roman" w:cs="Times New Roman"/>
          <w:sz w:val="24"/>
          <w:szCs w:val="24"/>
        </w:rPr>
        <w:t>Firm</w:t>
      </w:r>
      <w:r w:rsidR="00E10F59" w:rsidRPr="00D165D2">
        <w:rPr>
          <w:rFonts w:ascii="Times New Roman" w:hAnsi="Times New Roman" w:cs="Times New Roman"/>
          <w:sz w:val="24"/>
          <w:szCs w:val="24"/>
        </w:rPr>
        <w:t xml:space="preserve">s being removed from the panel, no additional or replacement </w:t>
      </w:r>
      <w:r w:rsidR="00A05145" w:rsidRPr="00D165D2">
        <w:rPr>
          <w:rFonts w:ascii="Times New Roman" w:hAnsi="Times New Roman" w:cs="Times New Roman"/>
          <w:sz w:val="24"/>
          <w:szCs w:val="24"/>
        </w:rPr>
        <w:t>Firm</w:t>
      </w:r>
      <w:r w:rsidR="00E10F59" w:rsidRPr="00D165D2">
        <w:rPr>
          <w:rFonts w:ascii="Times New Roman" w:hAnsi="Times New Roman" w:cs="Times New Roman"/>
          <w:sz w:val="24"/>
          <w:szCs w:val="24"/>
        </w:rPr>
        <w:t xml:space="preserve">s may be added); or </w:t>
      </w:r>
    </w:p>
    <w:p w:rsidR="00E10F59" w:rsidRDefault="00D165D2" w:rsidP="00D165D2">
      <w:pPr>
        <w:spacing w:after="80" w:line="240" w:lineRule="auto"/>
        <w:ind w:left="2700" w:hanging="720"/>
        <w:jc w:val="both"/>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r>
      <w:r w:rsidR="00E10F59" w:rsidRPr="00D165D2">
        <w:rPr>
          <w:rFonts w:ascii="Times New Roman" w:hAnsi="Times New Roman" w:cs="Times New Roman"/>
          <w:sz w:val="24"/>
          <w:szCs w:val="24"/>
        </w:rPr>
        <w:t>an open panel and an outline of the process for selection;</w:t>
      </w:r>
    </w:p>
    <w:p w:rsidR="00F71B87" w:rsidRPr="00D165D2" w:rsidRDefault="00F71B87" w:rsidP="00D165D2">
      <w:pPr>
        <w:spacing w:after="80" w:line="240" w:lineRule="auto"/>
        <w:ind w:left="2700" w:hanging="720"/>
        <w:jc w:val="both"/>
        <w:rPr>
          <w:rFonts w:ascii="Times New Roman" w:hAnsi="Times New Roman" w:cs="Times New Roman"/>
          <w:sz w:val="24"/>
          <w:szCs w:val="24"/>
        </w:rPr>
      </w:pPr>
    </w:p>
    <w:p w:rsidR="00E10F59" w:rsidRPr="008B0CDF" w:rsidRDefault="00E10F59" w:rsidP="00D165D2">
      <w:pPr>
        <w:pStyle w:val="ListParagraph"/>
        <w:numPr>
          <w:ilvl w:val="2"/>
          <w:numId w:val="52"/>
        </w:numPr>
        <w:spacing w:after="80" w:line="240" w:lineRule="auto"/>
        <w:ind w:left="1980" w:hanging="360"/>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a statement that there is no guarantee of being awarded a call-off contract, and no commitment will be made with regard to possible volume of </w:t>
      </w:r>
      <w:r w:rsidR="00A05145">
        <w:rPr>
          <w:rFonts w:ascii="Times New Roman" w:hAnsi="Times New Roman" w:cs="Times New Roman"/>
          <w:sz w:val="24"/>
          <w:szCs w:val="24"/>
        </w:rPr>
        <w:t>Good</w:t>
      </w:r>
      <w:r w:rsidRPr="008B0CDF">
        <w:rPr>
          <w:rFonts w:ascii="Times New Roman" w:hAnsi="Times New Roman" w:cs="Times New Roman"/>
          <w:sz w:val="24"/>
          <w:szCs w:val="24"/>
        </w:rPr>
        <w:t xml:space="preserve">s, </w:t>
      </w:r>
      <w:r w:rsidR="00A05145">
        <w:rPr>
          <w:rFonts w:ascii="Times New Roman" w:hAnsi="Times New Roman" w:cs="Times New Roman"/>
          <w:sz w:val="24"/>
          <w:szCs w:val="24"/>
        </w:rPr>
        <w:t>Work</w:t>
      </w:r>
      <w:r w:rsidRPr="008B0CDF">
        <w:rPr>
          <w:rFonts w:ascii="Times New Roman" w:hAnsi="Times New Roman" w:cs="Times New Roman"/>
          <w:sz w:val="24"/>
          <w:szCs w:val="24"/>
        </w:rPr>
        <w:t xml:space="preserve">s, </w:t>
      </w:r>
      <w:r w:rsidR="00342F53">
        <w:rPr>
          <w:rFonts w:ascii="Times New Roman" w:hAnsi="Times New Roman" w:cs="Times New Roman"/>
          <w:sz w:val="24"/>
          <w:szCs w:val="24"/>
        </w:rPr>
        <w:t>Non-Consulting</w:t>
      </w:r>
      <w:r w:rsidRPr="008B0CDF">
        <w:rPr>
          <w:rFonts w:ascii="Times New Roman" w:hAnsi="Times New Roman" w:cs="Times New Roman"/>
          <w:sz w:val="24"/>
          <w:szCs w:val="24"/>
        </w:rPr>
        <w:t xml:space="preserve"> Services, or </w:t>
      </w:r>
      <w:r w:rsidR="00A05145">
        <w:rPr>
          <w:rFonts w:ascii="Times New Roman" w:hAnsi="Times New Roman" w:cs="Times New Roman"/>
          <w:sz w:val="24"/>
          <w:szCs w:val="24"/>
        </w:rPr>
        <w:t>Consult</w:t>
      </w:r>
      <w:r w:rsidRPr="008B0CDF">
        <w:rPr>
          <w:rFonts w:ascii="Times New Roman" w:hAnsi="Times New Roman" w:cs="Times New Roman"/>
          <w:sz w:val="24"/>
          <w:szCs w:val="24"/>
        </w:rPr>
        <w:t>ing Services;</w:t>
      </w:r>
    </w:p>
    <w:p w:rsidR="00E10F59" w:rsidRPr="008B0CDF" w:rsidRDefault="00E10F59" w:rsidP="00023D21">
      <w:pPr>
        <w:pStyle w:val="ListParagraph"/>
        <w:numPr>
          <w:ilvl w:val="2"/>
          <w:numId w:val="52"/>
        </w:numPr>
        <w:spacing w:after="80" w:line="240" w:lineRule="auto"/>
        <w:ind w:left="1980" w:hanging="360"/>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a statement that the </w:t>
      </w:r>
      <w:r w:rsidR="0005579C">
        <w:rPr>
          <w:rFonts w:ascii="Times New Roman" w:hAnsi="Times New Roman" w:cs="Times New Roman"/>
          <w:sz w:val="24"/>
          <w:szCs w:val="24"/>
        </w:rPr>
        <w:t>Framework</w:t>
      </w:r>
      <w:r w:rsidR="00E02D42">
        <w:rPr>
          <w:rFonts w:ascii="Times New Roman" w:hAnsi="Times New Roman" w:cs="Times New Roman"/>
          <w:sz w:val="24"/>
          <w:szCs w:val="24"/>
        </w:rPr>
        <w:t xml:space="preserve"> </w:t>
      </w:r>
      <w:r w:rsidR="00E02D42" w:rsidRPr="00997257">
        <w:rPr>
          <w:rFonts w:ascii="Times New Roman" w:hAnsi="Times New Roman" w:cs="Times New Roman"/>
          <w:sz w:val="24"/>
          <w:szCs w:val="24"/>
        </w:rPr>
        <w:t>A</w:t>
      </w:r>
      <w:r w:rsidR="00E02D42">
        <w:rPr>
          <w:rFonts w:ascii="Times New Roman" w:hAnsi="Times New Roman" w:cs="Times New Roman"/>
          <w:sz w:val="24"/>
          <w:szCs w:val="24"/>
        </w:rPr>
        <w:t>greement</w:t>
      </w:r>
      <w:r w:rsidRPr="008B0CDF">
        <w:rPr>
          <w:rFonts w:ascii="Times New Roman" w:hAnsi="Times New Roman" w:cs="Times New Roman"/>
          <w:sz w:val="24"/>
          <w:szCs w:val="24"/>
        </w:rPr>
        <w:t xml:space="preserve"> is not an exclusive agreement and that the </w:t>
      </w:r>
      <w:r w:rsidR="00A111FD">
        <w:rPr>
          <w:rFonts w:ascii="Times New Roman" w:hAnsi="Times New Roman" w:cs="Times New Roman"/>
          <w:sz w:val="24"/>
          <w:szCs w:val="24"/>
        </w:rPr>
        <w:t>R</w:t>
      </w:r>
      <w:r w:rsidR="00E02D42">
        <w:rPr>
          <w:rFonts w:ascii="Times New Roman" w:hAnsi="Times New Roman" w:cs="Times New Roman"/>
          <w:sz w:val="24"/>
          <w:szCs w:val="24"/>
        </w:rPr>
        <w:t>ecipient</w:t>
      </w:r>
      <w:r w:rsidRPr="008B0CDF">
        <w:rPr>
          <w:rFonts w:ascii="Times New Roman" w:hAnsi="Times New Roman" w:cs="Times New Roman"/>
          <w:sz w:val="24"/>
          <w:szCs w:val="24"/>
        </w:rPr>
        <w:t xml:space="preserve"> reserves the right to procure the same or similar </w:t>
      </w:r>
      <w:r w:rsidR="00A05145">
        <w:rPr>
          <w:rFonts w:ascii="Times New Roman" w:hAnsi="Times New Roman" w:cs="Times New Roman"/>
          <w:sz w:val="24"/>
          <w:szCs w:val="24"/>
        </w:rPr>
        <w:t>Good</w:t>
      </w:r>
      <w:r w:rsidRPr="008B0CDF">
        <w:rPr>
          <w:rFonts w:ascii="Times New Roman" w:hAnsi="Times New Roman" w:cs="Times New Roman"/>
          <w:sz w:val="24"/>
          <w:szCs w:val="24"/>
        </w:rPr>
        <w:t xml:space="preserve">s, </w:t>
      </w:r>
      <w:r w:rsidR="00A05145">
        <w:rPr>
          <w:rFonts w:ascii="Times New Roman" w:hAnsi="Times New Roman" w:cs="Times New Roman"/>
          <w:sz w:val="24"/>
          <w:szCs w:val="24"/>
        </w:rPr>
        <w:t>Work</w:t>
      </w:r>
      <w:r w:rsidRPr="008B0CDF">
        <w:rPr>
          <w:rFonts w:ascii="Times New Roman" w:hAnsi="Times New Roman" w:cs="Times New Roman"/>
          <w:sz w:val="24"/>
          <w:szCs w:val="24"/>
        </w:rPr>
        <w:t xml:space="preserve">s, </w:t>
      </w:r>
      <w:r w:rsidR="00342F53">
        <w:rPr>
          <w:rFonts w:ascii="Times New Roman" w:hAnsi="Times New Roman" w:cs="Times New Roman"/>
          <w:sz w:val="24"/>
          <w:szCs w:val="24"/>
        </w:rPr>
        <w:t>Non-Consulting</w:t>
      </w:r>
      <w:r w:rsidRPr="008B0CDF">
        <w:rPr>
          <w:rFonts w:ascii="Times New Roman" w:hAnsi="Times New Roman" w:cs="Times New Roman"/>
          <w:sz w:val="24"/>
          <w:szCs w:val="24"/>
        </w:rPr>
        <w:t xml:space="preserve"> Services, or </w:t>
      </w:r>
      <w:r w:rsidR="00A05145">
        <w:rPr>
          <w:rFonts w:ascii="Times New Roman" w:hAnsi="Times New Roman" w:cs="Times New Roman"/>
          <w:sz w:val="24"/>
          <w:szCs w:val="24"/>
        </w:rPr>
        <w:t>Consult</w:t>
      </w:r>
      <w:r w:rsidRPr="008B0CDF">
        <w:rPr>
          <w:rFonts w:ascii="Times New Roman" w:hAnsi="Times New Roman" w:cs="Times New Roman"/>
          <w:sz w:val="24"/>
          <w:szCs w:val="24"/>
        </w:rPr>
        <w:t>ing Services from non-</w:t>
      </w:r>
      <w:r w:rsidR="009A3CEF" w:rsidRPr="009A3CEF">
        <w:rPr>
          <w:rFonts w:ascii="Times New Roman" w:hAnsi="Times New Roman" w:cs="Times New Roman"/>
          <w:sz w:val="24"/>
          <w:szCs w:val="24"/>
        </w:rPr>
        <w:t xml:space="preserve"> </w:t>
      </w:r>
      <w:r w:rsidR="0005579C">
        <w:rPr>
          <w:rFonts w:ascii="Times New Roman" w:hAnsi="Times New Roman" w:cs="Times New Roman"/>
          <w:sz w:val="24"/>
          <w:szCs w:val="24"/>
        </w:rPr>
        <w:t>Framework</w:t>
      </w:r>
      <w:r w:rsidR="009A3CEF">
        <w:rPr>
          <w:rFonts w:ascii="Times New Roman" w:hAnsi="Times New Roman" w:cs="Times New Roman"/>
          <w:sz w:val="24"/>
          <w:szCs w:val="24"/>
        </w:rPr>
        <w:t xml:space="preserve"> </w:t>
      </w:r>
      <w:r w:rsidR="009A3CEF" w:rsidRPr="00997257">
        <w:rPr>
          <w:rFonts w:ascii="Times New Roman" w:hAnsi="Times New Roman" w:cs="Times New Roman"/>
          <w:sz w:val="24"/>
          <w:szCs w:val="24"/>
        </w:rPr>
        <w:t>A</w:t>
      </w:r>
      <w:r w:rsidR="009A3CEF">
        <w:rPr>
          <w:rFonts w:ascii="Times New Roman" w:hAnsi="Times New Roman" w:cs="Times New Roman"/>
          <w:sz w:val="24"/>
          <w:szCs w:val="24"/>
        </w:rPr>
        <w:t>greement</w:t>
      </w:r>
      <w:r w:rsidRPr="008B0CDF">
        <w:rPr>
          <w:rFonts w:ascii="Times New Roman" w:hAnsi="Times New Roman" w:cs="Times New Roman"/>
          <w:sz w:val="24"/>
          <w:szCs w:val="24"/>
        </w:rPr>
        <w:t xml:space="preserve"> </w:t>
      </w:r>
      <w:r w:rsidR="00A05145">
        <w:rPr>
          <w:rFonts w:ascii="Times New Roman" w:hAnsi="Times New Roman" w:cs="Times New Roman"/>
          <w:sz w:val="24"/>
          <w:szCs w:val="24"/>
        </w:rPr>
        <w:t>Firm</w:t>
      </w:r>
      <w:r w:rsidRPr="008B0CDF">
        <w:rPr>
          <w:rFonts w:ascii="Times New Roman" w:hAnsi="Times New Roman" w:cs="Times New Roman"/>
          <w:sz w:val="24"/>
          <w:szCs w:val="24"/>
        </w:rPr>
        <w:t>s;</w:t>
      </w:r>
    </w:p>
    <w:p w:rsidR="00E10F59" w:rsidRPr="008B0CDF" w:rsidRDefault="00E10F59" w:rsidP="00023D21">
      <w:pPr>
        <w:pStyle w:val="ListParagraph"/>
        <w:numPr>
          <w:ilvl w:val="2"/>
          <w:numId w:val="52"/>
        </w:numPr>
        <w:spacing w:after="80" w:line="240" w:lineRule="auto"/>
        <w:ind w:left="1980" w:hanging="360"/>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a description of the circumstances that may lead to a </w:t>
      </w:r>
      <w:r w:rsidR="00A05145">
        <w:rPr>
          <w:rFonts w:ascii="Times New Roman" w:hAnsi="Times New Roman" w:cs="Times New Roman"/>
          <w:sz w:val="24"/>
          <w:szCs w:val="24"/>
        </w:rPr>
        <w:t>Firm</w:t>
      </w:r>
      <w:r w:rsidRPr="008B0CDF">
        <w:rPr>
          <w:rFonts w:ascii="Times New Roman" w:hAnsi="Times New Roman" w:cs="Times New Roman"/>
          <w:sz w:val="24"/>
          <w:szCs w:val="24"/>
        </w:rPr>
        <w:t xml:space="preserve"> being removed from the </w:t>
      </w:r>
      <w:r w:rsidR="0005579C">
        <w:rPr>
          <w:rFonts w:ascii="Times New Roman" w:hAnsi="Times New Roman" w:cs="Times New Roman"/>
          <w:sz w:val="24"/>
          <w:szCs w:val="24"/>
        </w:rPr>
        <w:t>Framework</w:t>
      </w:r>
      <w:r w:rsidR="009A3CEF">
        <w:rPr>
          <w:rFonts w:ascii="Times New Roman" w:hAnsi="Times New Roman" w:cs="Times New Roman"/>
          <w:sz w:val="24"/>
          <w:szCs w:val="24"/>
        </w:rPr>
        <w:t xml:space="preserve"> </w:t>
      </w:r>
      <w:r w:rsidR="009A3CEF" w:rsidRPr="00997257">
        <w:rPr>
          <w:rFonts w:ascii="Times New Roman" w:hAnsi="Times New Roman" w:cs="Times New Roman"/>
          <w:sz w:val="24"/>
          <w:szCs w:val="24"/>
        </w:rPr>
        <w:t>A</w:t>
      </w:r>
      <w:r w:rsidR="009A3CEF">
        <w:rPr>
          <w:rFonts w:ascii="Times New Roman" w:hAnsi="Times New Roman" w:cs="Times New Roman"/>
          <w:sz w:val="24"/>
          <w:szCs w:val="24"/>
        </w:rPr>
        <w:t>greement</w:t>
      </w:r>
      <w:r w:rsidRPr="008B0CDF">
        <w:rPr>
          <w:rFonts w:ascii="Times New Roman" w:hAnsi="Times New Roman" w:cs="Times New Roman"/>
          <w:sz w:val="24"/>
          <w:szCs w:val="24"/>
        </w:rPr>
        <w:t>, and the process to be used in securing the removal;</w:t>
      </w:r>
    </w:p>
    <w:p w:rsidR="00E10F59" w:rsidRDefault="00E10F59" w:rsidP="00023D21">
      <w:pPr>
        <w:pStyle w:val="ListParagraph"/>
        <w:numPr>
          <w:ilvl w:val="0"/>
          <w:numId w:val="52"/>
        </w:numPr>
        <w:spacing w:after="0" w:line="240" w:lineRule="auto"/>
        <w:ind w:left="1267" w:hanging="547"/>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the secondary </w:t>
      </w:r>
      <w:r w:rsidR="00C244BA">
        <w:rPr>
          <w:rFonts w:ascii="Times New Roman" w:hAnsi="Times New Roman" w:cs="Times New Roman"/>
          <w:sz w:val="24"/>
          <w:szCs w:val="24"/>
        </w:rPr>
        <w:t>selection</w:t>
      </w:r>
      <w:r w:rsidR="00C244BA" w:rsidRPr="008B0CDF">
        <w:rPr>
          <w:rFonts w:ascii="Times New Roman" w:hAnsi="Times New Roman" w:cs="Times New Roman"/>
          <w:sz w:val="24"/>
          <w:szCs w:val="24"/>
        </w:rPr>
        <w:t xml:space="preserve"> </w:t>
      </w:r>
      <w:r w:rsidRPr="008B0CDF">
        <w:rPr>
          <w:rFonts w:ascii="Times New Roman" w:hAnsi="Times New Roman" w:cs="Times New Roman"/>
          <w:sz w:val="24"/>
          <w:szCs w:val="24"/>
        </w:rPr>
        <w:t xml:space="preserve">method or methods the </w:t>
      </w:r>
      <w:r w:rsidR="009A3CEF">
        <w:rPr>
          <w:rFonts w:ascii="Times New Roman" w:hAnsi="Times New Roman" w:cs="Times New Roman"/>
          <w:sz w:val="24"/>
          <w:szCs w:val="24"/>
        </w:rPr>
        <w:t>Recipient</w:t>
      </w:r>
      <w:r w:rsidRPr="008B0CDF">
        <w:rPr>
          <w:rFonts w:ascii="Times New Roman" w:hAnsi="Times New Roman" w:cs="Times New Roman"/>
          <w:sz w:val="24"/>
          <w:szCs w:val="24"/>
        </w:rPr>
        <w:t xml:space="preserve"> shall use to select a </w:t>
      </w:r>
      <w:r w:rsidR="00A05145">
        <w:rPr>
          <w:rFonts w:ascii="Times New Roman" w:hAnsi="Times New Roman" w:cs="Times New Roman"/>
          <w:sz w:val="24"/>
          <w:szCs w:val="24"/>
        </w:rPr>
        <w:t>Firm</w:t>
      </w:r>
      <w:r w:rsidRPr="008B0CDF">
        <w:rPr>
          <w:rFonts w:ascii="Times New Roman" w:hAnsi="Times New Roman" w:cs="Times New Roman"/>
          <w:sz w:val="24"/>
          <w:szCs w:val="24"/>
        </w:rPr>
        <w:t xml:space="preserve"> (the call-off process);</w:t>
      </w:r>
    </w:p>
    <w:p w:rsidR="00023D21" w:rsidRPr="008B0CDF" w:rsidRDefault="00023D21" w:rsidP="00023D21">
      <w:pPr>
        <w:pStyle w:val="ListParagraph"/>
        <w:spacing w:after="0" w:line="240" w:lineRule="auto"/>
        <w:ind w:left="1267"/>
        <w:contextualSpacing w:val="0"/>
        <w:jc w:val="both"/>
        <w:rPr>
          <w:rFonts w:ascii="Times New Roman" w:hAnsi="Times New Roman" w:cs="Times New Roman"/>
          <w:sz w:val="24"/>
          <w:szCs w:val="24"/>
        </w:rPr>
      </w:pPr>
    </w:p>
    <w:p w:rsidR="00E10F59" w:rsidRDefault="00E10F59" w:rsidP="00023D21">
      <w:pPr>
        <w:pStyle w:val="ListParagraph"/>
        <w:numPr>
          <w:ilvl w:val="0"/>
          <w:numId w:val="52"/>
        </w:numPr>
        <w:spacing w:after="0" w:line="240" w:lineRule="auto"/>
        <w:ind w:left="1267" w:hanging="547"/>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the contractual method the </w:t>
      </w:r>
      <w:r w:rsidR="009A3CEF">
        <w:rPr>
          <w:rFonts w:ascii="Times New Roman" w:hAnsi="Times New Roman" w:cs="Times New Roman"/>
          <w:sz w:val="24"/>
          <w:szCs w:val="24"/>
        </w:rPr>
        <w:t>Recipient</w:t>
      </w:r>
      <w:r w:rsidRPr="008B0CDF">
        <w:rPr>
          <w:rFonts w:ascii="Times New Roman" w:hAnsi="Times New Roman" w:cs="Times New Roman"/>
          <w:sz w:val="24"/>
          <w:szCs w:val="24"/>
        </w:rPr>
        <w:t xml:space="preserve"> will use to secure the call-off contract (for example, a statement of </w:t>
      </w:r>
      <w:r w:rsidR="00A05145">
        <w:rPr>
          <w:rFonts w:ascii="Times New Roman" w:hAnsi="Times New Roman" w:cs="Times New Roman"/>
          <w:sz w:val="24"/>
          <w:szCs w:val="24"/>
        </w:rPr>
        <w:t>Work</w:t>
      </w:r>
      <w:r w:rsidRPr="008B0CDF">
        <w:rPr>
          <w:rFonts w:ascii="Times New Roman" w:hAnsi="Times New Roman" w:cs="Times New Roman"/>
          <w:sz w:val="24"/>
          <w:szCs w:val="24"/>
        </w:rPr>
        <w:t xml:space="preserve"> or purchase order); and</w:t>
      </w:r>
    </w:p>
    <w:p w:rsidR="00023D21" w:rsidRPr="00023D21" w:rsidRDefault="00023D21" w:rsidP="00023D21">
      <w:pPr>
        <w:pStyle w:val="ListParagraph"/>
        <w:spacing w:after="0" w:line="240" w:lineRule="auto"/>
        <w:rPr>
          <w:rFonts w:ascii="Times New Roman" w:hAnsi="Times New Roman" w:cs="Times New Roman"/>
          <w:sz w:val="24"/>
          <w:szCs w:val="24"/>
        </w:rPr>
      </w:pPr>
    </w:p>
    <w:p w:rsidR="00E10F59" w:rsidRDefault="00E10F59" w:rsidP="00023D21">
      <w:pPr>
        <w:pStyle w:val="ListParagraph"/>
        <w:numPr>
          <w:ilvl w:val="0"/>
          <w:numId w:val="52"/>
        </w:numPr>
        <w:spacing w:after="0" w:line="240" w:lineRule="auto"/>
        <w:ind w:left="1267" w:hanging="547"/>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the duration of the </w:t>
      </w:r>
      <w:r w:rsidR="0005579C">
        <w:rPr>
          <w:rFonts w:ascii="Times New Roman" w:hAnsi="Times New Roman" w:cs="Times New Roman"/>
          <w:sz w:val="24"/>
          <w:szCs w:val="24"/>
        </w:rPr>
        <w:t>Framework</w:t>
      </w:r>
      <w:r w:rsidR="009A3CEF">
        <w:rPr>
          <w:rFonts w:ascii="Times New Roman" w:hAnsi="Times New Roman" w:cs="Times New Roman"/>
          <w:sz w:val="24"/>
          <w:szCs w:val="24"/>
        </w:rPr>
        <w:t xml:space="preserve"> </w:t>
      </w:r>
      <w:r w:rsidR="009A3CEF" w:rsidRPr="00997257">
        <w:rPr>
          <w:rFonts w:ascii="Times New Roman" w:hAnsi="Times New Roman" w:cs="Times New Roman"/>
          <w:sz w:val="24"/>
          <w:szCs w:val="24"/>
        </w:rPr>
        <w:t>A</w:t>
      </w:r>
      <w:r w:rsidR="009A3CEF">
        <w:rPr>
          <w:rFonts w:ascii="Times New Roman" w:hAnsi="Times New Roman" w:cs="Times New Roman"/>
          <w:sz w:val="24"/>
          <w:szCs w:val="24"/>
        </w:rPr>
        <w:t>greement</w:t>
      </w:r>
      <w:r w:rsidRPr="008B0CDF">
        <w:rPr>
          <w:rFonts w:ascii="Times New Roman" w:hAnsi="Times New Roman" w:cs="Times New Roman"/>
          <w:sz w:val="24"/>
          <w:szCs w:val="24"/>
        </w:rPr>
        <w:t>, including any option to extend.</w:t>
      </w:r>
      <w:r w:rsidR="00E02D42">
        <w:rPr>
          <w:rFonts w:ascii="Times New Roman" w:hAnsi="Times New Roman" w:cs="Times New Roman"/>
          <w:sz w:val="24"/>
          <w:szCs w:val="24"/>
        </w:rPr>
        <w:t xml:space="preserve"> </w:t>
      </w:r>
      <w:r w:rsidR="0005579C">
        <w:rPr>
          <w:rFonts w:ascii="Times New Roman" w:hAnsi="Times New Roman" w:cs="Times New Roman"/>
          <w:sz w:val="24"/>
          <w:szCs w:val="24"/>
        </w:rPr>
        <w:t>Framework</w:t>
      </w:r>
      <w:r w:rsidR="009A3CEF">
        <w:rPr>
          <w:rFonts w:ascii="Times New Roman" w:hAnsi="Times New Roman" w:cs="Times New Roman"/>
          <w:sz w:val="24"/>
          <w:szCs w:val="24"/>
        </w:rPr>
        <w:t xml:space="preserve"> </w:t>
      </w:r>
      <w:r w:rsidR="009A3CEF" w:rsidRPr="00997257">
        <w:rPr>
          <w:rFonts w:ascii="Times New Roman" w:hAnsi="Times New Roman" w:cs="Times New Roman"/>
          <w:sz w:val="24"/>
          <w:szCs w:val="24"/>
        </w:rPr>
        <w:t>A</w:t>
      </w:r>
      <w:r w:rsidR="009A3CEF">
        <w:rPr>
          <w:rFonts w:ascii="Times New Roman" w:hAnsi="Times New Roman" w:cs="Times New Roman"/>
          <w:sz w:val="24"/>
          <w:szCs w:val="24"/>
        </w:rPr>
        <w:t>greement</w:t>
      </w:r>
      <w:r w:rsidRPr="008B0CDF">
        <w:rPr>
          <w:rFonts w:ascii="Times New Roman" w:hAnsi="Times New Roman" w:cs="Times New Roman"/>
          <w:sz w:val="24"/>
          <w:szCs w:val="24"/>
        </w:rPr>
        <w:t>s shall be established for a maximum period of three (3) years, with the option to extend by up to a further two (2) years, if the initial engagement has been satisfactory.</w:t>
      </w:r>
    </w:p>
    <w:p w:rsidR="00023D21" w:rsidRPr="00023D21" w:rsidRDefault="00023D21" w:rsidP="00023D21">
      <w:pPr>
        <w:pStyle w:val="ListParagraph"/>
        <w:rPr>
          <w:rFonts w:ascii="Times New Roman" w:hAnsi="Times New Roman" w:cs="Times New Roman"/>
          <w:sz w:val="24"/>
          <w:szCs w:val="24"/>
        </w:rPr>
      </w:pPr>
    </w:p>
    <w:p w:rsidR="00863BD4" w:rsidRDefault="005022EE" w:rsidP="00023D21">
      <w:pPr>
        <w:pStyle w:val="ListParagraph"/>
        <w:numPr>
          <w:ilvl w:val="0"/>
          <w:numId w:val="50"/>
        </w:numPr>
        <w:tabs>
          <w:tab w:val="left" w:pos="720"/>
        </w:tabs>
        <w:spacing w:after="0" w:line="240" w:lineRule="auto"/>
        <w:ind w:left="735" w:hanging="461"/>
        <w:contextualSpacing w:val="0"/>
        <w:jc w:val="both"/>
        <w:rPr>
          <w:rFonts w:ascii="Times New Roman" w:hAnsi="Times New Roman" w:cs="Times New Roman"/>
          <w:sz w:val="24"/>
          <w:szCs w:val="24"/>
        </w:rPr>
        <w:sectPr w:rsidR="00863BD4" w:rsidSect="00BB6ED1">
          <w:headerReference w:type="default" r:id="rId56"/>
          <w:pgSz w:w="11906" w:h="16838"/>
          <w:pgMar w:top="1440" w:right="1440" w:bottom="1440" w:left="1440" w:header="0" w:footer="720" w:gutter="0"/>
          <w:cols w:space="720"/>
          <w:docGrid w:linePitch="360"/>
        </w:sectPr>
      </w:pPr>
      <w:r>
        <w:rPr>
          <w:rFonts w:ascii="Times New Roman" w:hAnsi="Times New Roman" w:cs="Times New Roman"/>
          <w:sz w:val="24"/>
          <w:szCs w:val="24"/>
        </w:rPr>
        <w:t xml:space="preserve">A </w:t>
      </w:r>
      <w:r w:rsidR="00856511">
        <w:rPr>
          <w:rFonts w:ascii="Times New Roman" w:hAnsi="Times New Roman" w:cs="Times New Roman"/>
          <w:sz w:val="24"/>
          <w:szCs w:val="24"/>
        </w:rPr>
        <w:t>contract award notice</w:t>
      </w:r>
      <w:r w:rsidR="00E10F59" w:rsidRPr="00AA26EB">
        <w:rPr>
          <w:rFonts w:ascii="Times New Roman" w:hAnsi="Times New Roman" w:cs="Times New Roman"/>
          <w:sz w:val="24"/>
          <w:szCs w:val="24"/>
        </w:rPr>
        <w:t xml:space="preserve"> of the conclusion of the </w:t>
      </w:r>
      <w:r w:rsidR="0005579C" w:rsidRPr="00FB3119">
        <w:rPr>
          <w:rFonts w:ascii="Times New Roman" w:hAnsi="Times New Roman" w:cs="Times New Roman"/>
          <w:sz w:val="24"/>
          <w:szCs w:val="24"/>
        </w:rPr>
        <w:t>Framework</w:t>
      </w:r>
      <w:r w:rsidR="009A3CEF" w:rsidRPr="00FB3119">
        <w:rPr>
          <w:rFonts w:ascii="Times New Roman" w:hAnsi="Times New Roman" w:cs="Times New Roman"/>
          <w:sz w:val="24"/>
          <w:szCs w:val="24"/>
        </w:rPr>
        <w:t xml:space="preserve"> Agreement</w:t>
      </w:r>
      <w:r w:rsidR="00E10F59" w:rsidRPr="004E5997">
        <w:rPr>
          <w:rFonts w:ascii="Times New Roman" w:hAnsi="Times New Roman" w:cs="Times New Roman"/>
          <w:sz w:val="24"/>
          <w:szCs w:val="24"/>
        </w:rPr>
        <w:t xml:space="preserve"> shall be published when the </w:t>
      </w:r>
      <w:r w:rsidR="0005579C" w:rsidRPr="004E5997">
        <w:rPr>
          <w:rFonts w:ascii="Times New Roman" w:hAnsi="Times New Roman" w:cs="Times New Roman"/>
          <w:sz w:val="24"/>
          <w:szCs w:val="24"/>
        </w:rPr>
        <w:t>Framework</w:t>
      </w:r>
      <w:r w:rsidR="009A3CEF" w:rsidRPr="004E5997">
        <w:rPr>
          <w:rFonts w:ascii="Times New Roman" w:hAnsi="Times New Roman" w:cs="Times New Roman"/>
          <w:sz w:val="24"/>
          <w:szCs w:val="24"/>
        </w:rPr>
        <w:t xml:space="preserve"> Agreement</w:t>
      </w:r>
      <w:r w:rsidR="00E10F59" w:rsidRPr="004E5997">
        <w:rPr>
          <w:rFonts w:ascii="Times New Roman" w:hAnsi="Times New Roman" w:cs="Times New Roman"/>
          <w:sz w:val="24"/>
          <w:szCs w:val="24"/>
        </w:rPr>
        <w:t xml:space="preserve"> is established, as per </w:t>
      </w:r>
      <w:r w:rsidR="004E5997" w:rsidRPr="000721A0">
        <w:rPr>
          <w:rFonts w:ascii="Times New Roman" w:hAnsi="Times New Roman" w:cs="Times New Roman"/>
          <w:sz w:val="24"/>
          <w:szCs w:val="24"/>
        </w:rPr>
        <w:t>P</w:t>
      </w:r>
      <w:r w:rsidR="00CD259F" w:rsidRPr="00FB3119">
        <w:rPr>
          <w:rFonts w:ascii="Times New Roman" w:hAnsi="Times New Roman" w:cs="Times New Roman"/>
          <w:sz w:val="24"/>
          <w:szCs w:val="24"/>
        </w:rPr>
        <w:t>aragraph</w:t>
      </w:r>
      <w:r w:rsidR="00E10F59" w:rsidRPr="004E5997">
        <w:rPr>
          <w:rFonts w:ascii="Times New Roman" w:hAnsi="Times New Roman" w:cs="Times New Roman"/>
          <w:sz w:val="24"/>
          <w:szCs w:val="24"/>
        </w:rPr>
        <w:t xml:space="preserve">s </w:t>
      </w:r>
      <w:r w:rsidR="00AA26EB" w:rsidRPr="00211969">
        <w:rPr>
          <w:rFonts w:ascii="Times New Roman" w:hAnsi="Times New Roman" w:cs="Times New Roman"/>
          <w:sz w:val="24"/>
          <w:szCs w:val="24"/>
        </w:rPr>
        <w:t>6.</w:t>
      </w:r>
      <w:r w:rsidR="00FB3119" w:rsidRPr="00211969">
        <w:rPr>
          <w:rFonts w:ascii="Times New Roman" w:hAnsi="Times New Roman" w:cs="Times New Roman"/>
          <w:sz w:val="24"/>
          <w:szCs w:val="24"/>
        </w:rPr>
        <w:t>9</w:t>
      </w:r>
      <w:r w:rsidR="00C279FC">
        <w:rPr>
          <w:rFonts w:ascii="Times New Roman" w:hAnsi="Times New Roman" w:cs="Times New Roman"/>
          <w:sz w:val="24"/>
          <w:szCs w:val="24"/>
        </w:rPr>
        <w:t>1</w:t>
      </w:r>
    </w:p>
    <w:p w:rsidR="00023D21" w:rsidRDefault="00E10F59" w:rsidP="00023D21">
      <w:pPr>
        <w:pStyle w:val="ListParagraph"/>
        <w:numPr>
          <w:ilvl w:val="0"/>
          <w:numId w:val="50"/>
        </w:numPr>
        <w:tabs>
          <w:tab w:val="left" w:pos="720"/>
        </w:tabs>
        <w:spacing w:after="0" w:line="240" w:lineRule="auto"/>
        <w:ind w:left="735" w:hanging="461"/>
        <w:contextualSpacing w:val="0"/>
        <w:jc w:val="both"/>
        <w:rPr>
          <w:rFonts w:ascii="Times New Roman" w:hAnsi="Times New Roman" w:cs="Times New Roman"/>
          <w:sz w:val="24"/>
          <w:szCs w:val="24"/>
        </w:rPr>
      </w:pPr>
      <w:r w:rsidRPr="00FB3119">
        <w:rPr>
          <w:rFonts w:ascii="Times New Roman" w:hAnsi="Times New Roman" w:cs="Times New Roman"/>
          <w:sz w:val="24"/>
          <w:szCs w:val="24"/>
        </w:rPr>
        <w:lastRenderedPageBreak/>
        <w:t xml:space="preserve"> (Contract Award Notice).</w:t>
      </w:r>
      <w:r w:rsidR="00E02D42" w:rsidRPr="00FB3119">
        <w:rPr>
          <w:rFonts w:ascii="Times New Roman" w:hAnsi="Times New Roman" w:cs="Times New Roman"/>
          <w:sz w:val="24"/>
          <w:szCs w:val="24"/>
        </w:rPr>
        <w:t xml:space="preserve"> </w:t>
      </w:r>
      <w:r w:rsidRPr="004E5997">
        <w:rPr>
          <w:rFonts w:ascii="Times New Roman" w:hAnsi="Times New Roman" w:cs="Times New Roman"/>
          <w:sz w:val="24"/>
          <w:szCs w:val="24"/>
        </w:rPr>
        <w:t>This shall list the names</w:t>
      </w:r>
      <w:r w:rsidRPr="008B0CDF">
        <w:rPr>
          <w:rFonts w:ascii="Times New Roman" w:hAnsi="Times New Roman" w:cs="Times New Roman"/>
          <w:sz w:val="24"/>
          <w:szCs w:val="24"/>
        </w:rPr>
        <w:t xml:space="preserve"> of all </w:t>
      </w:r>
      <w:r w:rsidR="00A05145">
        <w:rPr>
          <w:rFonts w:ascii="Times New Roman" w:hAnsi="Times New Roman" w:cs="Times New Roman"/>
          <w:sz w:val="24"/>
          <w:szCs w:val="24"/>
        </w:rPr>
        <w:t>Firm</w:t>
      </w:r>
      <w:r w:rsidRPr="008B0CDF">
        <w:rPr>
          <w:rFonts w:ascii="Times New Roman" w:hAnsi="Times New Roman" w:cs="Times New Roman"/>
          <w:sz w:val="24"/>
          <w:szCs w:val="24"/>
        </w:rPr>
        <w:t xml:space="preserve">s that have been included in the </w:t>
      </w:r>
      <w:r w:rsidR="0005579C">
        <w:rPr>
          <w:rFonts w:ascii="Times New Roman" w:hAnsi="Times New Roman" w:cs="Times New Roman"/>
          <w:sz w:val="24"/>
          <w:szCs w:val="24"/>
        </w:rPr>
        <w:t>Framework</w:t>
      </w:r>
      <w:r w:rsidR="009A3CEF">
        <w:rPr>
          <w:rFonts w:ascii="Times New Roman" w:hAnsi="Times New Roman" w:cs="Times New Roman"/>
          <w:sz w:val="24"/>
          <w:szCs w:val="24"/>
        </w:rPr>
        <w:t xml:space="preserve"> </w:t>
      </w:r>
      <w:r w:rsidR="009A3CEF" w:rsidRPr="00997257">
        <w:rPr>
          <w:rFonts w:ascii="Times New Roman" w:hAnsi="Times New Roman" w:cs="Times New Roman"/>
          <w:sz w:val="24"/>
          <w:szCs w:val="24"/>
        </w:rPr>
        <w:t>A</w:t>
      </w:r>
      <w:r w:rsidR="009A3CEF">
        <w:rPr>
          <w:rFonts w:ascii="Times New Roman" w:hAnsi="Times New Roman" w:cs="Times New Roman"/>
          <w:sz w:val="24"/>
          <w:szCs w:val="24"/>
        </w:rPr>
        <w:t>greement</w:t>
      </w:r>
      <w:r w:rsidRPr="008B0CDF">
        <w:rPr>
          <w:rFonts w:ascii="Times New Roman" w:hAnsi="Times New Roman" w:cs="Times New Roman"/>
          <w:sz w:val="24"/>
          <w:szCs w:val="24"/>
        </w:rPr>
        <w:t>.</w:t>
      </w:r>
    </w:p>
    <w:p w:rsidR="00E10F59" w:rsidRPr="005918C2" w:rsidRDefault="00E10F59" w:rsidP="00211969">
      <w:pPr>
        <w:pStyle w:val="Heading2"/>
        <w:spacing w:before="240" w:after="160" w:line="240" w:lineRule="auto"/>
        <w:rPr>
          <w:rFonts w:ascii="Times New Roman" w:hAnsi="Times New Roman" w:cs="Times New Roman"/>
          <w:b/>
          <w:sz w:val="24"/>
          <w:szCs w:val="24"/>
        </w:rPr>
      </w:pPr>
      <w:bookmarkStart w:id="405" w:name="_Toc507667667"/>
      <w:bookmarkStart w:id="406" w:name="_Toc524520553"/>
      <w:bookmarkStart w:id="407" w:name="_Toc524946260"/>
      <w:bookmarkStart w:id="408" w:name="_Toc524946470"/>
      <w:bookmarkStart w:id="409" w:name="_Toc526856774"/>
      <w:r w:rsidRPr="00211969">
        <w:rPr>
          <w:rFonts w:ascii="Times New Roman" w:hAnsi="Times New Roman" w:cs="Times New Roman"/>
          <w:b/>
          <w:color w:val="auto"/>
          <w:sz w:val="24"/>
          <w:szCs w:val="24"/>
        </w:rPr>
        <w:t>CALL-OFF CONTRACTS</w:t>
      </w:r>
      <w:bookmarkEnd w:id="405"/>
      <w:bookmarkEnd w:id="406"/>
      <w:bookmarkEnd w:id="407"/>
      <w:bookmarkEnd w:id="408"/>
      <w:bookmarkEnd w:id="409"/>
    </w:p>
    <w:p w:rsidR="00E10F59" w:rsidRPr="008B0CDF" w:rsidRDefault="00E10F59" w:rsidP="00B86411">
      <w:pPr>
        <w:pStyle w:val="ListParagraph"/>
        <w:numPr>
          <w:ilvl w:val="0"/>
          <w:numId w:val="50"/>
        </w:numPr>
        <w:tabs>
          <w:tab w:val="left" w:pos="720"/>
        </w:tabs>
        <w:spacing w:after="120" w:line="240" w:lineRule="auto"/>
        <w:ind w:left="734" w:hanging="464"/>
        <w:contextualSpacing w:val="0"/>
        <w:jc w:val="both"/>
        <w:rPr>
          <w:rFonts w:ascii="Times New Roman" w:hAnsi="Times New Roman" w:cs="Times New Roman"/>
          <w:sz w:val="24"/>
          <w:szCs w:val="24"/>
        </w:rPr>
      </w:pPr>
      <w:r w:rsidRPr="008B0CDF">
        <w:rPr>
          <w:rFonts w:ascii="Times New Roman" w:hAnsi="Times New Roman" w:cs="Times New Roman"/>
          <w:sz w:val="24"/>
          <w:szCs w:val="24"/>
        </w:rPr>
        <w:t xml:space="preserve">For each procurement under a </w:t>
      </w:r>
      <w:r w:rsidR="0005579C">
        <w:rPr>
          <w:rFonts w:ascii="Times New Roman" w:hAnsi="Times New Roman" w:cs="Times New Roman"/>
          <w:sz w:val="24"/>
          <w:szCs w:val="24"/>
        </w:rPr>
        <w:t>Framework</w:t>
      </w:r>
      <w:r w:rsidR="009A3CEF">
        <w:rPr>
          <w:rFonts w:ascii="Times New Roman" w:hAnsi="Times New Roman" w:cs="Times New Roman"/>
          <w:sz w:val="24"/>
          <w:szCs w:val="24"/>
        </w:rPr>
        <w:t xml:space="preserve"> </w:t>
      </w:r>
      <w:r w:rsidR="009A3CEF" w:rsidRPr="00997257">
        <w:rPr>
          <w:rFonts w:ascii="Times New Roman" w:hAnsi="Times New Roman" w:cs="Times New Roman"/>
          <w:sz w:val="24"/>
          <w:szCs w:val="24"/>
        </w:rPr>
        <w:t>A</w:t>
      </w:r>
      <w:r w:rsidR="009A3CEF">
        <w:rPr>
          <w:rFonts w:ascii="Times New Roman" w:hAnsi="Times New Roman" w:cs="Times New Roman"/>
          <w:sz w:val="24"/>
          <w:szCs w:val="24"/>
        </w:rPr>
        <w:t>greement</w:t>
      </w:r>
      <w:r w:rsidRPr="008B0CDF">
        <w:rPr>
          <w:rFonts w:ascii="Times New Roman" w:hAnsi="Times New Roman" w:cs="Times New Roman"/>
          <w:sz w:val="24"/>
          <w:szCs w:val="24"/>
        </w:rPr>
        <w:t xml:space="preserve">, a </w:t>
      </w:r>
      <w:r w:rsidR="00A05145">
        <w:rPr>
          <w:rFonts w:ascii="Times New Roman" w:hAnsi="Times New Roman" w:cs="Times New Roman"/>
          <w:sz w:val="24"/>
          <w:szCs w:val="24"/>
        </w:rPr>
        <w:t>Firm</w:t>
      </w:r>
      <w:r w:rsidRPr="008B0CDF">
        <w:rPr>
          <w:rFonts w:ascii="Times New Roman" w:hAnsi="Times New Roman" w:cs="Times New Roman"/>
          <w:sz w:val="24"/>
          <w:szCs w:val="24"/>
        </w:rPr>
        <w:t xml:space="preserve"> shall be selected from the panel using the secondary procurement process, or one of the processes, described in the </w:t>
      </w:r>
      <w:r w:rsidR="0005579C">
        <w:rPr>
          <w:rFonts w:ascii="Times New Roman" w:hAnsi="Times New Roman" w:cs="Times New Roman"/>
          <w:sz w:val="24"/>
          <w:szCs w:val="24"/>
        </w:rPr>
        <w:t>Framework</w:t>
      </w:r>
      <w:r w:rsidR="009A3CEF">
        <w:rPr>
          <w:rFonts w:ascii="Times New Roman" w:hAnsi="Times New Roman" w:cs="Times New Roman"/>
          <w:sz w:val="24"/>
          <w:szCs w:val="24"/>
        </w:rPr>
        <w:t xml:space="preserve"> </w:t>
      </w:r>
      <w:r w:rsidR="009A3CEF" w:rsidRPr="00997257">
        <w:rPr>
          <w:rFonts w:ascii="Times New Roman" w:hAnsi="Times New Roman" w:cs="Times New Roman"/>
          <w:sz w:val="24"/>
          <w:szCs w:val="24"/>
        </w:rPr>
        <w:t>A</w:t>
      </w:r>
      <w:r w:rsidR="009A3CEF">
        <w:rPr>
          <w:rFonts w:ascii="Times New Roman" w:hAnsi="Times New Roman" w:cs="Times New Roman"/>
          <w:sz w:val="24"/>
          <w:szCs w:val="24"/>
        </w:rPr>
        <w:t>greement</w:t>
      </w:r>
      <w:r w:rsidRPr="008B0CDF">
        <w:rPr>
          <w:rFonts w:ascii="Times New Roman" w:hAnsi="Times New Roman" w:cs="Times New Roman"/>
          <w:sz w:val="24"/>
          <w:szCs w:val="24"/>
        </w:rPr>
        <w:t>.</w:t>
      </w:r>
    </w:p>
    <w:p w:rsidR="00E10F59" w:rsidRPr="008B0CDF" w:rsidRDefault="00E10F59" w:rsidP="00B86411">
      <w:pPr>
        <w:pStyle w:val="ListParagraph"/>
        <w:numPr>
          <w:ilvl w:val="0"/>
          <w:numId w:val="50"/>
        </w:numPr>
        <w:tabs>
          <w:tab w:val="left" w:pos="720"/>
        </w:tabs>
        <w:spacing w:after="120" w:line="240" w:lineRule="auto"/>
        <w:ind w:left="734" w:hanging="464"/>
        <w:contextualSpacing w:val="0"/>
        <w:jc w:val="both"/>
        <w:rPr>
          <w:rFonts w:ascii="Times New Roman" w:hAnsi="Times New Roman" w:cs="Times New Roman"/>
          <w:sz w:val="24"/>
          <w:szCs w:val="24"/>
        </w:rPr>
      </w:pPr>
      <w:r w:rsidRPr="008B0CDF">
        <w:rPr>
          <w:rFonts w:ascii="Times New Roman" w:hAnsi="Times New Roman" w:cs="Times New Roman"/>
          <w:sz w:val="24"/>
          <w:szCs w:val="24"/>
        </w:rPr>
        <w:t>The secondary procurement for the call-off process shall take one or, as an option both, of the following forms:</w:t>
      </w:r>
    </w:p>
    <w:p w:rsidR="00E10F59" w:rsidRPr="008B0CDF" w:rsidRDefault="00E10F59" w:rsidP="00023D21">
      <w:pPr>
        <w:pStyle w:val="ListParagraph"/>
        <w:numPr>
          <w:ilvl w:val="0"/>
          <w:numId w:val="53"/>
        </w:numPr>
        <w:spacing w:after="80" w:line="240" w:lineRule="auto"/>
        <w:ind w:left="1260" w:hanging="540"/>
        <w:contextualSpacing w:val="0"/>
        <w:jc w:val="both"/>
        <w:rPr>
          <w:rFonts w:ascii="Times New Roman" w:hAnsi="Times New Roman" w:cs="Times New Roman"/>
          <w:sz w:val="24"/>
          <w:szCs w:val="24"/>
        </w:rPr>
      </w:pPr>
      <w:r w:rsidRPr="008B0CDF">
        <w:rPr>
          <w:rFonts w:ascii="Times New Roman" w:hAnsi="Times New Roman" w:cs="Times New Roman"/>
          <w:b/>
          <w:sz w:val="24"/>
          <w:szCs w:val="24"/>
        </w:rPr>
        <w:t>mini-competition</w:t>
      </w:r>
      <w:r w:rsidRPr="008B0CDF">
        <w:rPr>
          <w:rFonts w:ascii="Times New Roman" w:hAnsi="Times New Roman" w:cs="Times New Roman"/>
          <w:sz w:val="24"/>
          <w:szCs w:val="24"/>
        </w:rPr>
        <w:t xml:space="preserve"> based on objective criteria for call-offs that have been described in the </w:t>
      </w:r>
      <w:r w:rsidR="0005579C">
        <w:rPr>
          <w:rFonts w:ascii="Times New Roman" w:hAnsi="Times New Roman" w:cs="Times New Roman"/>
          <w:sz w:val="24"/>
          <w:szCs w:val="24"/>
        </w:rPr>
        <w:t>Framework</w:t>
      </w:r>
      <w:r w:rsidR="009A3CEF">
        <w:rPr>
          <w:rFonts w:ascii="Times New Roman" w:hAnsi="Times New Roman" w:cs="Times New Roman"/>
          <w:sz w:val="24"/>
          <w:szCs w:val="24"/>
        </w:rPr>
        <w:t xml:space="preserve"> </w:t>
      </w:r>
      <w:r w:rsidR="009A3CEF" w:rsidRPr="00997257">
        <w:rPr>
          <w:rFonts w:ascii="Times New Roman" w:hAnsi="Times New Roman" w:cs="Times New Roman"/>
          <w:sz w:val="24"/>
          <w:szCs w:val="24"/>
        </w:rPr>
        <w:t>A</w:t>
      </w:r>
      <w:r w:rsidR="009A3CEF">
        <w:rPr>
          <w:rFonts w:ascii="Times New Roman" w:hAnsi="Times New Roman" w:cs="Times New Roman"/>
          <w:sz w:val="24"/>
          <w:szCs w:val="24"/>
        </w:rPr>
        <w:t>greement</w:t>
      </w:r>
      <w:r w:rsidRPr="008B0CDF">
        <w:rPr>
          <w:rFonts w:ascii="Times New Roman" w:hAnsi="Times New Roman" w:cs="Times New Roman"/>
          <w:sz w:val="24"/>
          <w:szCs w:val="24"/>
        </w:rPr>
        <w:t>, such as:</w:t>
      </w:r>
    </w:p>
    <w:p w:rsidR="00E10F59" w:rsidRPr="008B0CDF" w:rsidRDefault="00E10F59" w:rsidP="00023D21">
      <w:pPr>
        <w:pStyle w:val="ListParagraph"/>
        <w:numPr>
          <w:ilvl w:val="2"/>
          <w:numId w:val="99"/>
        </w:numPr>
        <w:spacing w:after="80" w:line="240" w:lineRule="auto"/>
        <w:ind w:left="1890" w:hanging="360"/>
        <w:contextualSpacing w:val="0"/>
        <w:jc w:val="both"/>
        <w:rPr>
          <w:rFonts w:ascii="Times New Roman" w:hAnsi="Times New Roman" w:cs="Times New Roman"/>
          <w:sz w:val="24"/>
          <w:szCs w:val="24"/>
        </w:rPr>
      </w:pPr>
      <w:r w:rsidRPr="008B0CDF">
        <w:rPr>
          <w:rFonts w:ascii="Times New Roman" w:hAnsi="Times New Roman" w:cs="Times New Roman"/>
          <w:b/>
          <w:sz w:val="24"/>
          <w:szCs w:val="24"/>
        </w:rPr>
        <w:t>competitive quotes</w:t>
      </w:r>
      <w:r w:rsidRPr="008B0CDF">
        <w:rPr>
          <w:rFonts w:ascii="Times New Roman" w:hAnsi="Times New Roman" w:cs="Times New Roman"/>
          <w:sz w:val="24"/>
          <w:szCs w:val="24"/>
        </w:rPr>
        <w:t xml:space="preserve"> (from some or </w:t>
      </w:r>
      <w:r w:rsidR="00B90EAA" w:rsidRPr="008B0CDF">
        <w:rPr>
          <w:rFonts w:ascii="Times New Roman" w:hAnsi="Times New Roman" w:cs="Times New Roman"/>
          <w:sz w:val="24"/>
          <w:szCs w:val="24"/>
        </w:rPr>
        <w:t>all</w:t>
      </w:r>
      <w:r w:rsidRPr="008B0CDF">
        <w:rPr>
          <w:rFonts w:ascii="Times New Roman" w:hAnsi="Times New Roman" w:cs="Times New Roman"/>
          <w:sz w:val="24"/>
          <w:szCs w:val="24"/>
        </w:rPr>
        <w:t xml:space="preserve"> the panel members) based on the lowest evaluated cost;</w:t>
      </w:r>
    </w:p>
    <w:p w:rsidR="00E10F59" w:rsidRPr="008B0CDF" w:rsidRDefault="00E10F59" w:rsidP="00023D21">
      <w:pPr>
        <w:pStyle w:val="ListParagraph"/>
        <w:numPr>
          <w:ilvl w:val="2"/>
          <w:numId w:val="99"/>
        </w:numPr>
        <w:spacing w:after="80" w:line="240" w:lineRule="auto"/>
        <w:ind w:left="1890" w:hanging="360"/>
        <w:contextualSpacing w:val="0"/>
        <w:jc w:val="both"/>
        <w:rPr>
          <w:rFonts w:ascii="Times New Roman" w:hAnsi="Times New Roman" w:cs="Times New Roman"/>
          <w:sz w:val="24"/>
          <w:szCs w:val="24"/>
        </w:rPr>
      </w:pPr>
      <w:r w:rsidRPr="008B0CDF">
        <w:rPr>
          <w:rFonts w:ascii="Times New Roman" w:hAnsi="Times New Roman" w:cs="Times New Roman"/>
          <w:b/>
          <w:sz w:val="24"/>
          <w:szCs w:val="24"/>
        </w:rPr>
        <w:t>competitive Bids or Proposals</w:t>
      </w:r>
      <w:r w:rsidRPr="008B0CDF">
        <w:rPr>
          <w:rFonts w:ascii="Times New Roman" w:hAnsi="Times New Roman" w:cs="Times New Roman"/>
          <w:sz w:val="24"/>
          <w:szCs w:val="24"/>
        </w:rPr>
        <w:t xml:space="preserve"> (</w:t>
      </w:r>
      <w:r w:rsidR="001A3500">
        <w:rPr>
          <w:rFonts w:ascii="Times New Roman" w:hAnsi="Times New Roman" w:cs="Times New Roman"/>
          <w:sz w:val="24"/>
          <w:szCs w:val="24"/>
        </w:rPr>
        <w:t>ITB</w:t>
      </w:r>
      <w:r w:rsidRPr="008B0CDF">
        <w:rPr>
          <w:rFonts w:ascii="Times New Roman" w:hAnsi="Times New Roman" w:cs="Times New Roman"/>
          <w:sz w:val="24"/>
          <w:szCs w:val="24"/>
        </w:rPr>
        <w:t xml:space="preserve"> or RFP from some or </w:t>
      </w:r>
      <w:r w:rsidR="00B90EAA" w:rsidRPr="008B0CDF">
        <w:rPr>
          <w:rFonts w:ascii="Times New Roman" w:hAnsi="Times New Roman" w:cs="Times New Roman"/>
          <w:sz w:val="24"/>
          <w:szCs w:val="24"/>
        </w:rPr>
        <w:t>all</w:t>
      </w:r>
      <w:r w:rsidRPr="008B0CDF">
        <w:rPr>
          <w:rFonts w:ascii="Times New Roman" w:hAnsi="Times New Roman" w:cs="Times New Roman"/>
          <w:sz w:val="24"/>
          <w:szCs w:val="24"/>
        </w:rPr>
        <w:t xml:space="preserve"> the panel members), based on expertise, proposed solutions and </w:t>
      </w:r>
      <w:r w:rsidR="00E24A25">
        <w:rPr>
          <w:rFonts w:ascii="Times New Roman" w:hAnsi="Times New Roman" w:cs="Times New Roman"/>
          <w:sz w:val="24"/>
          <w:szCs w:val="24"/>
        </w:rPr>
        <w:t>VfM</w:t>
      </w:r>
      <w:r w:rsidRPr="008B0CDF">
        <w:rPr>
          <w:rFonts w:ascii="Times New Roman" w:hAnsi="Times New Roman" w:cs="Times New Roman"/>
          <w:sz w:val="24"/>
          <w:szCs w:val="24"/>
        </w:rPr>
        <w:t>; and/or</w:t>
      </w:r>
    </w:p>
    <w:p w:rsidR="00E10F59" w:rsidRPr="008B0CDF" w:rsidRDefault="00E10F59" w:rsidP="00023D21">
      <w:pPr>
        <w:pStyle w:val="ListParagraph"/>
        <w:numPr>
          <w:ilvl w:val="0"/>
          <w:numId w:val="53"/>
        </w:numPr>
        <w:spacing w:after="80" w:line="240" w:lineRule="auto"/>
        <w:ind w:left="1170" w:hanging="450"/>
        <w:contextualSpacing w:val="0"/>
        <w:jc w:val="both"/>
        <w:rPr>
          <w:rFonts w:ascii="Times New Roman" w:hAnsi="Times New Roman" w:cs="Times New Roman"/>
          <w:sz w:val="24"/>
          <w:szCs w:val="24"/>
        </w:rPr>
      </w:pPr>
      <w:r w:rsidRPr="008B0CDF">
        <w:rPr>
          <w:rFonts w:ascii="Times New Roman" w:hAnsi="Times New Roman" w:cs="Times New Roman"/>
          <w:b/>
          <w:sz w:val="24"/>
          <w:szCs w:val="24"/>
        </w:rPr>
        <w:t>direct selection</w:t>
      </w:r>
      <w:r w:rsidRPr="008B0CDF">
        <w:rPr>
          <w:rFonts w:ascii="Times New Roman" w:hAnsi="Times New Roman" w:cs="Times New Roman"/>
          <w:sz w:val="24"/>
          <w:szCs w:val="24"/>
        </w:rPr>
        <w:t xml:space="preserve"> based on objective criteria for call-offs that have been described in the </w:t>
      </w:r>
      <w:r w:rsidR="0005579C">
        <w:rPr>
          <w:rFonts w:ascii="Times New Roman" w:hAnsi="Times New Roman" w:cs="Times New Roman"/>
          <w:sz w:val="24"/>
          <w:szCs w:val="24"/>
        </w:rPr>
        <w:t>Framework</w:t>
      </w:r>
      <w:r w:rsidR="009A3CEF">
        <w:rPr>
          <w:rFonts w:ascii="Times New Roman" w:hAnsi="Times New Roman" w:cs="Times New Roman"/>
          <w:sz w:val="24"/>
          <w:szCs w:val="24"/>
        </w:rPr>
        <w:t xml:space="preserve"> </w:t>
      </w:r>
      <w:r w:rsidR="009A3CEF" w:rsidRPr="00997257">
        <w:rPr>
          <w:rFonts w:ascii="Times New Roman" w:hAnsi="Times New Roman" w:cs="Times New Roman"/>
          <w:sz w:val="24"/>
          <w:szCs w:val="24"/>
        </w:rPr>
        <w:t>A</w:t>
      </w:r>
      <w:r w:rsidR="009A3CEF">
        <w:rPr>
          <w:rFonts w:ascii="Times New Roman" w:hAnsi="Times New Roman" w:cs="Times New Roman"/>
          <w:sz w:val="24"/>
          <w:szCs w:val="24"/>
        </w:rPr>
        <w:t>greement</w:t>
      </w:r>
      <w:r w:rsidRPr="008B0CDF">
        <w:rPr>
          <w:rFonts w:ascii="Times New Roman" w:hAnsi="Times New Roman" w:cs="Times New Roman"/>
          <w:sz w:val="24"/>
          <w:szCs w:val="24"/>
        </w:rPr>
        <w:t>, such as;</w:t>
      </w:r>
    </w:p>
    <w:p w:rsidR="00E10F59" w:rsidRPr="008B0CDF" w:rsidRDefault="00E10F59" w:rsidP="00023D21">
      <w:pPr>
        <w:pStyle w:val="ListParagraph"/>
        <w:numPr>
          <w:ilvl w:val="0"/>
          <w:numId w:val="54"/>
        </w:numPr>
        <w:spacing w:after="80" w:line="240" w:lineRule="auto"/>
        <w:ind w:left="1890" w:hanging="540"/>
        <w:contextualSpacing w:val="0"/>
        <w:jc w:val="both"/>
        <w:rPr>
          <w:rFonts w:ascii="Times New Roman" w:hAnsi="Times New Roman" w:cs="Times New Roman"/>
          <w:sz w:val="24"/>
          <w:szCs w:val="24"/>
        </w:rPr>
      </w:pPr>
      <w:r w:rsidRPr="008B0CDF">
        <w:rPr>
          <w:rFonts w:ascii="Times New Roman" w:hAnsi="Times New Roman" w:cs="Times New Roman"/>
          <w:sz w:val="24"/>
          <w:szCs w:val="24"/>
        </w:rPr>
        <w:t>l</w:t>
      </w:r>
      <w:r w:rsidRPr="008B0CDF">
        <w:rPr>
          <w:rFonts w:ascii="Times New Roman" w:hAnsi="Times New Roman" w:cs="Times New Roman"/>
          <w:b/>
          <w:sz w:val="24"/>
          <w:szCs w:val="24"/>
        </w:rPr>
        <w:t>ocation</w:t>
      </w:r>
      <w:r w:rsidRPr="008B0CDF">
        <w:rPr>
          <w:rFonts w:ascii="Times New Roman" w:hAnsi="Times New Roman" w:cs="Times New Roman"/>
          <w:sz w:val="24"/>
          <w:szCs w:val="24"/>
        </w:rPr>
        <w:t xml:space="preserve"> where call-off contracts are awarded to the </w:t>
      </w:r>
      <w:r w:rsidR="00A05145">
        <w:rPr>
          <w:rFonts w:ascii="Times New Roman" w:hAnsi="Times New Roman" w:cs="Times New Roman"/>
          <w:sz w:val="24"/>
          <w:szCs w:val="24"/>
        </w:rPr>
        <w:t>Firm</w:t>
      </w:r>
      <w:r w:rsidRPr="008B0CDF">
        <w:rPr>
          <w:rFonts w:ascii="Times New Roman" w:hAnsi="Times New Roman" w:cs="Times New Roman"/>
          <w:sz w:val="24"/>
          <w:szCs w:val="24"/>
        </w:rPr>
        <w:t xml:space="preserve"> that is best able to deliver based on their location and the location where the </w:t>
      </w:r>
      <w:r w:rsidR="00A05145">
        <w:rPr>
          <w:rFonts w:ascii="Times New Roman" w:hAnsi="Times New Roman" w:cs="Times New Roman"/>
          <w:sz w:val="24"/>
          <w:szCs w:val="24"/>
        </w:rPr>
        <w:t>Good</w:t>
      </w:r>
      <w:r w:rsidRPr="008B0CDF">
        <w:rPr>
          <w:rFonts w:ascii="Times New Roman" w:hAnsi="Times New Roman" w:cs="Times New Roman"/>
          <w:sz w:val="24"/>
          <w:szCs w:val="24"/>
        </w:rPr>
        <w:t xml:space="preserve">s, </w:t>
      </w:r>
      <w:r w:rsidR="00A05145">
        <w:rPr>
          <w:rFonts w:ascii="Times New Roman" w:hAnsi="Times New Roman" w:cs="Times New Roman"/>
          <w:sz w:val="24"/>
          <w:szCs w:val="24"/>
        </w:rPr>
        <w:t>Work</w:t>
      </w:r>
      <w:r w:rsidRPr="008B0CDF">
        <w:rPr>
          <w:rFonts w:ascii="Times New Roman" w:hAnsi="Times New Roman" w:cs="Times New Roman"/>
          <w:sz w:val="24"/>
          <w:szCs w:val="24"/>
        </w:rPr>
        <w:t xml:space="preserve">s, </w:t>
      </w:r>
      <w:r w:rsidR="00342F53">
        <w:rPr>
          <w:rFonts w:ascii="Times New Roman" w:hAnsi="Times New Roman" w:cs="Times New Roman"/>
          <w:sz w:val="24"/>
          <w:szCs w:val="24"/>
        </w:rPr>
        <w:t>Non-Consulting</w:t>
      </w:r>
      <w:r w:rsidRPr="008B0CDF">
        <w:rPr>
          <w:rFonts w:ascii="Times New Roman" w:hAnsi="Times New Roman" w:cs="Times New Roman"/>
          <w:sz w:val="24"/>
          <w:szCs w:val="24"/>
        </w:rPr>
        <w:t xml:space="preserve"> Services, or </w:t>
      </w:r>
      <w:r w:rsidR="00A05145">
        <w:rPr>
          <w:rFonts w:ascii="Times New Roman" w:hAnsi="Times New Roman" w:cs="Times New Roman"/>
          <w:sz w:val="24"/>
          <w:szCs w:val="24"/>
        </w:rPr>
        <w:t>Consult</w:t>
      </w:r>
      <w:r w:rsidRPr="008B0CDF">
        <w:rPr>
          <w:rFonts w:ascii="Times New Roman" w:hAnsi="Times New Roman" w:cs="Times New Roman"/>
          <w:sz w:val="24"/>
          <w:szCs w:val="24"/>
        </w:rPr>
        <w:t>ing Services are to be delivered.</w:t>
      </w:r>
    </w:p>
    <w:p w:rsidR="00E10F59" w:rsidRPr="008B0CDF" w:rsidRDefault="00E10F59" w:rsidP="00023D21">
      <w:pPr>
        <w:pStyle w:val="ListParagraph"/>
        <w:numPr>
          <w:ilvl w:val="0"/>
          <w:numId w:val="54"/>
        </w:numPr>
        <w:spacing w:after="120" w:line="240" w:lineRule="auto"/>
        <w:ind w:left="1890" w:hanging="540"/>
        <w:contextualSpacing w:val="0"/>
        <w:jc w:val="both"/>
        <w:rPr>
          <w:rFonts w:ascii="Times New Roman" w:hAnsi="Times New Roman" w:cs="Times New Roman"/>
          <w:sz w:val="24"/>
          <w:szCs w:val="24"/>
        </w:rPr>
      </w:pPr>
      <w:r w:rsidRPr="008B0CDF">
        <w:rPr>
          <w:rFonts w:ascii="Times New Roman" w:hAnsi="Times New Roman" w:cs="Times New Roman"/>
          <w:b/>
          <w:sz w:val="24"/>
          <w:szCs w:val="24"/>
        </w:rPr>
        <w:t xml:space="preserve">balanced division of supply/scope/task </w:t>
      </w:r>
      <w:r w:rsidRPr="008B0CDF">
        <w:rPr>
          <w:rFonts w:ascii="Times New Roman" w:hAnsi="Times New Roman" w:cs="Times New Roman"/>
          <w:sz w:val="24"/>
          <w:szCs w:val="24"/>
        </w:rPr>
        <w:t xml:space="preserve">where an upper value limit is </w:t>
      </w:r>
      <w:r w:rsidR="005A0E09" w:rsidRPr="008B0CDF">
        <w:rPr>
          <w:rFonts w:ascii="Times New Roman" w:hAnsi="Times New Roman" w:cs="Times New Roman"/>
          <w:sz w:val="24"/>
          <w:szCs w:val="24"/>
        </w:rPr>
        <w:t>fixed,</w:t>
      </w:r>
      <w:r w:rsidRPr="008B0CDF">
        <w:rPr>
          <w:rFonts w:ascii="Times New Roman" w:hAnsi="Times New Roman" w:cs="Times New Roman"/>
          <w:sz w:val="24"/>
          <w:szCs w:val="24"/>
        </w:rPr>
        <w:t xml:space="preserve"> and call-off contracts are awarded in turn on a rotational basis when a </w:t>
      </w:r>
      <w:r w:rsidR="00A05145">
        <w:rPr>
          <w:rFonts w:ascii="Times New Roman" w:hAnsi="Times New Roman" w:cs="Times New Roman"/>
          <w:sz w:val="24"/>
          <w:szCs w:val="24"/>
        </w:rPr>
        <w:t>Firm</w:t>
      </w:r>
      <w:r w:rsidRPr="008B0CDF">
        <w:rPr>
          <w:rFonts w:ascii="Times New Roman" w:hAnsi="Times New Roman" w:cs="Times New Roman"/>
          <w:sz w:val="24"/>
          <w:szCs w:val="24"/>
        </w:rPr>
        <w:t xml:space="preserve"> reaches the upper value limit;</w:t>
      </w:r>
    </w:p>
    <w:p w:rsidR="00B86411" w:rsidRDefault="00E10F59" w:rsidP="00B64580">
      <w:pPr>
        <w:spacing w:line="240" w:lineRule="auto"/>
        <w:ind w:left="720"/>
        <w:jc w:val="both"/>
        <w:rPr>
          <w:rFonts w:ascii="Times New Roman" w:hAnsi="Times New Roman" w:cs="Times New Roman"/>
          <w:noProof/>
          <w:sz w:val="24"/>
          <w:szCs w:val="24"/>
          <w:lang w:val="en-US"/>
        </w:rPr>
      </w:pPr>
      <w:r w:rsidRPr="008B0CDF">
        <w:rPr>
          <w:rFonts w:ascii="Times New Roman" w:hAnsi="Times New Roman" w:cs="Times New Roman"/>
          <w:sz w:val="24"/>
          <w:szCs w:val="24"/>
          <w:lang w:val="en-US"/>
        </w:rPr>
        <w:t xml:space="preserve">As part of the call-off process, </w:t>
      </w:r>
      <w:r w:rsidR="00A05145">
        <w:rPr>
          <w:rFonts w:ascii="Times New Roman" w:hAnsi="Times New Roman" w:cs="Times New Roman"/>
          <w:sz w:val="24"/>
          <w:szCs w:val="24"/>
          <w:lang w:val="en-US"/>
        </w:rPr>
        <w:t>Firm</w:t>
      </w:r>
      <w:r w:rsidRPr="008B0CDF">
        <w:rPr>
          <w:rFonts w:ascii="Times New Roman" w:hAnsi="Times New Roman" w:cs="Times New Roman"/>
          <w:sz w:val="24"/>
          <w:szCs w:val="24"/>
          <w:lang w:val="en-US"/>
        </w:rPr>
        <w:t>s shall be given a description of the scope of supply/tasks that they will be expected to provide.</w:t>
      </w:r>
      <w:r w:rsidR="00E02D42">
        <w:rPr>
          <w:rFonts w:ascii="Times New Roman" w:hAnsi="Times New Roman" w:cs="Times New Roman"/>
          <w:sz w:val="24"/>
          <w:szCs w:val="24"/>
          <w:lang w:val="en-US"/>
        </w:rPr>
        <w:t xml:space="preserve"> </w:t>
      </w:r>
      <w:r w:rsidRPr="008B0CDF">
        <w:rPr>
          <w:rFonts w:ascii="Times New Roman" w:hAnsi="Times New Roman" w:cs="Times New Roman"/>
          <w:sz w:val="24"/>
          <w:szCs w:val="24"/>
          <w:lang w:val="en-US"/>
        </w:rPr>
        <w:t xml:space="preserve">The statement of </w:t>
      </w:r>
      <w:r w:rsidR="00A05145">
        <w:rPr>
          <w:rFonts w:ascii="Times New Roman" w:hAnsi="Times New Roman" w:cs="Times New Roman"/>
          <w:sz w:val="24"/>
          <w:szCs w:val="24"/>
          <w:lang w:val="en-US"/>
        </w:rPr>
        <w:t>Work</w:t>
      </w:r>
      <w:r w:rsidRPr="008B0CDF">
        <w:rPr>
          <w:rFonts w:ascii="Times New Roman" w:hAnsi="Times New Roman" w:cs="Times New Roman"/>
          <w:sz w:val="24"/>
          <w:szCs w:val="24"/>
          <w:lang w:val="en-US"/>
        </w:rPr>
        <w:t xml:space="preserve"> or purchase order to be issued as part of the call-off process shall specify the objectives, tasks, deliverables, timeframes and price or price mechanism. The price for individual call-off contracts shall be based on the fees, charge rate or pricing mechanism detailed in the </w:t>
      </w:r>
      <w:r w:rsidR="0005579C">
        <w:rPr>
          <w:rFonts w:ascii="Times New Roman" w:hAnsi="Times New Roman" w:cs="Times New Roman"/>
          <w:sz w:val="24"/>
          <w:szCs w:val="24"/>
        </w:rPr>
        <w:t>Framework</w:t>
      </w:r>
      <w:r w:rsidR="009A3CEF">
        <w:rPr>
          <w:rFonts w:ascii="Times New Roman" w:hAnsi="Times New Roman" w:cs="Times New Roman"/>
          <w:sz w:val="24"/>
          <w:szCs w:val="24"/>
        </w:rPr>
        <w:t xml:space="preserve"> </w:t>
      </w:r>
      <w:r w:rsidR="009A3CEF" w:rsidRPr="00997257">
        <w:rPr>
          <w:rFonts w:ascii="Times New Roman" w:hAnsi="Times New Roman" w:cs="Times New Roman"/>
          <w:sz w:val="24"/>
          <w:szCs w:val="24"/>
        </w:rPr>
        <w:t>A</w:t>
      </w:r>
      <w:r w:rsidR="009A3CEF">
        <w:rPr>
          <w:rFonts w:ascii="Times New Roman" w:hAnsi="Times New Roman" w:cs="Times New Roman"/>
          <w:sz w:val="24"/>
          <w:szCs w:val="24"/>
        </w:rPr>
        <w:t>greement</w:t>
      </w:r>
      <w:r w:rsidRPr="008B0CDF">
        <w:rPr>
          <w:rFonts w:ascii="Times New Roman" w:hAnsi="Times New Roman" w:cs="Times New Roman"/>
          <w:sz w:val="24"/>
          <w:szCs w:val="24"/>
          <w:lang w:val="en-US"/>
        </w:rPr>
        <w:t>.</w:t>
      </w:r>
    </w:p>
    <w:p w:rsidR="00933E97" w:rsidRPr="008B0CDF" w:rsidRDefault="00933E97" w:rsidP="00B86411">
      <w:pPr>
        <w:pStyle w:val="ListParagraph"/>
        <w:tabs>
          <w:tab w:val="left" w:pos="720"/>
        </w:tabs>
        <w:spacing w:line="240" w:lineRule="auto"/>
        <w:contextualSpacing w:val="0"/>
        <w:jc w:val="center"/>
        <w:rPr>
          <w:rFonts w:ascii="Times New Roman" w:hAnsi="Times New Roman" w:cs="Times New Roman"/>
          <w:sz w:val="24"/>
          <w:szCs w:val="24"/>
        </w:rPr>
      </w:pPr>
    </w:p>
    <w:sectPr w:rsidR="00933E97" w:rsidRPr="008B0CDF" w:rsidSect="00BB6ED1">
      <w:headerReference w:type="default" r:id="rId57"/>
      <w:pgSz w:w="11906" w:h="16838"/>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B64" w:rsidRDefault="00801B64" w:rsidP="00933E97">
      <w:pPr>
        <w:spacing w:after="0" w:line="240" w:lineRule="auto"/>
      </w:pPr>
      <w:r>
        <w:separator/>
      </w:r>
    </w:p>
  </w:endnote>
  <w:endnote w:type="continuationSeparator" w:id="0">
    <w:p w:rsidR="00801B64" w:rsidRDefault="00801B64" w:rsidP="0093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ckwell">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B9" w:rsidRDefault="00725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Pr="00BF0FF0" w:rsidRDefault="007249B0" w:rsidP="00E3090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Pr="00F2416E" w:rsidRDefault="007249B0" w:rsidP="00354014">
    <w:pPr>
      <w:pStyle w:val="Footer"/>
      <w:jc w:val="right"/>
      <w:rPr>
        <w:rFonts w:ascii="Times New Roman" w:hAnsi="Times New Roman" w:cs="Times New Roman"/>
        <w:sz w:val="24"/>
        <w:szCs w:val="24"/>
      </w:rPr>
    </w:pPr>
    <w:r w:rsidRPr="00F2416E">
      <w:rPr>
        <w:rFonts w:ascii="Times New Roman" w:hAnsi="Times New Roman" w:cs="Times New Roman"/>
        <w:sz w:val="24"/>
        <w:szCs w:val="24"/>
      </w:rPr>
      <w:fldChar w:fldCharType="begin"/>
    </w:r>
    <w:r w:rsidRPr="00F2416E">
      <w:rPr>
        <w:rFonts w:ascii="Times New Roman" w:hAnsi="Times New Roman" w:cs="Times New Roman"/>
        <w:sz w:val="24"/>
        <w:szCs w:val="24"/>
      </w:rPr>
      <w:instrText xml:space="preserve"> PAGE   \* MERGEFORMAT </w:instrText>
    </w:r>
    <w:r w:rsidRPr="00F2416E">
      <w:rPr>
        <w:rFonts w:ascii="Times New Roman" w:hAnsi="Times New Roman" w:cs="Times New Roman"/>
        <w:sz w:val="24"/>
        <w:szCs w:val="24"/>
      </w:rPr>
      <w:fldChar w:fldCharType="separate"/>
    </w:r>
    <w:r>
      <w:rPr>
        <w:rFonts w:ascii="Times New Roman" w:hAnsi="Times New Roman" w:cs="Times New Roman"/>
        <w:noProof/>
        <w:sz w:val="24"/>
        <w:szCs w:val="24"/>
      </w:rPr>
      <w:t>58</w:t>
    </w:r>
    <w:r w:rsidRPr="00F2416E">
      <w:rPr>
        <w:rFonts w:ascii="Times New Roman" w:hAnsi="Times New Roman" w:cs="Times New Roman"/>
        <w:noProof/>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Pr="007E258A" w:rsidRDefault="007249B0">
    <w:pPr>
      <w:pStyle w:val="Footer"/>
      <w:jc w:val="center"/>
      <w:rPr>
        <w:rFonts w:ascii="Times New Roman" w:hAnsi="Times New Roman" w:cs="Times New Roman"/>
        <w:caps/>
        <w:noProof/>
        <w:sz w:val="24"/>
        <w:szCs w:val="24"/>
      </w:rPr>
    </w:pPr>
    <w:r w:rsidRPr="007E258A">
      <w:rPr>
        <w:rFonts w:ascii="Times New Roman" w:hAnsi="Times New Roman" w:cs="Times New Roman"/>
        <w:caps/>
        <w:sz w:val="24"/>
        <w:szCs w:val="24"/>
      </w:rPr>
      <w:fldChar w:fldCharType="begin"/>
    </w:r>
    <w:r w:rsidRPr="007E258A">
      <w:rPr>
        <w:rFonts w:ascii="Times New Roman" w:hAnsi="Times New Roman" w:cs="Times New Roman"/>
        <w:caps/>
        <w:sz w:val="24"/>
        <w:szCs w:val="24"/>
      </w:rPr>
      <w:instrText xml:space="preserve"> PAGE   \* MERGEFORMAT </w:instrText>
    </w:r>
    <w:r w:rsidRPr="007E258A">
      <w:rPr>
        <w:rFonts w:ascii="Times New Roman" w:hAnsi="Times New Roman" w:cs="Times New Roman"/>
        <w:caps/>
        <w:sz w:val="24"/>
        <w:szCs w:val="24"/>
      </w:rPr>
      <w:fldChar w:fldCharType="separate"/>
    </w:r>
    <w:r w:rsidR="00725CB9">
      <w:rPr>
        <w:rFonts w:ascii="Times New Roman" w:hAnsi="Times New Roman" w:cs="Times New Roman"/>
        <w:caps/>
        <w:noProof/>
        <w:sz w:val="24"/>
        <w:szCs w:val="24"/>
      </w:rPr>
      <w:t>- 5 -</w:t>
    </w:r>
    <w:r w:rsidRPr="007E258A">
      <w:rPr>
        <w:rFonts w:ascii="Times New Roman" w:hAnsi="Times New Roman" w:cs="Times New Roman"/>
        <w:caps/>
        <w:noProof/>
        <w:sz w:val="24"/>
        <w:szCs w:val="24"/>
      </w:rPr>
      <w:fldChar w:fldCharType="end"/>
    </w:r>
  </w:p>
  <w:p w:rsidR="007249B0" w:rsidRPr="00235056" w:rsidRDefault="007249B0" w:rsidP="00E30901">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Pr="007E258A" w:rsidRDefault="007249B0">
    <w:pPr>
      <w:pStyle w:val="Footer"/>
      <w:jc w:val="center"/>
      <w:rPr>
        <w:rFonts w:ascii="Times New Roman" w:hAnsi="Times New Roman" w:cs="Times New Roman"/>
        <w:caps/>
        <w:noProof/>
        <w:sz w:val="24"/>
        <w:szCs w:val="24"/>
      </w:rPr>
    </w:pPr>
    <w:r w:rsidRPr="007E258A">
      <w:rPr>
        <w:rFonts w:ascii="Times New Roman" w:hAnsi="Times New Roman" w:cs="Times New Roman"/>
        <w:caps/>
        <w:sz w:val="24"/>
        <w:szCs w:val="24"/>
      </w:rPr>
      <w:fldChar w:fldCharType="begin"/>
    </w:r>
    <w:r w:rsidRPr="007E258A">
      <w:rPr>
        <w:rFonts w:ascii="Times New Roman" w:hAnsi="Times New Roman" w:cs="Times New Roman"/>
        <w:caps/>
        <w:sz w:val="24"/>
        <w:szCs w:val="24"/>
      </w:rPr>
      <w:instrText xml:space="preserve"> PAGE   \* MERGEFORMAT </w:instrText>
    </w:r>
    <w:r w:rsidRPr="007E258A">
      <w:rPr>
        <w:rFonts w:ascii="Times New Roman" w:hAnsi="Times New Roman" w:cs="Times New Roman"/>
        <w:caps/>
        <w:sz w:val="24"/>
        <w:szCs w:val="24"/>
      </w:rPr>
      <w:fldChar w:fldCharType="separate"/>
    </w:r>
    <w:r w:rsidR="00725CB9">
      <w:rPr>
        <w:rFonts w:ascii="Times New Roman" w:hAnsi="Times New Roman" w:cs="Times New Roman"/>
        <w:caps/>
        <w:noProof/>
        <w:sz w:val="24"/>
        <w:szCs w:val="24"/>
      </w:rPr>
      <w:t>- 32 -</w:t>
    </w:r>
    <w:r w:rsidRPr="007E258A">
      <w:rPr>
        <w:rFonts w:ascii="Times New Roman" w:hAnsi="Times New Roman" w:cs="Times New Roman"/>
        <w:caps/>
        <w:noProof/>
        <w:sz w:val="24"/>
        <w:szCs w:val="24"/>
      </w:rPr>
      <w:fldChar w:fldCharType="end"/>
    </w:r>
  </w:p>
  <w:p w:rsidR="007249B0" w:rsidRPr="00235056" w:rsidRDefault="007249B0" w:rsidP="00E30901">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Pr="007E258A" w:rsidRDefault="007249B0">
    <w:pPr>
      <w:pStyle w:val="Footer"/>
      <w:jc w:val="center"/>
      <w:rPr>
        <w:rFonts w:ascii="Times New Roman" w:hAnsi="Times New Roman" w:cs="Times New Roman"/>
        <w:caps/>
        <w:noProof/>
        <w:sz w:val="24"/>
        <w:szCs w:val="24"/>
      </w:rPr>
    </w:pPr>
  </w:p>
  <w:p w:rsidR="007249B0" w:rsidRPr="00235056" w:rsidRDefault="007249B0" w:rsidP="00E30901">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Pr="00855A2E" w:rsidRDefault="007249B0" w:rsidP="00855A2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Pr="00B86411" w:rsidRDefault="007249B0" w:rsidP="00B86411">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B64" w:rsidRDefault="00801B64" w:rsidP="00933E97">
      <w:pPr>
        <w:spacing w:after="0" w:line="240" w:lineRule="auto"/>
      </w:pPr>
      <w:r>
        <w:separator/>
      </w:r>
    </w:p>
  </w:footnote>
  <w:footnote w:type="continuationSeparator" w:id="0">
    <w:p w:rsidR="00801B64" w:rsidRDefault="00801B64" w:rsidP="00933E97">
      <w:pPr>
        <w:spacing w:after="0" w:line="240" w:lineRule="auto"/>
      </w:pPr>
      <w:r>
        <w:continuationSeparator/>
      </w:r>
    </w:p>
  </w:footnote>
  <w:footnote w:id="1">
    <w:p w:rsidR="007249B0" w:rsidRPr="00235056" w:rsidRDefault="007249B0" w:rsidP="00D6732C">
      <w:pPr>
        <w:pStyle w:val="FootnoteText"/>
        <w:spacing w:after="40"/>
        <w:ind w:left="86" w:hanging="86"/>
        <w:jc w:val="both"/>
        <w:rPr>
          <w:rFonts w:ascii="Times New Roman" w:hAnsi="Times New Roman" w:cs="Times New Roman"/>
        </w:rPr>
      </w:pPr>
      <w:r w:rsidRPr="00235056">
        <w:rPr>
          <w:rStyle w:val="FootnoteReference"/>
          <w:rFonts w:ascii="Times New Roman" w:hAnsi="Times New Roman" w:cs="Times New Roman"/>
        </w:rPr>
        <w:footnoteRef/>
      </w:r>
      <w:r w:rsidRPr="00235056">
        <w:rPr>
          <w:rFonts w:ascii="Times New Roman" w:hAnsi="Times New Roman" w:cs="Times New Roman"/>
        </w:rPr>
        <w:t xml:space="preserve"> Article 15 (k) of the Agreement Establishing the Caribbean Development Bank.</w:t>
      </w:r>
    </w:p>
  </w:footnote>
  <w:footnote w:id="2">
    <w:p w:rsidR="007249B0" w:rsidRPr="00235056" w:rsidRDefault="007249B0" w:rsidP="00D6732C">
      <w:pPr>
        <w:pStyle w:val="FootnoteText"/>
        <w:spacing w:after="40"/>
        <w:ind w:left="86" w:hanging="86"/>
        <w:jc w:val="both"/>
        <w:rPr>
          <w:rFonts w:ascii="Times New Roman" w:hAnsi="Times New Roman" w:cs="Times New Roman"/>
        </w:rPr>
      </w:pPr>
      <w:r w:rsidRPr="00235056">
        <w:rPr>
          <w:rStyle w:val="FootnoteReference"/>
          <w:rFonts w:ascii="Times New Roman" w:hAnsi="Times New Roman" w:cs="Times New Roman"/>
        </w:rPr>
        <w:footnoteRef/>
      </w:r>
      <w:r w:rsidRPr="00235056">
        <w:rPr>
          <w:rFonts w:ascii="Times New Roman" w:hAnsi="Times New Roman" w:cs="Times New Roman"/>
        </w:rPr>
        <w:t xml:space="preserve"> Article 35 of the Agreement Establishing the Caribbean Development Bank.</w:t>
      </w:r>
    </w:p>
  </w:footnote>
  <w:footnote w:id="3">
    <w:p w:rsidR="007249B0" w:rsidRPr="00235056" w:rsidRDefault="007249B0" w:rsidP="00224941">
      <w:pPr>
        <w:pStyle w:val="FootnoteText"/>
        <w:ind w:left="180" w:hanging="180"/>
        <w:rPr>
          <w:rFonts w:ascii="Times New Roman" w:hAnsi="Times New Roman" w:cs="Times New Roman"/>
          <w:lang w:val="en-US"/>
        </w:rPr>
      </w:pPr>
      <w:r>
        <w:rPr>
          <w:rStyle w:val="FootnoteReference"/>
        </w:rPr>
        <w:footnoteRef/>
      </w:r>
      <w:r>
        <w:t xml:space="preserve"> </w:t>
      </w:r>
      <w:r w:rsidRPr="00235056">
        <w:rPr>
          <w:rFonts w:ascii="Times New Roman" w:hAnsi="Times New Roman" w:cs="Times New Roman"/>
        </w:rPr>
        <w:t>This includes those cases where the Recipient employs a procurement agent to undertake procurement on their</w:t>
      </w:r>
      <w:r>
        <w:rPr>
          <w:rFonts w:ascii="Times New Roman" w:hAnsi="Times New Roman" w:cs="Times New Roman"/>
        </w:rPr>
        <w:t xml:space="preserve"> behalf.</w:t>
      </w:r>
    </w:p>
  </w:footnote>
  <w:footnote w:id="4">
    <w:p w:rsidR="007249B0" w:rsidRPr="00235056" w:rsidRDefault="007249B0" w:rsidP="005D02BE">
      <w:pPr>
        <w:pStyle w:val="ListParagraph"/>
        <w:spacing w:after="0"/>
        <w:ind w:left="90" w:hanging="90"/>
        <w:contextualSpacing w:val="0"/>
        <w:jc w:val="both"/>
        <w:rPr>
          <w:rFonts w:ascii="Times New Roman" w:hAnsi="Times New Roman" w:cs="Times New Roman"/>
          <w:sz w:val="20"/>
          <w:szCs w:val="20"/>
        </w:rPr>
      </w:pPr>
      <w:r w:rsidRPr="00235056">
        <w:rPr>
          <w:rStyle w:val="FootnoteReference"/>
          <w:rFonts w:ascii="Times New Roman" w:hAnsi="Times New Roman" w:cs="Times New Roman"/>
          <w:sz w:val="20"/>
          <w:szCs w:val="20"/>
        </w:rPr>
        <w:footnoteRef/>
      </w:r>
      <w:r w:rsidRPr="00235056">
        <w:rPr>
          <w:rFonts w:ascii="Times New Roman" w:hAnsi="Times New Roman" w:cs="Times New Roman"/>
          <w:sz w:val="20"/>
          <w:szCs w:val="20"/>
        </w:rPr>
        <w:t xml:space="preserve"> Policy based operations provide a form of general or sectoral budget support The PBO procurement guidelines are set out in Policy Paper: A Framework for Policy-Based Operations Paper BB_72/05 Add.6 (as amended from time to time)</w:t>
      </w:r>
      <w:r>
        <w:rPr>
          <w:rFonts w:ascii="Times New Roman" w:hAnsi="Times New Roman" w:cs="Times New Roman"/>
          <w:sz w:val="20"/>
          <w:szCs w:val="20"/>
        </w:rPr>
        <w:t>.</w:t>
      </w:r>
    </w:p>
  </w:footnote>
  <w:footnote w:id="5">
    <w:p w:rsidR="007249B0" w:rsidRPr="00235056" w:rsidRDefault="007249B0" w:rsidP="004B120C">
      <w:pPr>
        <w:pStyle w:val="FootnoteText"/>
        <w:spacing w:after="40"/>
        <w:ind w:left="90" w:hanging="90"/>
        <w:jc w:val="both"/>
        <w:rPr>
          <w:rFonts w:ascii="Times New Roman" w:hAnsi="Times New Roman" w:cs="Times New Roman"/>
          <w:lang w:val="en-US"/>
        </w:rPr>
      </w:pPr>
      <w:r w:rsidRPr="00235056">
        <w:rPr>
          <w:rStyle w:val="FootnoteReference"/>
          <w:rFonts w:ascii="Times New Roman" w:hAnsi="Times New Roman" w:cs="Times New Roman"/>
        </w:rPr>
        <w:footnoteRef/>
      </w:r>
      <w:r w:rsidRPr="00235056">
        <w:rPr>
          <w:rFonts w:ascii="Times New Roman" w:hAnsi="Times New Roman" w:cs="Times New Roman"/>
        </w:rPr>
        <w:t>Article 15(k) of the Agreement Establishing CDB. The term “Loan” should be considered to include other modalities of CDB financing for the purposes of Paragraph 3.01.</w:t>
      </w:r>
    </w:p>
  </w:footnote>
  <w:footnote w:id="6">
    <w:p w:rsidR="007249B0" w:rsidRPr="00235056" w:rsidRDefault="007249B0" w:rsidP="00270053">
      <w:pPr>
        <w:pStyle w:val="FootnoteText"/>
        <w:ind w:left="90" w:hanging="90"/>
        <w:jc w:val="both"/>
        <w:rPr>
          <w:rFonts w:ascii="Times New Roman" w:hAnsi="Times New Roman" w:cs="Times New Roman"/>
          <w:lang w:val="en-US"/>
        </w:rPr>
      </w:pPr>
      <w:r w:rsidRPr="00235056">
        <w:rPr>
          <w:rStyle w:val="FootnoteReference"/>
          <w:rFonts w:ascii="Times New Roman" w:hAnsi="Times New Roman" w:cs="Times New Roman"/>
        </w:rPr>
        <w:footnoteRef/>
      </w:r>
      <w:r w:rsidRPr="00235056">
        <w:rPr>
          <w:rFonts w:ascii="Times New Roman" w:hAnsi="Times New Roman" w:cs="Times New Roman"/>
        </w:rPr>
        <w:t xml:space="preserve"> 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 w:id="7">
    <w:p w:rsidR="007249B0" w:rsidRPr="00224941" w:rsidRDefault="007249B0">
      <w:pPr>
        <w:pStyle w:val="FootnoteText"/>
        <w:rPr>
          <w:lang w:val="en-US"/>
        </w:rPr>
      </w:pPr>
      <w:r>
        <w:rPr>
          <w:rStyle w:val="FootnoteReference"/>
        </w:rPr>
        <w:footnoteRef/>
      </w:r>
      <w:r>
        <w:t xml:space="preserve"> </w:t>
      </w:r>
      <w:hyperlink r:id="rId1" w:history="1">
        <w:r w:rsidRPr="00224941">
          <w:rPr>
            <w:rStyle w:val="Hyperlink"/>
            <w:rFonts w:ascii="Times New Roman" w:hAnsi="Times New Roman" w:cs="Times New Roman"/>
          </w:rPr>
          <w:t>www.devbusiness.com/</w:t>
        </w:r>
      </w:hyperlink>
      <w:r>
        <w:rPr>
          <w:rFonts w:ascii="Times New Roman" w:hAnsi="Times New Roman" w:cs="Times New Roman"/>
        </w:rPr>
        <w:t xml:space="preserve"> </w:t>
      </w:r>
      <w:r>
        <w:t xml:space="preserve"> </w:t>
      </w:r>
    </w:p>
  </w:footnote>
  <w:footnote w:id="8">
    <w:p w:rsidR="007249B0" w:rsidRPr="00235056" w:rsidRDefault="007249B0" w:rsidP="00235056">
      <w:pPr>
        <w:pStyle w:val="FootnoteText"/>
        <w:jc w:val="both"/>
        <w:rPr>
          <w:rFonts w:ascii="Times New Roman" w:hAnsi="Times New Roman" w:cs="Times New Roman"/>
          <w:lang w:val="en-US"/>
        </w:rPr>
      </w:pPr>
      <w:r w:rsidRPr="00235056">
        <w:rPr>
          <w:rStyle w:val="FootnoteReference"/>
          <w:rFonts w:ascii="Times New Roman" w:hAnsi="Times New Roman" w:cs="Times New Roman"/>
        </w:rPr>
        <w:footnoteRef/>
      </w:r>
      <w:r w:rsidRPr="00235056">
        <w:rPr>
          <w:rFonts w:ascii="Times New Roman" w:hAnsi="Times New Roman" w:cs="Times New Roman"/>
        </w:rPr>
        <w:t xml:space="preserve"> </w:t>
      </w:r>
      <w:hyperlink r:id="rId2" w:history="1">
        <w:r w:rsidRPr="00235056">
          <w:rPr>
            <w:rStyle w:val="Hyperlink"/>
            <w:rFonts w:ascii="Times New Roman" w:hAnsi="Times New Roman" w:cs="Times New Roman"/>
          </w:rPr>
          <w:t>These can be found at: www.caribank.org/projects/procurement/templates</w:t>
        </w:r>
      </w:hyperlink>
      <w:r w:rsidRPr="00235056">
        <w:rPr>
          <w:rFonts w:ascii="Times New Roman" w:hAnsi="Times New Roman" w:cs="Times New Roman"/>
        </w:rPr>
        <w:t xml:space="preserve"> </w:t>
      </w:r>
    </w:p>
  </w:footnote>
  <w:footnote w:id="9">
    <w:p w:rsidR="007249B0" w:rsidRPr="00235056" w:rsidRDefault="007249B0" w:rsidP="00235056">
      <w:pPr>
        <w:pStyle w:val="FootnoteText"/>
        <w:jc w:val="both"/>
        <w:rPr>
          <w:rFonts w:ascii="Times New Roman" w:hAnsi="Times New Roman" w:cs="Times New Roman"/>
          <w:lang w:val="en-US"/>
        </w:rPr>
      </w:pPr>
      <w:r w:rsidRPr="00235056">
        <w:rPr>
          <w:rStyle w:val="FootnoteReference"/>
          <w:rFonts w:ascii="Times New Roman" w:hAnsi="Times New Roman" w:cs="Times New Roman"/>
        </w:rPr>
        <w:footnoteRef/>
      </w:r>
      <w:r w:rsidRPr="00235056">
        <w:rPr>
          <w:rFonts w:ascii="Times New Roman" w:hAnsi="Times New Roman" w:cs="Times New Roman"/>
        </w:rPr>
        <w:t xml:space="preserve"> </w:t>
      </w:r>
      <w:r w:rsidRPr="00BF0FF0">
        <w:rPr>
          <w:rFonts w:ascii="Times New Roman" w:hAnsi="Times New Roman" w:cs="Times New Roman"/>
          <w:lang w:val="en-US"/>
        </w:rPr>
        <w:t>To</w:t>
      </w:r>
      <w:r w:rsidRPr="00235056">
        <w:rPr>
          <w:rFonts w:ascii="Times New Roman" w:hAnsi="Times New Roman" w:cs="Times New Roman"/>
          <w:lang w:val="en-US"/>
        </w:rPr>
        <w:t xml:space="preserve"> obtain CDB’s acceptance it may be necessary to agree modifications to the Recipient’s Procurement Document</w:t>
      </w:r>
    </w:p>
  </w:footnote>
  <w:footnote w:id="10">
    <w:p w:rsidR="007249B0" w:rsidRPr="008B269B" w:rsidRDefault="007249B0">
      <w:pPr>
        <w:pStyle w:val="FootnoteText"/>
        <w:rPr>
          <w:rFonts w:ascii="Times New Roman" w:hAnsi="Times New Roman" w:cs="Times New Roman"/>
          <w:lang w:val="en-US"/>
        </w:rPr>
      </w:pPr>
      <w:r w:rsidRPr="008B269B">
        <w:rPr>
          <w:rStyle w:val="FootnoteReference"/>
          <w:rFonts w:ascii="Times New Roman" w:hAnsi="Times New Roman" w:cs="Times New Roman"/>
        </w:rPr>
        <w:footnoteRef/>
      </w:r>
      <w:r w:rsidRPr="008B269B">
        <w:rPr>
          <w:rFonts w:ascii="Times New Roman" w:hAnsi="Times New Roman" w:cs="Times New Roman"/>
        </w:rPr>
        <w:t xml:space="preserve"> </w:t>
      </w:r>
      <w:r w:rsidRPr="008B269B">
        <w:rPr>
          <w:rFonts w:ascii="Times New Roman" w:hAnsi="Times New Roman" w:cs="Times New Roman"/>
          <w:lang w:val="en-US"/>
        </w:rPr>
        <w:t>Regional is defined as a Caribbean market consisting of all BMCs</w:t>
      </w:r>
    </w:p>
  </w:footnote>
  <w:footnote w:id="11">
    <w:p w:rsidR="007249B0" w:rsidRPr="008B269B" w:rsidRDefault="007249B0" w:rsidP="006635FE">
      <w:pPr>
        <w:pStyle w:val="FootnoteText"/>
        <w:ind w:left="180" w:hanging="180"/>
        <w:rPr>
          <w:rFonts w:ascii="Times New Roman" w:hAnsi="Times New Roman" w:cs="Times New Roman"/>
          <w:lang w:val="en-US"/>
        </w:rPr>
      </w:pPr>
      <w:r w:rsidRPr="008B269B">
        <w:rPr>
          <w:rStyle w:val="FootnoteReference"/>
          <w:rFonts w:ascii="Times New Roman" w:hAnsi="Times New Roman" w:cs="Times New Roman"/>
        </w:rPr>
        <w:footnoteRef/>
      </w:r>
      <w:r w:rsidRPr="008B269B">
        <w:rPr>
          <w:rFonts w:ascii="Times New Roman" w:hAnsi="Times New Roman" w:cs="Times New Roman"/>
        </w:rPr>
        <w:t xml:space="preserve"> In such instances the exceptions to the Procurement Framework permitted under CDB’s prevailing Disaster Management Strategy and Operational Guidelines shall apply.</w:t>
      </w:r>
    </w:p>
  </w:footnote>
  <w:footnote w:id="12">
    <w:p w:rsidR="007249B0" w:rsidRPr="008B269B" w:rsidRDefault="007249B0" w:rsidP="001B33EE">
      <w:pPr>
        <w:pStyle w:val="FootnoteText"/>
        <w:spacing w:after="40"/>
        <w:ind w:left="180" w:hanging="180"/>
        <w:jc w:val="both"/>
        <w:rPr>
          <w:rFonts w:ascii="Times New Roman" w:hAnsi="Times New Roman" w:cs="Times New Roman"/>
          <w:lang w:val="en-US"/>
        </w:rPr>
      </w:pPr>
      <w:r w:rsidRPr="008B269B">
        <w:rPr>
          <w:rStyle w:val="FootnoteReference"/>
          <w:rFonts w:ascii="Times New Roman" w:hAnsi="Times New Roman" w:cs="Times New Roman"/>
        </w:rPr>
        <w:footnoteRef/>
      </w:r>
      <w:r w:rsidRPr="008B269B">
        <w:rPr>
          <w:rFonts w:ascii="Times New Roman" w:hAnsi="Times New Roman" w:cs="Times New Roman"/>
        </w:rPr>
        <w:t xml:space="preserve"> In construction, a management contractor usually does not perform the work directly but contracts out and manages the work of other contractors, taking on the full responsibility and risk for price, quality, and timely performance. Conversely, a construction manager is a consultant for, or agent of, the Recipient, but does not take on such risks. (If financed by CDB, the services of the construction manager should be procured using the relevant selection method for Consulting Services).</w:t>
      </w:r>
    </w:p>
  </w:footnote>
  <w:footnote w:id="13">
    <w:p w:rsidR="007249B0" w:rsidRPr="008B269B" w:rsidRDefault="007249B0" w:rsidP="0092310E">
      <w:pPr>
        <w:pStyle w:val="FootnoteText"/>
        <w:spacing w:after="40"/>
        <w:ind w:left="180" w:hanging="180"/>
        <w:jc w:val="both"/>
        <w:rPr>
          <w:rFonts w:ascii="Times New Roman" w:hAnsi="Times New Roman" w:cs="Times New Roman"/>
          <w:lang w:val="en-US"/>
        </w:rPr>
      </w:pPr>
      <w:r w:rsidRPr="008B269B">
        <w:rPr>
          <w:rStyle w:val="FootnoteReference"/>
          <w:rFonts w:ascii="Times New Roman" w:hAnsi="Times New Roman" w:cs="Times New Roman"/>
        </w:rPr>
        <w:footnoteRef/>
      </w:r>
      <w:r w:rsidRPr="008B269B">
        <w:rPr>
          <w:rFonts w:ascii="Times New Roman" w:hAnsi="Times New Roman" w:cs="Times New Roman"/>
        </w:rPr>
        <w:t xml:space="preserve"> Examples of such type of procurement are: (a) for the case of procurement of services: provision of medical services, i.e. payments for specific services, like office visits, or defined laboratory tests, etc.; (b) for the case of procurement of a facility: Design, Procurement, Construction, and Commissioning of a thermal power plant to be operated by the Recipient; (c) for the case of procurement of a facility and services: Design, Procurement, Construction (or Rehabilitation) of a road and operation and maintenance of the road for five (5) years after construction.</w:t>
      </w:r>
    </w:p>
  </w:footnote>
  <w:footnote w:id="14">
    <w:p w:rsidR="007249B0" w:rsidRPr="008B269B" w:rsidRDefault="007249B0" w:rsidP="00211969">
      <w:pPr>
        <w:pStyle w:val="FootnoteText"/>
        <w:jc w:val="both"/>
        <w:rPr>
          <w:rFonts w:ascii="Times New Roman" w:hAnsi="Times New Roman" w:cs="Times New Roman"/>
          <w:lang w:val="en-US"/>
        </w:rPr>
      </w:pPr>
      <w:r w:rsidRPr="008B269B">
        <w:rPr>
          <w:rStyle w:val="FootnoteReference"/>
          <w:rFonts w:ascii="Times New Roman" w:hAnsi="Times New Roman" w:cs="Times New Roman"/>
        </w:rPr>
        <w:footnoteRef/>
      </w:r>
      <w:r w:rsidRPr="008B269B">
        <w:rPr>
          <w:rFonts w:ascii="Times New Roman" w:hAnsi="Times New Roman" w:cs="Times New Roman"/>
        </w:rPr>
        <w:t xml:space="preserve"> </w:t>
      </w:r>
      <w:r w:rsidRPr="008B269B">
        <w:rPr>
          <w:rFonts w:ascii="Times New Roman" w:hAnsi="Times New Roman" w:cs="Times New Roman"/>
          <w:lang w:val="en-US"/>
        </w:rPr>
        <w:t>The monetary threshold for the use of CQS, excluding post-disaster emergency situations, is detailed on CDB’s website</w:t>
      </w:r>
    </w:p>
  </w:footnote>
  <w:footnote w:id="15">
    <w:p w:rsidR="007249B0" w:rsidRPr="00954744" w:rsidRDefault="007249B0" w:rsidP="0092310E">
      <w:pPr>
        <w:pStyle w:val="FootnoteText"/>
        <w:spacing w:after="40"/>
        <w:ind w:left="180" w:hanging="180"/>
        <w:jc w:val="both"/>
        <w:rPr>
          <w:rFonts w:ascii="Times New Roman" w:hAnsi="Times New Roman" w:cs="Times New Roman"/>
          <w:lang w:val="en-US"/>
        </w:rPr>
      </w:pPr>
      <w:r w:rsidRPr="00954744">
        <w:rPr>
          <w:rStyle w:val="FootnoteReference"/>
          <w:rFonts w:ascii="Times New Roman" w:hAnsi="Times New Roman" w:cs="Times New Roman"/>
        </w:rPr>
        <w:footnoteRef/>
      </w:r>
      <w:r w:rsidRPr="00954744">
        <w:rPr>
          <w:rFonts w:ascii="Times New Roman" w:hAnsi="Times New Roman" w:cs="Times New Roman"/>
        </w:rPr>
        <w:t xml:space="preserve"> In such instances the exceptions to the Procurement Framework permitted under CDB’s prevailing Disaster Management Strategy and Operational Guidelines shall apply.</w:t>
      </w:r>
    </w:p>
  </w:footnote>
  <w:footnote w:id="16">
    <w:p w:rsidR="007249B0" w:rsidRPr="00B86411" w:rsidRDefault="007249B0" w:rsidP="003623F5">
      <w:pPr>
        <w:pStyle w:val="FootnoteText"/>
        <w:ind w:left="180" w:hanging="180"/>
        <w:rPr>
          <w:rFonts w:ascii="Times New Roman" w:hAnsi="Times New Roman" w:cs="Times New Roman"/>
          <w:lang w:val="en-US"/>
        </w:rPr>
      </w:pPr>
      <w:r w:rsidRPr="00B86411">
        <w:rPr>
          <w:rStyle w:val="FootnoteReference"/>
          <w:rFonts w:ascii="Times New Roman" w:hAnsi="Times New Roman" w:cs="Times New Roman"/>
        </w:rPr>
        <w:footnoteRef/>
      </w:r>
      <w:r w:rsidRPr="00B86411">
        <w:rPr>
          <w:rFonts w:ascii="Times New Roman" w:hAnsi="Times New Roman" w:cs="Times New Roman"/>
        </w:rPr>
        <w:t xml:space="preserve"> </w:t>
      </w:r>
      <w:r w:rsidRPr="00B86411">
        <w:rPr>
          <w:rFonts w:ascii="Times New Roman" w:hAnsi="Times New Roman" w:cs="Times New Roman"/>
          <w:lang w:val="en-US"/>
        </w:rPr>
        <w:t>Further guidance can be found in CDB’s prevailing Financial Reports and External Audit Handbook</w:t>
      </w:r>
      <w:r>
        <w:rPr>
          <w:rFonts w:ascii="Times New Roman" w:hAnsi="Times New Roman" w:cs="Times New Roman"/>
          <w:lang w:val="en-US"/>
        </w:rPr>
        <w:t xml:space="preserve"> for CDB Financed Projects and/</w:t>
      </w:r>
      <w:r w:rsidRPr="00B86411">
        <w:rPr>
          <w:rFonts w:ascii="Times New Roman" w:hAnsi="Times New Roman" w:cs="Times New Roman"/>
          <w:lang w:val="en-US"/>
        </w:rPr>
        <w:t>or the Financial Management Guidelines for CDB Financed Projects</w:t>
      </w:r>
    </w:p>
  </w:footnote>
  <w:footnote w:id="17">
    <w:p w:rsidR="007249B0" w:rsidRPr="00B86411" w:rsidRDefault="007249B0" w:rsidP="00934AA0">
      <w:pPr>
        <w:pStyle w:val="FootnoteText"/>
        <w:ind w:left="180" w:hanging="180"/>
        <w:rPr>
          <w:lang w:val="en-US"/>
        </w:rPr>
      </w:pPr>
      <w:r w:rsidRPr="00B86411">
        <w:rPr>
          <w:rStyle w:val="FootnoteReference"/>
          <w:rFonts w:ascii="Times New Roman" w:hAnsi="Times New Roman" w:cs="Times New Roman"/>
        </w:rPr>
        <w:footnoteRef/>
      </w:r>
      <w:r w:rsidRPr="00B86411">
        <w:rPr>
          <w:rFonts w:ascii="Times New Roman" w:hAnsi="Times New Roman" w:cs="Times New Roman"/>
        </w:rPr>
        <w:t xml:space="preserve"> </w:t>
      </w:r>
      <w:r w:rsidRPr="00B86411">
        <w:rPr>
          <w:rFonts w:ascii="Times New Roman" w:hAnsi="Times New Roman" w:cs="Times New Roman"/>
          <w:lang w:val="en-US"/>
        </w:rPr>
        <w:t xml:space="preserve">Complaints can be escalated to: Tel: +1246 431-1600; Fax: +1246 426-7269; E-mail: </w:t>
      </w:r>
      <w:hyperlink r:id="rId3" w:history="1">
        <w:r w:rsidRPr="00946E6E">
          <w:rPr>
            <w:rStyle w:val="Hyperlink"/>
            <w:rFonts w:ascii="Times New Roman" w:hAnsi="Times New Roman" w:cs="Times New Roman"/>
          </w:rPr>
          <w:t>procurement@caribank.org</w:t>
        </w:r>
      </w:hyperlink>
      <w:r>
        <w:rPr>
          <w:rFonts w:ascii="Times New Roman" w:hAnsi="Times New Roman" w:cs="Times New Roman"/>
          <w:lang w:val="en-US"/>
        </w:rPr>
        <w:t xml:space="preserve"> </w:t>
      </w:r>
    </w:p>
  </w:footnote>
  <w:footnote w:id="18">
    <w:p w:rsidR="007249B0" w:rsidRPr="00B86411" w:rsidRDefault="007249B0" w:rsidP="000B6C8A">
      <w:pPr>
        <w:pStyle w:val="FootnoteText"/>
        <w:ind w:left="180" w:hanging="180"/>
        <w:rPr>
          <w:rFonts w:ascii="Times New Roman" w:hAnsi="Times New Roman" w:cs="Times New Roman"/>
          <w:lang w:val="en-US"/>
        </w:rPr>
      </w:pPr>
      <w:r w:rsidRPr="00B86411">
        <w:rPr>
          <w:rStyle w:val="FootnoteReference"/>
          <w:rFonts w:ascii="Times New Roman" w:hAnsi="Times New Roman" w:cs="Times New Roman"/>
        </w:rPr>
        <w:footnoteRef/>
      </w:r>
      <w:r w:rsidRPr="00B86411">
        <w:rPr>
          <w:rFonts w:ascii="Times New Roman" w:hAnsi="Times New Roman" w:cs="Times New Roman"/>
        </w:rPr>
        <w:t xml:space="preserve"> </w:t>
      </w:r>
      <w:r w:rsidRPr="00B86411">
        <w:rPr>
          <w:rFonts w:ascii="Times New Roman" w:hAnsi="Times New Roman" w:cs="Times New Roman"/>
          <w:lang w:val="en-US"/>
        </w:rPr>
        <w:t xml:space="preserve">See: </w:t>
      </w:r>
      <w:hyperlink r:id="rId4" w:history="1">
        <w:r w:rsidRPr="00B86411">
          <w:rPr>
            <w:rStyle w:val="Hyperlink"/>
            <w:rFonts w:ascii="Times New Roman" w:hAnsi="Times New Roman" w:cs="Times New Roman"/>
            <w:lang w:val="en-US"/>
          </w:rPr>
          <w:t>http://www.caribank.org/about-cdb/corporate-governance/office-of-integrity-compliance-and-accountability/whistleblowing-and-reporting</w:t>
        </w:r>
      </w:hyperlink>
      <w:r w:rsidRPr="00B86411">
        <w:rPr>
          <w:rFonts w:ascii="Times New Roman" w:hAnsi="Times New Roman" w:cs="Times New Roman"/>
          <w:lang w:val="en-US"/>
        </w:rPr>
        <w:t xml:space="preserve"> </w:t>
      </w:r>
    </w:p>
  </w:footnote>
  <w:footnote w:id="19">
    <w:p w:rsidR="007249B0" w:rsidRPr="00954744" w:rsidRDefault="007249B0" w:rsidP="0008279A">
      <w:pPr>
        <w:pStyle w:val="FootnoteText"/>
        <w:spacing w:after="40"/>
        <w:ind w:left="270" w:hanging="270"/>
        <w:jc w:val="both"/>
        <w:rPr>
          <w:rFonts w:ascii="Times New Roman" w:hAnsi="Times New Roman" w:cs="Times New Roman"/>
          <w:lang w:val="en-US"/>
        </w:rPr>
      </w:pPr>
      <w:r w:rsidRPr="00B86411">
        <w:rPr>
          <w:rStyle w:val="FootnoteReference"/>
          <w:rFonts w:ascii="Times New Roman" w:hAnsi="Times New Roman" w:cs="Times New Roman"/>
        </w:rPr>
        <w:footnoteRef/>
      </w:r>
      <w:r w:rsidRPr="00B86411">
        <w:rPr>
          <w:rFonts w:ascii="Times New Roman" w:hAnsi="Times New Roman" w:cs="Times New Roman"/>
        </w:rPr>
        <w:t xml:space="preserve"> </w:t>
      </w:r>
      <w:r w:rsidRPr="00954744">
        <w:rPr>
          <w:rFonts w:ascii="Times New Roman" w:hAnsi="Times New Roman" w:cs="Times New Roman"/>
        </w:rPr>
        <w:t>This does not refer to the supply of Goods with supervision of installation in the same contract which is considered a contract for the supply of Goods, and therefore eligible for the application of regional preference in the Goods component.</w:t>
      </w:r>
    </w:p>
  </w:footnote>
  <w:footnote w:id="20">
    <w:p w:rsidR="007249B0" w:rsidRPr="00954744" w:rsidRDefault="007249B0" w:rsidP="008B0CDF">
      <w:pPr>
        <w:pStyle w:val="FootnoteText"/>
        <w:spacing w:after="40"/>
        <w:jc w:val="both"/>
        <w:rPr>
          <w:rFonts w:ascii="Times New Roman" w:hAnsi="Times New Roman" w:cs="Times New Roman"/>
          <w:lang w:val="en-US"/>
        </w:rPr>
      </w:pPr>
      <w:r w:rsidRPr="00954744">
        <w:rPr>
          <w:rStyle w:val="FootnoteReference"/>
          <w:rFonts w:ascii="Times New Roman" w:hAnsi="Times New Roman" w:cs="Times New Roman"/>
        </w:rPr>
        <w:footnoteRef/>
      </w:r>
      <w:r w:rsidRPr="00954744">
        <w:rPr>
          <w:rFonts w:ascii="Times New Roman" w:hAnsi="Times New Roman" w:cs="Times New Roman"/>
        </w:rPr>
        <w:t xml:space="preserve"> DDP is the INCOTERM which stands for “Delivered Duty Paid” where the seller delivers the Goods to the buyer, cleared for import, and not unloaded from any arriving means of transport at the named place of destination. The seller must bear all the costs and risks involved in bringing the Goods thereto including, where applicable, any duty for import in the country of destination, and unloading at final destination as part of the turnkey contract. In countries that exempt Bidders from duties and taxes on imports under contracts financed by CDB, comparison shall be made on the basis of non-ex- emption of duties and taxes on importation of Goods manufactured abroad and the Procurement Documents may indicate that, before contract signature, the purchaser and the winning Bidder will identify the amount of taxes payable for importation of the Goods offered resulting from that exemption. However, the contract amount to be signed will not include the identified total amount of exempted duties and taxes.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B9" w:rsidRDefault="00725CB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p w:rsidR="007249B0" w:rsidRDefault="007249B0">
    <w:pPr>
      <w:pStyle w:val="Header"/>
    </w:pPr>
  </w:p>
  <w:p w:rsidR="007249B0" w:rsidRDefault="007249B0">
    <w:pPr>
      <w:pStyle w:val="Header"/>
    </w:pPr>
  </w:p>
  <w:p w:rsidR="007249B0" w:rsidRDefault="007249B0">
    <w:pPr>
      <w:pStyle w:val="Header"/>
    </w:pPr>
  </w:p>
  <w:p w:rsidR="007249B0" w:rsidRDefault="007249B0" w:rsidP="00354014">
    <w:pPr>
      <w:pStyle w:val="Header"/>
      <w:jc w:val="right"/>
      <w:rPr>
        <w:rFonts w:ascii="Times New Roman" w:hAnsi="Times New Roman" w:cs="Times New Roman"/>
        <w:b/>
        <w:sz w:val="24"/>
        <w:szCs w:val="24"/>
        <w:u w:val="single"/>
      </w:rPr>
    </w:pPr>
    <w:r w:rsidRPr="00E25BBB">
      <w:rPr>
        <w:rFonts w:ascii="Times New Roman" w:hAnsi="Times New Roman" w:cs="Times New Roman"/>
        <w:b/>
        <w:sz w:val="24"/>
        <w:szCs w:val="24"/>
        <w:u w:val="single"/>
      </w:rPr>
      <w:t>ANNEX 2</w:t>
    </w:r>
  </w:p>
  <w:p w:rsidR="007249B0" w:rsidRDefault="007249B0" w:rsidP="00354014">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rsidP="00E25BBB">
    <w:pPr>
      <w:pStyle w:val="Header"/>
      <w:jc w:val="right"/>
    </w:pPr>
  </w:p>
  <w:p w:rsidR="007249B0" w:rsidRDefault="007249B0" w:rsidP="00E25BBB">
    <w:pPr>
      <w:pStyle w:val="Header"/>
      <w:jc w:val="right"/>
    </w:pPr>
  </w:p>
  <w:p w:rsidR="007249B0" w:rsidRDefault="007249B0" w:rsidP="00E25BBB">
    <w:pPr>
      <w:pStyle w:val="Header"/>
      <w:jc w:val="right"/>
    </w:pPr>
  </w:p>
  <w:p w:rsidR="007249B0" w:rsidRDefault="007249B0" w:rsidP="00E25BBB">
    <w:pPr>
      <w:pStyle w:val="Header"/>
      <w:jc w:val="right"/>
    </w:pPr>
  </w:p>
  <w:p w:rsidR="007249B0" w:rsidRPr="00E25BBB" w:rsidRDefault="007249B0" w:rsidP="00E25BBB">
    <w:pPr>
      <w:pStyle w:val="Header"/>
      <w:jc w:val="right"/>
      <w:rPr>
        <w:u w:val="single"/>
      </w:rPr>
    </w:pPr>
    <w:r w:rsidRPr="00E25BBB">
      <w:rPr>
        <w:rFonts w:ascii="Times New Roman" w:hAnsi="Times New Roman" w:cs="Times New Roman"/>
        <w:b/>
        <w:sz w:val="24"/>
        <w:szCs w:val="24"/>
        <w:u w:val="single"/>
      </w:rPr>
      <w:t>ANNEX 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p w:rsidR="007249B0" w:rsidRDefault="007249B0">
    <w:pPr>
      <w:pStyle w:val="Header"/>
    </w:pPr>
  </w:p>
  <w:p w:rsidR="007249B0" w:rsidRDefault="007249B0">
    <w:pPr>
      <w:pStyle w:val="Header"/>
    </w:pPr>
  </w:p>
  <w:p w:rsidR="007249B0" w:rsidRDefault="007249B0" w:rsidP="00E25BBB">
    <w:pPr>
      <w:pStyle w:val="Header"/>
      <w:jc w:val="right"/>
      <w:rPr>
        <w:rFonts w:ascii="Times New Roman" w:hAnsi="Times New Roman" w:cs="Times New Roman"/>
        <w:b/>
        <w:sz w:val="24"/>
        <w:szCs w:val="24"/>
        <w:u w:val="single"/>
      </w:rPr>
    </w:pPr>
    <w:r w:rsidRPr="00E25BBB">
      <w:rPr>
        <w:rFonts w:ascii="Times New Roman" w:hAnsi="Times New Roman" w:cs="Times New Roman"/>
        <w:b/>
        <w:sz w:val="24"/>
        <w:szCs w:val="24"/>
        <w:u w:val="single"/>
      </w:rPr>
      <w:t>ANNEX 2</w:t>
    </w:r>
  </w:p>
  <w:p w:rsidR="007249B0" w:rsidRPr="00354014" w:rsidRDefault="007249B0" w:rsidP="00354014">
    <w:pPr>
      <w:pStyle w:val="Header"/>
      <w:tabs>
        <w:tab w:val="left" w:pos="7740"/>
        <w:tab w:val="left" w:pos="7770"/>
      </w:tabs>
      <w:jc w:val="cente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54014">
      <w:rPr>
        <w:rFonts w:ascii="Times New Roman" w:hAnsi="Times New Roman" w:cs="Times New Roman"/>
        <w:b/>
        <w:sz w:val="24"/>
        <w:szCs w:val="24"/>
      </w:rPr>
      <w:t>Page</w:t>
    </w:r>
    <w:r>
      <w:rPr>
        <w:rFonts w:ascii="Times New Roman" w:hAnsi="Times New Roman" w:cs="Times New Roman"/>
        <w:b/>
        <w:sz w:val="24"/>
        <w:szCs w:val="24"/>
      </w:rPr>
      <w:t xml:space="preserve"> </w:t>
    </w:r>
    <w:r w:rsidRPr="00354014">
      <w:rPr>
        <w:rFonts w:ascii="Times New Roman" w:hAnsi="Times New Roman" w:cs="Times New Roman"/>
        <w:b/>
        <w:sz w:val="24"/>
        <w:szCs w:val="24"/>
      </w:rPr>
      <w:t xml:space="preserve"> </w:t>
    </w:r>
    <w:r w:rsidRPr="00354014">
      <w:rPr>
        <w:rFonts w:ascii="Times New Roman" w:hAnsi="Times New Roman" w:cs="Times New Roman"/>
        <w:b/>
        <w:sz w:val="24"/>
        <w:szCs w:val="24"/>
      </w:rPr>
      <w:fldChar w:fldCharType="begin"/>
    </w:r>
    <w:r w:rsidRPr="00354014">
      <w:rPr>
        <w:rFonts w:ascii="Times New Roman" w:hAnsi="Times New Roman" w:cs="Times New Roman"/>
        <w:b/>
        <w:sz w:val="24"/>
        <w:szCs w:val="24"/>
      </w:rPr>
      <w:instrText xml:space="preserve"> PAGE   \* MERGEFORMAT </w:instrText>
    </w:r>
    <w:r w:rsidRPr="00354014">
      <w:rPr>
        <w:rFonts w:ascii="Times New Roman" w:hAnsi="Times New Roman" w:cs="Times New Roman"/>
        <w:b/>
        <w:sz w:val="24"/>
        <w:szCs w:val="24"/>
      </w:rPr>
      <w:fldChar w:fldCharType="separate"/>
    </w:r>
    <w:r>
      <w:rPr>
        <w:rFonts w:ascii="Times New Roman" w:hAnsi="Times New Roman" w:cs="Times New Roman"/>
        <w:b/>
        <w:noProof/>
        <w:sz w:val="24"/>
        <w:szCs w:val="24"/>
      </w:rPr>
      <w:t>60</w:t>
    </w:r>
    <w:r w:rsidRPr="00354014">
      <w:rPr>
        <w:rFonts w:ascii="Times New Roman" w:hAnsi="Times New Roman" w:cs="Times New Roman"/>
        <w:b/>
        <w:noProof/>
        <w:sz w:val="24"/>
        <w:szCs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p w:rsidR="007249B0" w:rsidRDefault="007249B0">
    <w:pPr>
      <w:pStyle w:val="Header"/>
    </w:pPr>
  </w:p>
  <w:p w:rsidR="007249B0" w:rsidRDefault="007249B0">
    <w:pPr>
      <w:pStyle w:val="Header"/>
    </w:pPr>
  </w:p>
  <w:p w:rsidR="007249B0" w:rsidRDefault="007249B0" w:rsidP="00E25BBB">
    <w:pPr>
      <w:pStyle w:val="Header"/>
      <w:jc w:val="right"/>
      <w:rPr>
        <w:rFonts w:ascii="Times New Roman" w:hAnsi="Times New Roman" w:cs="Times New Roman"/>
        <w:b/>
        <w:sz w:val="24"/>
        <w:szCs w:val="24"/>
        <w:u w:val="single"/>
      </w:rPr>
    </w:pPr>
    <w:r w:rsidRPr="00E25BBB">
      <w:rPr>
        <w:rFonts w:ascii="Times New Roman" w:hAnsi="Times New Roman" w:cs="Times New Roman"/>
        <w:b/>
        <w:sz w:val="24"/>
        <w:szCs w:val="24"/>
        <w:u w:val="single"/>
      </w:rPr>
      <w:t>ANNEX 2</w:t>
    </w:r>
  </w:p>
  <w:p w:rsidR="007249B0" w:rsidRPr="00354014" w:rsidRDefault="007249B0" w:rsidP="00CA19C7">
    <w:pPr>
      <w:pStyle w:val="Header"/>
      <w:tabs>
        <w:tab w:val="left" w:pos="7740"/>
        <w:tab w:val="left" w:pos="7770"/>
      </w:tabs>
      <w:jc w:val="cente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54014">
      <w:rPr>
        <w:rFonts w:ascii="Times New Roman" w:hAnsi="Times New Roman" w:cs="Times New Roman"/>
        <w:b/>
        <w:sz w:val="24"/>
        <w:szCs w:val="24"/>
      </w:rPr>
      <w:t>Page</w:t>
    </w:r>
    <w:r>
      <w:rPr>
        <w:rFonts w:ascii="Times New Roman" w:hAnsi="Times New Roman" w:cs="Times New Roman"/>
        <w:b/>
        <w:sz w:val="24"/>
        <w:szCs w:val="24"/>
      </w:rPr>
      <w:t xml:space="preserve"> 3</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p w:rsidR="007249B0" w:rsidRDefault="007249B0">
    <w:pPr>
      <w:pStyle w:val="Header"/>
    </w:pPr>
  </w:p>
  <w:p w:rsidR="007249B0" w:rsidRDefault="007249B0">
    <w:pPr>
      <w:pStyle w:val="Header"/>
    </w:pPr>
  </w:p>
  <w:p w:rsidR="007249B0" w:rsidRDefault="007249B0">
    <w:pPr>
      <w:pStyle w:val="Header"/>
    </w:pPr>
  </w:p>
  <w:p w:rsidR="007249B0" w:rsidRDefault="007249B0" w:rsidP="00354014">
    <w:pPr>
      <w:pStyle w:val="Header"/>
      <w:jc w:val="right"/>
      <w:rPr>
        <w:rFonts w:ascii="Times New Roman" w:hAnsi="Times New Roman" w:cs="Times New Roman"/>
        <w:b/>
        <w:sz w:val="24"/>
        <w:szCs w:val="24"/>
        <w:u w:val="single"/>
      </w:rPr>
    </w:pPr>
    <w:r w:rsidRPr="00E25BBB">
      <w:rPr>
        <w:rFonts w:ascii="Times New Roman" w:hAnsi="Times New Roman" w:cs="Times New Roman"/>
        <w:b/>
        <w:sz w:val="24"/>
        <w:szCs w:val="24"/>
        <w:u w:val="single"/>
      </w:rPr>
      <w:t>ANNEX 2</w:t>
    </w:r>
  </w:p>
  <w:p w:rsidR="007249B0" w:rsidRPr="00CA19C7" w:rsidRDefault="007249B0" w:rsidP="00CA19C7">
    <w:pPr>
      <w:pStyle w:val="Header"/>
      <w:tabs>
        <w:tab w:val="left" w:pos="7740"/>
      </w:tabs>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CA19C7">
      <w:rPr>
        <w:rFonts w:ascii="Times New Roman" w:hAnsi="Times New Roman" w:cs="Times New Roman"/>
        <w:b/>
        <w:sz w:val="24"/>
        <w:szCs w:val="24"/>
      </w:rPr>
      <w:t xml:space="preserve">Page 2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p w:rsidR="007249B0" w:rsidRDefault="007249B0">
    <w:pPr>
      <w:pStyle w:val="Header"/>
    </w:pPr>
  </w:p>
  <w:p w:rsidR="007249B0" w:rsidRDefault="007249B0">
    <w:pPr>
      <w:pStyle w:val="Header"/>
    </w:pPr>
  </w:p>
  <w:p w:rsidR="007249B0" w:rsidRDefault="007249B0">
    <w:pPr>
      <w:pStyle w:val="Header"/>
    </w:pPr>
  </w:p>
  <w:p w:rsidR="007249B0" w:rsidRPr="00934AA0" w:rsidRDefault="007249B0" w:rsidP="00934AA0">
    <w:pPr>
      <w:pStyle w:val="Header"/>
      <w:tabs>
        <w:tab w:val="left" w:pos="7920"/>
      </w:tabs>
      <w:jc w:val="right"/>
      <w:rPr>
        <w:rFonts w:ascii="Times New Roman" w:hAnsi="Times New Roman" w:cs="Times New Roman"/>
        <w:b/>
        <w:sz w:val="24"/>
        <w:szCs w:val="24"/>
        <w:u w:val="single"/>
      </w:rPr>
    </w:pPr>
    <w:r w:rsidRPr="00992BDA">
      <w:rPr>
        <w:rFonts w:ascii="Times New Roman" w:hAnsi="Times New Roman" w:cs="Times New Roman"/>
        <w:b/>
        <w:sz w:val="24"/>
        <w:szCs w:val="24"/>
        <w:u w:val="single"/>
      </w:rPr>
      <w:t>ANNEX 3</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p w:rsidR="007249B0" w:rsidRDefault="007249B0">
    <w:pPr>
      <w:pStyle w:val="Header"/>
    </w:pPr>
  </w:p>
  <w:p w:rsidR="007249B0" w:rsidRDefault="007249B0">
    <w:pPr>
      <w:pStyle w:val="Header"/>
    </w:pPr>
  </w:p>
  <w:p w:rsidR="007249B0" w:rsidRPr="00934AA0" w:rsidRDefault="007249B0" w:rsidP="00934AA0">
    <w:pPr>
      <w:pStyle w:val="Header"/>
      <w:tabs>
        <w:tab w:val="left" w:pos="7920"/>
      </w:tabs>
      <w:jc w:val="right"/>
      <w:rPr>
        <w:rFonts w:ascii="Times New Roman" w:hAnsi="Times New Roman" w:cs="Times New Roman"/>
        <w:b/>
        <w:sz w:val="24"/>
        <w:szCs w:val="24"/>
        <w:u w:val="single"/>
      </w:rPr>
    </w:pPr>
    <w:r w:rsidRPr="00992BDA">
      <w:rPr>
        <w:rFonts w:ascii="Times New Roman" w:hAnsi="Times New Roman" w:cs="Times New Roman"/>
        <w:b/>
        <w:sz w:val="24"/>
        <w:szCs w:val="24"/>
        <w:u w:val="single"/>
      </w:rPr>
      <w:t>ANNEX 3</w:t>
    </w:r>
  </w:p>
  <w:p w:rsidR="007249B0" w:rsidRPr="00934AA0" w:rsidRDefault="007249B0" w:rsidP="00934AA0">
    <w:pPr>
      <w:pStyle w:val="Header"/>
      <w:tabs>
        <w:tab w:val="left" w:pos="7650"/>
      </w:tabs>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934AA0">
      <w:rPr>
        <w:rFonts w:ascii="Times New Roman" w:hAnsi="Times New Roman" w:cs="Times New Roman"/>
        <w:b/>
      </w:rPr>
      <w:t xml:space="preserve">Page  </w:t>
    </w:r>
    <w:r>
      <w:rPr>
        <w:rFonts w:ascii="Times New Roman" w:hAnsi="Times New Roman" w:cs="Times New Roman"/>
        <w:b/>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B9" w:rsidRDefault="00725CB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p w:rsidR="007249B0" w:rsidRDefault="007249B0">
    <w:pPr>
      <w:pStyle w:val="Header"/>
    </w:pPr>
  </w:p>
  <w:p w:rsidR="007249B0" w:rsidRDefault="007249B0">
    <w:pPr>
      <w:pStyle w:val="Header"/>
    </w:pPr>
  </w:p>
  <w:p w:rsidR="007249B0" w:rsidRDefault="007249B0" w:rsidP="00934AA0">
    <w:pPr>
      <w:pStyle w:val="Header"/>
      <w:tabs>
        <w:tab w:val="left" w:pos="7920"/>
      </w:tabs>
      <w:jc w:val="right"/>
      <w:rPr>
        <w:rFonts w:ascii="Times New Roman" w:hAnsi="Times New Roman" w:cs="Times New Roman"/>
        <w:b/>
        <w:sz w:val="24"/>
        <w:szCs w:val="24"/>
        <w:u w:val="single"/>
      </w:rPr>
    </w:pPr>
    <w:r w:rsidRPr="00992BDA">
      <w:rPr>
        <w:rFonts w:ascii="Times New Roman" w:hAnsi="Times New Roman" w:cs="Times New Roman"/>
        <w:b/>
        <w:sz w:val="24"/>
        <w:szCs w:val="24"/>
        <w:u w:val="single"/>
      </w:rPr>
      <w:t>ANNEX 3</w:t>
    </w:r>
  </w:p>
  <w:p w:rsidR="007249B0" w:rsidRPr="00934AA0" w:rsidRDefault="007249B0" w:rsidP="00934AA0">
    <w:pPr>
      <w:pStyle w:val="Header"/>
      <w:tabs>
        <w:tab w:val="left" w:pos="7650"/>
      </w:tabs>
      <w:jc w:val="center"/>
      <w:rPr>
        <w:rFonts w:ascii="Times New Roman" w:hAnsi="Times New Roman" w:cs="Times New Roman"/>
      </w:rPr>
    </w:pPr>
    <w:r>
      <w:rPr>
        <w:rFonts w:ascii="Times New Roman" w:hAnsi="Times New Roman" w:cs="Times New Roman"/>
        <w:b/>
        <w:sz w:val="24"/>
        <w:szCs w:val="24"/>
      </w:rPr>
      <w:tab/>
    </w:r>
    <w:r>
      <w:rPr>
        <w:rFonts w:ascii="Times New Roman" w:hAnsi="Times New Roman" w:cs="Times New Roman"/>
        <w:b/>
        <w:sz w:val="24"/>
        <w:szCs w:val="24"/>
      </w:rPr>
      <w:tab/>
    </w:r>
    <w:r w:rsidRPr="00934AA0">
      <w:rPr>
        <w:rFonts w:ascii="Times New Roman" w:hAnsi="Times New Roman" w:cs="Times New Roman"/>
        <w:b/>
        <w:sz w:val="24"/>
        <w:szCs w:val="24"/>
      </w:rPr>
      <w:t xml:space="preserve">Page </w:t>
    </w:r>
    <w:r>
      <w:rPr>
        <w:rFonts w:ascii="Times New Roman" w:hAnsi="Times New Roman" w:cs="Times New Roman"/>
        <w:b/>
        <w:sz w:val="24"/>
        <w:szCs w:val="24"/>
      </w:rPr>
      <w:t>2</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p w:rsidR="007249B0" w:rsidRDefault="007249B0">
    <w:pPr>
      <w:pStyle w:val="Header"/>
    </w:pPr>
  </w:p>
  <w:p w:rsidR="007249B0" w:rsidRDefault="007249B0">
    <w:pPr>
      <w:pStyle w:val="Header"/>
    </w:pPr>
  </w:p>
  <w:p w:rsidR="007249B0" w:rsidRPr="00934AA0" w:rsidRDefault="007249B0" w:rsidP="00934AA0">
    <w:pPr>
      <w:pStyle w:val="Header"/>
      <w:tabs>
        <w:tab w:val="left" w:pos="7920"/>
      </w:tabs>
      <w:jc w:val="right"/>
      <w:rPr>
        <w:rFonts w:ascii="Times New Roman" w:hAnsi="Times New Roman" w:cs="Times New Roman"/>
        <w:b/>
        <w:sz w:val="24"/>
        <w:szCs w:val="24"/>
        <w:u w:val="single"/>
      </w:rPr>
    </w:pPr>
    <w:r w:rsidRPr="00992BDA">
      <w:rPr>
        <w:rFonts w:ascii="Times New Roman" w:hAnsi="Times New Roman" w:cs="Times New Roman"/>
        <w:b/>
        <w:sz w:val="24"/>
        <w:szCs w:val="24"/>
        <w:u w:val="single"/>
      </w:rPr>
      <w:t>ANNEX 3</w:t>
    </w:r>
  </w:p>
  <w:p w:rsidR="007249B0" w:rsidRPr="00934AA0" w:rsidRDefault="007249B0" w:rsidP="00934AA0">
    <w:pPr>
      <w:pStyle w:val="Header"/>
      <w:tabs>
        <w:tab w:val="left" w:pos="7650"/>
      </w:tabs>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934AA0">
      <w:rPr>
        <w:rFonts w:ascii="Times New Roman" w:hAnsi="Times New Roman" w:cs="Times New Roman"/>
        <w:b/>
      </w:rPr>
      <w:t xml:space="preserve">Page  </w:t>
    </w:r>
    <w:r>
      <w:rPr>
        <w:rFonts w:ascii="Times New Roman" w:hAnsi="Times New Roman" w:cs="Times New Roman"/>
        <w:b/>
      </w:rPr>
      <w:t>2</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p w:rsidR="007249B0" w:rsidRDefault="007249B0">
    <w:pPr>
      <w:pStyle w:val="Header"/>
    </w:pPr>
  </w:p>
  <w:p w:rsidR="007249B0" w:rsidRDefault="007249B0">
    <w:pPr>
      <w:pStyle w:val="Header"/>
    </w:pPr>
  </w:p>
  <w:p w:rsidR="007249B0" w:rsidRDefault="007249B0" w:rsidP="00934AA0">
    <w:pPr>
      <w:pStyle w:val="Header"/>
      <w:tabs>
        <w:tab w:val="left" w:pos="7920"/>
      </w:tabs>
      <w:jc w:val="right"/>
      <w:rPr>
        <w:rFonts w:ascii="Times New Roman" w:hAnsi="Times New Roman" w:cs="Times New Roman"/>
        <w:b/>
        <w:sz w:val="24"/>
        <w:szCs w:val="24"/>
        <w:u w:val="single"/>
      </w:rPr>
    </w:pPr>
    <w:r w:rsidRPr="00992BDA">
      <w:rPr>
        <w:rFonts w:ascii="Times New Roman" w:hAnsi="Times New Roman" w:cs="Times New Roman"/>
        <w:b/>
        <w:sz w:val="24"/>
        <w:szCs w:val="24"/>
        <w:u w:val="single"/>
      </w:rPr>
      <w:t>ANNEX 3</w:t>
    </w:r>
  </w:p>
  <w:p w:rsidR="007249B0" w:rsidRPr="00934AA0" w:rsidRDefault="007249B0" w:rsidP="00934AA0">
    <w:pPr>
      <w:pStyle w:val="Header"/>
      <w:tabs>
        <w:tab w:val="left" w:pos="7650"/>
      </w:tabs>
      <w:jc w:val="center"/>
      <w:rPr>
        <w:rFonts w:ascii="Times New Roman" w:hAnsi="Times New Roman" w:cs="Times New Roman"/>
      </w:rPr>
    </w:pPr>
    <w:r>
      <w:rPr>
        <w:rFonts w:ascii="Times New Roman" w:hAnsi="Times New Roman" w:cs="Times New Roman"/>
        <w:b/>
        <w:sz w:val="24"/>
        <w:szCs w:val="24"/>
      </w:rPr>
      <w:tab/>
    </w:r>
    <w:r>
      <w:rPr>
        <w:rFonts w:ascii="Times New Roman" w:hAnsi="Times New Roman" w:cs="Times New Roman"/>
        <w:b/>
        <w:sz w:val="24"/>
        <w:szCs w:val="24"/>
      </w:rPr>
      <w:tab/>
    </w:r>
    <w:r w:rsidRPr="00934AA0">
      <w:rPr>
        <w:rFonts w:ascii="Times New Roman" w:hAnsi="Times New Roman" w:cs="Times New Roman"/>
        <w:b/>
        <w:sz w:val="24"/>
        <w:szCs w:val="24"/>
      </w:rPr>
      <w:t xml:space="preserve">Page </w:t>
    </w:r>
    <w:r>
      <w:rPr>
        <w:rFonts w:ascii="Times New Roman" w:hAnsi="Times New Roman" w:cs="Times New Roman"/>
        <w:b/>
        <w:sz w:val="24"/>
        <w:szCs w:val="24"/>
      </w:rPr>
      <w:t>4</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p w:rsidR="007249B0" w:rsidRDefault="007249B0">
    <w:pPr>
      <w:pStyle w:val="Header"/>
    </w:pPr>
  </w:p>
  <w:p w:rsidR="007249B0" w:rsidRDefault="007249B0">
    <w:pPr>
      <w:pStyle w:val="Header"/>
    </w:pPr>
  </w:p>
  <w:p w:rsidR="007249B0" w:rsidRPr="00934AA0" w:rsidRDefault="007249B0" w:rsidP="0095229E">
    <w:pPr>
      <w:pStyle w:val="Header"/>
      <w:tabs>
        <w:tab w:val="left" w:pos="7740"/>
      </w:tabs>
      <w:jc w:val="center"/>
      <w:rPr>
        <w:rFonts w:ascii="Times New Roman" w:hAnsi="Times New Roman" w:cs="Times New Roman"/>
        <w:b/>
        <w:sz w:val="24"/>
        <w:szCs w:val="24"/>
        <w:u w:val="single"/>
      </w:rPr>
    </w:pPr>
    <w:r w:rsidRPr="0095229E">
      <w:rPr>
        <w:rFonts w:ascii="Times New Roman" w:hAnsi="Times New Roman" w:cs="Times New Roman"/>
        <w:b/>
        <w:sz w:val="24"/>
        <w:szCs w:val="24"/>
      </w:rPr>
      <w:tab/>
    </w:r>
    <w:r w:rsidRPr="0095229E">
      <w:rPr>
        <w:rFonts w:ascii="Times New Roman" w:hAnsi="Times New Roman" w:cs="Times New Roman"/>
        <w:b/>
        <w:sz w:val="24"/>
        <w:szCs w:val="24"/>
      </w:rPr>
      <w:tab/>
    </w:r>
    <w:r w:rsidRPr="00992BDA">
      <w:rPr>
        <w:rFonts w:ascii="Times New Roman" w:hAnsi="Times New Roman" w:cs="Times New Roman"/>
        <w:b/>
        <w:sz w:val="24"/>
        <w:szCs w:val="24"/>
        <w:u w:val="single"/>
      </w:rPr>
      <w:t>ANNEX 3</w:t>
    </w:r>
  </w:p>
  <w:p w:rsidR="007249B0" w:rsidRPr="00934AA0" w:rsidRDefault="007249B0" w:rsidP="0095229E">
    <w:pPr>
      <w:pStyle w:val="Header"/>
      <w:tabs>
        <w:tab w:val="left" w:pos="7380"/>
      </w:tabs>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934AA0">
      <w:rPr>
        <w:rFonts w:ascii="Times New Roman" w:hAnsi="Times New Roman" w:cs="Times New Roman"/>
        <w:b/>
      </w:rPr>
      <w:t xml:space="preserve">Page  </w:t>
    </w:r>
    <w:r>
      <w:rPr>
        <w:rFonts w:ascii="Times New Roman" w:hAnsi="Times New Roman" w:cs="Times New Roman"/>
        <w:b/>
      </w:rPr>
      <w:t>3</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p w:rsidR="007249B0" w:rsidRDefault="007249B0">
    <w:pPr>
      <w:pStyle w:val="Header"/>
    </w:pPr>
  </w:p>
  <w:p w:rsidR="007249B0" w:rsidRDefault="007249B0">
    <w:pPr>
      <w:pStyle w:val="Header"/>
    </w:pPr>
  </w:p>
  <w:p w:rsidR="007249B0" w:rsidRPr="00934AA0" w:rsidRDefault="007249B0" w:rsidP="0095229E">
    <w:pPr>
      <w:pStyle w:val="Header"/>
      <w:tabs>
        <w:tab w:val="left" w:pos="7740"/>
      </w:tabs>
      <w:jc w:val="center"/>
      <w:rPr>
        <w:rFonts w:ascii="Times New Roman" w:hAnsi="Times New Roman" w:cs="Times New Roman"/>
        <w:b/>
        <w:sz w:val="24"/>
        <w:szCs w:val="24"/>
        <w:u w:val="single"/>
      </w:rPr>
    </w:pPr>
    <w:r w:rsidRPr="0095229E">
      <w:rPr>
        <w:rFonts w:ascii="Times New Roman" w:hAnsi="Times New Roman" w:cs="Times New Roman"/>
        <w:b/>
        <w:sz w:val="24"/>
        <w:szCs w:val="24"/>
      </w:rPr>
      <w:tab/>
    </w:r>
    <w:r w:rsidRPr="0095229E">
      <w:rPr>
        <w:rFonts w:ascii="Times New Roman" w:hAnsi="Times New Roman" w:cs="Times New Roman"/>
        <w:b/>
        <w:sz w:val="24"/>
        <w:szCs w:val="24"/>
      </w:rPr>
      <w:tab/>
    </w:r>
    <w:r w:rsidRPr="00992BDA">
      <w:rPr>
        <w:rFonts w:ascii="Times New Roman" w:hAnsi="Times New Roman" w:cs="Times New Roman"/>
        <w:b/>
        <w:sz w:val="24"/>
        <w:szCs w:val="24"/>
        <w:u w:val="single"/>
      </w:rPr>
      <w:t>ANNEX 3</w:t>
    </w:r>
  </w:p>
  <w:p w:rsidR="007249B0" w:rsidRPr="00934AA0" w:rsidRDefault="007249B0" w:rsidP="0095229E">
    <w:pPr>
      <w:pStyle w:val="Header"/>
      <w:tabs>
        <w:tab w:val="left" w:pos="7380"/>
      </w:tabs>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934AA0">
      <w:rPr>
        <w:rFonts w:ascii="Times New Roman" w:hAnsi="Times New Roman" w:cs="Times New Roman"/>
        <w:b/>
      </w:rPr>
      <w:t xml:space="preserve">Page  </w:t>
    </w:r>
    <w:r>
      <w:rPr>
        <w:rFonts w:ascii="Times New Roman" w:hAnsi="Times New Roman" w:cs="Times New Roman"/>
        <w:b/>
      </w:rPr>
      <w:t>5</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p w:rsidR="007249B0" w:rsidRDefault="007249B0">
    <w:pPr>
      <w:pStyle w:val="Header"/>
    </w:pPr>
  </w:p>
  <w:p w:rsidR="007249B0" w:rsidRDefault="007249B0">
    <w:pPr>
      <w:pStyle w:val="Header"/>
    </w:pPr>
  </w:p>
  <w:p w:rsidR="007249B0" w:rsidRDefault="007249B0">
    <w:pPr>
      <w:pStyle w:val="Header"/>
    </w:pPr>
  </w:p>
  <w:p w:rsidR="007249B0" w:rsidRPr="0008279A" w:rsidRDefault="007249B0" w:rsidP="000B6C8A">
    <w:pPr>
      <w:pStyle w:val="Header"/>
      <w:jc w:val="right"/>
      <w:rPr>
        <w:rFonts w:ascii="Times New Roman" w:hAnsi="Times New Roman" w:cs="Times New Roman"/>
        <w:u w:val="single"/>
      </w:rPr>
    </w:pPr>
    <w:r w:rsidRPr="0008279A">
      <w:rPr>
        <w:rFonts w:ascii="Times New Roman" w:hAnsi="Times New Roman" w:cs="Times New Roman"/>
        <w:b/>
        <w:sz w:val="24"/>
        <w:szCs w:val="24"/>
        <w:u w:val="single"/>
      </w:rPr>
      <w:t>ANNEX 4</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p w:rsidR="007249B0" w:rsidRDefault="007249B0">
    <w:pPr>
      <w:pStyle w:val="Header"/>
    </w:pPr>
  </w:p>
  <w:p w:rsidR="007249B0" w:rsidRDefault="007249B0">
    <w:pPr>
      <w:pStyle w:val="Header"/>
    </w:pPr>
  </w:p>
  <w:p w:rsidR="007249B0" w:rsidRDefault="007249B0">
    <w:pPr>
      <w:pStyle w:val="Header"/>
    </w:pPr>
  </w:p>
  <w:p w:rsidR="007249B0" w:rsidRDefault="007249B0" w:rsidP="000B6C8A">
    <w:pPr>
      <w:pStyle w:val="Header"/>
      <w:jc w:val="right"/>
      <w:rPr>
        <w:rFonts w:ascii="Times New Roman" w:hAnsi="Times New Roman" w:cs="Times New Roman"/>
        <w:b/>
        <w:sz w:val="24"/>
        <w:szCs w:val="24"/>
        <w:u w:val="single"/>
      </w:rPr>
    </w:pPr>
    <w:r w:rsidRPr="0008279A">
      <w:rPr>
        <w:rFonts w:ascii="Times New Roman" w:hAnsi="Times New Roman" w:cs="Times New Roman"/>
        <w:b/>
        <w:sz w:val="24"/>
        <w:szCs w:val="24"/>
        <w:u w:val="single"/>
      </w:rPr>
      <w:t>ANNEX 4</w:t>
    </w:r>
  </w:p>
  <w:p w:rsidR="007249B0" w:rsidRDefault="007249B0" w:rsidP="0008279A">
    <w:pPr>
      <w:pStyle w:val="Header"/>
      <w:tabs>
        <w:tab w:val="left" w:pos="7740"/>
      </w:tabs>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08279A">
      <w:rPr>
        <w:rFonts w:ascii="Times New Roman" w:hAnsi="Times New Roman" w:cs="Times New Roman"/>
        <w:b/>
        <w:sz w:val="24"/>
        <w:szCs w:val="24"/>
      </w:rPr>
      <w:t>Page 2</w:t>
    </w:r>
  </w:p>
  <w:p w:rsidR="007249B0" w:rsidRPr="0008279A" w:rsidRDefault="007249B0" w:rsidP="0008279A">
    <w:pPr>
      <w:pStyle w:val="Header"/>
      <w:tabs>
        <w:tab w:val="left" w:pos="7740"/>
      </w:tabs>
      <w:jc w:val="center"/>
      <w:rPr>
        <w:rFonts w:ascii="Times New Roman" w:hAnsi="Times New Roman" w:cs="Times New Roman"/>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p w:rsidR="007249B0" w:rsidRDefault="007249B0">
    <w:pPr>
      <w:pStyle w:val="Header"/>
    </w:pPr>
  </w:p>
  <w:p w:rsidR="007249B0" w:rsidRDefault="007249B0">
    <w:pPr>
      <w:pStyle w:val="Header"/>
    </w:pPr>
  </w:p>
  <w:p w:rsidR="007249B0" w:rsidRDefault="007249B0" w:rsidP="000B6C8A">
    <w:pPr>
      <w:pStyle w:val="Header"/>
      <w:jc w:val="right"/>
      <w:rPr>
        <w:rFonts w:ascii="Times New Roman" w:hAnsi="Times New Roman" w:cs="Times New Roman"/>
        <w:b/>
        <w:sz w:val="24"/>
        <w:szCs w:val="24"/>
        <w:u w:val="single"/>
      </w:rPr>
    </w:pPr>
    <w:r w:rsidRPr="0008279A">
      <w:rPr>
        <w:rFonts w:ascii="Times New Roman" w:hAnsi="Times New Roman" w:cs="Times New Roman"/>
        <w:b/>
        <w:sz w:val="24"/>
        <w:szCs w:val="24"/>
        <w:u w:val="single"/>
      </w:rPr>
      <w:t>ANNEX</w:t>
    </w:r>
    <w:r>
      <w:rPr>
        <w:rFonts w:ascii="Times New Roman" w:hAnsi="Times New Roman" w:cs="Times New Roman"/>
        <w:b/>
        <w:sz w:val="24"/>
        <w:szCs w:val="24"/>
        <w:u w:val="single"/>
      </w:rPr>
      <w:t xml:space="preserve"> 5</w:t>
    </w:r>
  </w:p>
  <w:p w:rsidR="007249B0" w:rsidRPr="0008279A" w:rsidRDefault="007249B0" w:rsidP="000B6C8A">
    <w:pPr>
      <w:pStyle w:val="Header"/>
      <w:jc w:val="right"/>
      <w:rPr>
        <w:rFonts w:ascii="Times New Roman" w:hAnsi="Times New Roman" w:cs="Times New Roman"/>
        <w:u w:val="single"/>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p w:rsidR="007249B0" w:rsidRDefault="007249B0">
    <w:pPr>
      <w:pStyle w:val="Header"/>
    </w:pPr>
  </w:p>
  <w:p w:rsidR="007249B0" w:rsidRDefault="007249B0">
    <w:pPr>
      <w:pStyle w:val="Header"/>
    </w:pPr>
  </w:p>
  <w:p w:rsidR="007249B0" w:rsidRDefault="007249B0" w:rsidP="000B6C8A">
    <w:pPr>
      <w:pStyle w:val="Header"/>
      <w:jc w:val="right"/>
      <w:rPr>
        <w:rFonts w:ascii="Times New Roman" w:hAnsi="Times New Roman" w:cs="Times New Roman"/>
        <w:b/>
        <w:sz w:val="24"/>
        <w:szCs w:val="24"/>
        <w:u w:val="single"/>
      </w:rPr>
    </w:pPr>
    <w:r w:rsidRPr="0008279A">
      <w:rPr>
        <w:rFonts w:ascii="Times New Roman" w:hAnsi="Times New Roman" w:cs="Times New Roman"/>
        <w:b/>
        <w:sz w:val="24"/>
        <w:szCs w:val="24"/>
        <w:u w:val="single"/>
      </w:rPr>
      <w:t>ANNEX</w:t>
    </w:r>
    <w:r>
      <w:rPr>
        <w:rFonts w:ascii="Times New Roman" w:hAnsi="Times New Roman" w:cs="Times New Roman"/>
        <w:b/>
        <w:sz w:val="24"/>
        <w:szCs w:val="24"/>
        <w:u w:val="single"/>
      </w:rPr>
      <w:t xml:space="preserve"> 5</w:t>
    </w:r>
  </w:p>
  <w:p w:rsidR="007249B0" w:rsidRPr="00627B06" w:rsidRDefault="007249B0" w:rsidP="00627B06">
    <w:pPr>
      <w:pStyle w:val="Header"/>
      <w:tabs>
        <w:tab w:val="left" w:pos="7650"/>
        <w:tab w:val="left" w:pos="7920"/>
      </w:tabs>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t>Page 4</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p w:rsidR="007249B0" w:rsidRDefault="007249B0">
    <w:pPr>
      <w:pStyle w:val="Header"/>
    </w:pPr>
  </w:p>
  <w:p w:rsidR="007249B0" w:rsidRDefault="007249B0">
    <w:pPr>
      <w:pStyle w:val="Header"/>
    </w:pPr>
  </w:p>
  <w:p w:rsidR="007249B0" w:rsidRPr="00934AA0" w:rsidRDefault="007249B0" w:rsidP="0095229E">
    <w:pPr>
      <w:pStyle w:val="Header"/>
      <w:tabs>
        <w:tab w:val="left" w:pos="7740"/>
      </w:tabs>
      <w:jc w:val="center"/>
      <w:rPr>
        <w:rFonts w:ascii="Times New Roman" w:hAnsi="Times New Roman" w:cs="Times New Roman"/>
        <w:b/>
        <w:sz w:val="24"/>
        <w:szCs w:val="24"/>
        <w:u w:val="single"/>
      </w:rPr>
    </w:pPr>
    <w:r w:rsidRPr="0095229E">
      <w:rPr>
        <w:rFonts w:ascii="Times New Roman" w:hAnsi="Times New Roman" w:cs="Times New Roman"/>
        <w:b/>
        <w:sz w:val="24"/>
        <w:szCs w:val="24"/>
      </w:rPr>
      <w:tab/>
    </w:r>
    <w:r w:rsidRPr="0095229E">
      <w:rPr>
        <w:rFonts w:ascii="Times New Roman" w:hAnsi="Times New Roman" w:cs="Times New Roman"/>
        <w:b/>
        <w:sz w:val="24"/>
        <w:szCs w:val="24"/>
      </w:rPr>
      <w:tab/>
    </w:r>
    <w:r w:rsidRPr="00992BDA">
      <w:rPr>
        <w:rFonts w:ascii="Times New Roman" w:hAnsi="Times New Roman" w:cs="Times New Roman"/>
        <w:b/>
        <w:sz w:val="24"/>
        <w:szCs w:val="24"/>
        <w:u w:val="single"/>
      </w:rPr>
      <w:t xml:space="preserve">ANNEX </w:t>
    </w:r>
    <w:r>
      <w:rPr>
        <w:rFonts w:ascii="Times New Roman" w:hAnsi="Times New Roman" w:cs="Times New Roman"/>
        <w:b/>
        <w:sz w:val="24"/>
        <w:szCs w:val="24"/>
        <w:u w:val="single"/>
      </w:rPr>
      <w:t>5</w:t>
    </w:r>
  </w:p>
  <w:p w:rsidR="007249B0" w:rsidRPr="00934AA0" w:rsidRDefault="007249B0" w:rsidP="0095229E">
    <w:pPr>
      <w:pStyle w:val="Header"/>
      <w:tabs>
        <w:tab w:val="left" w:pos="7380"/>
      </w:tabs>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934AA0">
      <w:rPr>
        <w:rFonts w:ascii="Times New Roman" w:hAnsi="Times New Roman" w:cs="Times New Roman"/>
        <w:b/>
      </w:rPr>
      <w:t xml:space="preserve">Page  </w:t>
    </w:r>
    <w:r>
      <w:rPr>
        <w:rFonts w:ascii="Times New Roman" w:hAnsi="Times New Roman" w:cs="Times New Roman"/>
        <w:b/>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B9" w:rsidRDefault="00725CB9">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p w:rsidR="007249B0" w:rsidRDefault="007249B0">
    <w:pPr>
      <w:pStyle w:val="Header"/>
    </w:pPr>
  </w:p>
  <w:p w:rsidR="007249B0" w:rsidRDefault="007249B0">
    <w:pPr>
      <w:pStyle w:val="Header"/>
    </w:pPr>
  </w:p>
  <w:p w:rsidR="007249B0" w:rsidRDefault="007249B0" w:rsidP="000B6C8A">
    <w:pPr>
      <w:pStyle w:val="Header"/>
      <w:jc w:val="right"/>
      <w:rPr>
        <w:rFonts w:ascii="Times New Roman" w:hAnsi="Times New Roman" w:cs="Times New Roman"/>
        <w:b/>
        <w:sz w:val="24"/>
        <w:szCs w:val="24"/>
        <w:u w:val="single"/>
      </w:rPr>
    </w:pPr>
    <w:r w:rsidRPr="0008279A">
      <w:rPr>
        <w:rFonts w:ascii="Times New Roman" w:hAnsi="Times New Roman" w:cs="Times New Roman"/>
        <w:b/>
        <w:sz w:val="24"/>
        <w:szCs w:val="24"/>
        <w:u w:val="single"/>
      </w:rPr>
      <w:t>ANNEX</w:t>
    </w:r>
    <w:r>
      <w:rPr>
        <w:rFonts w:ascii="Times New Roman" w:hAnsi="Times New Roman" w:cs="Times New Roman"/>
        <w:b/>
        <w:sz w:val="24"/>
        <w:szCs w:val="24"/>
        <w:u w:val="single"/>
      </w:rPr>
      <w:t xml:space="preserve"> 5</w:t>
    </w:r>
  </w:p>
  <w:p w:rsidR="007249B0" w:rsidRPr="00627B06" w:rsidRDefault="007249B0" w:rsidP="00627B06">
    <w:pPr>
      <w:pStyle w:val="Header"/>
      <w:tabs>
        <w:tab w:val="left" w:pos="7650"/>
        <w:tab w:val="left" w:pos="7920"/>
      </w:tabs>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t>Page 4</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p w:rsidR="007249B0" w:rsidRDefault="007249B0">
    <w:pPr>
      <w:pStyle w:val="Header"/>
    </w:pPr>
  </w:p>
  <w:p w:rsidR="007249B0" w:rsidRDefault="007249B0">
    <w:pPr>
      <w:pStyle w:val="Header"/>
    </w:pPr>
  </w:p>
  <w:p w:rsidR="007249B0" w:rsidRPr="00934AA0" w:rsidRDefault="007249B0" w:rsidP="0095229E">
    <w:pPr>
      <w:pStyle w:val="Header"/>
      <w:tabs>
        <w:tab w:val="left" w:pos="7740"/>
      </w:tabs>
      <w:jc w:val="center"/>
      <w:rPr>
        <w:rFonts w:ascii="Times New Roman" w:hAnsi="Times New Roman" w:cs="Times New Roman"/>
        <w:b/>
        <w:sz w:val="24"/>
        <w:szCs w:val="24"/>
        <w:u w:val="single"/>
      </w:rPr>
    </w:pPr>
    <w:r w:rsidRPr="0095229E">
      <w:rPr>
        <w:rFonts w:ascii="Times New Roman" w:hAnsi="Times New Roman" w:cs="Times New Roman"/>
        <w:b/>
        <w:sz w:val="24"/>
        <w:szCs w:val="24"/>
      </w:rPr>
      <w:tab/>
    </w:r>
    <w:r w:rsidRPr="0095229E">
      <w:rPr>
        <w:rFonts w:ascii="Times New Roman" w:hAnsi="Times New Roman" w:cs="Times New Roman"/>
        <w:b/>
        <w:sz w:val="24"/>
        <w:szCs w:val="24"/>
      </w:rPr>
      <w:tab/>
    </w:r>
    <w:r w:rsidRPr="00992BDA">
      <w:rPr>
        <w:rFonts w:ascii="Times New Roman" w:hAnsi="Times New Roman" w:cs="Times New Roman"/>
        <w:b/>
        <w:sz w:val="24"/>
        <w:szCs w:val="24"/>
        <w:u w:val="single"/>
      </w:rPr>
      <w:t xml:space="preserve">ANNEX </w:t>
    </w:r>
    <w:r>
      <w:rPr>
        <w:rFonts w:ascii="Times New Roman" w:hAnsi="Times New Roman" w:cs="Times New Roman"/>
        <w:b/>
        <w:sz w:val="24"/>
        <w:szCs w:val="24"/>
        <w:u w:val="single"/>
      </w:rPr>
      <w:t>5</w:t>
    </w:r>
  </w:p>
  <w:p w:rsidR="007249B0" w:rsidRPr="00934AA0" w:rsidRDefault="007249B0" w:rsidP="00AA4EAC">
    <w:pPr>
      <w:pStyle w:val="Header"/>
      <w:tabs>
        <w:tab w:val="left" w:pos="7380"/>
        <w:tab w:val="left" w:pos="7470"/>
      </w:tabs>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34AA0">
      <w:rPr>
        <w:rFonts w:ascii="Times New Roman" w:hAnsi="Times New Roman" w:cs="Times New Roman"/>
        <w:b/>
      </w:rPr>
      <w:t xml:space="preserve">Page  </w:t>
    </w:r>
    <w:r>
      <w:rPr>
        <w:rFonts w:ascii="Times New Roman" w:hAnsi="Times New Roman" w:cs="Times New Roman"/>
        <w:b/>
      </w:rPr>
      <w:t>3</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p w:rsidR="007249B0" w:rsidRDefault="007249B0">
    <w:pPr>
      <w:pStyle w:val="Header"/>
    </w:pPr>
  </w:p>
  <w:p w:rsidR="007249B0" w:rsidRDefault="007249B0">
    <w:pPr>
      <w:pStyle w:val="Header"/>
    </w:pPr>
  </w:p>
  <w:p w:rsidR="007249B0" w:rsidRDefault="007249B0" w:rsidP="000B6C8A">
    <w:pPr>
      <w:pStyle w:val="Header"/>
      <w:jc w:val="right"/>
      <w:rPr>
        <w:rFonts w:ascii="Times New Roman" w:hAnsi="Times New Roman" w:cs="Times New Roman"/>
        <w:b/>
        <w:sz w:val="24"/>
        <w:szCs w:val="24"/>
        <w:u w:val="single"/>
      </w:rPr>
    </w:pPr>
    <w:r w:rsidRPr="0008279A">
      <w:rPr>
        <w:rFonts w:ascii="Times New Roman" w:hAnsi="Times New Roman" w:cs="Times New Roman"/>
        <w:b/>
        <w:sz w:val="24"/>
        <w:szCs w:val="24"/>
        <w:u w:val="single"/>
      </w:rPr>
      <w:t>ANNEX</w:t>
    </w:r>
    <w:r>
      <w:rPr>
        <w:rFonts w:ascii="Times New Roman" w:hAnsi="Times New Roman" w:cs="Times New Roman"/>
        <w:b/>
        <w:sz w:val="24"/>
        <w:szCs w:val="24"/>
        <w:u w:val="single"/>
      </w:rPr>
      <w:t xml:space="preserve"> 6</w:t>
    </w:r>
  </w:p>
  <w:p w:rsidR="007249B0" w:rsidRPr="00AA4EAC" w:rsidRDefault="007249B0" w:rsidP="00AA4EAC">
    <w:pPr>
      <w:pStyle w:val="Header"/>
      <w:tabs>
        <w:tab w:val="left" w:pos="7650"/>
      </w:tabs>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AA4EAC">
      <w:rPr>
        <w:rFonts w:ascii="Times New Roman" w:hAnsi="Times New Roman" w:cs="Times New Roman"/>
        <w:b/>
        <w:sz w:val="24"/>
        <w:szCs w:val="24"/>
      </w:rPr>
      <w:t xml:space="preserve">Page </w:t>
    </w:r>
    <w:r>
      <w:rPr>
        <w:rFonts w:ascii="Times New Roman" w:hAnsi="Times New Roman" w:cs="Times New Roman"/>
        <w:b/>
        <w:sz w:val="24"/>
        <w:szCs w:val="24"/>
      </w:rPr>
      <w:t>2</w:t>
    </w:r>
  </w:p>
  <w:p w:rsidR="007249B0" w:rsidRPr="00627B06" w:rsidRDefault="007249B0" w:rsidP="00002F01">
    <w:pPr>
      <w:pStyle w:val="Header"/>
      <w:tabs>
        <w:tab w:val="left" w:pos="7650"/>
        <w:tab w:val="left" w:pos="7920"/>
      </w:tabs>
      <w:rPr>
        <w:rFonts w:ascii="Times New Roman" w:hAnsi="Times New Roman" w:cs="Times New Roman"/>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p w:rsidR="007249B0" w:rsidRDefault="007249B0">
    <w:pPr>
      <w:pStyle w:val="Header"/>
    </w:pPr>
  </w:p>
  <w:p w:rsidR="007249B0" w:rsidRDefault="007249B0">
    <w:pPr>
      <w:pStyle w:val="Header"/>
    </w:pPr>
  </w:p>
  <w:p w:rsidR="007249B0" w:rsidRPr="00AA4EAC" w:rsidRDefault="007249B0" w:rsidP="00AA4EAC">
    <w:pPr>
      <w:pStyle w:val="Header"/>
      <w:tabs>
        <w:tab w:val="left" w:pos="7740"/>
      </w:tabs>
      <w:jc w:val="center"/>
      <w:rPr>
        <w:rFonts w:ascii="Times New Roman" w:hAnsi="Times New Roman" w:cs="Times New Roman"/>
        <w:b/>
        <w:sz w:val="24"/>
        <w:szCs w:val="24"/>
        <w:u w:val="single"/>
      </w:rPr>
    </w:pPr>
    <w:r w:rsidRPr="0095229E">
      <w:rPr>
        <w:rFonts w:ascii="Times New Roman" w:hAnsi="Times New Roman" w:cs="Times New Roman"/>
        <w:b/>
        <w:sz w:val="24"/>
        <w:szCs w:val="24"/>
      </w:rPr>
      <w:tab/>
    </w:r>
    <w:r w:rsidRPr="0095229E">
      <w:rPr>
        <w:rFonts w:ascii="Times New Roman" w:hAnsi="Times New Roman" w:cs="Times New Roman"/>
        <w:b/>
        <w:sz w:val="24"/>
        <w:szCs w:val="24"/>
      </w:rPr>
      <w:tab/>
    </w:r>
    <w:r w:rsidRPr="00992BDA">
      <w:rPr>
        <w:rFonts w:ascii="Times New Roman" w:hAnsi="Times New Roman" w:cs="Times New Roman"/>
        <w:b/>
        <w:sz w:val="24"/>
        <w:szCs w:val="24"/>
        <w:u w:val="single"/>
      </w:rPr>
      <w:t xml:space="preserve">ANNEX </w:t>
    </w:r>
    <w:r>
      <w:rPr>
        <w:rFonts w:ascii="Times New Roman" w:hAnsi="Times New Roman" w:cs="Times New Roman"/>
        <w:b/>
        <w:sz w:val="24"/>
        <w:szCs w:val="24"/>
        <w:u w:val="single"/>
      </w:rPr>
      <w:t>6</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p w:rsidR="007249B0" w:rsidRDefault="007249B0">
    <w:pPr>
      <w:pStyle w:val="Header"/>
    </w:pPr>
  </w:p>
  <w:p w:rsidR="007249B0" w:rsidRDefault="007249B0">
    <w:pPr>
      <w:pStyle w:val="Header"/>
    </w:pPr>
  </w:p>
  <w:p w:rsidR="007249B0" w:rsidRDefault="007249B0" w:rsidP="000B6C8A">
    <w:pPr>
      <w:pStyle w:val="Header"/>
      <w:jc w:val="right"/>
      <w:rPr>
        <w:rFonts w:ascii="Times New Roman" w:hAnsi="Times New Roman" w:cs="Times New Roman"/>
        <w:b/>
        <w:sz w:val="24"/>
        <w:szCs w:val="24"/>
        <w:u w:val="single"/>
      </w:rPr>
    </w:pPr>
    <w:r w:rsidRPr="0008279A">
      <w:rPr>
        <w:rFonts w:ascii="Times New Roman" w:hAnsi="Times New Roman" w:cs="Times New Roman"/>
        <w:b/>
        <w:sz w:val="24"/>
        <w:szCs w:val="24"/>
        <w:u w:val="single"/>
      </w:rPr>
      <w:t>ANNEX</w:t>
    </w:r>
    <w:r>
      <w:rPr>
        <w:rFonts w:ascii="Times New Roman" w:hAnsi="Times New Roman" w:cs="Times New Roman"/>
        <w:b/>
        <w:sz w:val="24"/>
        <w:szCs w:val="24"/>
        <w:u w:val="single"/>
      </w:rPr>
      <w:t xml:space="preserve"> 6</w:t>
    </w:r>
  </w:p>
  <w:p w:rsidR="007249B0" w:rsidRPr="00AA4EAC" w:rsidRDefault="007249B0" w:rsidP="00AA4EAC">
    <w:pPr>
      <w:pStyle w:val="Header"/>
      <w:tabs>
        <w:tab w:val="left" w:pos="7650"/>
      </w:tabs>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AA4EAC">
      <w:rPr>
        <w:rFonts w:ascii="Times New Roman" w:hAnsi="Times New Roman" w:cs="Times New Roman"/>
        <w:b/>
        <w:sz w:val="24"/>
        <w:szCs w:val="24"/>
      </w:rPr>
      <w:t xml:space="preserve">Page </w:t>
    </w:r>
    <w:r>
      <w:rPr>
        <w:rFonts w:ascii="Times New Roman" w:hAnsi="Times New Roman" w:cs="Times New Roman"/>
        <w:b/>
        <w:sz w:val="24"/>
        <w:szCs w:val="24"/>
      </w:rPr>
      <w:t>4</w:t>
    </w:r>
  </w:p>
  <w:p w:rsidR="007249B0" w:rsidRPr="00627B06" w:rsidRDefault="007249B0" w:rsidP="00002F01">
    <w:pPr>
      <w:pStyle w:val="Header"/>
      <w:tabs>
        <w:tab w:val="left" w:pos="7650"/>
        <w:tab w:val="left" w:pos="7920"/>
      </w:tabs>
      <w:rPr>
        <w:rFonts w:ascii="Times New Roman" w:hAnsi="Times New Roman" w:cs="Times New Roman"/>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p w:rsidR="007249B0" w:rsidRDefault="007249B0">
    <w:pPr>
      <w:pStyle w:val="Header"/>
    </w:pPr>
  </w:p>
  <w:p w:rsidR="007249B0" w:rsidRDefault="007249B0">
    <w:pPr>
      <w:pStyle w:val="Header"/>
    </w:pPr>
  </w:p>
  <w:p w:rsidR="007249B0" w:rsidRDefault="007249B0" w:rsidP="001E0697">
    <w:pPr>
      <w:pStyle w:val="Header"/>
      <w:tabs>
        <w:tab w:val="left" w:pos="7740"/>
      </w:tabs>
      <w:jc w:val="center"/>
      <w:rPr>
        <w:rFonts w:ascii="Times New Roman" w:hAnsi="Times New Roman" w:cs="Times New Roman"/>
        <w:b/>
        <w:sz w:val="24"/>
        <w:szCs w:val="24"/>
        <w:u w:val="single"/>
      </w:rPr>
    </w:pPr>
    <w:r w:rsidRPr="0095229E">
      <w:rPr>
        <w:rFonts w:ascii="Times New Roman" w:hAnsi="Times New Roman" w:cs="Times New Roman"/>
        <w:b/>
        <w:sz w:val="24"/>
        <w:szCs w:val="24"/>
      </w:rPr>
      <w:tab/>
    </w:r>
    <w:r w:rsidRPr="0095229E">
      <w:rPr>
        <w:rFonts w:ascii="Times New Roman" w:hAnsi="Times New Roman" w:cs="Times New Roman"/>
        <w:b/>
        <w:sz w:val="24"/>
        <w:szCs w:val="24"/>
      </w:rPr>
      <w:tab/>
    </w:r>
    <w:r w:rsidRPr="00992BDA">
      <w:rPr>
        <w:rFonts w:ascii="Times New Roman" w:hAnsi="Times New Roman" w:cs="Times New Roman"/>
        <w:b/>
        <w:sz w:val="24"/>
        <w:szCs w:val="24"/>
        <w:u w:val="single"/>
      </w:rPr>
      <w:t xml:space="preserve">ANNEX </w:t>
    </w:r>
    <w:r>
      <w:rPr>
        <w:rFonts w:ascii="Times New Roman" w:hAnsi="Times New Roman" w:cs="Times New Roman"/>
        <w:b/>
        <w:sz w:val="24"/>
        <w:szCs w:val="24"/>
        <w:u w:val="single"/>
      </w:rPr>
      <w:t>6</w:t>
    </w:r>
  </w:p>
  <w:p w:rsidR="007249B0" w:rsidRPr="00D468B8" w:rsidRDefault="007249B0" w:rsidP="00D468B8">
    <w:pPr>
      <w:pStyle w:val="Header"/>
      <w:tabs>
        <w:tab w:val="left" w:pos="7470"/>
      </w:tabs>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Page 3</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p w:rsidR="007249B0" w:rsidRDefault="007249B0">
    <w:pPr>
      <w:pStyle w:val="Header"/>
    </w:pPr>
  </w:p>
  <w:p w:rsidR="007249B0" w:rsidRDefault="007249B0">
    <w:pPr>
      <w:pStyle w:val="Header"/>
    </w:pPr>
  </w:p>
  <w:p w:rsidR="007249B0" w:rsidRDefault="007249B0" w:rsidP="000B6C8A">
    <w:pPr>
      <w:pStyle w:val="Header"/>
      <w:jc w:val="right"/>
      <w:rPr>
        <w:rFonts w:ascii="Times New Roman" w:hAnsi="Times New Roman" w:cs="Times New Roman"/>
        <w:b/>
        <w:sz w:val="24"/>
        <w:szCs w:val="24"/>
        <w:u w:val="single"/>
      </w:rPr>
    </w:pPr>
    <w:r w:rsidRPr="0008279A">
      <w:rPr>
        <w:rFonts w:ascii="Times New Roman" w:hAnsi="Times New Roman" w:cs="Times New Roman"/>
        <w:b/>
        <w:sz w:val="24"/>
        <w:szCs w:val="24"/>
        <w:u w:val="single"/>
      </w:rPr>
      <w:t>ANNEX</w:t>
    </w:r>
    <w:r>
      <w:rPr>
        <w:rFonts w:ascii="Times New Roman" w:hAnsi="Times New Roman" w:cs="Times New Roman"/>
        <w:b/>
        <w:sz w:val="24"/>
        <w:szCs w:val="24"/>
        <w:u w:val="single"/>
      </w:rPr>
      <w:t xml:space="preserve"> 7</w:t>
    </w:r>
  </w:p>
  <w:p w:rsidR="007249B0" w:rsidRPr="001E0697" w:rsidRDefault="007249B0" w:rsidP="001E0697">
    <w:pPr>
      <w:pStyle w:val="Header"/>
      <w:tabs>
        <w:tab w:val="left" w:pos="7740"/>
      </w:tabs>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1E0697">
      <w:rPr>
        <w:rFonts w:ascii="Times New Roman" w:hAnsi="Times New Roman" w:cs="Times New Roman"/>
        <w:b/>
        <w:sz w:val="24"/>
        <w:szCs w:val="24"/>
      </w:rPr>
      <w:t>Page 2</w:t>
    </w:r>
  </w:p>
  <w:p w:rsidR="007249B0" w:rsidRPr="00627B06" w:rsidRDefault="007249B0" w:rsidP="00002F01">
    <w:pPr>
      <w:pStyle w:val="Header"/>
      <w:tabs>
        <w:tab w:val="left" w:pos="7650"/>
        <w:tab w:val="left" w:pos="7920"/>
      </w:tabs>
      <w:rPr>
        <w:rFonts w:ascii="Times New Roman" w:hAnsi="Times New Roman" w:cs="Times New Roman"/>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p w:rsidR="007249B0" w:rsidRDefault="007249B0">
    <w:pPr>
      <w:pStyle w:val="Header"/>
    </w:pPr>
  </w:p>
  <w:p w:rsidR="007249B0" w:rsidRDefault="007249B0">
    <w:pPr>
      <w:pStyle w:val="Header"/>
    </w:pPr>
  </w:p>
  <w:p w:rsidR="007249B0" w:rsidRPr="00D468B8" w:rsidRDefault="007249B0" w:rsidP="00D468B8">
    <w:pPr>
      <w:pStyle w:val="Header"/>
      <w:tabs>
        <w:tab w:val="left" w:pos="7740"/>
      </w:tabs>
      <w:jc w:val="center"/>
      <w:rPr>
        <w:rFonts w:ascii="Times New Roman" w:hAnsi="Times New Roman" w:cs="Times New Roman"/>
        <w:b/>
        <w:sz w:val="24"/>
        <w:szCs w:val="24"/>
        <w:u w:val="single"/>
      </w:rPr>
    </w:pPr>
    <w:r w:rsidRPr="0095229E">
      <w:rPr>
        <w:rFonts w:ascii="Times New Roman" w:hAnsi="Times New Roman" w:cs="Times New Roman"/>
        <w:b/>
        <w:sz w:val="24"/>
        <w:szCs w:val="24"/>
      </w:rPr>
      <w:tab/>
    </w:r>
    <w:r w:rsidRPr="0095229E">
      <w:rPr>
        <w:rFonts w:ascii="Times New Roman" w:hAnsi="Times New Roman" w:cs="Times New Roman"/>
        <w:b/>
        <w:sz w:val="24"/>
        <w:szCs w:val="24"/>
      </w:rPr>
      <w:tab/>
    </w:r>
    <w:r w:rsidRPr="00992BDA">
      <w:rPr>
        <w:rFonts w:ascii="Times New Roman" w:hAnsi="Times New Roman" w:cs="Times New Roman"/>
        <w:b/>
        <w:sz w:val="24"/>
        <w:szCs w:val="24"/>
        <w:u w:val="single"/>
      </w:rPr>
      <w:t xml:space="preserve">ANNEX </w:t>
    </w:r>
    <w:r>
      <w:rPr>
        <w:rFonts w:ascii="Times New Roman" w:hAnsi="Times New Roman" w:cs="Times New Roman"/>
        <w:b/>
        <w:sz w:val="24"/>
        <w:szCs w:val="24"/>
        <w:u w:val="single"/>
      </w:rPr>
      <w:t>7</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rPr>
        <w:rFonts w:ascii="Times New Roman" w:hAnsi="Times New Roman" w:cs="Times New Roman"/>
      </w:rPr>
    </w:pPr>
  </w:p>
  <w:p w:rsidR="007249B0" w:rsidRDefault="007249B0">
    <w:pPr>
      <w:pStyle w:val="Header"/>
      <w:rPr>
        <w:rFonts w:ascii="Times New Roman" w:hAnsi="Times New Roman" w:cs="Times New Roman"/>
      </w:rPr>
    </w:pPr>
  </w:p>
  <w:p w:rsidR="007249B0" w:rsidRDefault="007249B0">
    <w:pPr>
      <w:pStyle w:val="Header"/>
      <w:rPr>
        <w:rFonts w:ascii="Times New Roman" w:hAnsi="Times New Roman" w:cs="Times New Roman"/>
      </w:rPr>
    </w:pPr>
  </w:p>
  <w:p w:rsidR="007249B0" w:rsidRDefault="007249B0">
    <w:pPr>
      <w:pStyle w:val="Header"/>
      <w:rPr>
        <w:rFonts w:ascii="Times New Roman" w:hAnsi="Times New Roman" w:cs="Times New Roman"/>
      </w:rPr>
    </w:pPr>
  </w:p>
  <w:p w:rsidR="007249B0" w:rsidRPr="001E0697" w:rsidRDefault="007249B0" w:rsidP="001E0697">
    <w:pPr>
      <w:pStyle w:val="Header"/>
      <w:jc w:val="right"/>
      <w:rPr>
        <w:rFonts w:ascii="Times New Roman" w:hAnsi="Times New Roman" w:cs="Times New Roman"/>
      </w:rPr>
    </w:pPr>
    <w:r w:rsidRPr="001E0697">
      <w:rPr>
        <w:rFonts w:ascii="Times New Roman" w:hAnsi="Times New Roman" w:cs="Times New Roman"/>
        <w:b/>
        <w:sz w:val="24"/>
        <w:szCs w:val="24"/>
        <w:u w:val="single"/>
      </w:rPr>
      <w:t>ANNEX 8</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p w:rsidR="007249B0" w:rsidRDefault="007249B0">
    <w:pPr>
      <w:pStyle w:val="Header"/>
    </w:pPr>
  </w:p>
  <w:p w:rsidR="007249B0" w:rsidRDefault="007249B0">
    <w:pPr>
      <w:pStyle w:val="Header"/>
    </w:pPr>
  </w:p>
  <w:p w:rsidR="007249B0" w:rsidRDefault="007249B0" w:rsidP="00863BD4">
    <w:pPr>
      <w:pStyle w:val="Header"/>
      <w:jc w:val="right"/>
      <w:rPr>
        <w:rFonts w:ascii="Times New Roman" w:hAnsi="Times New Roman" w:cs="Times New Roman"/>
        <w:b/>
        <w:u w:val="single"/>
      </w:rPr>
    </w:pPr>
    <w:r>
      <w:rPr>
        <w:rFonts w:ascii="Times New Roman" w:hAnsi="Times New Roman" w:cs="Times New Roman"/>
        <w:b/>
        <w:u w:val="single"/>
      </w:rPr>
      <w:t>ANNEX 9</w:t>
    </w:r>
  </w:p>
  <w:p w:rsidR="007249B0" w:rsidRPr="00863BD4" w:rsidRDefault="007249B0" w:rsidP="00863BD4">
    <w:pPr>
      <w:pStyle w:val="Header"/>
      <w:tabs>
        <w:tab w:val="left" w:pos="7920"/>
      </w:tabs>
      <w:jc w:val="center"/>
      <w:rPr>
        <w:rFonts w:ascii="Times New Roman" w:hAnsi="Times New Roman" w:cs="Times New Roman"/>
      </w:rPr>
    </w:pPr>
    <w:r>
      <w:rPr>
        <w:rFonts w:ascii="Times New Roman" w:hAnsi="Times New Roman" w:cs="Times New Roman"/>
        <w:b/>
      </w:rPr>
      <w:tab/>
    </w:r>
    <w:r>
      <w:rPr>
        <w:rFonts w:ascii="Times New Roman" w:hAnsi="Times New Roman" w:cs="Times New Roman"/>
        <w: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p w:rsidR="007249B0" w:rsidRDefault="007249B0">
    <w:pPr>
      <w:pStyle w:val="Header"/>
    </w:pPr>
  </w:p>
  <w:p w:rsidR="007249B0" w:rsidRDefault="007249B0" w:rsidP="00863BD4">
    <w:pPr>
      <w:pStyle w:val="Header"/>
      <w:jc w:val="right"/>
      <w:rPr>
        <w:rFonts w:ascii="Times New Roman" w:hAnsi="Times New Roman" w:cs="Times New Roman"/>
        <w:b/>
        <w:u w:val="single"/>
      </w:rPr>
    </w:pPr>
    <w:r>
      <w:rPr>
        <w:rFonts w:ascii="Times New Roman" w:hAnsi="Times New Roman" w:cs="Times New Roman"/>
        <w:b/>
        <w:u w:val="single"/>
      </w:rPr>
      <w:t>ANNEX 9</w:t>
    </w:r>
  </w:p>
  <w:p w:rsidR="007249B0" w:rsidRPr="00863BD4" w:rsidRDefault="007249B0" w:rsidP="00863BD4">
    <w:pPr>
      <w:pStyle w:val="Header"/>
      <w:tabs>
        <w:tab w:val="left" w:pos="7740"/>
      </w:tabs>
      <w:jc w:val="center"/>
      <w:rPr>
        <w:rFonts w:ascii="Times New Roman" w:hAnsi="Times New Roman" w:cs="Times New Roman"/>
      </w:rPr>
    </w:pPr>
    <w:r>
      <w:rPr>
        <w:rFonts w:ascii="Times New Roman" w:hAnsi="Times New Roman" w:cs="Times New Roman"/>
        <w:b/>
      </w:rPr>
      <w:tab/>
    </w:r>
    <w:r>
      <w:rPr>
        <w:rFonts w:ascii="Times New Roman" w:hAnsi="Times New Roman" w:cs="Times New Roman"/>
        <w:b/>
      </w:rPr>
      <w:tab/>
      <w:t xml:space="preserve">Page 2 </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p w:rsidR="007249B0" w:rsidRDefault="007249B0">
    <w:pPr>
      <w:pStyle w:val="Header"/>
    </w:pPr>
  </w:p>
  <w:p w:rsidR="007249B0" w:rsidRDefault="007249B0">
    <w:pPr>
      <w:pStyle w:val="Header"/>
    </w:pPr>
  </w:p>
  <w:p w:rsidR="007249B0" w:rsidRDefault="007249B0" w:rsidP="00863BD4">
    <w:pPr>
      <w:pStyle w:val="Header"/>
      <w:jc w:val="right"/>
      <w:rPr>
        <w:rFonts w:ascii="Times New Roman" w:hAnsi="Times New Roman" w:cs="Times New Roman"/>
        <w:b/>
        <w:u w:val="single"/>
      </w:rPr>
    </w:pPr>
    <w:r>
      <w:rPr>
        <w:rFonts w:ascii="Times New Roman" w:hAnsi="Times New Roman" w:cs="Times New Roman"/>
        <w:b/>
        <w:u w:val="single"/>
      </w:rPr>
      <w:t>ANNEX 9</w:t>
    </w:r>
  </w:p>
  <w:p w:rsidR="007249B0" w:rsidRPr="00863BD4" w:rsidRDefault="007249B0" w:rsidP="00863BD4">
    <w:pPr>
      <w:pStyle w:val="Header"/>
      <w:tabs>
        <w:tab w:val="left" w:pos="7740"/>
      </w:tabs>
      <w:jc w:val="center"/>
      <w:rPr>
        <w:rFonts w:ascii="Times New Roman" w:hAnsi="Times New Roman" w:cs="Times New Roman"/>
      </w:rPr>
    </w:pPr>
    <w:r>
      <w:rPr>
        <w:rFonts w:ascii="Times New Roman" w:hAnsi="Times New Roman" w:cs="Times New Roman"/>
        <w:b/>
      </w:rPr>
      <w:tab/>
    </w:r>
    <w:r>
      <w:rPr>
        <w:rFonts w:ascii="Times New Roman" w:hAnsi="Times New Roman" w:cs="Times New Roman"/>
        <w:b/>
      </w:rPr>
      <w:tab/>
      <w:t>Page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732777"/>
      <w:docPartObj>
        <w:docPartGallery w:val="Watermarks"/>
        <w:docPartUnique/>
      </w:docPartObj>
    </w:sdtPr>
    <w:sdtContent>
      <w:p w:rsidR="007249B0" w:rsidRDefault="00725C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0" w:rsidRDefault="00724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5CE"/>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849A4"/>
    <w:multiLevelType w:val="hybridMultilevel"/>
    <w:tmpl w:val="0186BCD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2FD45F14">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3F002A"/>
    <w:multiLevelType w:val="hybridMultilevel"/>
    <w:tmpl w:val="5A68D78A"/>
    <w:lvl w:ilvl="0" w:tplc="A342C064">
      <w:start w:val="1"/>
      <w:numFmt w:val="lowerLetter"/>
      <w:lvlText w:val="(%1)"/>
      <w:lvlJc w:val="left"/>
      <w:pPr>
        <w:ind w:left="720" w:hanging="360"/>
      </w:pPr>
      <w:rPr>
        <w:b w:val="0"/>
        <w:i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080AE7"/>
    <w:multiLevelType w:val="hybridMultilevel"/>
    <w:tmpl w:val="E9286050"/>
    <w:lvl w:ilvl="0" w:tplc="A342C064">
      <w:start w:val="1"/>
      <w:numFmt w:val="lowerLetter"/>
      <w:lvlText w:val="(%1)"/>
      <w:lvlJc w:val="left"/>
      <w:pPr>
        <w:ind w:left="720" w:hanging="360"/>
      </w:pPr>
      <w:rPr>
        <w:b w:val="0"/>
        <w:i w:val="0"/>
        <w:strike w:val="0"/>
        <w:dstrike w:val="0"/>
        <w:u w:val="none"/>
        <w:effect w:val="none"/>
      </w:rPr>
    </w:lvl>
    <w:lvl w:ilvl="1" w:tplc="08090019">
      <w:start w:val="1"/>
      <w:numFmt w:val="lowerLetter"/>
      <w:lvlText w:val="%2."/>
      <w:lvlJc w:val="left"/>
      <w:pPr>
        <w:ind w:left="1440" w:hanging="360"/>
      </w:pPr>
    </w:lvl>
    <w:lvl w:ilvl="2" w:tplc="DD603800">
      <w:start w:val="1"/>
      <w:numFmt w:val="lowerRoman"/>
      <w:lvlText w:val="(%3)"/>
      <w:lvlJc w:val="right"/>
      <w:pPr>
        <w:ind w:left="2160" w:hanging="180"/>
      </w:pPr>
      <w:rPr>
        <w:rFonts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5D6ABF"/>
    <w:multiLevelType w:val="hybridMultilevel"/>
    <w:tmpl w:val="28582C7E"/>
    <w:lvl w:ilvl="0" w:tplc="A342C064">
      <w:start w:val="1"/>
      <w:numFmt w:val="lowerLetter"/>
      <w:lvlText w:val="(%1)"/>
      <w:lvlJc w:val="left"/>
      <w:pPr>
        <w:ind w:left="720" w:hanging="360"/>
      </w:pPr>
      <w:rPr>
        <w:b w:val="0"/>
        <w:i w:val="0"/>
        <w:strike w:val="0"/>
        <w:dstrike w:val="0"/>
        <w:u w:val="none"/>
        <w:effect w:val="none"/>
      </w:rPr>
    </w:lvl>
    <w:lvl w:ilvl="1" w:tplc="08090019">
      <w:start w:val="1"/>
      <w:numFmt w:val="lowerLetter"/>
      <w:lvlText w:val="%2."/>
      <w:lvlJc w:val="left"/>
      <w:pPr>
        <w:ind w:left="1440" w:hanging="360"/>
      </w:pPr>
    </w:lvl>
    <w:lvl w:ilvl="2" w:tplc="5694D0A0">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DD0C4B"/>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435CD2"/>
    <w:multiLevelType w:val="hybridMultilevel"/>
    <w:tmpl w:val="38C8D0FC"/>
    <w:lvl w:ilvl="0" w:tplc="803C1FDE">
      <w:start w:val="100"/>
      <w:numFmt w:val="decimalZero"/>
      <w:lvlText w:val="6.%1"/>
      <w:lvlJc w:val="right"/>
      <w:pPr>
        <w:ind w:left="720" w:hanging="360"/>
      </w:pPr>
      <w:rPr>
        <w:rFonts w:hint="default"/>
        <w:b w:val="0"/>
        <w:i w:val="0"/>
        <w:strike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EB669C"/>
    <w:multiLevelType w:val="hybridMultilevel"/>
    <w:tmpl w:val="98C2E358"/>
    <w:lvl w:ilvl="0" w:tplc="6EC643CA">
      <w:start w:val="24"/>
      <w:numFmt w:val="decimalZero"/>
      <w:lvlText w:val="7.%1"/>
      <w:lvlJc w:val="right"/>
      <w:pPr>
        <w:ind w:left="720" w:hanging="360"/>
      </w:pPr>
      <w:rPr>
        <w:rFonts w:hint="default"/>
        <w:i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553334"/>
    <w:multiLevelType w:val="hybridMultilevel"/>
    <w:tmpl w:val="592C45DE"/>
    <w:lvl w:ilvl="0" w:tplc="DE0638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75053A"/>
    <w:multiLevelType w:val="hybridMultilevel"/>
    <w:tmpl w:val="81307218"/>
    <w:lvl w:ilvl="0" w:tplc="C2A483A6">
      <w:start w:val="94"/>
      <w:numFmt w:val="decimalZero"/>
      <w:lvlText w:val="6.%1"/>
      <w:lvlJc w:val="right"/>
      <w:pPr>
        <w:ind w:left="720" w:hanging="360"/>
      </w:pPr>
      <w:rPr>
        <w:rFonts w:hint="default"/>
        <w:b w:val="0"/>
        <w:i w:val="0"/>
        <w:strike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6B45A8C"/>
    <w:multiLevelType w:val="hybridMultilevel"/>
    <w:tmpl w:val="D6BA2BEC"/>
    <w:lvl w:ilvl="0" w:tplc="AE8CDF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8AE3D87"/>
    <w:multiLevelType w:val="hybridMultilevel"/>
    <w:tmpl w:val="6B1EE70A"/>
    <w:lvl w:ilvl="0" w:tplc="DB60852A">
      <w:start w:val="97"/>
      <w:numFmt w:val="decimalZero"/>
      <w:lvlText w:val="6.%1"/>
      <w:lvlJc w:val="right"/>
      <w:pPr>
        <w:ind w:left="720" w:hanging="360"/>
      </w:pPr>
      <w:rPr>
        <w:rFonts w:hint="default"/>
        <w:b w:val="0"/>
        <w:i w:val="0"/>
        <w:strike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092B08"/>
    <w:multiLevelType w:val="multilevel"/>
    <w:tmpl w:val="31362A14"/>
    <w:styleLink w:val="a"/>
    <w:lvl w:ilvl="0">
      <w:start w:val="1"/>
      <w:numFmt w:val="bullet"/>
      <w:lvlText w:val=""/>
      <w:lvlJc w:val="left"/>
      <w:pPr>
        <w:tabs>
          <w:tab w:val="num" w:pos="1602"/>
        </w:tabs>
        <w:ind w:left="1602" w:hanging="400"/>
      </w:pPr>
      <w:rPr>
        <w:rFonts w:ascii="Wingdings" w:eastAsia="GulimChe" w:hAnsi="Wingdings" w:hint="default"/>
        <w:kern w:val="2"/>
        <w:sz w:val="24"/>
      </w:rPr>
    </w:lvl>
    <w:lvl w:ilvl="1">
      <w:start w:val="1"/>
      <w:numFmt w:val="bullet"/>
      <w:lvlText w:val=""/>
      <w:lvlJc w:val="left"/>
      <w:pPr>
        <w:tabs>
          <w:tab w:val="num" w:pos="4414"/>
        </w:tabs>
        <w:ind w:left="4414" w:hanging="400"/>
      </w:pPr>
      <w:rPr>
        <w:rFonts w:ascii="Wingdings" w:hAnsi="Wingdings" w:hint="default"/>
      </w:rPr>
    </w:lvl>
    <w:lvl w:ilvl="2">
      <w:start w:val="1"/>
      <w:numFmt w:val="bullet"/>
      <w:lvlText w:val=""/>
      <w:lvlJc w:val="left"/>
      <w:pPr>
        <w:tabs>
          <w:tab w:val="num" w:pos="4814"/>
        </w:tabs>
        <w:ind w:left="4814" w:hanging="400"/>
      </w:pPr>
      <w:rPr>
        <w:rFonts w:ascii="Wingdings" w:hAnsi="Wingdings" w:hint="default"/>
      </w:rPr>
    </w:lvl>
    <w:lvl w:ilvl="3">
      <w:start w:val="1"/>
      <w:numFmt w:val="bullet"/>
      <w:lvlText w:val=""/>
      <w:lvlJc w:val="left"/>
      <w:pPr>
        <w:tabs>
          <w:tab w:val="num" w:pos="5214"/>
        </w:tabs>
        <w:ind w:left="5214" w:hanging="400"/>
      </w:pPr>
      <w:rPr>
        <w:rFonts w:ascii="Wingdings" w:hAnsi="Wingdings" w:hint="default"/>
      </w:rPr>
    </w:lvl>
    <w:lvl w:ilvl="4">
      <w:start w:val="1"/>
      <w:numFmt w:val="bullet"/>
      <w:lvlText w:val=""/>
      <w:lvlJc w:val="left"/>
      <w:pPr>
        <w:tabs>
          <w:tab w:val="num" w:pos="5614"/>
        </w:tabs>
        <w:ind w:left="5614" w:hanging="400"/>
      </w:pPr>
      <w:rPr>
        <w:rFonts w:ascii="Wingdings" w:hAnsi="Wingdings" w:hint="default"/>
      </w:rPr>
    </w:lvl>
    <w:lvl w:ilvl="5">
      <w:start w:val="1"/>
      <w:numFmt w:val="bullet"/>
      <w:lvlText w:val=""/>
      <w:lvlJc w:val="left"/>
      <w:pPr>
        <w:tabs>
          <w:tab w:val="num" w:pos="6014"/>
        </w:tabs>
        <w:ind w:left="6014" w:hanging="400"/>
      </w:pPr>
      <w:rPr>
        <w:rFonts w:ascii="Wingdings" w:hAnsi="Wingdings" w:hint="default"/>
      </w:rPr>
    </w:lvl>
    <w:lvl w:ilvl="6">
      <w:start w:val="1"/>
      <w:numFmt w:val="bullet"/>
      <w:lvlText w:val=""/>
      <w:lvlJc w:val="left"/>
      <w:pPr>
        <w:tabs>
          <w:tab w:val="num" w:pos="6414"/>
        </w:tabs>
        <w:ind w:left="6414" w:hanging="400"/>
      </w:pPr>
      <w:rPr>
        <w:rFonts w:ascii="Wingdings" w:hAnsi="Wingdings" w:hint="default"/>
      </w:rPr>
    </w:lvl>
    <w:lvl w:ilvl="7">
      <w:start w:val="1"/>
      <w:numFmt w:val="bullet"/>
      <w:lvlText w:val=""/>
      <w:lvlJc w:val="left"/>
      <w:pPr>
        <w:tabs>
          <w:tab w:val="num" w:pos="6814"/>
        </w:tabs>
        <w:ind w:left="6814" w:hanging="400"/>
      </w:pPr>
      <w:rPr>
        <w:rFonts w:ascii="Wingdings" w:hAnsi="Wingdings" w:hint="default"/>
      </w:rPr>
    </w:lvl>
    <w:lvl w:ilvl="8">
      <w:start w:val="1"/>
      <w:numFmt w:val="bullet"/>
      <w:lvlText w:val=""/>
      <w:lvlJc w:val="left"/>
      <w:pPr>
        <w:tabs>
          <w:tab w:val="num" w:pos="7214"/>
        </w:tabs>
        <w:ind w:left="7214" w:hanging="400"/>
      </w:pPr>
      <w:rPr>
        <w:rFonts w:ascii="Wingdings" w:hAnsi="Wingdings" w:hint="default"/>
      </w:rPr>
    </w:lvl>
  </w:abstractNum>
  <w:abstractNum w:abstractNumId="14" w15:restartNumberingAfterBreak="0">
    <w:nsid w:val="0A14513E"/>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FD3E7D"/>
    <w:multiLevelType w:val="hybridMultilevel"/>
    <w:tmpl w:val="F91673BA"/>
    <w:lvl w:ilvl="0" w:tplc="ECA28B80">
      <w:start w:val="93"/>
      <w:numFmt w:val="decimalZero"/>
      <w:lvlText w:val="6.%1"/>
      <w:lvlJc w:val="right"/>
      <w:pPr>
        <w:ind w:left="720" w:hanging="360"/>
      </w:pPr>
      <w:rPr>
        <w:rFonts w:hint="default"/>
        <w:b w:val="0"/>
        <w:i w:val="0"/>
        <w:strike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E500AE"/>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C87584E"/>
    <w:multiLevelType w:val="hybridMultilevel"/>
    <w:tmpl w:val="5A68D78A"/>
    <w:lvl w:ilvl="0" w:tplc="A342C064">
      <w:start w:val="1"/>
      <w:numFmt w:val="lowerLetter"/>
      <w:lvlText w:val="(%1)"/>
      <w:lvlJc w:val="left"/>
      <w:pPr>
        <w:ind w:left="720" w:hanging="360"/>
      </w:pPr>
      <w:rPr>
        <w:b w:val="0"/>
        <w:i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CC108D8"/>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DBF03E0"/>
    <w:multiLevelType w:val="hybridMultilevel"/>
    <w:tmpl w:val="9990B584"/>
    <w:lvl w:ilvl="0" w:tplc="E20C7CF8">
      <w:start w:val="1"/>
      <w:numFmt w:val="lowerLetter"/>
      <w:lvlText w:val="(%1)"/>
      <w:lvlJc w:val="left"/>
      <w:pPr>
        <w:ind w:left="1836" w:hanging="39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0E0F0191"/>
    <w:multiLevelType w:val="hybridMultilevel"/>
    <w:tmpl w:val="2682B64E"/>
    <w:lvl w:ilvl="0" w:tplc="A9A0CF7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E423703"/>
    <w:multiLevelType w:val="hybridMultilevel"/>
    <w:tmpl w:val="C57467F2"/>
    <w:lvl w:ilvl="0" w:tplc="2DEABD9A">
      <w:start w:val="1"/>
      <w:numFmt w:val="decimalZero"/>
      <w:lvlText w:val="5.%1"/>
      <w:lvlJc w:val="right"/>
      <w:pPr>
        <w:ind w:left="720" w:hanging="360"/>
      </w:pPr>
      <w:rPr>
        <w:rFonts w:hint="default"/>
        <w:b w:val="0"/>
        <w:strike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FB249CB"/>
    <w:multiLevelType w:val="hybridMultilevel"/>
    <w:tmpl w:val="D6BA2BEC"/>
    <w:lvl w:ilvl="0" w:tplc="AE8CDF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0136531"/>
    <w:multiLevelType w:val="hybridMultilevel"/>
    <w:tmpl w:val="8C0ADB1A"/>
    <w:lvl w:ilvl="0" w:tplc="B316C190">
      <w:start w:val="1"/>
      <w:numFmt w:val="lowerLetter"/>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4" w15:restartNumberingAfterBreak="0">
    <w:nsid w:val="1176105F"/>
    <w:multiLevelType w:val="hybridMultilevel"/>
    <w:tmpl w:val="8CEA70C6"/>
    <w:lvl w:ilvl="0" w:tplc="8C426466">
      <w:start w:val="30"/>
      <w:numFmt w:val="lowerLetter"/>
      <w:lvlText w:val="(%1)"/>
      <w:lvlJc w:val="left"/>
      <w:pPr>
        <w:ind w:left="81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771D17"/>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2BB437C"/>
    <w:multiLevelType w:val="hybridMultilevel"/>
    <w:tmpl w:val="81E4996A"/>
    <w:lvl w:ilvl="0" w:tplc="E4AA14C4">
      <w:start w:val="99"/>
      <w:numFmt w:val="decimalZero"/>
      <w:lvlText w:val="6.%1"/>
      <w:lvlJc w:val="right"/>
      <w:pPr>
        <w:ind w:left="720" w:hanging="360"/>
      </w:pPr>
      <w:rPr>
        <w:rFonts w:hint="default"/>
        <w:b w:val="0"/>
        <w:i w:val="0"/>
        <w:strike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5970E3"/>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45D6073"/>
    <w:multiLevelType w:val="hybridMultilevel"/>
    <w:tmpl w:val="AD704DF0"/>
    <w:lvl w:ilvl="0" w:tplc="15BE970C">
      <w:start w:val="7"/>
      <w:numFmt w:val="decimalZero"/>
      <w:lvlText w:val="4.%1"/>
      <w:lvlJc w:val="right"/>
      <w:pPr>
        <w:ind w:left="720" w:hanging="360"/>
      </w:pPr>
      <w:rPr>
        <w:rFonts w:hint="default"/>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A93E40"/>
    <w:multiLevelType w:val="hybridMultilevel"/>
    <w:tmpl w:val="D0025D52"/>
    <w:lvl w:ilvl="0" w:tplc="FAFE8A94">
      <w:start w:val="1"/>
      <w:numFmt w:val="low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56D39C6"/>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61C719F"/>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68F0F7D"/>
    <w:multiLevelType w:val="hybridMultilevel"/>
    <w:tmpl w:val="B60A1F4C"/>
    <w:lvl w:ilvl="0" w:tplc="035C2964">
      <w:start w:val="2"/>
      <w:numFmt w:val="lowerLetter"/>
      <w:lvlText w:val="(%1)"/>
      <w:lvlJc w:val="left"/>
      <w:pPr>
        <w:ind w:left="1800" w:hanging="360"/>
      </w:pPr>
      <w:rPr>
        <w:rFonts w:hint="default"/>
        <w:b w:val="0"/>
        <w:i w:val="0"/>
        <w:strike w:val="0"/>
        <w:dstrike w:val="0"/>
        <w:u w:val="none"/>
        <w:effect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17025400"/>
    <w:multiLevelType w:val="hybridMultilevel"/>
    <w:tmpl w:val="74486F7E"/>
    <w:lvl w:ilvl="0" w:tplc="AE8CDF5E">
      <w:start w:val="1"/>
      <w:numFmt w:val="lowerRoman"/>
      <w:lvlText w:val="(%1)"/>
      <w:lvlJc w:val="left"/>
      <w:pPr>
        <w:ind w:left="1800" w:hanging="720"/>
      </w:pPr>
      <w:rPr>
        <w:rFonts w:hint="default"/>
      </w:rPr>
    </w:lvl>
    <w:lvl w:ilvl="1" w:tplc="EF203CB4">
      <w:start w:val="27"/>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7D847F2">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7971F5D"/>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8DD189E"/>
    <w:multiLevelType w:val="hybridMultilevel"/>
    <w:tmpl w:val="A6E4FF80"/>
    <w:lvl w:ilvl="0" w:tplc="A342C064">
      <w:start w:val="1"/>
      <w:numFmt w:val="lowerLetter"/>
      <w:lvlText w:val="(%1)"/>
      <w:lvlJc w:val="left"/>
      <w:pPr>
        <w:ind w:left="7380" w:hanging="360"/>
      </w:pPr>
      <w:rPr>
        <w:b w:val="0"/>
        <w:i w:val="0"/>
        <w:strike w:val="0"/>
        <w:dstrike w:val="0"/>
        <w:u w:val="none"/>
        <w:effect w:val="none"/>
      </w:rPr>
    </w:lvl>
    <w:lvl w:ilvl="1" w:tplc="0409001B">
      <w:start w:val="1"/>
      <w:numFmt w:val="lowerRoman"/>
      <w:lvlText w:val="%2."/>
      <w:lvlJc w:val="right"/>
      <w:pPr>
        <w:ind w:left="8100" w:hanging="360"/>
      </w:pPr>
    </w:lvl>
    <w:lvl w:ilvl="2" w:tplc="0809001B" w:tentative="1">
      <w:start w:val="1"/>
      <w:numFmt w:val="lowerRoman"/>
      <w:lvlText w:val="%3."/>
      <w:lvlJc w:val="right"/>
      <w:pPr>
        <w:ind w:left="8820" w:hanging="180"/>
      </w:pPr>
    </w:lvl>
    <w:lvl w:ilvl="3" w:tplc="0809000F" w:tentative="1">
      <w:start w:val="1"/>
      <w:numFmt w:val="decimal"/>
      <w:lvlText w:val="%4."/>
      <w:lvlJc w:val="left"/>
      <w:pPr>
        <w:ind w:left="9540" w:hanging="360"/>
      </w:pPr>
    </w:lvl>
    <w:lvl w:ilvl="4" w:tplc="08090019" w:tentative="1">
      <w:start w:val="1"/>
      <w:numFmt w:val="lowerLetter"/>
      <w:lvlText w:val="%5."/>
      <w:lvlJc w:val="left"/>
      <w:pPr>
        <w:ind w:left="10260" w:hanging="360"/>
      </w:pPr>
    </w:lvl>
    <w:lvl w:ilvl="5" w:tplc="0809001B" w:tentative="1">
      <w:start w:val="1"/>
      <w:numFmt w:val="lowerRoman"/>
      <w:lvlText w:val="%6."/>
      <w:lvlJc w:val="right"/>
      <w:pPr>
        <w:ind w:left="10980" w:hanging="180"/>
      </w:pPr>
    </w:lvl>
    <w:lvl w:ilvl="6" w:tplc="0809000F" w:tentative="1">
      <w:start w:val="1"/>
      <w:numFmt w:val="decimal"/>
      <w:lvlText w:val="%7."/>
      <w:lvlJc w:val="left"/>
      <w:pPr>
        <w:ind w:left="11700" w:hanging="360"/>
      </w:pPr>
    </w:lvl>
    <w:lvl w:ilvl="7" w:tplc="08090019" w:tentative="1">
      <w:start w:val="1"/>
      <w:numFmt w:val="lowerLetter"/>
      <w:lvlText w:val="%8."/>
      <w:lvlJc w:val="left"/>
      <w:pPr>
        <w:ind w:left="12420" w:hanging="360"/>
      </w:pPr>
    </w:lvl>
    <w:lvl w:ilvl="8" w:tplc="0809001B" w:tentative="1">
      <w:start w:val="1"/>
      <w:numFmt w:val="lowerRoman"/>
      <w:lvlText w:val="%9."/>
      <w:lvlJc w:val="right"/>
      <w:pPr>
        <w:ind w:left="13140" w:hanging="180"/>
      </w:pPr>
    </w:lvl>
  </w:abstractNum>
  <w:abstractNum w:abstractNumId="36" w15:restartNumberingAfterBreak="0">
    <w:nsid w:val="192D7DF3"/>
    <w:multiLevelType w:val="hybridMultilevel"/>
    <w:tmpl w:val="5A68D78A"/>
    <w:lvl w:ilvl="0" w:tplc="A342C064">
      <w:start w:val="1"/>
      <w:numFmt w:val="lowerLetter"/>
      <w:lvlText w:val="(%1)"/>
      <w:lvlJc w:val="left"/>
      <w:pPr>
        <w:ind w:left="720" w:hanging="360"/>
      </w:pPr>
      <w:rPr>
        <w:b w:val="0"/>
        <w:i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9C25A57"/>
    <w:multiLevelType w:val="hybridMultilevel"/>
    <w:tmpl w:val="20CECF94"/>
    <w:lvl w:ilvl="0" w:tplc="3FAE80EA">
      <w:start w:val="10"/>
      <w:numFmt w:val="decimalZero"/>
      <w:lvlText w:val="6.%1"/>
      <w:lvlJc w:val="right"/>
      <w:pPr>
        <w:ind w:left="720" w:hanging="360"/>
      </w:pPr>
      <w:rPr>
        <w:rFonts w:hint="default"/>
        <w:b w:val="0"/>
        <w:i w:val="0"/>
        <w:strike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A893CD4"/>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C3305D4"/>
    <w:multiLevelType w:val="hybridMultilevel"/>
    <w:tmpl w:val="240C2EAC"/>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240E87B2">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D575847"/>
    <w:multiLevelType w:val="hybridMultilevel"/>
    <w:tmpl w:val="005C268E"/>
    <w:lvl w:ilvl="0" w:tplc="928CB38A">
      <w:start w:val="1"/>
      <w:numFmt w:val="decimal"/>
      <w:lvlText w:val="%1."/>
      <w:lvlJc w:val="righ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D980D92"/>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E4F61B9"/>
    <w:multiLevelType w:val="hybridMultilevel"/>
    <w:tmpl w:val="B34259EA"/>
    <w:lvl w:ilvl="0" w:tplc="02780430">
      <w:start w:val="1"/>
      <w:numFmt w:val="decimalZero"/>
      <w:lvlText w:val="3.%1"/>
      <w:lvlJc w:val="right"/>
      <w:pPr>
        <w:ind w:left="720" w:hanging="360"/>
      </w:pPr>
      <w:rPr>
        <w:rFonts w:ascii="Times New Roman" w:hAnsi="Times New Roman" w:cs="Times New Roman" w:hint="default"/>
        <w:b w:val="0"/>
        <w: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13D5CBB"/>
    <w:multiLevelType w:val="hybridMultilevel"/>
    <w:tmpl w:val="005C268E"/>
    <w:lvl w:ilvl="0" w:tplc="928CB38A">
      <w:start w:val="1"/>
      <w:numFmt w:val="decimal"/>
      <w:lvlText w:val="%1."/>
      <w:lvlJc w:val="righ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9E58BF"/>
    <w:multiLevelType w:val="hybridMultilevel"/>
    <w:tmpl w:val="5A68D78A"/>
    <w:lvl w:ilvl="0" w:tplc="A342C064">
      <w:start w:val="1"/>
      <w:numFmt w:val="lowerLetter"/>
      <w:lvlText w:val="(%1)"/>
      <w:lvlJc w:val="left"/>
      <w:pPr>
        <w:ind w:left="720" w:hanging="360"/>
      </w:pPr>
      <w:rPr>
        <w:b w:val="0"/>
        <w:i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4103A5E"/>
    <w:multiLevelType w:val="hybridMultilevel"/>
    <w:tmpl w:val="0186BCD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2FD45F14">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5A736C2"/>
    <w:multiLevelType w:val="hybridMultilevel"/>
    <w:tmpl w:val="2682B64E"/>
    <w:lvl w:ilvl="0" w:tplc="A9A0CF7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75400B1"/>
    <w:multiLevelType w:val="hybridMultilevel"/>
    <w:tmpl w:val="8ADECB86"/>
    <w:lvl w:ilvl="0" w:tplc="E884D38C">
      <w:start w:val="101"/>
      <w:numFmt w:val="decimalZero"/>
      <w:lvlText w:val="6.%1"/>
      <w:lvlJc w:val="right"/>
      <w:pPr>
        <w:ind w:left="720" w:hanging="360"/>
      </w:pPr>
      <w:rPr>
        <w:rFonts w:hint="default"/>
        <w:b w:val="0"/>
        <w:i w:val="0"/>
        <w:strike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ED53D7"/>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B1A51AB"/>
    <w:multiLevelType w:val="hybridMultilevel"/>
    <w:tmpl w:val="5A68D78A"/>
    <w:lvl w:ilvl="0" w:tplc="A342C064">
      <w:start w:val="1"/>
      <w:numFmt w:val="lowerLetter"/>
      <w:lvlText w:val="(%1)"/>
      <w:lvlJc w:val="left"/>
      <w:pPr>
        <w:ind w:left="720" w:hanging="360"/>
      </w:pPr>
      <w:rPr>
        <w:b w:val="0"/>
        <w:i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B2157A0"/>
    <w:multiLevelType w:val="hybridMultilevel"/>
    <w:tmpl w:val="5A68D78A"/>
    <w:lvl w:ilvl="0" w:tplc="A342C064">
      <w:start w:val="1"/>
      <w:numFmt w:val="lowerLetter"/>
      <w:lvlText w:val="(%1)"/>
      <w:lvlJc w:val="left"/>
      <w:pPr>
        <w:ind w:left="720" w:hanging="360"/>
      </w:pPr>
      <w:rPr>
        <w:b w:val="0"/>
        <w:i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BA47962"/>
    <w:multiLevelType w:val="hybridMultilevel"/>
    <w:tmpl w:val="005C268E"/>
    <w:lvl w:ilvl="0" w:tplc="928CB38A">
      <w:start w:val="1"/>
      <w:numFmt w:val="decimal"/>
      <w:lvlText w:val="%1."/>
      <w:lvlJc w:val="righ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C25F11"/>
    <w:multiLevelType w:val="hybridMultilevel"/>
    <w:tmpl w:val="C0006650"/>
    <w:lvl w:ilvl="0" w:tplc="B0B6B30C">
      <w:start w:val="46"/>
      <w:numFmt w:val="decimalZero"/>
      <w:lvlText w:val="6.%1"/>
      <w:lvlJc w:val="right"/>
      <w:pPr>
        <w:ind w:left="720" w:hanging="360"/>
      </w:pPr>
      <w:rPr>
        <w:rFonts w:hint="default"/>
        <w:b w:val="0"/>
        <w:i w:val="0"/>
        <w:strike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C4D3E9C"/>
    <w:multiLevelType w:val="hybridMultilevel"/>
    <w:tmpl w:val="16DC5A5A"/>
    <w:lvl w:ilvl="0" w:tplc="B316C190">
      <w:start w:val="1"/>
      <w:numFmt w:val="lowerLetter"/>
      <w:lvlText w:val="(%1)"/>
      <w:lvlJc w:val="left"/>
      <w:pPr>
        <w:ind w:left="1170" w:hanging="360"/>
      </w:pPr>
      <w:rPr>
        <w:rFonts w:hint="default"/>
        <w:b w:val="0"/>
        <w:i w:val="0"/>
        <w:strike w:val="0"/>
        <w:dstrike w:val="0"/>
        <w:u w:val="none"/>
        <w:effect w:val="none"/>
      </w:rPr>
    </w:lvl>
    <w:lvl w:ilvl="1" w:tplc="0409001B">
      <w:start w:val="1"/>
      <w:numFmt w:val="lowerRoman"/>
      <w:lvlText w:val="%2."/>
      <w:lvlJc w:val="righ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54" w15:restartNumberingAfterBreak="0">
    <w:nsid w:val="2CFF7AC4"/>
    <w:multiLevelType w:val="hybridMultilevel"/>
    <w:tmpl w:val="2C04F668"/>
    <w:lvl w:ilvl="0" w:tplc="64825D3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D4E4CD1"/>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2EFA775F"/>
    <w:multiLevelType w:val="hybridMultilevel"/>
    <w:tmpl w:val="5A68D78A"/>
    <w:lvl w:ilvl="0" w:tplc="A342C064">
      <w:start w:val="1"/>
      <w:numFmt w:val="lowerLetter"/>
      <w:lvlText w:val="(%1)"/>
      <w:lvlJc w:val="left"/>
      <w:pPr>
        <w:ind w:left="720" w:hanging="360"/>
      </w:pPr>
      <w:rPr>
        <w:b w:val="0"/>
        <w:i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F0056C4"/>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0613F1F"/>
    <w:multiLevelType w:val="hybridMultilevel"/>
    <w:tmpl w:val="8ACA13B0"/>
    <w:lvl w:ilvl="0" w:tplc="A922E6D6">
      <w:start w:val="13"/>
      <w:numFmt w:val="decimalZero"/>
      <w:lvlText w:val="6.%1"/>
      <w:lvlJc w:val="right"/>
      <w:pPr>
        <w:ind w:left="720" w:hanging="360"/>
      </w:pPr>
      <w:rPr>
        <w:rFonts w:hint="default"/>
        <w:b w:val="0"/>
        <w:i w:val="0"/>
        <w:strike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09F0A21"/>
    <w:multiLevelType w:val="hybridMultilevel"/>
    <w:tmpl w:val="5A68D78A"/>
    <w:lvl w:ilvl="0" w:tplc="A342C064">
      <w:start w:val="1"/>
      <w:numFmt w:val="lowerLetter"/>
      <w:lvlText w:val="(%1)"/>
      <w:lvlJc w:val="left"/>
      <w:pPr>
        <w:ind w:left="720" w:hanging="360"/>
      </w:pPr>
      <w:rPr>
        <w:b w:val="0"/>
        <w:i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12104C9"/>
    <w:multiLevelType w:val="hybridMultilevel"/>
    <w:tmpl w:val="BFBE599C"/>
    <w:lvl w:ilvl="0" w:tplc="3B2EA214">
      <w:start w:val="1"/>
      <w:numFmt w:val="lowerRoman"/>
      <w:lvlText w:val="(%1)"/>
      <w:lvlJc w:val="lef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1AD7300"/>
    <w:multiLevelType w:val="hybridMultilevel"/>
    <w:tmpl w:val="5A68D78A"/>
    <w:lvl w:ilvl="0" w:tplc="A342C064">
      <w:start w:val="1"/>
      <w:numFmt w:val="lowerLetter"/>
      <w:lvlText w:val="(%1)"/>
      <w:lvlJc w:val="left"/>
      <w:pPr>
        <w:ind w:left="720" w:hanging="360"/>
      </w:pPr>
      <w:rPr>
        <w:b w:val="0"/>
        <w:i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1BB11E3"/>
    <w:multiLevelType w:val="hybridMultilevel"/>
    <w:tmpl w:val="401A9640"/>
    <w:lvl w:ilvl="0" w:tplc="64825D3E">
      <w:start w:val="1"/>
      <w:numFmt w:val="lowerRoman"/>
      <w:lvlText w:val="(%1)"/>
      <w:lvlJc w:val="right"/>
      <w:pPr>
        <w:ind w:left="720" w:hanging="360"/>
      </w:pPr>
      <w:rPr>
        <w:rFonts w:hint="default"/>
        <w:b w:val="0"/>
        <w:i w:val="0"/>
        <w:strike w:val="0"/>
        <w:dstrike w:val="0"/>
        <w:u w:val="none"/>
        <w:effect w:val="none"/>
      </w:rPr>
    </w:lvl>
    <w:lvl w:ilvl="1" w:tplc="37A4E52C">
      <w:start w:val="1"/>
      <w:numFmt w:val="lowerLetter"/>
      <w:lvlText w:val="%2a."/>
      <w:lvlJc w:val="right"/>
      <w:pPr>
        <w:ind w:left="1440" w:hanging="360"/>
      </w:pPr>
      <w:rPr>
        <w:rFonts w:hint="default"/>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51357C9"/>
    <w:multiLevelType w:val="hybridMultilevel"/>
    <w:tmpl w:val="331645B8"/>
    <w:lvl w:ilvl="0" w:tplc="F1E6857A">
      <w:start w:val="1"/>
      <w:numFmt w:val="decimalZero"/>
      <w:lvlText w:val="8.%1"/>
      <w:lvlJc w:val="right"/>
      <w:pPr>
        <w:ind w:left="720" w:hanging="360"/>
      </w:pPr>
      <w:rPr>
        <w:rFonts w:hint="default"/>
        <w:i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58A2C91"/>
    <w:multiLevelType w:val="hybridMultilevel"/>
    <w:tmpl w:val="8542B906"/>
    <w:lvl w:ilvl="0" w:tplc="6824B176">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1F4283"/>
    <w:multiLevelType w:val="hybridMultilevel"/>
    <w:tmpl w:val="21982E9C"/>
    <w:lvl w:ilvl="0" w:tplc="82AC9B5C">
      <w:start w:val="1"/>
      <w:numFmt w:val="decimalZero"/>
      <w:lvlText w:val="2.%1"/>
      <w:lvlJc w:val="right"/>
      <w:pPr>
        <w:ind w:left="720" w:hanging="360"/>
      </w:pPr>
      <w:rPr>
        <w:rFonts w:hint="default"/>
        <w: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91A5FF2"/>
    <w:multiLevelType w:val="hybridMultilevel"/>
    <w:tmpl w:val="4426BF60"/>
    <w:lvl w:ilvl="0" w:tplc="940E569E">
      <w:start w:val="91"/>
      <w:numFmt w:val="decimalZero"/>
      <w:lvlText w:val="6.%1"/>
      <w:lvlJc w:val="right"/>
      <w:pPr>
        <w:ind w:left="720" w:hanging="360"/>
      </w:pPr>
      <w:rPr>
        <w:rFonts w:hint="default"/>
        <w:b w:val="0"/>
        <w:i w:val="0"/>
        <w:strike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9B34DAB"/>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AFD303F"/>
    <w:multiLevelType w:val="hybridMultilevel"/>
    <w:tmpl w:val="5A68D78A"/>
    <w:lvl w:ilvl="0" w:tplc="A342C064">
      <w:start w:val="1"/>
      <w:numFmt w:val="lowerLetter"/>
      <w:lvlText w:val="(%1)"/>
      <w:lvlJc w:val="left"/>
      <w:pPr>
        <w:ind w:left="720" w:hanging="360"/>
      </w:pPr>
      <w:rPr>
        <w:b w:val="0"/>
        <w:i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D7877C4"/>
    <w:multiLevelType w:val="hybridMultilevel"/>
    <w:tmpl w:val="5A68D78A"/>
    <w:lvl w:ilvl="0" w:tplc="A342C064">
      <w:start w:val="1"/>
      <w:numFmt w:val="lowerLetter"/>
      <w:lvlText w:val="(%1)"/>
      <w:lvlJc w:val="left"/>
      <w:pPr>
        <w:ind w:left="720" w:hanging="360"/>
      </w:pPr>
      <w:rPr>
        <w:b w:val="0"/>
        <w:i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FDF09E2"/>
    <w:multiLevelType w:val="hybridMultilevel"/>
    <w:tmpl w:val="234C997C"/>
    <w:lvl w:ilvl="0" w:tplc="58622E0E">
      <w:start w:val="1"/>
      <w:numFmt w:val="decimalZero"/>
      <w:lvlText w:val="1.%1"/>
      <w:lvlJc w:val="right"/>
      <w:pPr>
        <w:ind w:left="720" w:hanging="360"/>
      </w:pPr>
      <w:rPr>
        <w:rFonts w:hint="default"/>
        <w: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02173D9"/>
    <w:multiLevelType w:val="hybridMultilevel"/>
    <w:tmpl w:val="5A68D78A"/>
    <w:lvl w:ilvl="0" w:tplc="A342C064">
      <w:start w:val="1"/>
      <w:numFmt w:val="lowerLetter"/>
      <w:lvlText w:val="(%1)"/>
      <w:lvlJc w:val="left"/>
      <w:pPr>
        <w:ind w:left="720" w:hanging="360"/>
      </w:pPr>
      <w:rPr>
        <w:b w:val="0"/>
        <w:i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02A5F46"/>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09E2E01"/>
    <w:multiLevelType w:val="hybridMultilevel"/>
    <w:tmpl w:val="F7AE54A8"/>
    <w:lvl w:ilvl="0" w:tplc="42AE635E">
      <w:start w:val="1"/>
      <w:numFmt w:val="decimalZero"/>
      <w:lvlText w:val="7.%1"/>
      <w:lvlJc w:val="right"/>
      <w:pPr>
        <w:ind w:left="720" w:hanging="360"/>
      </w:pPr>
      <w:rPr>
        <w:rFonts w:hint="default"/>
        <w:i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223760D"/>
    <w:multiLevelType w:val="hybridMultilevel"/>
    <w:tmpl w:val="59C2C3C2"/>
    <w:lvl w:ilvl="0" w:tplc="E94227B4">
      <w:start w:val="32"/>
      <w:numFmt w:val="decimalZero"/>
      <w:lvlText w:val="8.%1"/>
      <w:lvlJc w:val="right"/>
      <w:pPr>
        <w:ind w:left="720" w:hanging="360"/>
      </w:pPr>
      <w:rPr>
        <w:rFonts w:hint="default"/>
        <w:i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3BA690A"/>
    <w:multiLevelType w:val="hybridMultilevel"/>
    <w:tmpl w:val="C9AEB5D0"/>
    <w:lvl w:ilvl="0" w:tplc="9948CB44">
      <w:start w:val="39"/>
      <w:numFmt w:val="decimalZero"/>
      <w:lvlText w:val="6.%1"/>
      <w:lvlJc w:val="right"/>
      <w:pPr>
        <w:ind w:left="720" w:hanging="360"/>
      </w:pPr>
      <w:rPr>
        <w:rFonts w:hint="default"/>
        <w:b w:val="0"/>
        <w:i w:val="0"/>
        <w:strike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5AC2052"/>
    <w:multiLevelType w:val="hybridMultilevel"/>
    <w:tmpl w:val="DCC86838"/>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62E0801"/>
    <w:multiLevelType w:val="hybridMultilevel"/>
    <w:tmpl w:val="9E1C0C3E"/>
    <w:lvl w:ilvl="0" w:tplc="974828A4">
      <w:start w:val="38"/>
      <w:numFmt w:val="decimalZero"/>
      <w:lvlText w:val="6.%1"/>
      <w:lvlJc w:val="right"/>
      <w:pPr>
        <w:ind w:left="720" w:hanging="360"/>
      </w:pPr>
      <w:rPr>
        <w:rFonts w:hint="default"/>
        <w:b w:val="0"/>
        <w:i w:val="0"/>
        <w:strike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7FD662F"/>
    <w:multiLevelType w:val="hybridMultilevel"/>
    <w:tmpl w:val="E35CE5E2"/>
    <w:lvl w:ilvl="0" w:tplc="C63222CA">
      <w:start w:val="1"/>
      <w:numFmt w:val="decimalZero"/>
      <w:lvlText w:val="6.%1"/>
      <w:lvlJc w:val="right"/>
      <w:pPr>
        <w:ind w:left="720" w:hanging="360"/>
      </w:pPr>
      <w:rPr>
        <w:rFonts w:hint="default"/>
        <w:b w:val="0"/>
        <w:i w:val="0"/>
        <w:strike w:val="0"/>
        <w:color w:val="000000" w:themeColor="text1"/>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85358EF"/>
    <w:multiLevelType w:val="hybridMultilevel"/>
    <w:tmpl w:val="5A68D78A"/>
    <w:lvl w:ilvl="0" w:tplc="A342C064">
      <w:start w:val="1"/>
      <w:numFmt w:val="lowerLetter"/>
      <w:lvlText w:val="(%1)"/>
      <w:lvlJc w:val="left"/>
      <w:pPr>
        <w:ind w:left="720" w:hanging="360"/>
      </w:pPr>
      <w:rPr>
        <w:b w:val="0"/>
        <w:i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91F7C39"/>
    <w:multiLevelType w:val="hybridMultilevel"/>
    <w:tmpl w:val="60EA48DA"/>
    <w:lvl w:ilvl="0" w:tplc="8F7E5042">
      <w:start w:val="27"/>
      <w:numFmt w:val="lowerLetter"/>
      <w:lvlText w:val="(%1)"/>
      <w:lvlJc w:val="left"/>
      <w:pPr>
        <w:ind w:left="900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81" w15:restartNumberingAfterBreak="0">
    <w:nsid w:val="49A762FD"/>
    <w:multiLevelType w:val="hybridMultilevel"/>
    <w:tmpl w:val="E61ED390"/>
    <w:lvl w:ilvl="0" w:tplc="928CB38A">
      <w:start w:val="1"/>
      <w:numFmt w:val="decimal"/>
      <w:lvlText w:val="%1."/>
      <w:lvlJc w:val="righ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82" w15:restartNumberingAfterBreak="0">
    <w:nsid w:val="4A8049A4"/>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A850892"/>
    <w:multiLevelType w:val="hybridMultilevel"/>
    <w:tmpl w:val="BD76DDB0"/>
    <w:lvl w:ilvl="0" w:tplc="B316C1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4B17754C"/>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F9670FE"/>
    <w:multiLevelType w:val="hybridMultilevel"/>
    <w:tmpl w:val="5A68D78A"/>
    <w:lvl w:ilvl="0" w:tplc="A342C064">
      <w:start w:val="1"/>
      <w:numFmt w:val="lowerLetter"/>
      <w:lvlText w:val="(%1)"/>
      <w:lvlJc w:val="left"/>
      <w:pPr>
        <w:ind w:left="720" w:hanging="360"/>
      </w:pPr>
      <w:rPr>
        <w:b w:val="0"/>
        <w:i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F9F5C3A"/>
    <w:multiLevelType w:val="hybridMultilevel"/>
    <w:tmpl w:val="5A68D78A"/>
    <w:lvl w:ilvl="0" w:tplc="A342C064">
      <w:start w:val="1"/>
      <w:numFmt w:val="lowerLetter"/>
      <w:lvlText w:val="(%1)"/>
      <w:lvlJc w:val="left"/>
      <w:pPr>
        <w:ind w:left="720" w:hanging="360"/>
      </w:pPr>
      <w:rPr>
        <w:b w:val="0"/>
        <w:i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1EE709C"/>
    <w:multiLevelType w:val="hybridMultilevel"/>
    <w:tmpl w:val="4F7CE1CA"/>
    <w:lvl w:ilvl="0" w:tplc="928CB38A">
      <w:start w:val="1"/>
      <w:numFmt w:val="decimal"/>
      <w:lvlText w:val="%1."/>
      <w:lvlJc w:val="righ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88" w15:restartNumberingAfterBreak="0">
    <w:nsid w:val="522D5C4B"/>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34C54EC"/>
    <w:multiLevelType w:val="hybridMultilevel"/>
    <w:tmpl w:val="5A68D78A"/>
    <w:lvl w:ilvl="0" w:tplc="A342C064">
      <w:start w:val="1"/>
      <w:numFmt w:val="lowerLetter"/>
      <w:lvlText w:val="(%1)"/>
      <w:lvlJc w:val="left"/>
      <w:pPr>
        <w:ind w:left="720" w:hanging="360"/>
      </w:pPr>
      <w:rPr>
        <w:b w:val="0"/>
        <w:i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AD742AB"/>
    <w:multiLevelType w:val="hybridMultilevel"/>
    <w:tmpl w:val="E7B24FE2"/>
    <w:lvl w:ilvl="0" w:tplc="A342C064">
      <w:start w:val="1"/>
      <w:numFmt w:val="lowerLetter"/>
      <w:lvlText w:val="(%1)"/>
      <w:lvlJc w:val="left"/>
      <w:pPr>
        <w:ind w:left="720" w:hanging="360"/>
      </w:pPr>
      <w:rPr>
        <w:b w:val="0"/>
        <w:i w:val="0"/>
        <w:strike w:val="0"/>
        <w:dstrike w:val="0"/>
        <w:u w:val="none"/>
        <w:effect w:val="none"/>
      </w:rPr>
    </w:lvl>
    <w:lvl w:ilvl="1" w:tplc="08090019">
      <w:start w:val="1"/>
      <w:numFmt w:val="lowerLetter"/>
      <w:lvlText w:val="%2."/>
      <w:lvlJc w:val="left"/>
      <w:pPr>
        <w:ind w:left="1440" w:hanging="360"/>
      </w:pPr>
    </w:lvl>
    <w:lvl w:ilvl="2" w:tplc="AFC4668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B4E7768"/>
    <w:multiLevelType w:val="hybridMultilevel"/>
    <w:tmpl w:val="5A68D78A"/>
    <w:lvl w:ilvl="0" w:tplc="A342C064">
      <w:start w:val="1"/>
      <w:numFmt w:val="lowerLetter"/>
      <w:lvlText w:val="(%1)"/>
      <w:lvlJc w:val="left"/>
      <w:pPr>
        <w:ind w:left="720" w:hanging="360"/>
      </w:pPr>
      <w:rPr>
        <w:b w:val="0"/>
        <w:i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D182B84"/>
    <w:multiLevelType w:val="hybridMultilevel"/>
    <w:tmpl w:val="2E803AE6"/>
    <w:lvl w:ilvl="0" w:tplc="5D60C122">
      <w:start w:val="13"/>
      <w:numFmt w:val="decimalZero"/>
      <w:lvlText w:val="7.%1"/>
      <w:lvlJc w:val="right"/>
      <w:pPr>
        <w:ind w:left="720" w:hanging="360"/>
      </w:pPr>
      <w:rPr>
        <w:rFonts w:hint="default"/>
        <w:i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E7A2A7B"/>
    <w:multiLevelType w:val="hybridMultilevel"/>
    <w:tmpl w:val="B74210B2"/>
    <w:lvl w:ilvl="0" w:tplc="64825D3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EA517C2"/>
    <w:multiLevelType w:val="hybridMultilevel"/>
    <w:tmpl w:val="60EA48DA"/>
    <w:lvl w:ilvl="0" w:tplc="8F7E5042">
      <w:start w:val="27"/>
      <w:numFmt w:val="lowerLetter"/>
      <w:lvlText w:val="(%1)"/>
      <w:lvlJc w:val="left"/>
      <w:pPr>
        <w:ind w:left="8100" w:hanging="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95" w15:restartNumberingAfterBreak="0">
    <w:nsid w:val="5EC86415"/>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3B1514"/>
    <w:multiLevelType w:val="hybridMultilevel"/>
    <w:tmpl w:val="A1281F6C"/>
    <w:lvl w:ilvl="0" w:tplc="DDC67C16">
      <w:start w:val="5"/>
      <w:numFmt w:val="decimalZero"/>
      <w:lvlText w:val="4.%1"/>
      <w:lvlJc w:val="right"/>
      <w:pPr>
        <w:ind w:left="720" w:hanging="360"/>
      </w:pPr>
      <w:rPr>
        <w:rFonts w:hint="default"/>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F5D3270"/>
    <w:multiLevelType w:val="hybridMultilevel"/>
    <w:tmpl w:val="EDB4D5CA"/>
    <w:lvl w:ilvl="0" w:tplc="30603094">
      <w:start w:val="1"/>
      <w:numFmt w:val="decimalZero"/>
      <w:lvlText w:val="4.%1"/>
      <w:lvlJc w:val="right"/>
      <w:pPr>
        <w:ind w:left="720" w:hanging="360"/>
      </w:pPr>
      <w:rPr>
        <w:rFonts w:hint="default"/>
        <w: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04E6E5A"/>
    <w:multiLevelType w:val="hybridMultilevel"/>
    <w:tmpl w:val="00481A2A"/>
    <w:lvl w:ilvl="0" w:tplc="E738FD9A">
      <w:start w:val="4"/>
      <w:numFmt w:val="decimalZero"/>
      <w:lvlText w:val="6.%1"/>
      <w:lvlJc w:val="right"/>
      <w:pPr>
        <w:ind w:left="720" w:hanging="360"/>
      </w:pPr>
      <w:rPr>
        <w:rFonts w:hint="default"/>
        <w:b w:val="0"/>
        <w:i w:val="0"/>
        <w:strike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06E2776"/>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21D4C9A"/>
    <w:multiLevelType w:val="hybridMultilevel"/>
    <w:tmpl w:val="C4C8B398"/>
    <w:lvl w:ilvl="0" w:tplc="CDE66764">
      <w:start w:val="98"/>
      <w:numFmt w:val="decimalZero"/>
      <w:lvlText w:val="6.%1"/>
      <w:lvlJc w:val="right"/>
      <w:pPr>
        <w:ind w:left="720" w:hanging="360"/>
      </w:pPr>
      <w:rPr>
        <w:rFonts w:hint="default"/>
        <w:b w:val="0"/>
        <w:i w:val="0"/>
        <w:strike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3172DDF"/>
    <w:multiLevelType w:val="hybridMultilevel"/>
    <w:tmpl w:val="5A68D78A"/>
    <w:lvl w:ilvl="0" w:tplc="A342C064">
      <w:start w:val="1"/>
      <w:numFmt w:val="lowerLetter"/>
      <w:lvlText w:val="(%1)"/>
      <w:lvlJc w:val="left"/>
      <w:pPr>
        <w:ind w:left="720" w:hanging="360"/>
      </w:pPr>
      <w:rPr>
        <w:b w:val="0"/>
        <w:i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3BD12A6"/>
    <w:multiLevelType w:val="hybridMultilevel"/>
    <w:tmpl w:val="1A6AD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5F360E9"/>
    <w:multiLevelType w:val="hybridMultilevel"/>
    <w:tmpl w:val="5A68D78A"/>
    <w:lvl w:ilvl="0" w:tplc="A342C064">
      <w:start w:val="1"/>
      <w:numFmt w:val="lowerLetter"/>
      <w:lvlText w:val="(%1)"/>
      <w:lvlJc w:val="left"/>
      <w:pPr>
        <w:ind w:left="720" w:hanging="360"/>
      </w:pPr>
      <w:rPr>
        <w:b w:val="0"/>
        <w:i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67A32C0"/>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6C728DE"/>
    <w:multiLevelType w:val="hybridMultilevel"/>
    <w:tmpl w:val="005C268E"/>
    <w:lvl w:ilvl="0" w:tplc="928CB38A">
      <w:start w:val="1"/>
      <w:numFmt w:val="decimal"/>
      <w:lvlText w:val="%1."/>
      <w:lvlJc w:val="righ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7335078"/>
    <w:multiLevelType w:val="hybridMultilevel"/>
    <w:tmpl w:val="AA2CC924"/>
    <w:lvl w:ilvl="0" w:tplc="A342C064">
      <w:start w:val="1"/>
      <w:numFmt w:val="lowerLetter"/>
      <w:lvlText w:val="(%1)"/>
      <w:lvlJc w:val="left"/>
      <w:pPr>
        <w:ind w:left="7920" w:hanging="360"/>
      </w:pPr>
      <w:rPr>
        <w:b w:val="0"/>
        <w:i w:val="0"/>
        <w:strike w:val="0"/>
        <w:dstrike w:val="0"/>
        <w:u w:val="none"/>
        <w:effect w:val="none"/>
      </w:rPr>
    </w:lvl>
    <w:lvl w:ilvl="1" w:tplc="08090019" w:tentative="1">
      <w:start w:val="1"/>
      <w:numFmt w:val="lowerLetter"/>
      <w:lvlText w:val="%2."/>
      <w:lvlJc w:val="left"/>
      <w:pPr>
        <w:ind w:left="8640" w:hanging="360"/>
      </w:pPr>
    </w:lvl>
    <w:lvl w:ilvl="2" w:tplc="0809001B" w:tentative="1">
      <w:start w:val="1"/>
      <w:numFmt w:val="lowerRoman"/>
      <w:lvlText w:val="%3."/>
      <w:lvlJc w:val="right"/>
      <w:pPr>
        <w:ind w:left="9360" w:hanging="180"/>
      </w:pPr>
    </w:lvl>
    <w:lvl w:ilvl="3" w:tplc="0809000F" w:tentative="1">
      <w:start w:val="1"/>
      <w:numFmt w:val="decimal"/>
      <w:lvlText w:val="%4."/>
      <w:lvlJc w:val="left"/>
      <w:pPr>
        <w:ind w:left="10080" w:hanging="360"/>
      </w:pPr>
    </w:lvl>
    <w:lvl w:ilvl="4" w:tplc="08090019" w:tentative="1">
      <w:start w:val="1"/>
      <w:numFmt w:val="lowerLetter"/>
      <w:lvlText w:val="%5."/>
      <w:lvlJc w:val="left"/>
      <w:pPr>
        <w:ind w:left="10800" w:hanging="360"/>
      </w:pPr>
    </w:lvl>
    <w:lvl w:ilvl="5" w:tplc="0809001B" w:tentative="1">
      <w:start w:val="1"/>
      <w:numFmt w:val="lowerRoman"/>
      <w:lvlText w:val="%6."/>
      <w:lvlJc w:val="right"/>
      <w:pPr>
        <w:ind w:left="11520" w:hanging="180"/>
      </w:pPr>
    </w:lvl>
    <w:lvl w:ilvl="6" w:tplc="0809000F" w:tentative="1">
      <w:start w:val="1"/>
      <w:numFmt w:val="decimal"/>
      <w:lvlText w:val="%7."/>
      <w:lvlJc w:val="left"/>
      <w:pPr>
        <w:ind w:left="12240" w:hanging="360"/>
      </w:pPr>
    </w:lvl>
    <w:lvl w:ilvl="7" w:tplc="08090019" w:tentative="1">
      <w:start w:val="1"/>
      <w:numFmt w:val="lowerLetter"/>
      <w:lvlText w:val="%8."/>
      <w:lvlJc w:val="left"/>
      <w:pPr>
        <w:ind w:left="12960" w:hanging="360"/>
      </w:pPr>
    </w:lvl>
    <w:lvl w:ilvl="8" w:tplc="0809001B" w:tentative="1">
      <w:start w:val="1"/>
      <w:numFmt w:val="lowerRoman"/>
      <w:lvlText w:val="%9."/>
      <w:lvlJc w:val="right"/>
      <w:pPr>
        <w:ind w:left="13680" w:hanging="180"/>
      </w:pPr>
    </w:lvl>
  </w:abstractNum>
  <w:abstractNum w:abstractNumId="109" w15:restartNumberingAfterBreak="0">
    <w:nsid w:val="6B1E3689"/>
    <w:multiLevelType w:val="hybridMultilevel"/>
    <w:tmpl w:val="B7D027AA"/>
    <w:lvl w:ilvl="0" w:tplc="E45A097A">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B24205F"/>
    <w:multiLevelType w:val="hybridMultilevel"/>
    <w:tmpl w:val="005C268E"/>
    <w:lvl w:ilvl="0" w:tplc="928CB38A">
      <w:start w:val="1"/>
      <w:numFmt w:val="decimal"/>
      <w:lvlText w:val="%1."/>
      <w:lvlJc w:val="righ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C874DA0"/>
    <w:multiLevelType w:val="hybridMultilevel"/>
    <w:tmpl w:val="0C58C7C4"/>
    <w:lvl w:ilvl="0" w:tplc="AE8CDF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6D8311B8"/>
    <w:multiLevelType w:val="hybridMultilevel"/>
    <w:tmpl w:val="005C268E"/>
    <w:lvl w:ilvl="0" w:tplc="928CB38A">
      <w:start w:val="1"/>
      <w:numFmt w:val="decimal"/>
      <w:lvlText w:val="%1."/>
      <w:lvlJc w:val="righ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DCD1D84"/>
    <w:multiLevelType w:val="hybridMultilevel"/>
    <w:tmpl w:val="5A68D78A"/>
    <w:lvl w:ilvl="0" w:tplc="A342C064">
      <w:start w:val="1"/>
      <w:numFmt w:val="lowerLetter"/>
      <w:lvlText w:val="(%1)"/>
      <w:lvlJc w:val="left"/>
      <w:pPr>
        <w:ind w:left="720" w:hanging="360"/>
      </w:pPr>
      <w:rPr>
        <w:b w:val="0"/>
        <w:i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00A0ABF"/>
    <w:multiLevelType w:val="hybridMultilevel"/>
    <w:tmpl w:val="D6BA2BEC"/>
    <w:lvl w:ilvl="0" w:tplc="AE8CDF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702E5EF6"/>
    <w:multiLevelType w:val="hybridMultilevel"/>
    <w:tmpl w:val="96E65C6C"/>
    <w:lvl w:ilvl="0" w:tplc="64825D3E">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6" w15:restartNumberingAfterBreak="0">
    <w:nsid w:val="705E2235"/>
    <w:multiLevelType w:val="hybridMultilevel"/>
    <w:tmpl w:val="72A45B24"/>
    <w:lvl w:ilvl="0" w:tplc="0436F832">
      <w:start w:val="1"/>
      <w:numFmt w:val="decimal"/>
      <w:lvlText w:val="(%1)"/>
      <w:lvlJc w:val="left"/>
      <w:pPr>
        <w:ind w:left="1800" w:hanging="720"/>
      </w:pPr>
      <w:rPr>
        <w:rFonts w:ascii="Times New Roman" w:eastAsiaTheme="minorHAnsi" w:hAnsi="Times New Roman" w:cs="Times New Roman"/>
      </w:rPr>
    </w:lvl>
    <w:lvl w:ilvl="1" w:tplc="4086BBA6">
      <w:start w:val="1"/>
      <w:numFmt w:val="lowerLetter"/>
      <w:lvlText w:val="%2a."/>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3817C1E"/>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3BC4D4A"/>
    <w:multiLevelType w:val="hybridMultilevel"/>
    <w:tmpl w:val="A7CCAD44"/>
    <w:lvl w:ilvl="0" w:tplc="6216755C">
      <w:start w:val="16"/>
      <w:numFmt w:val="decimalZero"/>
      <w:lvlText w:val="6.%1"/>
      <w:lvlJc w:val="right"/>
      <w:pPr>
        <w:ind w:left="720" w:hanging="360"/>
      </w:pPr>
      <w:rPr>
        <w:rFonts w:hint="default"/>
        <w:b w:val="0"/>
        <w:i w:val="0"/>
        <w:strike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4EC4617"/>
    <w:multiLevelType w:val="hybridMultilevel"/>
    <w:tmpl w:val="5A68D78A"/>
    <w:lvl w:ilvl="0" w:tplc="A342C064">
      <w:start w:val="1"/>
      <w:numFmt w:val="lowerLetter"/>
      <w:lvlText w:val="(%1)"/>
      <w:lvlJc w:val="left"/>
      <w:pPr>
        <w:ind w:left="720" w:hanging="360"/>
      </w:pPr>
      <w:rPr>
        <w:b w:val="0"/>
        <w:i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75285A44"/>
    <w:multiLevelType w:val="hybridMultilevel"/>
    <w:tmpl w:val="387C4446"/>
    <w:lvl w:ilvl="0" w:tplc="2A1CD24C">
      <w:start w:val="5"/>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5B56DC2"/>
    <w:multiLevelType w:val="hybridMultilevel"/>
    <w:tmpl w:val="005C268E"/>
    <w:lvl w:ilvl="0" w:tplc="928CB38A">
      <w:start w:val="1"/>
      <w:numFmt w:val="decimal"/>
      <w:lvlText w:val="%1."/>
      <w:lvlJc w:val="righ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665411E"/>
    <w:multiLevelType w:val="hybridMultilevel"/>
    <w:tmpl w:val="0820EFEA"/>
    <w:lvl w:ilvl="0" w:tplc="A342C064">
      <w:start w:val="1"/>
      <w:numFmt w:val="lowerLetter"/>
      <w:lvlText w:val="(%1)"/>
      <w:lvlJc w:val="left"/>
      <w:pPr>
        <w:ind w:left="720" w:hanging="360"/>
      </w:pPr>
      <w:rPr>
        <w:b w:val="0"/>
        <w:i w:val="0"/>
        <w:strike w:val="0"/>
        <w:dstrike w:val="0"/>
        <w:u w:val="none"/>
        <w:effect w:val="none"/>
      </w:rPr>
    </w:lvl>
    <w:lvl w:ilvl="1" w:tplc="37A4E52C">
      <w:start w:val="1"/>
      <w:numFmt w:val="lowerLetter"/>
      <w:lvlText w:val="%2a."/>
      <w:lvlJc w:val="right"/>
      <w:pPr>
        <w:ind w:left="1440" w:hanging="360"/>
      </w:pPr>
      <w:rPr>
        <w:rFonts w:hint="default"/>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7653815"/>
    <w:multiLevelType w:val="hybridMultilevel"/>
    <w:tmpl w:val="B16E5884"/>
    <w:lvl w:ilvl="0" w:tplc="A342C064">
      <w:start w:val="1"/>
      <w:numFmt w:val="lowerLetter"/>
      <w:lvlText w:val="(%1)"/>
      <w:lvlJc w:val="left"/>
      <w:pPr>
        <w:ind w:left="720" w:hanging="360"/>
      </w:pPr>
      <w:rPr>
        <w:b w:val="0"/>
        <w:i w:val="0"/>
        <w:strike w:val="0"/>
        <w:dstrike w:val="0"/>
        <w:u w:val="none"/>
        <w:effect w:val="none"/>
      </w:rPr>
    </w:lvl>
    <w:lvl w:ilvl="1" w:tplc="08090019">
      <w:start w:val="1"/>
      <w:numFmt w:val="lowerLetter"/>
      <w:lvlText w:val="%2."/>
      <w:lvlJc w:val="left"/>
      <w:pPr>
        <w:ind w:left="1440" w:hanging="360"/>
      </w:pPr>
    </w:lvl>
    <w:lvl w:ilvl="2" w:tplc="3F2E1F14">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80533DF"/>
    <w:multiLevelType w:val="hybridMultilevel"/>
    <w:tmpl w:val="60726A36"/>
    <w:lvl w:ilvl="0" w:tplc="7E82A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87272E3"/>
    <w:multiLevelType w:val="hybridMultilevel"/>
    <w:tmpl w:val="9990B584"/>
    <w:lvl w:ilvl="0" w:tplc="E20C7CF8">
      <w:start w:val="1"/>
      <w:numFmt w:val="lowerLetter"/>
      <w:lvlText w:val="(%1)"/>
      <w:lvlJc w:val="left"/>
      <w:pPr>
        <w:ind w:left="1836" w:hanging="39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78911DD9"/>
    <w:multiLevelType w:val="hybridMultilevel"/>
    <w:tmpl w:val="664290DA"/>
    <w:lvl w:ilvl="0" w:tplc="64825D3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7AC77B4C"/>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D4C1910"/>
    <w:multiLevelType w:val="hybridMultilevel"/>
    <w:tmpl w:val="7B5846D0"/>
    <w:lvl w:ilvl="0" w:tplc="4FD279F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7E9D2D75"/>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8"/>
  </w:num>
  <w:num w:numId="2">
    <w:abstractNumId w:val="14"/>
  </w:num>
  <w:num w:numId="3">
    <w:abstractNumId w:val="67"/>
  </w:num>
  <w:num w:numId="4">
    <w:abstractNumId w:val="82"/>
  </w:num>
  <w:num w:numId="5">
    <w:abstractNumId w:val="0"/>
  </w:num>
  <w:num w:numId="6">
    <w:abstractNumId w:val="35"/>
  </w:num>
  <w:num w:numId="7">
    <w:abstractNumId w:val="88"/>
  </w:num>
  <w:num w:numId="8">
    <w:abstractNumId w:val="18"/>
  </w:num>
  <w:num w:numId="9">
    <w:abstractNumId w:val="117"/>
  </w:num>
  <w:num w:numId="10">
    <w:abstractNumId w:val="53"/>
  </w:num>
  <w:num w:numId="11">
    <w:abstractNumId w:val="34"/>
  </w:num>
  <w:num w:numId="12">
    <w:abstractNumId w:val="48"/>
  </w:num>
  <w:num w:numId="13">
    <w:abstractNumId w:val="106"/>
  </w:num>
  <w:num w:numId="14">
    <w:abstractNumId w:val="114"/>
  </w:num>
  <w:num w:numId="15">
    <w:abstractNumId w:val="22"/>
  </w:num>
  <w:num w:numId="16">
    <w:abstractNumId w:val="111"/>
  </w:num>
  <w:num w:numId="17">
    <w:abstractNumId w:val="104"/>
  </w:num>
  <w:num w:numId="18">
    <w:abstractNumId w:val="99"/>
  </w:num>
  <w:num w:numId="19">
    <w:abstractNumId w:val="84"/>
  </w:num>
  <w:num w:numId="20">
    <w:abstractNumId w:val="45"/>
  </w:num>
  <w:num w:numId="21">
    <w:abstractNumId w:val="70"/>
  </w:num>
  <w:num w:numId="22">
    <w:abstractNumId w:val="87"/>
  </w:num>
  <w:num w:numId="23">
    <w:abstractNumId w:val="20"/>
  </w:num>
  <w:num w:numId="24">
    <w:abstractNumId w:val="72"/>
  </w:num>
  <w:num w:numId="25">
    <w:abstractNumId w:val="76"/>
  </w:num>
  <w:num w:numId="26">
    <w:abstractNumId w:val="62"/>
  </w:num>
  <w:num w:numId="27">
    <w:abstractNumId w:val="16"/>
  </w:num>
  <w:num w:numId="28">
    <w:abstractNumId w:val="10"/>
  </w:num>
  <w:num w:numId="29">
    <w:abstractNumId w:val="97"/>
  </w:num>
  <w:num w:numId="30">
    <w:abstractNumId w:val="78"/>
  </w:num>
  <w:num w:numId="31">
    <w:abstractNumId w:val="121"/>
  </w:num>
  <w:num w:numId="32">
    <w:abstractNumId w:val="113"/>
  </w:num>
  <w:num w:numId="33">
    <w:abstractNumId w:val="36"/>
  </w:num>
  <w:num w:numId="34">
    <w:abstractNumId w:val="85"/>
  </w:num>
  <w:num w:numId="35">
    <w:abstractNumId w:val="49"/>
  </w:num>
  <w:num w:numId="36">
    <w:abstractNumId w:val="69"/>
  </w:num>
  <w:num w:numId="37">
    <w:abstractNumId w:val="56"/>
  </w:num>
  <w:num w:numId="38">
    <w:abstractNumId w:val="105"/>
  </w:num>
  <w:num w:numId="39">
    <w:abstractNumId w:val="4"/>
  </w:num>
  <w:num w:numId="40">
    <w:abstractNumId w:val="61"/>
  </w:num>
  <w:num w:numId="41">
    <w:abstractNumId w:val="123"/>
  </w:num>
  <w:num w:numId="42">
    <w:abstractNumId w:val="59"/>
  </w:num>
  <w:num w:numId="43">
    <w:abstractNumId w:val="112"/>
  </w:num>
  <w:num w:numId="44">
    <w:abstractNumId w:val="44"/>
  </w:num>
  <w:num w:numId="45">
    <w:abstractNumId w:val="17"/>
  </w:num>
  <w:num w:numId="46">
    <w:abstractNumId w:val="79"/>
  </w:num>
  <w:num w:numId="47">
    <w:abstractNumId w:val="2"/>
  </w:num>
  <w:num w:numId="48">
    <w:abstractNumId w:val="71"/>
  </w:num>
  <w:num w:numId="49">
    <w:abstractNumId w:val="55"/>
  </w:num>
  <w:num w:numId="50">
    <w:abstractNumId w:val="40"/>
  </w:num>
  <w:num w:numId="51">
    <w:abstractNumId w:val="119"/>
  </w:num>
  <w:num w:numId="52">
    <w:abstractNumId w:val="3"/>
  </w:num>
  <w:num w:numId="53">
    <w:abstractNumId w:val="50"/>
  </w:num>
  <w:num w:numId="54">
    <w:abstractNumId w:val="60"/>
  </w:num>
  <w:num w:numId="55">
    <w:abstractNumId w:val="65"/>
  </w:num>
  <w:num w:numId="56">
    <w:abstractNumId w:val="21"/>
  </w:num>
  <w:num w:numId="57">
    <w:abstractNumId w:val="42"/>
  </w:num>
  <w:num w:numId="58">
    <w:abstractNumId w:val="57"/>
  </w:num>
  <w:num w:numId="59">
    <w:abstractNumId w:val="51"/>
  </w:num>
  <w:num w:numId="60">
    <w:abstractNumId w:val="86"/>
  </w:num>
  <w:num w:numId="61">
    <w:abstractNumId w:val="90"/>
  </w:num>
  <w:num w:numId="62">
    <w:abstractNumId w:val="91"/>
  </w:num>
  <w:num w:numId="63">
    <w:abstractNumId w:val="89"/>
  </w:num>
  <w:num w:numId="64">
    <w:abstractNumId w:val="68"/>
  </w:num>
  <w:num w:numId="65">
    <w:abstractNumId w:val="102"/>
  </w:num>
  <w:num w:numId="66">
    <w:abstractNumId w:val="43"/>
  </w:num>
  <w:num w:numId="67">
    <w:abstractNumId w:val="107"/>
  </w:num>
  <w:num w:numId="68">
    <w:abstractNumId w:val="13"/>
  </w:num>
  <w:num w:numId="69">
    <w:abstractNumId w:val="116"/>
  </w:num>
  <w:num w:numId="70">
    <w:abstractNumId w:val="11"/>
  </w:num>
  <w:num w:numId="71">
    <w:abstractNumId w:val="1"/>
  </w:num>
  <w:num w:numId="72">
    <w:abstractNumId w:val="33"/>
  </w:num>
  <w:num w:numId="73">
    <w:abstractNumId w:val="96"/>
  </w:num>
  <w:num w:numId="74">
    <w:abstractNumId w:val="28"/>
  </w:num>
  <w:num w:numId="75">
    <w:abstractNumId w:val="125"/>
  </w:num>
  <w:num w:numId="76">
    <w:abstractNumId w:val="98"/>
  </w:num>
  <w:num w:numId="77">
    <w:abstractNumId w:val="37"/>
  </w:num>
  <w:num w:numId="78">
    <w:abstractNumId w:val="58"/>
  </w:num>
  <w:num w:numId="79">
    <w:abstractNumId w:val="118"/>
  </w:num>
  <w:num w:numId="80">
    <w:abstractNumId w:val="127"/>
  </w:num>
  <w:num w:numId="81">
    <w:abstractNumId w:val="30"/>
  </w:num>
  <w:num w:numId="82">
    <w:abstractNumId w:val="73"/>
  </w:num>
  <w:num w:numId="83">
    <w:abstractNumId w:val="63"/>
  </w:num>
  <w:num w:numId="84">
    <w:abstractNumId w:val="110"/>
  </w:num>
  <w:num w:numId="85">
    <w:abstractNumId w:val="38"/>
  </w:num>
  <w:num w:numId="86">
    <w:abstractNumId w:val="25"/>
  </w:num>
  <w:num w:numId="87">
    <w:abstractNumId w:val="122"/>
  </w:num>
  <w:num w:numId="88">
    <w:abstractNumId w:val="5"/>
  </w:num>
  <w:num w:numId="89">
    <w:abstractNumId w:val="129"/>
  </w:num>
  <w:num w:numId="90">
    <w:abstractNumId w:val="41"/>
  </w:num>
  <w:num w:numId="91">
    <w:abstractNumId w:val="27"/>
  </w:num>
  <w:num w:numId="92">
    <w:abstractNumId w:val="31"/>
  </w:num>
  <w:num w:numId="93">
    <w:abstractNumId w:val="19"/>
  </w:num>
  <w:num w:numId="94">
    <w:abstractNumId w:val="52"/>
  </w:num>
  <w:num w:numId="95">
    <w:abstractNumId w:val="92"/>
  </w:num>
  <w:num w:numId="96">
    <w:abstractNumId w:val="7"/>
  </w:num>
  <w:num w:numId="97">
    <w:abstractNumId w:val="74"/>
  </w:num>
  <w:num w:numId="98">
    <w:abstractNumId w:val="80"/>
  </w:num>
  <w:num w:numId="99">
    <w:abstractNumId w:val="39"/>
  </w:num>
  <w:num w:numId="100">
    <w:abstractNumId w:val="115"/>
  </w:num>
  <w:num w:numId="101">
    <w:abstractNumId w:val="23"/>
  </w:num>
  <w:num w:numId="102">
    <w:abstractNumId w:val="15"/>
  </w:num>
  <w:num w:numId="103">
    <w:abstractNumId w:val="81"/>
  </w:num>
  <w:num w:numId="104">
    <w:abstractNumId w:val="12"/>
  </w:num>
  <w:num w:numId="105">
    <w:abstractNumId w:val="6"/>
  </w:num>
  <w:num w:numId="106">
    <w:abstractNumId w:val="100"/>
  </w:num>
  <w:num w:numId="107">
    <w:abstractNumId w:val="101"/>
  </w:num>
  <w:num w:numId="108">
    <w:abstractNumId w:val="47"/>
  </w:num>
  <w:num w:numId="109">
    <w:abstractNumId w:val="75"/>
  </w:num>
  <w:num w:numId="110">
    <w:abstractNumId w:val="26"/>
  </w:num>
  <w:num w:numId="111">
    <w:abstractNumId w:val="77"/>
  </w:num>
  <w:num w:numId="112">
    <w:abstractNumId w:val="66"/>
  </w:num>
  <w:num w:numId="113">
    <w:abstractNumId w:val="9"/>
  </w:num>
  <w:num w:numId="114">
    <w:abstractNumId w:val="95"/>
  </w:num>
  <w:num w:numId="115">
    <w:abstractNumId w:val="83"/>
  </w:num>
  <w:num w:numId="116">
    <w:abstractNumId w:val="94"/>
  </w:num>
  <w:num w:numId="117">
    <w:abstractNumId w:val="54"/>
  </w:num>
  <w:num w:numId="118">
    <w:abstractNumId w:val="126"/>
  </w:num>
  <w:num w:numId="119">
    <w:abstractNumId w:val="93"/>
  </w:num>
  <w:num w:numId="120">
    <w:abstractNumId w:val="8"/>
  </w:num>
  <w:num w:numId="121">
    <w:abstractNumId w:val="32"/>
  </w:num>
  <w:num w:numId="122">
    <w:abstractNumId w:val="24"/>
  </w:num>
  <w:num w:numId="123">
    <w:abstractNumId w:val="46"/>
  </w:num>
  <w:num w:numId="124">
    <w:abstractNumId w:val="103"/>
  </w:num>
  <w:num w:numId="125">
    <w:abstractNumId w:val="109"/>
  </w:num>
  <w:num w:numId="126">
    <w:abstractNumId w:val="120"/>
  </w:num>
  <w:num w:numId="127">
    <w:abstractNumId w:val="128"/>
  </w:num>
  <w:num w:numId="128">
    <w:abstractNumId w:val="64"/>
  </w:num>
  <w:num w:numId="129">
    <w:abstractNumId w:val="29"/>
  </w:num>
  <w:num w:numId="130">
    <w:abstractNumId w:val="12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97"/>
    <w:rsid w:val="00002F01"/>
    <w:rsid w:val="000034E2"/>
    <w:rsid w:val="00003F55"/>
    <w:rsid w:val="0000609D"/>
    <w:rsid w:val="00011E7C"/>
    <w:rsid w:val="00012AC8"/>
    <w:rsid w:val="0001320B"/>
    <w:rsid w:val="00013CD8"/>
    <w:rsid w:val="00014F95"/>
    <w:rsid w:val="00015BA3"/>
    <w:rsid w:val="00016190"/>
    <w:rsid w:val="00021AA4"/>
    <w:rsid w:val="00021AA5"/>
    <w:rsid w:val="00021C17"/>
    <w:rsid w:val="000233AB"/>
    <w:rsid w:val="00023D21"/>
    <w:rsid w:val="0002425B"/>
    <w:rsid w:val="00024446"/>
    <w:rsid w:val="00024CCF"/>
    <w:rsid w:val="00025065"/>
    <w:rsid w:val="00025882"/>
    <w:rsid w:val="00025C4A"/>
    <w:rsid w:val="00025E78"/>
    <w:rsid w:val="00026C66"/>
    <w:rsid w:val="000317B6"/>
    <w:rsid w:val="00032561"/>
    <w:rsid w:val="000328F5"/>
    <w:rsid w:val="00032DCA"/>
    <w:rsid w:val="00034F72"/>
    <w:rsid w:val="00034F8D"/>
    <w:rsid w:val="000350BA"/>
    <w:rsid w:val="00035299"/>
    <w:rsid w:val="000366ED"/>
    <w:rsid w:val="00037C4C"/>
    <w:rsid w:val="0004090A"/>
    <w:rsid w:val="00041A74"/>
    <w:rsid w:val="00042164"/>
    <w:rsid w:val="00042B09"/>
    <w:rsid w:val="0004468D"/>
    <w:rsid w:val="00044B61"/>
    <w:rsid w:val="00050267"/>
    <w:rsid w:val="00050E2B"/>
    <w:rsid w:val="000510E5"/>
    <w:rsid w:val="00052ACB"/>
    <w:rsid w:val="000537DE"/>
    <w:rsid w:val="0005579C"/>
    <w:rsid w:val="0005741E"/>
    <w:rsid w:val="00062177"/>
    <w:rsid w:val="000648CA"/>
    <w:rsid w:val="00067A25"/>
    <w:rsid w:val="00067DBC"/>
    <w:rsid w:val="00071972"/>
    <w:rsid w:val="00071CA7"/>
    <w:rsid w:val="00072080"/>
    <w:rsid w:val="000721A0"/>
    <w:rsid w:val="0007229D"/>
    <w:rsid w:val="00072EAB"/>
    <w:rsid w:val="000742EE"/>
    <w:rsid w:val="00076EA8"/>
    <w:rsid w:val="0008279A"/>
    <w:rsid w:val="0008350F"/>
    <w:rsid w:val="0008575F"/>
    <w:rsid w:val="00087EC1"/>
    <w:rsid w:val="0009024B"/>
    <w:rsid w:val="00090815"/>
    <w:rsid w:val="00092466"/>
    <w:rsid w:val="00093050"/>
    <w:rsid w:val="000953A6"/>
    <w:rsid w:val="000978EE"/>
    <w:rsid w:val="00097927"/>
    <w:rsid w:val="000A272B"/>
    <w:rsid w:val="000A431F"/>
    <w:rsid w:val="000A502D"/>
    <w:rsid w:val="000A7011"/>
    <w:rsid w:val="000A7013"/>
    <w:rsid w:val="000B0B03"/>
    <w:rsid w:val="000B29AE"/>
    <w:rsid w:val="000B4A70"/>
    <w:rsid w:val="000B666A"/>
    <w:rsid w:val="000B6C8A"/>
    <w:rsid w:val="000C1DFC"/>
    <w:rsid w:val="000C2518"/>
    <w:rsid w:val="000C2F86"/>
    <w:rsid w:val="000C7181"/>
    <w:rsid w:val="000D179D"/>
    <w:rsid w:val="000D1C92"/>
    <w:rsid w:val="000D2AFE"/>
    <w:rsid w:val="000D2C69"/>
    <w:rsid w:val="000D2D38"/>
    <w:rsid w:val="000D40FE"/>
    <w:rsid w:val="000D7AA2"/>
    <w:rsid w:val="000E0F5B"/>
    <w:rsid w:val="000E1056"/>
    <w:rsid w:val="000E208E"/>
    <w:rsid w:val="000E7F6B"/>
    <w:rsid w:val="000F21C8"/>
    <w:rsid w:val="000F7362"/>
    <w:rsid w:val="001006C8"/>
    <w:rsid w:val="00102675"/>
    <w:rsid w:val="00102EB7"/>
    <w:rsid w:val="00104265"/>
    <w:rsid w:val="00105E4A"/>
    <w:rsid w:val="00111104"/>
    <w:rsid w:val="00111637"/>
    <w:rsid w:val="00115AB9"/>
    <w:rsid w:val="001265C8"/>
    <w:rsid w:val="00131DD1"/>
    <w:rsid w:val="0013442C"/>
    <w:rsid w:val="00135209"/>
    <w:rsid w:val="00135580"/>
    <w:rsid w:val="00135DE8"/>
    <w:rsid w:val="00136539"/>
    <w:rsid w:val="001378B0"/>
    <w:rsid w:val="00140DC1"/>
    <w:rsid w:val="00141038"/>
    <w:rsid w:val="001410EC"/>
    <w:rsid w:val="001455B6"/>
    <w:rsid w:val="00145A1B"/>
    <w:rsid w:val="00147078"/>
    <w:rsid w:val="00151C06"/>
    <w:rsid w:val="00151CE3"/>
    <w:rsid w:val="0015255A"/>
    <w:rsid w:val="0015552E"/>
    <w:rsid w:val="0015779E"/>
    <w:rsid w:val="00161BF8"/>
    <w:rsid w:val="001623EE"/>
    <w:rsid w:val="001625C9"/>
    <w:rsid w:val="00164B5D"/>
    <w:rsid w:val="001655FD"/>
    <w:rsid w:val="001656D3"/>
    <w:rsid w:val="0016597A"/>
    <w:rsid w:val="00165E3C"/>
    <w:rsid w:val="00166C29"/>
    <w:rsid w:val="001705ED"/>
    <w:rsid w:val="00170A43"/>
    <w:rsid w:val="00170F9B"/>
    <w:rsid w:val="00174B95"/>
    <w:rsid w:val="001808CB"/>
    <w:rsid w:val="00181288"/>
    <w:rsid w:val="00183FE3"/>
    <w:rsid w:val="00184C4E"/>
    <w:rsid w:val="001856C1"/>
    <w:rsid w:val="00187986"/>
    <w:rsid w:val="00192627"/>
    <w:rsid w:val="00192BB8"/>
    <w:rsid w:val="001949AD"/>
    <w:rsid w:val="00195845"/>
    <w:rsid w:val="00195BBD"/>
    <w:rsid w:val="001968D8"/>
    <w:rsid w:val="001A25EA"/>
    <w:rsid w:val="001A2B88"/>
    <w:rsid w:val="001A2EAA"/>
    <w:rsid w:val="001A3500"/>
    <w:rsid w:val="001A4AD6"/>
    <w:rsid w:val="001A6ED4"/>
    <w:rsid w:val="001B3090"/>
    <w:rsid w:val="001B33EE"/>
    <w:rsid w:val="001B4B7E"/>
    <w:rsid w:val="001B5AE3"/>
    <w:rsid w:val="001B6487"/>
    <w:rsid w:val="001B660B"/>
    <w:rsid w:val="001B6CF3"/>
    <w:rsid w:val="001B7F17"/>
    <w:rsid w:val="001C02BE"/>
    <w:rsid w:val="001C1E57"/>
    <w:rsid w:val="001C22DC"/>
    <w:rsid w:val="001C46FB"/>
    <w:rsid w:val="001C5C76"/>
    <w:rsid w:val="001D0531"/>
    <w:rsid w:val="001D058D"/>
    <w:rsid w:val="001D05DD"/>
    <w:rsid w:val="001D3F17"/>
    <w:rsid w:val="001D4076"/>
    <w:rsid w:val="001D4BEF"/>
    <w:rsid w:val="001E0697"/>
    <w:rsid w:val="001E1507"/>
    <w:rsid w:val="001E1EB0"/>
    <w:rsid w:val="001E3370"/>
    <w:rsid w:val="001E4CA7"/>
    <w:rsid w:val="001E4DE2"/>
    <w:rsid w:val="001E6E1D"/>
    <w:rsid w:val="001F1BAB"/>
    <w:rsid w:val="001F42D6"/>
    <w:rsid w:val="001F438A"/>
    <w:rsid w:val="001F587B"/>
    <w:rsid w:val="001F5D5C"/>
    <w:rsid w:val="001F7D5A"/>
    <w:rsid w:val="00200061"/>
    <w:rsid w:val="00200F34"/>
    <w:rsid w:val="00201C76"/>
    <w:rsid w:val="00204A07"/>
    <w:rsid w:val="00205386"/>
    <w:rsid w:val="00205C21"/>
    <w:rsid w:val="00210605"/>
    <w:rsid w:val="00211969"/>
    <w:rsid w:val="00212687"/>
    <w:rsid w:val="002126FB"/>
    <w:rsid w:val="00213230"/>
    <w:rsid w:val="0021353A"/>
    <w:rsid w:val="002146E5"/>
    <w:rsid w:val="002151A5"/>
    <w:rsid w:val="00215854"/>
    <w:rsid w:val="00216544"/>
    <w:rsid w:val="00217006"/>
    <w:rsid w:val="00217564"/>
    <w:rsid w:val="00224941"/>
    <w:rsid w:val="00226889"/>
    <w:rsid w:val="0023101E"/>
    <w:rsid w:val="002314F3"/>
    <w:rsid w:val="00231FD9"/>
    <w:rsid w:val="0023263E"/>
    <w:rsid w:val="00235056"/>
    <w:rsid w:val="0023579E"/>
    <w:rsid w:val="002360AB"/>
    <w:rsid w:val="002414E7"/>
    <w:rsid w:val="00243E05"/>
    <w:rsid w:val="00243EC4"/>
    <w:rsid w:val="00244957"/>
    <w:rsid w:val="002453FD"/>
    <w:rsid w:val="00245FD8"/>
    <w:rsid w:val="00250371"/>
    <w:rsid w:val="00251B87"/>
    <w:rsid w:val="00252B3C"/>
    <w:rsid w:val="00252C39"/>
    <w:rsid w:val="00253BDF"/>
    <w:rsid w:val="00254EF8"/>
    <w:rsid w:val="00254F1C"/>
    <w:rsid w:val="00254FBD"/>
    <w:rsid w:val="0025687D"/>
    <w:rsid w:val="00260C1D"/>
    <w:rsid w:val="00260D17"/>
    <w:rsid w:val="002612E4"/>
    <w:rsid w:val="00263488"/>
    <w:rsid w:val="00263B96"/>
    <w:rsid w:val="00266D1D"/>
    <w:rsid w:val="00270053"/>
    <w:rsid w:val="0027096A"/>
    <w:rsid w:val="00271284"/>
    <w:rsid w:val="00274FB6"/>
    <w:rsid w:val="002756AF"/>
    <w:rsid w:val="00276617"/>
    <w:rsid w:val="00277A41"/>
    <w:rsid w:val="00281D1C"/>
    <w:rsid w:val="00281DC1"/>
    <w:rsid w:val="00282451"/>
    <w:rsid w:val="0028247D"/>
    <w:rsid w:val="0028432D"/>
    <w:rsid w:val="002858F5"/>
    <w:rsid w:val="00290EA9"/>
    <w:rsid w:val="00292986"/>
    <w:rsid w:val="00293545"/>
    <w:rsid w:val="00293EB3"/>
    <w:rsid w:val="00294006"/>
    <w:rsid w:val="00296807"/>
    <w:rsid w:val="002A0CE3"/>
    <w:rsid w:val="002A28A6"/>
    <w:rsid w:val="002A365E"/>
    <w:rsid w:val="002A389C"/>
    <w:rsid w:val="002A397C"/>
    <w:rsid w:val="002A5762"/>
    <w:rsid w:val="002A5F69"/>
    <w:rsid w:val="002B0B8E"/>
    <w:rsid w:val="002B3B77"/>
    <w:rsid w:val="002B3E70"/>
    <w:rsid w:val="002C0C14"/>
    <w:rsid w:val="002C131C"/>
    <w:rsid w:val="002C2328"/>
    <w:rsid w:val="002C3D6C"/>
    <w:rsid w:val="002C4E31"/>
    <w:rsid w:val="002C5A1E"/>
    <w:rsid w:val="002C7E18"/>
    <w:rsid w:val="002D3B03"/>
    <w:rsid w:val="002D753C"/>
    <w:rsid w:val="002E207B"/>
    <w:rsid w:val="002E2239"/>
    <w:rsid w:val="002E27CF"/>
    <w:rsid w:val="002E306C"/>
    <w:rsid w:val="002E3FB2"/>
    <w:rsid w:val="002E46D7"/>
    <w:rsid w:val="002E6657"/>
    <w:rsid w:val="002F0492"/>
    <w:rsid w:val="002F13C1"/>
    <w:rsid w:val="002F25AF"/>
    <w:rsid w:val="002F60D5"/>
    <w:rsid w:val="002F7955"/>
    <w:rsid w:val="00302A6A"/>
    <w:rsid w:val="00303326"/>
    <w:rsid w:val="00310258"/>
    <w:rsid w:val="00311AB2"/>
    <w:rsid w:val="00312AD2"/>
    <w:rsid w:val="00312F10"/>
    <w:rsid w:val="003131B2"/>
    <w:rsid w:val="003136E0"/>
    <w:rsid w:val="00314511"/>
    <w:rsid w:val="00314CD3"/>
    <w:rsid w:val="00315EC8"/>
    <w:rsid w:val="0032164C"/>
    <w:rsid w:val="00321750"/>
    <w:rsid w:val="0032198E"/>
    <w:rsid w:val="00322DBE"/>
    <w:rsid w:val="003245C1"/>
    <w:rsid w:val="0032562A"/>
    <w:rsid w:val="00327419"/>
    <w:rsid w:val="00331BA6"/>
    <w:rsid w:val="003326E6"/>
    <w:rsid w:val="00332C6C"/>
    <w:rsid w:val="0033361A"/>
    <w:rsid w:val="0033391C"/>
    <w:rsid w:val="00335E40"/>
    <w:rsid w:val="00335EB2"/>
    <w:rsid w:val="0033688F"/>
    <w:rsid w:val="00336CED"/>
    <w:rsid w:val="00342F53"/>
    <w:rsid w:val="00344586"/>
    <w:rsid w:val="00344BD4"/>
    <w:rsid w:val="00346AC8"/>
    <w:rsid w:val="00346DCD"/>
    <w:rsid w:val="003522B9"/>
    <w:rsid w:val="003522F7"/>
    <w:rsid w:val="003525F4"/>
    <w:rsid w:val="00352F62"/>
    <w:rsid w:val="00354014"/>
    <w:rsid w:val="00354A99"/>
    <w:rsid w:val="00355A35"/>
    <w:rsid w:val="00360827"/>
    <w:rsid w:val="00362398"/>
    <w:rsid w:val="003623F5"/>
    <w:rsid w:val="003627AE"/>
    <w:rsid w:val="003643D4"/>
    <w:rsid w:val="003725A6"/>
    <w:rsid w:val="00372656"/>
    <w:rsid w:val="00373A33"/>
    <w:rsid w:val="00374928"/>
    <w:rsid w:val="00376E4D"/>
    <w:rsid w:val="00381174"/>
    <w:rsid w:val="003831B6"/>
    <w:rsid w:val="00386139"/>
    <w:rsid w:val="00387FA0"/>
    <w:rsid w:val="0039068E"/>
    <w:rsid w:val="00390C73"/>
    <w:rsid w:val="00391000"/>
    <w:rsid w:val="00391FAA"/>
    <w:rsid w:val="003934B2"/>
    <w:rsid w:val="00394C24"/>
    <w:rsid w:val="0039526C"/>
    <w:rsid w:val="00395287"/>
    <w:rsid w:val="00397437"/>
    <w:rsid w:val="00397765"/>
    <w:rsid w:val="003977ED"/>
    <w:rsid w:val="00397918"/>
    <w:rsid w:val="003A1AA1"/>
    <w:rsid w:val="003A1BFF"/>
    <w:rsid w:val="003A39CA"/>
    <w:rsid w:val="003A6250"/>
    <w:rsid w:val="003A700D"/>
    <w:rsid w:val="003B4F1F"/>
    <w:rsid w:val="003B6A6A"/>
    <w:rsid w:val="003C1EDA"/>
    <w:rsid w:val="003C206A"/>
    <w:rsid w:val="003C2460"/>
    <w:rsid w:val="003C4309"/>
    <w:rsid w:val="003C457B"/>
    <w:rsid w:val="003C588E"/>
    <w:rsid w:val="003D0DB2"/>
    <w:rsid w:val="003E03DA"/>
    <w:rsid w:val="003E0ADB"/>
    <w:rsid w:val="003E1657"/>
    <w:rsid w:val="003E274C"/>
    <w:rsid w:val="003E2E90"/>
    <w:rsid w:val="003E4819"/>
    <w:rsid w:val="003E4BE4"/>
    <w:rsid w:val="003E582D"/>
    <w:rsid w:val="003E6416"/>
    <w:rsid w:val="003E7956"/>
    <w:rsid w:val="003F2222"/>
    <w:rsid w:val="003F2667"/>
    <w:rsid w:val="003F328F"/>
    <w:rsid w:val="003F382C"/>
    <w:rsid w:val="003F4C75"/>
    <w:rsid w:val="003F5573"/>
    <w:rsid w:val="003F5717"/>
    <w:rsid w:val="00401DB4"/>
    <w:rsid w:val="00402F1C"/>
    <w:rsid w:val="00403013"/>
    <w:rsid w:val="00406FCC"/>
    <w:rsid w:val="00410D18"/>
    <w:rsid w:val="00413452"/>
    <w:rsid w:val="00413B27"/>
    <w:rsid w:val="004165B6"/>
    <w:rsid w:val="00416D61"/>
    <w:rsid w:val="0042357D"/>
    <w:rsid w:val="00423F54"/>
    <w:rsid w:val="00431053"/>
    <w:rsid w:val="00435D9D"/>
    <w:rsid w:val="00435DB2"/>
    <w:rsid w:val="00435F65"/>
    <w:rsid w:val="00436CE1"/>
    <w:rsid w:val="00441B5A"/>
    <w:rsid w:val="00441DA8"/>
    <w:rsid w:val="004457AA"/>
    <w:rsid w:val="00446121"/>
    <w:rsid w:val="00447722"/>
    <w:rsid w:val="004508E4"/>
    <w:rsid w:val="00450C71"/>
    <w:rsid w:val="00452FE0"/>
    <w:rsid w:val="0045533D"/>
    <w:rsid w:val="00461C3E"/>
    <w:rsid w:val="00461D7D"/>
    <w:rsid w:val="00462958"/>
    <w:rsid w:val="00462BA8"/>
    <w:rsid w:val="00464733"/>
    <w:rsid w:val="00464EEA"/>
    <w:rsid w:val="00465BA0"/>
    <w:rsid w:val="00470269"/>
    <w:rsid w:val="00470479"/>
    <w:rsid w:val="00473CC6"/>
    <w:rsid w:val="004750A1"/>
    <w:rsid w:val="00477605"/>
    <w:rsid w:val="004820CC"/>
    <w:rsid w:val="004835B1"/>
    <w:rsid w:val="00485C44"/>
    <w:rsid w:val="00486014"/>
    <w:rsid w:val="00486ED7"/>
    <w:rsid w:val="00487BFA"/>
    <w:rsid w:val="004931EE"/>
    <w:rsid w:val="00496A51"/>
    <w:rsid w:val="004A368C"/>
    <w:rsid w:val="004A3955"/>
    <w:rsid w:val="004A6769"/>
    <w:rsid w:val="004B046C"/>
    <w:rsid w:val="004B0DE2"/>
    <w:rsid w:val="004B120C"/>
    <w:rsid w:val="004B242E"/>
    <w:rsid w:val="004B3D20"/>
    <w:rsid w:val="004B45A0"/>
    <w:rsid w:val="004B6876"/>
    <w:rsid w:val="004B7067"/>
    <w:rsid w:val="004C00E8"/>
    <w:rsid w:val="004C14C0"/>
    <w:rsid w:val="004C30CC"/>
    <w:rsid w:val="004C4142"/>
    <w:rsid w:val="004D0B73"/>
    <w:rsid w:val="004D33BD"/>
    <w:rsid w:val="004D33CE"/>
    <w:rsid w:val="004D3C77"/>
    <w:rsid w:val="004D4EB8"/>
    <w:rsid w:val="004D6605"/>
    <w:rsid w:val="004D6654"/>
    <w:rsid w:val="004D78D6"/>
    <w:rsid w:val="004E1608"/>
    <w:rsid w:val="004E1BD4"/>
    <w:rsid w:val="004E23FA"/>
    <w:rsid w:val="004E35F6"/>
    <w:rsid w:val="004E3963"/>
    <w:rsid w:val="004E45E4"/>
    <w:rsid w:val="004E5615"/>
    <w:rsid w:val="004E5997"/>
    <w:rsid w:val="004E599E"/>
    <w:rsid w:val="004E622B"/>
    <w:rsid w:val="004E6A3A"/>
    <w:rsid w:val="004E76F8"/>
    <w:rsid w:val="004E7B4A"/>
    <w:rsid w:val="004E7C74"/>
    <w:rsid w:val="004F14E8"/>
    <w:rsid w:val="004F1B69"/>
    <w:rsid w:val="004F50C7"/>
    <w:rsid w:val="004F6528"/>
    <w:rsid w:val="004F78DA"/>
    <w:rsid w:val="00500A24"/>
    <w:rsid w:val="0050102B"/>
    <w:rsid w:val="005022EE"/>
    <w:rsid w:val="00503B13"/>
    <w:rsid w:val="005121FE"/>
    <w:rsid w:val="005143DA"/>
    <w:rsid w:val="00514968"/>
    <w:rsid w:val="005155FA"/>
    <w:rsid w:val="00515C70"/>
    <w:rsid w:val="00516B43"/>
    <w:rsid w:val="005178E8"/>
    <w:rsid w:val="00517AD7"/>
    <w:rsid w:val="0052006A"/>
    <w:rsid w:val="0052043D"/>
    <w:rsid w:val="00520909"/>
    <w:rsid w:val="005232BE"/>
    <w:rsid w:val="00525ED0"/>
    <w:rsid w:val="00527BCA"/>
    <w:rsid w:val="005343E6"/>
    <w:rsid w:val="00534A91"/>
    <w:rsid w:val="00537768"/>
    <w:rsid w:val="005423A7"/>
    <w:rsid w:val="005432AD"/>
    <w:rsid w:val="005432F9"/>
    <w:rsid w:val="00545BD7"/>
    <w:rsid w:val="00546B44"/>
    <w:rsid w:val="00546F24"/>
    <w:rsid w:val="00552B73"/>
    <w:rsid w:val="005544B1"/>
    <w:rsid w:val="005561AB"/>
    <w:rsid w:val="00556592"/>
    <w:rsid w:val="00560854"/>
    <w:rsid w:val="00560BFF"/>
    <w:rsid w:val="00561057"/>
    <w:rsid w:val="00564A12"/>
    <w:rsid w:val="00564FED"/>
    <w:rsid w:val="00565A9E"/>
    <w:rsid w:val="00566E4B"/>
    <w:rsid w:val="00567AB4"/>
    <w:rsid w:val="00567B62"/>
    <w:rsid w:val="00571B4F"/>
    <w:rsid w:val="00571EDE"/>
    <w:rsid w:val="005739D4"/>
    <w:rsid w:val="00573C96"/>
    <w:rsid w:val="005773EE"/>
    <w:rsid w:val="00577F03"/>
    <w:rsid w:val="00583ADF"/>
    <w:rsid w:val="00583F3B"/>
    <w:rsid w:val="00584B00"/>
    <w:rsid w:val="00585743"/>
    <w:rsid w:val="00587734"/>
    <w:rsid w:val="005877DB"/>
    <w:rsid w:val="005918C2"/>
    <w:rsid w:val="00591D84"/>
    <w:rsid w:val="00594DBC"/>
    <w:rsid w:val="00595B7B"/>
    <w:rsid w:val="005A0E09"/>
    <w:rsid w:val="005A10C9"/>
    <w:rsid w:val="005A3292"/>
    <w:rsid w:val="005A525B"/>
    <w:rsid w:val="005A7465"/>
    <w:rsid w:val="005B215A"/>
    <w:rsid w:val="005B216C"/>
    <w:rsid w:val="005B48D9"/>
    <w:rsid w:val="005B5CEC"/>
    <w:rsid w:val="005B731B"/>
    <w:rsid w:val="005C0A4B"/>
    <w:rsid w:val="005C1B92"/>
    <w:rsid w:val="005C244C"/>
    <w:rsid w:val="005C40D3"/>
    <w:rsid w:val="005C6C70"/>
    <w:rsid w:val="005C78F9"/>
    <w:rsid w:val="005D02BE"/>
    <w:rsid w:val="005D248E"/>
    <w:rsid w:val="005D2504"/>
    <w:rsid w:val="005D27F2"/>
    <w:rsid w:val="005D5223"/>
    <w:rsid w:val="005D74FB"/>
    <w:rsid w:val="005E00E8"/>
    <w:rsid w:val="005E0988"/>
    <w:rsid w:val="005E358E"/>
    <w:rsid w:val="005E3944"/>
    <w:rsid w:val="005E3E7C"/>
    <w:rsid w:val="005E4F56"/>
    <w:rsid w:val="005E6BC1"/>
    <w:rsid w:val="005F1268"/>
    <w:rsid w:val="005F19D6"/>
    <w:rsid w:val="005F3415"/>
    <w:rsid w:val="005F3F42"/>
    <w:rsid w:val="005F5BB8"/>
    <w:rsid w:val="005F624E"/>
    <w:rsid w:val="006004CC"/>
    <w:rsid w:val="006036AE"/>
    <w:rsid w:val="00605EB2"/>
    <w:rsid w:val="006061EC"/>
    <w:rsid w:val="0060626C"/>
    <w:rsid w:val="00606781"/>
    <w:rsid w:val="00607A62"/>
    <w:rsid w:val="00610832"/>
    <w:rsid w:val="00610C29"/>
    <w:rsid w:val="006117B7"/>
    <w:rsid w:val="006133D3"/>
    <w:rsid w:val="00613874"/>
    <w:rsid w:val="00615920"/>
    <w:rsid w:val="0061614D"/>
    <w:rsid w:val="006164BF"/>
    <w:rsid w:val="00625CDA"/>
    <w:rsid w:val="00625D48"/>
    <w:rsid w:val="0062620C"/>
    <w:rsid w:val="0062757B"/>
    <w:rsid w:val="00627B06"/>
    <w:rsid w:val="00627B6A"/>
    <w:rsid w:val="0063031C"/>
    <w:rsid w:val="006313FA"/>
    <w:rsid w:val="00634C55"/>
    <w:rsid w:val="0063619A"/>
    <w:rsid w:val="006411CE"/>
    <w:rsid w:val="006421D9"/>
    <w:rsid w:val="006435CF"/>
    <w:rsid w:val="00644549"/>
    <w:rsid w:val="00650D4C"/>
    <w:rsid w:val="00651DA1"/>
    <w:rsid w:val="0065271C"/>
    <w:rsid w:val="00652941"/>
    <w:rsid w:val="00652D2B"/>
    <w:rsid w:val="006555F7"/>
    <w:rsid w:val="00655672"/>
    <w:rsid w:val="00657AFF"/>
    <w:rsid w:val="00660E14"/>
    <w:rsid w:val="00661275"/>
    <w:rsid w:val="0066168D"/>
    <w:rsid w:val="006630C4"/>
    <w:rsid w:val="006635FE"/>
    <w:rsid w:val="0066453C"/>
    <w:rsid w:val="00667395"/>
    <w:rsid w:val="00672621"/>
    <w:rsid w:val="00673A0D"/>
    <w:rsid w:val="006740AB"/>
    <w:rsid w:val="00674AB8"/>
    <w:rsid w:val="006757C7"/>
    <w:rsid w:val="00677EC9"/>
    <w:rsid w:val="00682D4B"/>
    <w:rsid w:val="00683CCD"/>
    <w:rsid w:val="00683D7C"/>
    <w:rsid w:val="00684590"/>
    <w:rsid w:val="00685B1A"/>
    <w:rsid w:val="00686914"/>
    <w:rsid w:val="00687427"/>
    <w:rsid w:val="00692217"/>
    <w:rsid w:val="006947FD"/>
    <w:rsid w:val="00694EB8"/>
    <w:rsid w:val="00696582"/>
    <w:rsid w:val="00696A0D"/>
    <w:rsid w:val="00696E47"/>
    <w:rsid w:val="0069744A"/>
    <w:rsid w:val="006A0357"/>
    <w:rsid w:val="006A0665"/>
    <w:rsid w:val="006A0A86"/>
    <w:rsid w:val="006A16E2"/>
    <w:rsid w:val="006A2F39"/>
    <w:rsid w:val="006A3298"/>
    <w:rsid w:val="006A3EDA"/>
    <w:rsid w:val="006A43E7"/>
    <w:rsid w:val="006A54D4"/>
    <w:rsid w:val="006A5F65"/>
    <w:rsid w:val="006A6064"/>
    <w:rsid w:val="006A6C56"/>
    <w:rsid w:val="006A7409"/>
    <w:rsid w:val="006B0140"/>
    <w:rsid w:val="006B4521"/>
    <w:rsid w:val="006B55D0"/>
    <w:rsid w:val="006B57FC"/>
    <w:rsid w:val="006B609D"/>
    <w:rsid w:val="006C20EB"/>
    <w:rsid w:val="006C3473"/>
    <w:rsid w:val="006C3B0F"/>
    <w:rsid w:val="006C56F5"/>
    <w:rsid w:val="006C5D45"/>
    <w:rsid w:val="006C6023"/>
    <w:rsid w:val="006D0F27"/>
    <w:rsid w:val="006D1EE6"/>
    <w:rsid w:val="006D26E4"/>
    <w:rsid w:val="006D2F32"/>
    <w:rsid w:val="006D517C"/>
    <w:rsid w:val="006D599B"/>
    <w:rsid w:val="006D62D3"/>
    <w:rsid w:val="006D69C1"/>
    <w:rsid w:val="006D6E96"/>
    <w:rsid w:val="006E276D"/>
    <w:rsid w:val="006E2CD4"/>
    <w:rsid w:val="006F37A0"/>
    <w:rsid w:val="006F4F1F"/>
    <w:rsid w:val="006F5D00"/>
    <w:rsid w:val="006F65DC"/>
    <w:rsid w:val="00700024"/>
    <w:rsid w:val="0070051E"/>
    <w:rsid w:val="0070221B"/>
    <w:rsid w:val="0070352D"/>
    <w:rsid w:val="00706E35"/>
    <w:rsid w:val="0071110C"/>
    <w:rsid w:val="00711B41"/>
    <w:rsid w:val="00711CE2"/>
    <w:rsid w:val="00712EF5"/>
    <w:rsid w:val="0071349A"/>
    <w:rsid w:val="00715DDF"/>
    <w:rsid w:val="0071631D"/>
    <w:rsid w:val="007168EE"/>
    <w:rsid w:val="00716C6B"/>
    <w:rsid w:val="0071794B"/>
    <w:rsid w:val="00717DE8"/>
    <w:rsid w:val="0072175C"/>
    <w:rsid w:val="00723FC7"/>
    <w:rsid w:val="00724536"/>
    <w:rsid w:val="007249B0"/>
    <w:rsid w:val="00724D1D"/>
    <w:rsid w:val="00725CB9"/>
    <w:rsid w:val="00725EB0"/>
    <w:rsid w:val="00727066"/>
    <w:rsid w:val="00727F69"/>
    <w:rsid w:val="00730923"/>
    <w:rsid w:val="007330AE"/>
    <w:rsid w:val="00735ABB"/>
    <w:rsid w:val="00735C3E"/>
    <w:rsid w:val="00737BFB"/>
    <w:rsid w:val="00740400"/>
    <w:rsid w:val="00741238"/>
    <w:rsid w:val="00741592"/>
    <w:rsid w:val="00743FD2"/>
    <w:rsid w:val="00745911"/>
    <w:rsid w:val="007461AE"/>
    <w:rsid w:val="00750206"/>
    <w:rsid w:val="007509AB"/>
    <w:rsid w:val="00750E06"/>
    <w:rsid w:val="007518B9"/>
    <w:rsid w:val="00751FEE"/>
    <w:rsid w:val="007528EE"/>
    <w:rsid w:val="00753582"/>
    <w:rsid w:val="00753DA8"/>
    <w:rsid w:val="00753F97"/>
    <w:rsid w:val="007564FD"/>
    <w:rsid w:val="00757654"/>
    <w:rsid w:val="007604FD"/>
    <w:rsid w:val="00763B21"/>
    <w:rsid w:val="00763F31"/>
    <w:rsid w:val="007641F3"/>
    <w:rsid w:val="0076662A"/>
    <w:rsid w:val="00766C8F"/>
    <w:rsid w:val="00770DB8"/>
    <w:rsid w:val="00772325"/>
    <w:rsid w:val="007725BE"/>
    <w:rsid w:val="007733C4"/>
    <w:rsid w:val="007740B4"/>
    <w:rsid w:val="007743F5"/>
    <w:rsid w:val="00774A90"/>
    <w:rsid w:val="00781E57"/>
    <w:rsid w:val="00781E66"/>
    <w:rsid w:val="007821A3"/>
    <w:rsid w:val="00782A8F"/>
    <w:rsid w:val="00785588"/>
    <w:rsid w:val="00787A69"/>
    <w:rsid w:val="00792142"/>
    <w:rsid w:val="0079368B"/>
    <w:rsid w:val="007957E9"/>
    <w:rsid w:val="00795E5F"/>
    <w:rsid w:val="0079660D"/>
    <w:rsid w:val="007A09FA"/>
    <w:rsid w:val="007A2ED4"/>
    <w:rsid w:val="007A324E"/>
    <w:rsid w:val="007B22DD"/>
    <w:rsid w:val="007B27CC"/>
    <w:rsid w:val="007B2CF0"/>
    <w:rsid w:val="007B34B8"/>
    <w:rsid w:val="007C03AB"/>
    <w:rsid w:val="007C04FE"/>
    <w:rsid w:val="007C094A"/>
    <w:rsid w:val="007C1872"/>
    <w:rsid w:val="007C1D80"/>
    <w:rsid w:val="007C3119"/>
    <w:rsid w:val="007C5155"/>
    <w:rsid w:val="007C6B63"/>
    <w:rsid w:val="007D023B"/>
    <w:rsid w:val="007D1081"/>
    <w:rsid w:val="007D2697"/>
    <w:rsid w:val="007D3B94"/>
    <w:rsid w:val="007D407F"/>
    <w:rsid w:val="007D6BEC"/>
    <w:rsid w:val="007E05C1"/>
    <w:rsid w:val="007E05F3"/>
    <w:rsid w:val="007E0860"/>
    <w:rsid w:val="007E258A"/>
    <w:rsid w:val="007E39E6"/>
    <w:rsid w:val="007E57CC"/>
    <w:rsid w:val="007E5EFD"/>
    <w:rsid w:val="007E7B80"/>
    <w:rsid w:val="007E7BC5"/>
    <w:rsid w:val="007F1101"/>
    <w:rsid w:val="007F30C1"/>
    <w:rsid w:val="007F58A5"/>
    <w:rsid w:val="007F6DD5"/>
    <w:rsid w:val="0080055A"/>
    <w:rsid w:val="008007D1"/>
    <w:rsid w:val="00801B64"/>
    <w:rsid w:val="0080704E"/>
    <w:rsid w:val="00811586"/>
    <w:rsid w:val="00811F22"/>
    <w:rsid w:val="00811F92"/>
    <w:rsid w:val="008137FB"/>
    <w:rsid w:val="00814BDF"/>
    <w:rsid w:val="00814EC9"/>
    <w:rsid w:val="008164A5"/>
    <w:rsid w:val="00816834"/>
    <w:rsid w:val="00816F19"/>
    <w:rsid w:val="00821478"/>
    <w:rsid w:val="00822296"/>
    <w:rsid w:val="00822F89"/>
    <w:rsid w:val="00824318"/>
    <w:rsid w:val="008249D1"/>
    <w:rsid w:val="0082563E"/>
    <w:rsid w:val="00832099"/>
    <w:rsid w:val="00832E75"/>
    <w:rsid w:val="00834E15"/>
    <w:rsid w:val="00835D2F"/>
    <w:rsid w:val="00836432"/>
    <w:rsid w:val="00836FB1"/>
    <w:rsid w:val="00842D86"/>
    <w:rsid w:val="00844E3C"/>
    <w:rsid w:val="00846C37"/>
    <w:rsid w:val="00847A6A"/>
    <w:rsid w:val="00850608"/>
    <w:rsid w:val="00851439"/>
    <w:rsid w:val="00853545"/>
    <w:rsid w:val="00854A9D"/>
    <w:rsid w:val="00855A2E"/>
    <w:rsid w:val="00856511"/>
    <w:rsid w:val="008567C9"/>
    <w:rsid w:val="00857CAA"/>
    <w:rsid w:val="00860F51"/>
    <w:rsid w:val="00862342"/>
    <w:rsid w:val="008632BB"/>
    <w:rsid w:val="00863BD4"/>
    <w:rsid w:val="00864F07"/>
    <w:rsid w:val="0086625F"/>
    <w:rsid w:val="00870503"/>
    <w:rsid w:val="008722D0"/>
    <w:rsid w:val="0087253B"/>
    <w:rsid w:val="00872EC9"/>
    <w:rsid w:val="008732B4"/>
    <w:rsid w:val="00874595"/>
    <w:rsid w:val="008760F3"/>
    <w:rsid w:val="00876433"/>
    <w:rsid w:val="008765B8"/>
    <w:rsid w:val="008826EF"/>
    <w:rsid w:val="00885FD7"/>
    <w:rsid w:val="008876A8"/>
    <w:rsid w:val="00891FF2"/>
    <w:rsid w:val="00892C00"/>
    <w:rsid w:val="00893F36"/>
    <w:rsid w:val="008945BF"/>
    <w:rsid w:val="00897DE2"/>
    <w:rsid w:val="008A0751"/>
    <w:rsid w:val="008A4FC7"/>
    <w:rsid w:val="008A5398"/>
    <w:rsid w:val="008A6144"/>
    <w:rsid w:val="008A7E85"/>
    <w:rsid w:val="008B0CDF"/>
    <w:rsid w:val="008B0E50"/>
    <w:rsid w:val="008B255A"/>
    <w:rsid w:val="008B269B"/>
    <w:rsid w:val="008B2BB3"/>
    <w:rsid w:val="008B3C70"/>
    <w:rsid w:val="008B45F3"/>
    <w:rsid w:val="008B4D23"/>
    <w:rsid w:val="008B52CF"/>
    <w:rsid w:val="008C02C7"/>
    <w:rsid w:val="008C1D62"/>
    <w:rsid w:val="008C2758"/>
    <w:rsid w:val="008C66D6"/>
    <w:rsid w:val="008D0158"/>
    <w:rsid w:val="008D3125"/>
    <w:rsid w:val="008D34E4"/>
    <w:rsid w:val="008D5D7C"/>
    <w:rsid w:val="008D5E5F"/>
    <w:rsid w:val="008D7387"/>
    <w:rsid w:val="008D7C70"/>
    <w:rsid w:val="008E0F07"/>
    <w:rsid w:val="008E2EAA"/>
    <w:rsid w:val="008F1C0F"/>
    <w:rsid w:val="008F7639"/>
    <w:rsid w:val="009007AE"/>
    <w:rsid w:val="00900B22"/>
    <w:rsid w:val="00904615"/>
    <w:rsid w:val="009063E6"/>
    <w:rsid w:val="00906BB8"/>
    <w:rsid w:val="00906F1C"/>
    <w:rsid w:val="00912DA7"/>
    <w:rsid w:val="009134D2"/>
    <w:rsid w:val="00913856"/>
    <w:rsid w:val="00920688"/>
    <w:rsid w:val="00920B55"/>
    <w:rsid w:val="00921814"/>
    <w:rsid w:val="00922BF0"/>
    <w:rsid w:val="0092310E"/>
    <w:rsid w:val="00923A31"/>
    <w:rsid w:val="009274D8"/>
    <w:rsid w:val="00927D7C"/>
    <w:rsid w:val="00930965"/>
    <w:rsid w:val="00933A87"/>
    <w:rsid w:val="00933E97"/>
    <w:rsid w:val="00934845"/>
    <w:rsid w:val="00934A3A"/>
    <w:rsid w:val="00934AA0"/>
    <w:rsid w:val="00935D15"/>
    <w:rsid w:val="00936C3C"/>
    <w:rsid w:val="00937D1D"/>
    <w:rsid w:val="00941702"/>
    <w:rsid w:val="00945CFD"/>
    <w:rsid w:val="00946002"/>
    <w:rsid w:val="0095229E"/>
    <w:rsid w:val="00954744"/>
    <w:rsid w:val="00954797"/>
    <w:rsid w:val="00954DF7"/>
    <w:rsid w:val="009562D0"/>
    <w:rsid w:val="00957578"/>
    <w:rsid w:val="00957D69"/>
    <w:rsid w:val="00961852"/>
    <w:rsid w:val="00961C0C"/>
    <w:rsid w:val="00963138"/>
    <w:rsid w:val="00965A4E"/>
    <w:rsid w:val="00966D03"/>
    <w:rsid w:val="0096752D"/>
    <w:rsid w:val="0097345B"/>
    <w:rsid w:val="00974EF1"/>
    <w:rsid w:val="009756B1"/>
    <w:rsid w:val="00976DE7"/>
    <w:rsid w:val="00977F3C"/>
    <w:rsid w:val="00983EBB"/>
    <w:rsid w:val="009842D3"/>
    <w:rsid w:val="009878C5"/>
    <w:rsid w:val="00990852"/>
    <w:rsid w:val="00991640"/>
    <w:rsid w:val="00992BDA"/>
    <w:rsid w:val="00992D29"/>
    <w:rsid w:val="0099304F"/>
    <w:rsid w:val="00993768"/>
    <w:rsid w:val="00993CBA"/>
    <w:rsid w:val="0099410F"/>
    <w:rsid w:val="0099581C"/>
    <w:rsid w:val="009959A6"/>
    <w:rsid w:val="00996901"/>
    <w:rsid w:val="009A1CF4"/>
    <w:rsid w:val="009A2C69"/>
    <w:rsid w:val="009A3CEF"/>
    <w:rsid w:val="009A79D4"/>
    <w:rsid w:val="009A7BEC"/>
    <w:rsid w:val="009B0001"/>
    <w:rsid w:val="009B0CF7"/>
    <w:rsid w:val="009B14CF"/>
    <w:rsid w:val="009B24BA"/>
    <w:rsid w:val="009B3184"/>
    <w:rsid w:val="009B4CC5"/>
    <w:rsid w:val="009B7303"/>
    <w:rsid w:val="009B749C"/>
    <w:rsid w:val="009C0658"/>
    <w:rsid w:val="009C0D4A"/>
    <w:rsid w:val="009C1577"/>
    <w:rsid w:val="009C2B41"/>
    <w:rsid w:val="009C3450"/>
    <w:rsid w:val="009C51D6"/>
    <w:rsid w:val="009C62C4"/>
    <w:rsid w:val="009C7015"/>
    <w:rsid w:val="009D038D"/>
    <w:rsid w:val="009D51F6"/>
    <w:rsid w:val="009D549D"/>
    <w:rsid w:val="009D5EE7"/>
    <w:rsid w:val="009D7746"/>
    <w:rsid w:val="009D77AE"/>
    <w:rsid w:val="009E42DB"/>
    <w:rsid w:val="009E50E4"/>
    <w:rsid w:val="009E51EA"/>
    <w:rsid w:val="009E6BD0"/>
    <w:rsid w:val="009F17B0"/>
    <w:rsid w:val="009F1CC5"/>
    <w:rsid w:val="009F32D6"/>
    <w:rsid w:val="009F3572"/>
    <w:rsid w:val="009F49AA"/>
    <w:rsid w:val="009F6185"/>
    <w:rsid w:val="009F6720"/>
    <w:rsid w:val="00A000C0"/>
    <w:rsid w:val="00A01BA8"/>
    <w:rsid w:val="00A02497"/>
    <w:rsid w:val="00A036BA"/>
    <w:rsid w:val="00A04BB7"/>
    <w:rsid w:val="00A05145"/>
    <w:rsid w:val="00A0592B"/>
    <w:rsid w:val="00A05BC6"/>
    <w:rsid w:val="00A102B5"/>
    <w:rsid w:val="00A111FD"/>
    <w:rsid w:val="00A12CF4"/>
    <w:rsid w:val="00A14031"/>
    <w:rsid w:val="00A14E98"/>
    <w:rsid w:val="00A151C0"/>
    <w:rsid w:val="00A16F2C"/>
    <w:rsid w:val="00A178A6"/>
    <w:rsid w:val="00A204C6"/>
    <w:rsid w:val="00A23A8B"/>
    <w:rsid w:val="00A24518"/>
    <w:rsid w:val="00A25D19"/>
    <w:rsid w:val="00A30BCF"/>
    <w:rsid w:val="00A33949"/>
    <w:rsid w:val="00A34D2B"/>
    <w:rsid w:val="00A35283"/>
    <w:rsid w:val="00A35DDB"/>
    <w:rsid w:val="00A36C5B"/>
    <w:rsid w:val="00A37298"/>
    <w:rsid w:val="00A37569"/>
    <w:rsid w:val="00A4058D"/>
    <w:rsid w:val="00A4273A"/>
    <w:rsid w:val="00A449A4"/>
    <w:rsid w:val="00A45D17"/>
    <w:rsid w:val="00A46928"/>
    <w:rsid w:val="00A5059E"/>
    <w:rsid w:val="00A506FC"/>
    <w:rsid w:val="00A51C08"/>
    <w:rsid w:val="00A51DF4"/>
    <w:rsid w:val="00A546AF"/>
    <w:rsid w:val="00A5585E"/>
    <w:rsid w:val="00A566F3"/>
    <w:rsid w:val="00A60E85"/>
    <w:rsid w:val="00A644B4"/>
    <w:rsid w:val="00A65F57"/>
    <w:rsid w:val="00A66E76"/>
    <w:rsid w:val="00A677AE"/>
    <w:rsid w:val="00A71D79"/>
    <w:rsid w:val="00A73981"/>
    <w:rsid w:val="00A73C5C"/>
    <w:rsid w:val="00A761A7"/>
    <w:rsid w:val="00A80093"/>
    <w:rsid w:val="00A81605"/>
    <w:rsid w:val="00A823B4"/>
    <w:rsid w:val="00A83FF8"/>
    <w:rsid w:val="00A86118"/>
    <w:rsid w:val="00A874FD"/>
    <w:rsid w:val="00A877DA"/>
    <w:rsid w:val="00A90ADA"/>
    <w:rsid w:val="00A92201"/>
    <w:rsid w:val="00A96EC3"/>
    <w:rsid w:val="00A97B0A"/>
    <w:rsid w:val="00AA1245"/>
    <w:rsid w:val="00AA16C3"/>
    <w:rsid w:val="00AA26EB"/>
    <w:rsid w:val="00AA487E"/>
    <w:rsid w:val="00AA4EAC"/>
    <w:rsid w:val="00AB14E3"/>
    <w:rsid w:val="00AB6487"/>
    <w:rsid w:val="00AB7F5F"/>
    <w:rsid w:val="00AC00A6"/>
    <w:rsid w:val="00AC0E83"/>
    <w:rsid w:val="00AC1BCD"/>
    <w:rsid w:val="00AC4E6B"/>
    <w:rsid w:val="00AC594E"/>
    <w:rsid w:val="00AC65D0"/>
    <w:rsid w:val="00AD45E2"/>
    <w:rsid w:val="00AE0681"/>
    <w:rsid w:val="00AE35E6"/>
    <w:rsid w:val="00AE3D11"/>
    <w:rsid w:val="00AE40B4"/>
    <w:rsid w:val="00AE59BE"/>
    <w:rsid w:val="00AF0283"/>
    <w:rsid w:val="00AF0657"/>
    <w:rsid w:val="00AF0FA3"/>
    <w:rsid w:val="00AF304D"/>
    <w:rsid w:val="00AF37DB"/>
    <w:rsid w:val="00B0015D"/>
    <w:rsid w:val="00B01B35"/>
    <w:rsid w:val="00B01E14"/>
    <w:rsid w:val="00B03F04"/>
    <w:rsid w:val="00B044AB"/>
    <w:rsid w:val="00B066B3"/>
    <w:rsid w:val="00B07909"/>
    <w:rsid w:val="00B10132"/>
    <w:rsid w:val="00B12540"/>
    <w:rsid w:val="00B12C8A"/>
    <w:rsid w:val="00B137D0"/>
    <w:rsid w:val="00B16493"/>
    <w:rsid w:val="00B17D09"/>
    <w:rsid w:val="00B20637"/>
    <w:rsid w:val="00B20B17"/>
    <w:rsid w:val="00B2119B"/>
    <w:rsid w:val="00B21CAF"/>
    <w:rsid w:val="00B2434D"/>
    <w:rsid w:val="00B24648"/>
    <w:rsid w:val="00B2683E"/>
    <w:rsid w:val="00B2773E"/>
    <w:rsid w:val="00B277EA"/>
    <w:rsid w:val="00B335C5"/>
    <w:rsid w:val="00B348E8"/>
    <w:rsid w:val="00B37FE4"/>
    <w:rsid w:val="00B400B4"/>
    <w:rsid w:val="00B4090E"/>
    <w:rsid w:val="00B40A0F"/>
    <w:rsid w:val="00B41598"/>
    <w:rsid w:val="00B4398B"/>
    <w:rsid w:val="00B45964"/>
    <w:rsid w:val="00B478A1"/>
    <w:rsid w:val="00B505F3"/>
    <w:rsid w:val="00B52FE2"/>
    <w:rsid w:val="00B5391A"/>
    <w:rsid w:val="00B60608"/>
    <w:rsid w:val="00B61CB5"/>
    <w:rsid w:val="00B61E5C"/>
    <w:rsid w:val="00B6238C"/>
    <w:rsid w:val="00B62B99"/>
    <w:rsid w:val="00B64580"/>
    <w:rsid w:val="00B6498F"/>
    <w:rsid w:val="00B70D00"/>
    <w:rsid w:val="00B70EFB"/>
    <w:rsid w:val="00B71382"/>
    <w:rsid w:val="00B7249D"/>
    <w:rsid w:val="00B72AED"/>
    <w:rsid w:val="00B7539D"/>
    <w:rsid w:val="00B75E62"/>
    <w:rsid w:val="00B76D68"/>
    <w:rsid w:val="00B7723F"/>
    <w:rsid w:val="00B8054B"/>
    <w:rsid w:val="00B80795"/>
    <w:rsid w:val="00B80FCE"/>
    <w:rsid w:val="00B821AC"/>
    <w:rsid w:val="00B84301"/>
    <w:rsid w:val="00B8560A"/>
    <w:rsid w:val="00B86117"/>
    <w:rsid w:val="00B86411"/>
    <w:rsid w:val="00B90533"/>
    <w:rsid w:val="00B90C41"/>
    <w:rsid w:val="00B90EAA"/>
    <w:rsid w:val="00B94EF9"/>
    <w:rsid w:val="00B95773"/>
    <w:rsid w:val="00B95B15"/>
    <w:rsid w:val="00B97204"/>
    <w:rsid w:val="00B97493"/>
    <w:rsid w:val="00BA21CD"/>
    <w:rsid w:val="00BA4772"/>
    <w:rsid w:val="00BA5195"/>
    <w:rsid w:val="00BA5E99"/>
    <w:rsid w:val="00BA6AB5"/>
    <w:rsid w:val="00BB1000"/>
    <w:rsid w:val="00BB5D25"/>
    <w:rsid w:val="00BB6ED1"/>
    <w:rsid w:val="00BB7586"/>
    <w:rsid w:val="00BC0542"/>
    <w:rsid w:val="00BC0B7E"/>
    <w:rsid w:val="00BC1CD6"/>
    <w:rsid w:val="00BC3D76"/>
    <w:rsid w:val="00BC4038"/>
    <w:rsid w:val="00BC5984"/>
    <w:rsid w:val="00BC5C5F"/>
    <w:rsid w:val="00BC646B"/>
    <w:rsid w:val="00BC6E97"/>
    <w:rsid w:val="00BC7268"/>
    <w:rsid w:val="00BD1A37"/>
    <w:rsid w:val="00BD70D8"/>
    <w:rsid w:val="00BE0750"/>
    <w:rsid w:val="00BE2A3B"/>
    <w:rsid w:val="00BE3B6A"/>
    <w:rsid w:val="00BE41A4"/>
    <w:rsid w:val="00BE5612"/>
    <w:rsid w:val="00BF0FF0"/>
    <w:rsid w:val="00BF1BE4"/>
    <w:rsid w:val="00BF2EA7"/>
    <w:rsid w:val="00BF49DC"/>
    <w:rsid w:val="00BF7629"/>
    <w:rsid w:val="00C00D9C"/>
    <w:rsid w:val="00C00EBD"/>
    <w:rsid w:val="00C016BE"/>
    <w:rsid w:val="00C018A7"/>
    <w:rsid w:val="00C022BB"/>
    <w:rsid w:val="00C0263F"/>
    <w:rsid w:val="00C04190"/>
    <w:rsid w:val="00C0459E"/>
    <w:rsid w:val="00C05923"/>
    <w:rsid w:val="00C061AE"/>
    <w:rsid w:val="00C062D2"/>
    <w:rsid w:val="00C06D82"/>
    <w:rsid w:val="00C105CF"/>
    <w:rsid w:val="00C117B8"/>
    <w:rsid w:val="00C15B35"/>
    <w:rsid w:val="00C15EB0"/>
    <w:rsid w:val="00C16E6C"/>
    <w:rsid w:val="00C174FE"/>
    <w:rsid w:val="00C21D42"/>
    <w:rsid w:val="00C224BC"/>
    <w:rsid w:val="00C228A2"/>
    <w:rsid w:val="00C23145"/>
    <w:rsid w:val="00C244BA"/>
    <w:rsid w:val="00C25349"/>
    <w:rsid w:val="00C25B52"/>
    <w:rsid w:val="00C26409"/>
    <w:rsid w:val="00C2744D"/>
    <w:rsid w:val="00C2780F"/>
    <w:rsid w:val="00C279FC"/>
    <w:rsid w:val="00C31CE3"/>
    <w:rsid w:val="00C32D4F"/>
    <w:rsid w:val="00C33260"/>
    <w:rsid w:val="00C377D1"/>
    <w:rsid w:val="00C37AA6"/>
    <w:rsid w:val="00C40BE0"/>
    <w:rsid w:val="00C41D40"/>
    <w:rsid w:val="00C41DB4"/>
    <w:rsid w:val="00C42EF8"/>
    <w:rsid w:val="00C469DF"/>
    <w:rsid w:val="00C476A7"/>
    <w:rsid w:val="00C539E5"/>
    <w:rsid w:val="00C54087"/>
    <w:rsid w:val="00C568CE"/>
    <w:rsid w:val="00C57677"/>
    <w:rsid w:val="00C5778F"/>
    <w:rsid w:val="00C57967"/>
    <w:rsid w:val="00C64C9C"/>
    <w:rsid w:val="00C64FE4"/>
    <w:rsid w:val="00C65621"/>
    <w:rsid w:val="00C67A98"/>
    <w:rsid w:val="00C7215D"/>
    <w:rsid w:val="00C809AD"/>
    <w:rsid w:val="00C83E0A"/>
    <w:rsid w:val="00C844B5"/>
    <w:rsid w:val="00C85B70"/>
    <w:rsid w:val="00C87150"/>
    <w:rsid w:val="00C90F0F"/>
    <w:rsid w:val="00C94C7B"/>
    <w:rsid w:val="00C94F23"/>
    <w:rsid w:val="00CA19C7"/>
    <w:rsid w:val="00CA241D"/>
    <w:rsid w:val="00CA287C"/>
    <w:rsid w:val="00CA2C93"/>
    <w:rsid w:val="00CA2DD3"/>
    <w:rsid w:val="00CA2F83"/>
    <w:rsid w:val="00CA4745"/>
    <w:rsid w:val="00CA52CC"/>
    <w:rsid w:val="00CA5A13"/>
    <w:rsid w:val="00CA6A32"/>
    <w:rsid w:val="00CB1A1D"/>
    <w:rsid w:val="00CB34D2"/>
    <w:rsid w:val="00CB4B57"/>
    <w:rsid w:val="00CB5DBE"/>
    <w:rsid w:val="00CB6C0C"/>
    <w:rsid w:val="00CC2A38"/>
    <w:rsid w:val="00CC3E4E"/>
    <w:rsid w:val="00CC56F0"/>
    <w:rsid w:val="00CC59AE"/>
    <w:rsid w:val="00CC697F"/>
    <w:rsid w:val="00CD09F1"/>
    <w:rsid w:val="00CD259F"/>
    <w:rsid w:val="00CD3325"/>
    <w:rsid w:val="00CD4FF5"/>
    <w:rsid w:val="00CD5CCA"/>
    <w:rsid w:val="00CD7A2B"/>
    <w:rsid w:val="00CE1D6D"/>
    <w:rsid w:val="00CE3AE5"/>
    <w:rsid w:val="00CE6917"/>
    <w:rsid w:val="00CF19E9"/>
    <w:rsid w:val="00CF2243"/>
    <w:rsid w:val="00CF2461"/>
    <w:rsid w:val="00CF2743"/>
    <w:rsid w:val="00CF2EAE"/>
    <w:rsid w:val="00CF3B7E"/>
    <w:rsid w:val="00CF795E"/>
    <w:rsid w:val="00D01A20"/>
    <w:rsid w:val="00D024F1"/>
    <w:rsid w:val="00D053E6"/>
    <w:rsid w:val="00D055CD"/>
    <w:rsid w:val="00D10663"/>
    <w:rsid w:val="00D13051"/>
    <w:rsid w:val="00D1448D"/>
    <w:rsid w:val="00D15F1C"/>
    <w:rsid w:val="00D165D2"/>
    <w:rsid w:val="00D166D2"/>
    <w:rsid w:val="00D20249"/>
    <w:rsid w:val="00D20EB5"/>
    <w:rsid w:val="00D22003"/>
    <w:rsid w:val="00D23B09"/>
    <w:rsid w:val="00D2492A"/>
    <w:rsid w:val="00D27DB7"/>
    <w:rsid w:val="00D30753"/>
    <w:rsid w:val="00D34A4D"/>
    <w:rsid w:val="00D405B6"/>
    <w:rsid w:val="00D41081"/>
    <w:rsid w:val="00D41AEE"/>
    <w:rsid w:val="00D41EA1"/>
    <w:rsid w:val="00D44470"/>
    <w:rsid w:val="00D4589C"/>
    <w:rsid w:val="00D468B8"/>
    <w:rsid w:val="00D47824"/>
    <w:rsid w:val="00D47E7C"/>
    <w:rsid w:val="00D50362"/>
    <w:rsid w:val="00D54575"/>
    <w:rsid w:val="00D56510"/>
    <w:rsid w:val="00D578B3"/>
    <w:rsid w:val="00D63ACB"/>
    <w:rsid w:val="00D63E15"/>
    <w:rsid w:val="00D6460D"/>
    <w:rsid w:val="00D66965"/>
    <w:rsid w:val="00D66FB3"/>
    <w:rsid w:val="00D6732C"/>
    <w:rsid w:val="00D72290"/>
    <w:rsid w:val="00D72384"/>
    <w:rsid w:val="00D73577"/>
    <w:rsid w:val="00D76178"/>
    <w:rsid w:val="00D765AC"/>
    <w:rsid w:val="00D812CD"/>
    <w:rsid w:val="00D83272"/>
    <w:rsid w:val="00D85728"/>
    <w:rsid w:val="00D912FC"/>
    <w:rsid w:val="00D91E49"/>
    <w:rsid w:val="00D959E9"/>
    <w:rsid w:val="00D97989"/>
    <w:rsid w:val="00DA3C47"/>
    <w:rsid w:val="00DA3CCC"/>
    <w:rsid w:val="00DA404D"/>
    <w:rsid w:val="00DA4CE3"/>
    <w:rsid w:val="00DB0276"/>
    <w:rsid w:val="00DB11CA"/>
    <w:rsid w:val="00DB2197"/>
    <w:rsid w:val="00DB6048"/>
    <w:rsid w:val="00DB7CE6"/>
    <w:rsid w:val="00DC1204"/>
    <w:rsid w:val="00DC4DA3"/>
    <w:rsid w:val="00DC52D8"/>
    <w:rsid w:val="00DC618E"/>
    <w:rsid w:val="00DD1988"/>
    <w:rsid w:val="00DD2275"/>
    <w:rsid w:val="00DD24D8"/>
    <w:rsid w:val="00DD2568"/>
    <w:rsid w:val="00DD34FF"/>
    <w:rsid w:val="00DE18AC"/>
    <w:rsid w:val="00DE30A6"/>
    <w:rsid w:val="00DE39DC"/>
    <w:rsid w:val="00DE5DAD"/>
    <w:rsid w:val="00DF0061"/>
    <w:rsid w:val="00DF3920"/>
    <w:rsid w:val="00DF53A8"/>
    <w:rsid w:val="00DF665F"/>
    <w:rsid w:val="00E009AD"/>
    <w:rsid w:val="00E00E9A"/>
    <w:rsid w:val="00E01734"/>
    <w:rsid w:val="00E02CB5"/>
    <w:rsid w:val="00E02D42"/>
    <w:rsid w:val="00E02E41"/>
    <w:rsid w:val="00E04DC6"/>
    <w:rsid w:val="00E0558F"/>
    <w:rsid w:val="00E05F7C"/>
    <w:rsid w:val="00E063AF"/>
    <w:rsid w:val="00E06A35"/>
    <w:rsid w:val="00E06D4D"/>
    <w:rsid w:val="00E10F59"/>
    <w:rsid w:val="00E116DF"/>
    <w:rsid w:val="00E1231D"/>
    <w:rsid w:val="00E13163"/>
    <w:rsid w:val="00E13A29"/>
    <w:rsid w:val="00E1579C"/>
    <w:rsid w:val="00E15CEC"/>
    <w:rsid w:val="00E16C5D"/>
    <w:rsid w:val="00E217E4"/>
    <w:rsid w:val="00E21B7F"/>
    <w:rsid w:val="00E22528"/>
    <w:rsid w:val="00E23593"/>
    <w:rsid w:val="00E24A25"/>
    <w:rsid w:val="00E25BBB"/>
    <w:rsid w:val="00E26A69"/>
    <w:rsid w:val="00E272A1"/>
    <w:rsid w:val="00E30692"/>
    <w:rsid w:val="00E308B1"/>
    <w:rsid w:val="00E30901"/>
    <w:rsid w:val="00E329C7"/>
    <w:rsid w:val="00E36451"/>
    <w:rsid w:val="00E364DE"/>
    <w:rsid w:val="00E36BAF"/>
    <w:rsid w:val="00E371E2"/>
    <w:rsid w:val="00E37D23"/>
    <w:rsid w:val="00E41874"/>
    <w:rsid w:val="00E44872"/>
    <w:rsid w:val="00E45C69"/>
    <w:rsid w:val="00E4704F"/>
    <w:rsid w:val="00E472CD"/>
    <w:rsid w:val="00E47606"/>
    <w:rsid w:val="00E5014D"/>
    <w:rsid w:val="00E510C1"/>
    <w:rsid w:val="00E51222"/>
    <w:rsid w:val="00E51293"/>
    <w:rsid w:val="00E51D38"/>
    <w:rsid w:val="00E51F2F"/>
    <w:rsid w:val="00E52BDB"/>
    <w:rsid w:val="00E54B51"/>
    <w:rsid w:val="00E5587F"/>
    <w:rsid w:val="00E56CF0"/>
    <w:rsid w:val="00E609A0"/>
    <w:rsid w:val="00E66771"/>
    <w:rsid w:val="00E669C8"/>
    <w:rsid w:val="00E71F86"/>
    <w:rsid w:val="00E74C60"/>
    <w:rsid w:val="00E7598C"/>
    <w:rsid w:val="00E75B4D"/>
    <w:rsid w:val="00E760E9"/>
    <w:rsid w:val="00E8087B"/>
    <w:rsid w:val="00E8179D"/>
    <w:rsid w:val="00E837C6"/>
    <w:rsid w:val="00E8414A"/>
    <w:rsid w:val="00E84B1E"/>
    <w:rsid w:val="00E84EA8"/>
    <w:rsid w:val="00E85380"/>
    <w:rsid w:val="00E858CA"/>
    <w:rsid w:val="00E8705E"/>
    <w:rsid w:val="00E90163"/>
    <w:rsid w:val="00E95B6C"/>
    <w:rsid w:val="00E95D81"/>
    <w:rsid w:val="00E96A91"/>
    <w:rsid w:val="00EA0105"/>
    <w:rsid w:val="00EA06AC"/>
    <w:rsid w:val="00EA0D0A"/>
    <w:rsid w:val="00EA4744"/>
    <w:rsid w:val="00EA7DCD"/>
    <w:rsid w:val="00EA7FB3"/>
    <w:rsid w:val="00EA7FDF"/>
    <w:rsid w:val="00EB1222"/>
    <w:rsid w:val="00EB28FA"/>
    <w:rsid w:val="00EB2CCF"/>
    <w:rsid w:val="00EB4289"/>
    <w:rsid w:val="00EB4974"/>
    <w:rsid w:val="00EB4B05"/>
    <w:rsid w:val="00EB52FA"/>
    <w:rsid w:val="00EB5F32"/>
    <w:rsid w:val="00EB6384"/>
    <w:rsid w:val="00EB6C38"/>
    <w:rsid w:val="00EB7228"/>
    <w:rsid w:val="00EB790D"/>
    <w:rsid w:val="00EC0600"/>
    <w:rsid w:val="00EC1D98"/>
    <w:rsid w:val="00EC36E7"/>
    <w:rsid w:val="00EC44F6"/>
    <w:rsid w:val="00EC5562"/>
    <w:rsid w:val="00EC6C98"/>
    <w:rsid w:val="00ED0BC4"/>
    <w:rsid w:val="00ED5F70"/>
    <w:rsid w:val="00ED702E"/>
    <w:rsid w:val="00ED73E5"/>
    <w:rsid w:val="00EE110B"/>
    <w:rsid w:val="00EE3FFB"/>
    <w:rsid w:val="00EE433D"/>
    <w:rsid w:val="00EE5201"/>
    <w:rsid w:val="00EE723E"/>
    <w:rsid w:val="00EE7876"/>
    <w:rsid w:val="00EF10A4"/>
    <w:rsid w:val="00EF62F8"/>
    <w:rsid w:val="00EF696A"/>
    <w:rsid w:val="00EF748A"/>
    <w:rsid w:val="00F01151"/>
    <w:rsid w:val="00F04632"/>
    <w:rsid w:val="00F04EAB"/>
    <w:rsid w:val="00F0515E"/>
    <w:rsid w:val="00F0691F"/>
    <w:rsid w:val="00F10A93"/>
    <w:rsid w:val="00F128F9"/>
    <w:rsid w:val="00F156CD"/>
    <w:rsid w:val="00F16FC3"/>
    <w:rsid w:val="00F174E1"/>
    <w:rsid w:val="00F20D1D"/>
    <w:rsid w:val="00F21C86"/>
    <w:rsid w:val="00F21F71"/>
    <w:rsid w:val="00F234D2"/>
    <w:rsid w:val="00F23F76"/>
    <w:rsid w:val="00F2416E"/>
    <w:rsid w:val="00F25085"/>
    <w:rsid w:val="00F31EA6"/>
    <w:rsid w:val="00F32450"/>
    <w:rsid w:val="00F33502"/>
    <w:rsid w:val="00F34D4A"/>
    <w:rsid w:val="00F35873"/>
    <w:rsid w:val="00F35CD1"/>
    <w:rsid w:val="00F360C3"/>
    <w:rsid w:val="00F36D89"/>
    <w:rsid w:val="00F376E6"/>
    <w:rsid w:val="00F37CF8"/>
    <w:rsid w:val="00F37F1E"/>
    <w:rsid w:val="00F401AA"/>
    <w:rsid w:val="00F405C8"/>
    <w:rsid w:val="00F43369"/>
    <w:rsid w:val="00F436B8"/>
    <w:rsid w:val="00F43A14"/>
    <w:rsid w:val="00F4661F"/>
    <w:rsid w:val="00F47E24"/>
    <w:rsid w:val="00F50063"/>
    <w:rsid w:val="00F547BA"/>
    <w:rsid w:val="00F5615C"/>
    <w:rsid w:val="00F60057"/>
    <w:rsid w:val="00F60401"/>
    <w:rsid w:val="00F604BA"/>
    <w:rsid w:val="00F630DF"/>
    <w:rsid w:val="00F63667"/>
    <w:rsid w:val="00F65F29"/>
    <w:rsid w:val="00F6601E"/>
    <w:rsid w:val="00F6726D"/>
    <w:rsid w:val="00F71B87"/>
    <w:rsid w:val="00F72E60"/>
    <w:rsid w:val="00F74A2C"/>
    <w:rsid w:val="00F74B27"/>
    <w:rsid w:val="00F77C02"/>
    <w:rsid w:val="00F802A8"/>
    <w:rsid w:val="00F80E8F"/>
    <w:rsid w:val="00F81796"/>
    <w:rsid w:val="00F81B22"/>
    <w:rsid w:val="00F82C4C"/>
    <w:rsid w:val="00F82E76"/>
    <w:rsid w:val="00F85BE4"/>
    <w:rsid w:val="00F87CDD"/>
    <w:rsid w:val="00F91B65"/>
    <w:rsid w:val="00F91F32"/>
    <w:rsid w:val="00F933CD"/>
    <w:rsid w:val="00F935ED"/>
    <w:rsid w:val="00F93681"/>
    <w:rsid w:val="00F93C32"/>
    <w:rsid w:val="00F93DC2"/>
    <w:rsid w:val="00F95619"/>
    <w:rsid w:val="00F95995"/>
    <w:rsid w:val="00F96554"/>
    <w:rsid w:val="00F97913"/>
    <w:rsid w:val="00FA0F46"/>
    <w:rsid w:val="00FA1377"/>
    <w:rsid w:val="00FA155A"/>
    <w:rsid w:val="00FA3DBD"/>
    <w:rsid w:val="00FA4FDF"/>
    <w:rsid w:val="00FA51EE"/>
    <w:rsid w:val="00FB02A1"/>
    <w:rsid w:val="00FB0808"/>
    <w:rsid w:val="00FB3119"/>
    <w:rsid w:val="00FB3969"/>
    <w:rsid w:val="00FB4B0B"/>
    <w:rsid w:val="00FB6C32"/>
    <w:rsid w:val="00FC245A"/>
    <w:rsid w:val="00FC2BB3"/>
    <w:rsid w:val="00FC38F0"/>
    <w:rsid w:val="00FC3F19"/>
    <w:rsid w:val="00FC43EA"/>
    <w:rsid w:val="00FC4D30"/>
    <w:rsid w:val="00FC4DC4"/>
    <w:rsid w:val="00FC7ED1"/>
    <w:rsid w:val="00FD39A6"/>
    <w:rsid w:val="00FD4C1F"/>
    <w:rsid w:val="00FE0154"/>
    <w:rsid w:val="00FE0C27"/>
    <w:rsid w:val="00FE27AE"/>
    <w:rsid w:val="00FE3EF1"/>
    <w:rsid w:val="00FE4D1B"/>
    <w:rsid w:val="00FE6A54"/>
    <w:rsid w:val="00FF04CF"/>
    <w:rsid w:val="00FF13F1"/>
    <w:rsid w:val="00FF222F"/>
    <w:rsid w:val="00FF287F"/>
    <w:rsid w:val="00FF2951"/>
    <w:rsid w:val="00FF5711"/>
    <w:rsid w:val="00FF6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4440ABAC-6936-424C-8D98-18DDBFC8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61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72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59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D74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3E97"/>
    <w:pPr>
      <w:spacing w:after="0" w:line="240" w:lineRule="auto"/>
    </w:pPr>
    <w:rPr>
      <w:sz w:val="20"/>
      <w:szCs w:val="20"/>
    </w:rPr>
  </w:style>
  <w:style w:type="character" w:customStyle="1" w:styleId="FootnoteTextChar">
    <w:name w:val="Footnote Text Char"/>
    <w:basedOn w:val="DefaultParagraphFont"/>
    <w:link w:val="FootnoteText"/>
    <w:rsid w:val="00933E97"/>
    <w:rPr>
      <w:sz w:val="20"/>
      <w:szCs w:val="20"/>
    </w:rPr>
  </w:style>
  <w:style w:type="character" w:styleId="FootnoteReference">
    <w:name w:val="footnote reference"/>
    <w:basedOn w:val="DefaultParagraphFont"/>
    <w:unhideWhenUsed/>
    <w:rsid w:val="00933E97"/>
    <w:rPr>
      <w:vertAlign w:val="superscript"/>
    </w:rPr>
  </w:style>
  <w:style w:type="paragraph" w:styleId="ListParagraph">
    <w:name w:val="List Paragraph"/>
    <w:aliases w:val="Citation List,본문(내용),List Paragraph (numbered (a))"/>
    <w:basedOn w:val="Normal"/>
    <w:link w:val="ListParagraphChar"/>
    <w:uiPriority w:val="34"/>
    <w:qFormat/>
    <w:rsid w:val="00BC4038"/>
    <w:pPr>
      <w:ind w:left="720"/>
      <w:contextualSpacing/>
    </w:pPr>
  </w:style>
  <w:style w:type="character" w:styleId="CommentReference">
    <w:name w:val="annotation reference"/>
    <w:basedOn w:val="DefaultParagraphFont"/>
    <w:uiPriority w:val="99"/>
    <w:rsid w:val="00470479"/>
    <w:rPr>
      <w:sz w:val="16"/>
      <w:szCs w:val="16"/>
    </w:rPr>
  </w:style>
  <w:style w:type="paragraph" w:styleId="CommentText">
    <w:name w:val="annotation text"/>
    <w:basedOn w:val="Normal"/>
    <w:link w:val="CommentTextChar"/>
    <w:uiPriority w:val="99"/>
    <w:rsid w:val="00470479"/>
    <w:pPr>
      <w:spacing w:before="120"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7047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70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479"/>
    <w:rPr>
      <w:rFonts w:ascii="Segoe UI" w:hAnsi="Segoe UI" w:cs="Segoe UI"/>
      <w:sz w:val="18"/>
      <w:szCs w:val="18"/>
    </w:rPr>
  </w:style>
  <w:style w:type="character" w:customStyle="1" w:styleId="ListParagraphChar">
    <w:name w:val="List Paragraph Char"/>
    <w:aliases w:val="Citation List Char,본문(내용) Char,List Paragraph (numbered (a)) Char"/>
    <w:basedOn w:val="DefaultParagraphFont"/>
    <w:link w:val="ListParagraph"/>
    <w:uiPriority w:val="34"/>
    <w:rsid w:val="00072080"/>
  </w:style>
  <w:style w:type="paragraph" w:customStyle="1" w:styleId="Style2">
    <w:name w:val="Style2"/>
    <w:basedOn w:val="ListParagraph"/>
    <w:link w:val="Style2Char"/>
    <w:qFormat/>
    <w:rsid w:val="00E5587F"/>
    <w:pPr>
      <w:widowControl w:val="0"/>
      <w:autoSpaceDE w:val="0"/>
      <w:autoSpaceDN w:val="0"/>
      <w:adjustRightInd w:val="0"/>
      <w:spacing w:after="0" w:line="240" w:lineRule="auto"/>
      <w:ind w:left="0"/>
      <w:jc w:val="both"/>
      <w:outlineLvl w:val="1"/>
    </w:pPr>
    <w:rPr>
      <w:rFonts w:ascii="Arial" w:eastAsia="Rockwell" w:hAnsi="Arial" w:cs="Calibri"/>
      <w:b/>
      <w:bCs/>
      <w:sz w:val="24"/>
      <w:szCs w:val="36"/>
      <w:lang w:val="en-AU"/>
    </w:rPr>
  </w:style>
  <w:style w:type="character" w:customStyle="1" w:styleId="Style2Char">
    <w:name w:val="Style2 Char"/>
    <w:basedOn w:val="ListParagraphChar"/>
    <w:link w:val="Style2"/>
    <w:rsid w:val="00E5587F"/>
    <w:rPr>
      <w:rFonts w:ascii="Arial" w:eastAsia="Rockwell" w:hAnsi="Arial" w:cs="Calibri"/>
      <w:b/>
      <w:bCs/>
      <w:sz w:val="24"/>
      <w:szCs w:val="36"/>
      <w:lang w:val="en-AU"/>
    </w:rPr>
  </w:style>
  <w:style w:type="character" w:customStyle="1" w:styleId="Heading2Char">
    <w:name w:val="Heading 2 Char"/>
    <w:basedOn w:val="DefaultParagraphFont"/>
    <w:link w:val="Heading2"/>
    <w:uiPriority w:val="9"/>
    <w:rsid w:val="00A3729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061A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C228A2"/>
    <w:rPr>
      <w:color w:val="0000FF"/>
      <w:u w:val="single"/>
    </w:rPr>
  </w:style>
  <w:style w:type="table" w:styleId="TableGrid">
    <w:name w:val="Table Grid"/>
    <w:basedOn w:val="TableNormal"/>
    <w:uiPriority w:val="39"/>
    <w:rsid w:val="008A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A7E85"/>
    <w:pPr>
      <w:outlineLvl w:val="9"/>
    </w:pPr>
    <w:rPr>
      <w:lang w:val="en-US"/>
    </w:rPr>
  </w:style>
  <w:style w:type="paragraph" w:styleId="TOC1">
    <w:name w:val="toc 1"/>
    <w:basedOn w:val="Normal"/>
    <w:next w:val="Normal"/>
    <w:autoRedefine/>
    <w:uiPriority w:val="39"/>
    <w:unhideWhenUsed/>
    <w:rsid w:val="003A1BFF"/>
    <w:pPr>
      <w:tabs>
        <w:tab w:val="left" w:pos="8640"/>
        <w:tab w:val="right" w:leader="dot" w:pos="9000"/>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9756B1"/>
    <w:pPr>
      <w:tabs>
        <w:tab w:val="right" w:leader="dot" w:pos="9000"/>
      </w:tabs>
      <w:spacing w:before="40" w:after="40"/>
      <w:ind w:left="1980" w:right="-64" w:hanging="1440"/>
    </w:pPr>
    <w:rPr>
      <w:rFonts w:ascii="Times New Roman" w:eastAsiaTheme="majorEastAsia" w:hAnsi="Times New Roman" w:cs="Times New Roman"/>
      <w:b/>
      <w:noProof/>
      <w:sz w:val="24"/>
      <w:szCs w:val="24"/>
    </w:rPr>
  </w:style>
  <w:style w:type="paragraph" w:styleId="TOC3">
    <w:name w:val="toc 3"/>
    <w:basedOn w:val="Normal"/>
    <w:next w:val="Normal"/>
    <w:autoRedefine/>
    <w:uiPriority w:val="39"/>
    <w:unhideWhenUsed/>
    <w:rsid w:val="00B97493"/>
    <w:pPr>
      <w:tabs>
        <w:tab w:val="right" w:leader="dot" w:pos="9000"/>
      </w:tabs>
      <w:spacing w:after="0" w:line="240" w:lineRule="auto"/>
      <w:ind w:left="720"/>
    </w:pPr>
    <w:rPr>
      <w:rFonts w:ascii="Times New Roman" w:eastAsiaTheme="minorEastAsia" w:hAnsi="Times New Roman" w:cs="Times New Roman"/>
      <w:noProof/>
      <w:lang w:eastAsia="en-GB"/>
    </w:rPr>
  </w:style>
  <w:style w:type="paragraph" w:styleId="TOC4">
    <w:name w:val="toc 4"/>
    <w:basedOn w:val="Normal"/>
    <w:next w:val="Normal"/>
    <w:autoRedefine/>
    <w:uiPriority w:val="39"/>
    <w:unhideWhenUsed/>
    <w:rsid w:val="00F01151"/>
    <w:pPr>
      <w:spacing w:after="100"/>
      <w:ind w:left="660"/>
    </w:pPr>
    <w:rPr>
      <w:rFonts w:eastAsiaTheme="minorEastAsia"/>
      <w:lang w:eastAsia="en-GB"/>
    </w:rPr>
  </w:style>
  <w:style w:type="paragraph" w:styleId="TOC5">
    <w:name w:val="toc 5"/>
    <w:basedOn w:val="Normal"/>
    <w:next w:val="Normal"/>
    <w:autoRedefine/>
    <w:uiPriority w:val="39"/>
    <w:unhideWhenUsed/>
    <w:rsid w:val="00F01151"/>
    <w:pPr>
      <w:spacing w:after="100"/>
      <w:ind w:left="880"/>
    </w:pPr>
    <w:rPr>
      <w:rFonts w:eastAsiaTheme="minorEastAsia"/>
      <w:lang w:eastAsia="en-GB"/>
    </w:rPr>
  </w:style>
  <w:style w:type="paragraph" w:styleId="TOC6">
    <w:name w:val="toc 6"/>
    <w:basedOn w:val="Normal"/>
    <w:next w:val="Normal"/>
    <w:autoRedefine/>
    <w:uiPriority w:val="39"/>
    <w:unhideWhenUsed/>
    <w:rsid w:val="00F01151"/>
    <w:pPr>
      <w:spacing w:after="100"/>
      <w:ind w:left="1100"/>
    </w:pPr>
    <w:rPr>
      <w:rFonts w:eastAsiaTheme="minorEastAsia"/>
      <w:lang w:eastAsia="en-GB"/>
    </w:rPr>
  </w:style>
  <w:style w:type="paragraph" w:styleId="TOC7">
    <w:name w:val="toc 7"/>
    <w:basedOn w:val="Normal"/>
    <w:next w:val="Normal"/>
    <w:autoRedefine/>
    <w:uiPriority w:val="39"/>
    <w:unhideWhenUsed/>
    <w:rsid w:val="00F01151"/>
    <w:pPr>
      <w:spacing w:after="100"/>
      <w:ind w:left="1320"/>
    </w:pPr>
    <w:rPr>
      <w:rFonts w:eastAsiaTheme="minorEastAsia"/>
      <w:lang w:eastAsia="en-GB"/>
    </w:rPr>
  </w:style>
  <w:style w:type="paragraph" w:styleId="TOC8">
    <w:name w:val="toc 8"/>
    <w:basedOn w:val="Normal"/>
    <w:next w:val="Normal"/>
    <w:autoRedefine/>
    <w:uiPriority w:val="39"/>
    <w:unhideWhenUsed/>
    <w:rsid w:val="00F01151"/>
    <w:pPr>
      <w:spacing w:after="100"/>
      <w:ind w:left="1540"/>
    </w:pPr>
    <w:rPr>
      <w:rFonts w:eastAsiaTheme="minorEastAsia"/>
      <w:lang w:eastAsia="en-GB"/>
    </w:rPr>
  </w:style>
  <w:style w:type="paragraph" w:styleId="TOC9">
    <w:name w:val="toc 9"/>
    <w:basedOn w:val="Normal"/>
    <w:next w:val="Normal"/>
    <w:autoRedefine/>
    <w:uiPriority w:val="39"/>
    <w:unhideWhenUsed/>
    <w:rsid w:val="00F01151"/>
    <w:pPr>
      <w:spacing w:after="100"/>
      <w:ind w:left="1760"/>
    </w:pPr>
    <w:rPr>
      <w:rFonts w:eastAsiaTheme="minorEastAsia"/>
      <w:lang w:eastAsia="en-GB"/>
    </w:rPr>
  </w:style>
  <w:style w:type="character" w:customStyle="1" w:styleId="Heading3Char">
    <w:name w:val="Heading 3 Char"/>
    <w:basedOn w:val="DefaultParagraphFont"/>
    <w:link w:val="Heading3"/>
    <w:uiPriority w:val="9"/>
    <w:rsid w:val="00AC59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D74FB"/>
    <w:rPr>
      <w:rFonts w:asciiTheme="majorHAnsi" w:eastAsiaTheme="majorEastAsia" w:hAnsiTheme="majorHAnsi" w:cstheme="majorBidi"/>
      <w:i/>
      <w:iCs/>
      <w:color w:val="2E74B5" w:themeColor="accent1" w:themeShade="BF"/>
    </w:rPr>
  </w:style>
  <w:style w:type="character" w:customStyle="1" w:styleId="BalloonTextChar16">
    <w:name w:val="Balloon Text Char16"/>
    <w:basedOn w:val="DefaultParagraphFont"/>
    <w:uiPriority w:val="99"/>
    <w:semiHidden/>
    <w:rsid w:val="00E10F59"/>
    <w:rPr>
      <w:rFonts w:ascii="Lucida Grande" w:hAnsi="Lucida Grande" w:cs="Lucida Grande"/>
      <w:sz w:val="18"/>
      <w:szCs w:val="18"/>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paragraph" w:styleId="BodyText">
    <w:name w:val="Body Text"/>
    <w:basedOn w:val="Normal"/>
    <w:link w:val="BodyTextChar"/>
    <w:uiPriority w:val="1"/>
    <w:semiHidden/>
    <w:unhideWhenUsed/>
    <w:qFormat/>
    <w:rsid w:val="00750E06"/>
    <w:pPr>
      <w:widowControl w:val="0"/>
      <w:spacing w:after="0" w:line="240" w:lineRule="auto"/>
      <w:ind w:left="100"/>
    </w:pPr>
    <w:rPr>
      <w:rFonts w:ascii="Times New Roman" w:eastAsia="Times New Roman" w:hAnsi="Times New Roman"/>
      <w:lang w:val="en-US"/>
    </w:rPr>
  </w:style>
  <w:style w:type="character" w:customStyle="1" w:styleId="BodyTextChar">
    <w:name w:val="Body Text Char"/>
    <w:basedOn w:val="DefaultParagraphFont"/>
    <w:link w:val="BodyText"/>
    <w:uiPriority w:val="1"/>
    <w:semiHidden/>
    <w:rsid w:val="00750E06"/>
    <w:rPr>
      <w:rFonts w:ascii="Times New Roman" w:eastAsia="Times New Roman" w:hAnsi="Times New Roman"/>
      <w:lang w:val="en-US"/>
    </w:rPr>
  </w:style>
  <w:style w:type="paragraph" w:styleId="CommentSubject">
    <w:name w:val="annotation subject"/>
    <w:basedOn w:val="CommentText"/>
    <w:next w:val="CommentText"/>
    <w:link w:val="CommentSubjectChar"/>
    <w:uiPriority w:val="99"/>
    <w:semiHidden/>
    <w:unhideWhenUsed/>
    <w:rsid w:val="001E3370"/>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E3370"/>
    <w:rPr>
      <w:rFonts w:ascii="Times New Roman" w:eastAsia="Times New Roman" w:hAnsi="Times New Roman" w:cs="Times New Roman"/>
      <w:b/>
      <w:bCs/>
      <w:sz w:val="20"/>
      <w:szCs w:val="20"/>
    </w:rPr>
  </w:style>
  <w:style w:type="paragraph" w:styleId="Revision">
    <w:name w:val="Revision"/>
    <w:hidden/>
    <w:uiPriority w:val="99"/>
    <w:semiHidden/>
    <w:rsid w:val="001E3370"/>
    <w:pPr>
      <w:spacing w:after="0" w:line="240" w:lineRule="auto"/>
    </w:pPr>
  </w:style>
  <w:style w:type="numbering" w:customStyle="1" w:styleId="a">
    <w:name w:val="스타일 다단계 번호 매기기"/>
    <w:basedOn w:val="NoList"/>
    <w:rsid w:val="00E329C7"/>
    <w:pPr>
      <w:numPr>
        <w:numId w:val="68"/>
      </w:numPr>
    </w:pPr>
  </w:style>
  <w:style w:type="paragraph" w:customStyle="1" w:styleId="Default">
    <w:name w:val="Default"/>
    <w:rsid w:val="00860F5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Mention1">
    <w:name w:val="Mention1"/>
    <w:basedOn w:val="DefaultParagraphFont"/>
    <w:uiPriority w:val="99"/>
    <w:semiHidden/>
    <w:unhideWhenUsed/>
    <w:rsid w:val="00E510C1"/>
    <w:rPr>
      <w:color w:val="2B579A"/>
      <w:shd w:val="clear" w:color="auto" w:fill="E6E6E6"/>
    </w:rPr>
  </w:style>
  <w:style w:type="character" w:customStyle="1" w:styleId="UnresolvedMention1">
    <w:name w:val="Unresolved Mention1"/>
    <w:basedOn w:val="DefaultParagraphFont"/>
    <w:uiPriority w:val="99"/>
    <w:semiHidden/>
    <w:unhideWhenUsed/>
    <w:rsid w:val="009E42DB"/>
    <w:rPr>
      <w:color w:val="808080"/>
      <w:shd w:val="clear" w:color="auto" w:fill="E6E6E6"/>
    </w:rPr>
  </w:style>
  <w:style w:type="character" w:customStyle="1" w:styleId="UnresolvedMention2">
    <w:name w:val="Unresolved Mention2"/>
    <w:basedOn w:val="DefaultParagraphFont"/>
    <w:uiPriority w:val="99"/>
    <w:semiHidden/>
    <w:unhideWhenUsed/>
    <w:rsid w:val="00EA7FB3"/>
    <w:rPr>
      <w:color w:val="808080"/>
      <w:shd w:val="clear" w:color="auto" w:fill="E6E6E6"/>
    </w:rPr>
  </w:style>
  <w:style w:type="character" w:customStyle="1" w:styleId="UnresolvedMention">
    <w:name w:val="Unresolved Mention"/>
    <w:basedOn w:val="DefaultParagraphFont"/>
    <w:uiPriority w:val="99"/>
    <w:semiHidden/>
    <w:unhideWhenUsed/>
    <w:rsid w:val="00B864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89047">
      <w:bodyDiv w:val="1"/>
      <w:marLeft w:val="0"/>
      <w:marRight w:val="0"/>
      <w:marTop w:val="0"/>
      <w:marBottom w:val="0"/>
      <w:divBdr>
        <w:top w:val="none" w:sz="0" w:space="0" w:color="auto"/>
        <w:left w:val="none" w:sz="0" w:space="0" w:color="auto"/>
        <w:bottom w:val="none" w:sz="0" w:space="0" w:color="auto"/>
        <w:right w:val="none" w:sz="0" w:space="0" w:color="auto"/>
      </w:divBdr>
    </w:div>
    <w:div w:id="140984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4.xml"/><Relationship Id="rId21" Type="http://schemas.openxmlformats.org/officeDocument/2006/relationships/footer" Target="footer4.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oter" Target="footer7.xml"/><Relationship Id="rId41" Type="http://schemas.openxmlformats.org/officeDocument/2006/relationships/header" Target="header26.xml"/><Relationship Id="rId54"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0.xml"/><Relationship Id="rId8" Type="http://schemas.openxmlformats.org/officeDocument/2006/relationships/image" Target="media/image1.png"/><Relationship Id="rId51" Type="http://schemas.openxmlformats.org/officeDocument/2006/relationships/header" Target="header36.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mailto:procurement@caribank.org" TargetMode="External"/><Relationship Id="rId2" Type="http://schemas.openxmlformats.org/officeDocument/2006/relationships/hyperlink" Target="file:///C:\Users\smallm\AppData\Local\Microsoft\Windows\Temporary%20Internet%20Files\Content.Outlook\69876ROH\These%20can%20be%20found%20at:%20www.caribank.org\projects\procurement\templates" TargetMode="External"/><Relationship Id="rId1" Type="http://schemas.openxmlformats.org/officeDocument/2006/relationships/hyperlink" Target="http://www.devbusiness.com/" TargetMode="External"/><Relationship Id="rId4" Type="http://schemas.openxmlformats.org/officeDocument/2006/relationships/hyperlink" Target="http://www.caribank.org/about-cdb/corporate-governance/office-of-integrity-compliance-and-accountability/whistleblowing-and-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A1045-C364-4A38-8503-6D1BF087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32294</Words>
  <Characters>184081</Characters>
  <Application>Microsoft Office Word</Application>
  <DocSecurity>0</DocSecurity>
  <Lines>1534</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Barnaby John Wiles</dc:creator>
  <cp:keywords/>
  <dc:description/>
  <cp:lastModifiedBy>Douglas Fraser</cp:lastModifiedBy>
  <cp:revision>2</cp:revision>
  <cp:lastPrinted>2018-10-29T19:46:00Z</cp:lastPrinted>
  <dcterms:created xsi:type="dcterms:W3CDTF">2018-10-29T19:59:00Z</dcterms:created>
  <dcterms:modified xsi:type="dcterms:W3CDTF">2018-10-29T19:59:00Z</dcterms:modified>
</cp:coreProperties>
</file>