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Heading1"/>
        <w:spacing w:line="240" w:lineRule="auto"/>
        <w:ind w:left="0" w:right="153"/>
        <w:jc w:val="center"/>
        <w:rPr>
          <w:b w:val="0"/>
          <w:bCs w:val="0"/>
        </w:rPr>
      </w:pPr>
      <w:r>
        <w:rPr/>
        <w:pict>
          <v:group style="position:absolute;margin-left:320.637329pt;margin-top:3.319531pt;width:72.4pt;height:13.5pt;mso-position-horizontal-relative:page;mso-position-vertical-relative:paragraph;z-index:0" coordorigin="6413,66" coordsize="1448,270">
            <v:group style="position:absolute;left:6420;top:66;width:1440;height:270" coordorigin="6420,66" coordsize="1440,270">
              <v:shape style="position:absolute;left:6420;top:66;width:1440;height:270" coordorigin="6420,66" coordsize="1440,270" path="m6420,66l7860,66,7860,336,6420,336,6420,66xe" filled="true" fillcolor="#ffff00" stroked="false">
                <v:path arrowok="t"/>
                <v:fill type="solid"/>
              </v:shape>
            </v:group>
            <v:group style="position:absolute;left:6420;top:317;width:1429;height:2" coordorigin="6420,317" coordsize="1429,2">
              <v:shape style="position:absolute;left:6420;top:317;width:1429;height:2" coordorigin="6420,317" coordsize="1429,0" path="m6420,317l7849,317e" filled="false" stroked="true" strokeweight=".692685pt" strokecolor="#000000">
                <v:path arrowok="t"/>
              </v:shape>
            </v:group>
            <w10:wrap type="none"/>
          </v:group>
        </w:pict>
      </w:r>
      <w:r>
        <w:rPr>
          <w:spacing w:val="-1"/>
        </w:rPr>
        <w:t>GOVERNMENT</w:t>
      </w:r>
      <w:r>
        <w:rPr>
          <w:spacing w:val="-14"/>
        </w:rPr>
        <w:t> </w:t>
      </w:r>
      <w:r>
        <w:rPr>
          <w:spacing w:val="-1"/>
        </w:rPr>
        <w:t>OF</w:t>
      </w:r>
      <w:r>
        <w:rPr>
          <w:b w:val="0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sz w:val="18"/>
          <w:szCs w:val="18"/>
        </w:rPr>
      </w:pPr>
    </w:p>
    <w:p>
      <w:pPr>
        <w:spacing w:before="71"/>
        <w:ind w:left="4200" w:right="0" w:firstLine="3207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/>
        <w:pict>
          <v:group style="position:absolute;margin-left:188.653656pt;margin-top:3.319531pt;width:171.35pt;height:13.5pt;mso-position-horizontal-relative:page;mso-position-vertical-relative:paragraph;z-index:-3400" coordorigin="3773,66" coordsize="3427,270">
            <v:group style="position:absolute;left:3795;top:66;width:3405;height:270" coordorigin="3795,66" coordsize="3405,270">
              <v:shape style="position:absolute;left:3795;top:66;width:3405;height:270" coordorigin="3795,66" coordsize="3405,270" path="m3795,66l7200,66,7200,336,3795,336,3795,66xe" filled="true" fillcolor="#ffff00" stroked="false">
                <v:path arrowok="t"/>
                <v:fill type="solid"/>
              </v:shape>
            </v:group>
            <v:group style="position:absolute;left:3780;top:317;width:3408;height:2" coordorigin="3780,317" coordsize="3408,2">
              <v:shape style="position:absolute;left:3780;top:317;width:3408;height:2" coordorigin="3780,317" coordsize="3408,0" path="m3780,317l7188,317e" filled="false" stroked="true" strokeweight=".692685pt" strokecolor="#000000">
                <v:path arrowok="t"/>
              </v:shape>
            </v:group>
            <w10:wrap type="none"/>
          </v:group>
        </w:pict>
      </w:r>
      <w:r>
        <w:rPr>
          <w:rFonts w:ascii="Times New Roman"/>
          <w:b/>
          <w:spacing w:val="-1"/>
          <w:sz w:val="22"/>
        </w:rPr>
        <w:t>PROJECT</w:t>
      </w:r>
      <w:r>
        <w:rPr>
          <w:rFonts w:ascii="Times New Roman"/>
          <w:sz w:val="2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2"/>
          <w:szCs w:val="22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b/>
          <w:bCs/>
          <w:sz w:val="26"/>
          <w:szCs w:val="26"/>
        </w:rPr>
      </w:pPr>
    </w:p>
    <w:p>
      <w:pPr>
        <w:spacing w:before="0"/>
        <w:ind w:left="420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b/>
          <w:w w:val="99"/>
          <w:sz w:val="22"/>
        </w:rPr>
      </w:r>
      <w:r>
        <w:rPr>
          <w:rFonts w:ascii="Times New Roman"/>
          <w:b/>
          <w:spacing w:val="-1"/>
          <w:sz w:val="22"/>
          <w:u w:val="single" w:color="000000"/>
        </w:rPr>
        <w:t>GENERAL</w:t>
      </w:r>
      <w:r>
        <w:rPr>
          <w:rFonts w:ascii="Times New Roman"/>
          <w:b/>
          <w:spacing w:val="-12"/>
          <w:sz w:val="22"/>
          <w:u w:val="single" w:color="000000"/>
        </w:rPr>
        <w:t> </w:t>
      </w:r>
      <w:r>
        <w:rPr>
          <w:rFonts w:ascii="Times New Roman"/>
          <w:b/>
          <w:spacing w:val="-1"/>
          <w:sz w:val="22"/>
          <w:u w:val="single" w:color="000000"/>
        </w:rPr>
        <w:t>PROCUREMENT</w:t>
      </w:r>
      <w:r>
        <w:rPr>
          <w:rFonts w:ascii="Times New Roman"/>
          <w:b/>
          <w:spacing w:val="-11"/>
          <w:sz w:val="22"/>
          <w:u w:val="single" w:color="000000"/>
        </w:rPr>
        <w:t> </w:t>
      </w:r>
      <w:r>
        <w:rPr>
          <w:rFonts w:ascii="Times New Roman"/>
          <w:b/>
          <w:spacing w:val="-1"/>
          <w:sz w:val="22"/>
          <w:u w:val="single" w:color="000000"/>
        </w:rPr>
        <w:t>NOTICE</w:t>
      </w:r>
      <w:r>
        <w:rPr>
          <w:rFonts w:ascii="Times New Roman"/>
          <w:b/>
          <w:w w:val="99"/>
          <w:sz w:val="22"/>
        </w:rPr>
      </w:r>
      <w:r>
        <w:rPr>
          <w:rFonts w:ascii="Times New Roman"/>
          <w:sz w:val="2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b/>
          <w:bCs/>
          <w:sz w:val="22"/>
          <w:szCs w:val="22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2"/>
          <w:szCs w:val="22"/>
        </w:rPr>
        <w:sectPr>
          <w:type w:val="continuous"/>
          <w:pgSz w:w="12240" w:h="15840"/>
          <w:pgMar w:top="0" w:bottom="280" w:left="0" w:right="1340"/>
        </w:sectPr>
      </w:pPr>
    </w:p>
    <w:p>
      <w:pPr>
        <w:spacing w:before="71"/>
        <w:ind w:left="144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pacing w:val="-1"/>
          <w:sz w:val="22"/>
        </w:rPr>
        <w:t>The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i/>
          <w:spacing w:val="10"/>
          <w:sz w:val="22"/>
        </w:rPr>
      </w:r>
      <w:r>
        <w:rPr>
          <w:rFonts w:ascii="Times New Roman"/>
          <w:i/>
          <w:spacing w:val="-1"/>
          <w:sz w:val="22"/>
          <w:highlight w:val="yellow"/>
        </w:rPr>
        <w:t>Government</w:t>
      </w:r>
      <w:r>
        <w:rPr>
          <w:rFonts w:ascii="Times New Roman"/>
          <w:i/>
          <w:spacing w:val="11"/>
          <w:sz w:val="22"/>
          <w:highlight w:val="yellow"/>
        </w:rPr>
        <w:t> </w:t>
      </w:r>
      <w:r>
        <w:rPr>
          <w:rFonts w:ascii="Times New Roman"/>
          <w:i/>
          <w:spacing w:val="-1"/>
          <w:sz w:val="22"/>
          <w:highlight w:val="yellow"/>
        </w:rPr>
        <w:t>of</w:t>
      </w:r>
      <w:r>
        <w:rPr>
          <w:rFonts w:ascii="Times New Roman"/>
          <w:i/>
          <w:sz w:val="22"/>
          <w:highlight w:val="yellow"/>
        </w:rPr>
        <w:t> </w:t>
      </w:r>
      <w:r>
        <w:rPr>
          <w:rFonts w:ascii="Times New Roman"/>
          <w:i/>
          <w:sz w:val="22"/>
        </w:rPr>
        <w:t> </w:t>
      </w:r>
      <w:r>
        <w:rPr>
          <w:rFonts w:ascii="Times New Roman"/>
          <w:i/>
          <w:spacing w:val="-26"/>
          <w:sz w:val="22"/>
        </w:rPr>
        <w:t> </w:t>
      </w:r>
      <w:r>
        <w:rPr>
          <w:rFonts w:ascii="Times New Roman"/>
          <w:i/>
          <w:sz w:val="22"/>
          <w:u w:val="single" w:color="000000"/>
        </w:rPr>
        <w:t> </w:t>
      </w:r>
      <w:r>
        <w:rPr>
          <w:rFonts w:ascii="Times New Roman"/>
          <w:i/>
          <w:sz w:val="22"/>
        </w:rPr>
      </w:r>
      <w:r>
        <w:rPr>
          <w:rFonts w:ascii="Times New Roman"/>
          <w:sz w:val="22"/>
        </w:rPr>
      </w:r>
    </w:p>
    <w:p>
      <w:pPr>
        <w:spacing w:before="71"/>
        <w:ind w:left="564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/>
        <w:br w:type="column"/>
      </w:r>
      <w:r>
        <w:rPr>
          <w:rFonts w:ascii="Times New Roman"/>
          <w:i/>
          <w:sz w:val="22"/>
        </w:rPr>
      </w:r>
      <w:r>
        <w:rPr>
          <w:rFonts w:ascii="Times New Roman"/>
          <w:i/>
          <w:spacing w:val="-1"/>
          <w:sz w:val="22"/>
          <w:highlight w:val="yellow"/>
        </w:rPr>
        <w:t>(GO</w:t>
      </w:r>
      <w:r>
        <w:rPr>
          <w:rFonts w:ascii="Times New Roman"/>
          <w:i/>
          <w:sz w:val="22"/>
          <w:highlight w:val="yellow"/>
        </w:rPr>
        <w:t>  </w:t>
      </w:r>
      <w:r>
        <w:rPr>
          <w:rFonts w:ascii="Times New Roman"/>
          <w:i/>
          <w:spacing w:val="45"/>
          <w:sz w:val="22"/>
          <w:highlight w:val="yellow"/>
        </w:rPr>
        <w:t> </w:t>
      </w:r>
      <w:r>
        <w:rPr>
          <w:rFonts w:ascii="Times New Roman"/>
          <w:i/>
          <w:spacing w:val="45"/>
          <w:sz w:val="22"/>
          <w:highlight w:val="yellow"/>
          <w:u w:val="single" w:color="000000"/>
        </w:rPr>
      </w:r>
      <w:r>
        <w:rPr>
          <w:rFonts w:ascii="Times New Roman"/>
          <w:i/>
          <w:spacing w:val="45"/>
          <w:sz w:val="22"/>
          <w:highlight w:val="yellow"/>
        </w:rPr>
      </w:r>
      <w:r>
        <w:rPr>
          <w:rFonts w:ascii="Times New Roman"/>
          <w:i/>
          <w:spacing w:val="45"/>
          <w:sz w:val="22"/>
        </w:rPr>
      </w:r>
      <w:r>
        <w:rPr>
          <w:rFonts w:ascii="Times New Roman"/>
          <w:i/>
          <w:sz w:val="22"/>
          <w:highlight w:val="yellow"/>
        </w:rPr>
        <w:t>)</w:t>
      </w:r>
      <w:r>
        <w:rPr>
          <w:rFonts w:ascii="Times New Roman"/>
          <w:i/>
          <w:spacing w:val="11"/>
          <w:sz w:val="22"/>
          <w:highlight w:val="yellow"/>
        </w:rPr>
        <w:t> </w:t>
      </w:r>
      <w:r>
        <w:rPr>
          <w:rFonts w:ascii="Times New Roman"/>
          <w:i/>
          <w:spacing w:val="11"/>
          <w:sz w:val="22"/>
        </w:rPr>
      </w:r>
      <w:r>
        <w:rPr>
          <w:rFonts w:ascii="Times New Roman"/>
          <w:spacing w:val="-1"/>
          <w:sz w:val="22"/>
        </w:rPr>
        <w:t>has</w:t>
      </w:r>
      <w:r>
        <w:rPr>
          <w:rFonts w:ascii="Times New Roman"/>
          <w:spacing w:val="12"/>
          <w:sz w:val="22"/>
        </w:rPr>
        <w:t> </w:t>
      </w:r>
      <w:r>
        <w:rPr>
          <w:rFonts w:ascii="Times New Roman"/>
          <w:i/>
          <w:spacing w:val="12"/>
          <w:sz w:val="22"/>
        </w:rPr>
      </w:r>
      <w:r>
        <w:rPr>
          <w:rFonts w:ascii="Times New Roman"/>
          <w:i/>
          <w:spacing w:val="-1"/>
          <w:sz w:val="22"/>
          <w:highlight w:val="yellow"/>
        </w:rPr>
        <w:t>received/applied</w:t>
      </w:r>
      <w:r>
        <w:rPr>
          <w:rFonts w:ascii="Times New Roman"/>
          <w:i/>
          <w:spacing w:val="11"/>
          <w:sz w:val="22"/>
          <w:highlight w:val="yellow"/>
        </w:rPr>
        <w:t> </w:t>
      </w:r>
      <w:r>
        <w:rPr>
          <w:rFonts w:ascii="Times New Roman"/>
          <w:i/>
          <w:spacing w:val="-1"/>
          <w:sz w:val="22"/>
          <w:highlight w:val="yellow"/>
        </w:rPr>
        <w:t>for</w:t>
      </w:r>
      <w:r>
        <w:rPr>
          <w:rFonts w:ascii="Times New Roman"/>
          <w:i/>
          <w:spacing w:val="12"/>
          <w:sz w:val="22"/>
          <w:highlight w:val="yellow"/>
        </w:rPr>
        <w:t> </w:t>
      </w:r>
      <w:r>
        <w:rPr>
          <w:rFonts w:ascii="Times New Roman"/>
          <w:i/>
          <w:spacing w:val="12"/>
          <w:sz w:val="22"/>
        </w:rPr>
      </w:r>
      <w:r>
        <w:rPr>
          <w:rFonts w:ascii="Times New Roman"/>
          <w:spacing w:val="-1"/>
          <w:sz w:val="22"/>
        </w:rPr>
        <w:t>financing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pacing w:val="-1"/>
          <w:sz w:val="22"/>
        </w:rPr>
        <w:t>from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pacing w:val="-1"/>
          <w:sz w:val="22"/>
        </w:rPr>
        <w:t>the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pacing w:val="-1"/>
          <w:sz w:val="22"/>
        </w:rPr>
        <w:t>Caribbean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pacing w:val="-1"/>
          <w:sz w:val="22"/>
        </w:rPr>
        <w:t>Development</w:t>
      </w:r>
      <w:r>
        <w:rPr>
          <w:rFonts w:ascii="Times New Roman"/>
          <w:sz w:val="22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2"/>
          <w:szCs w:val="22"/>
        </w:rPr>
        <w:sectPr>
          <w:type w:val="continuous"/>
          <w:pgSz w:w="12240" w:h="15840"/>
          <w:pgMar w:top="0" w:bottom="280" w:left="0" w:right="1340"/>
          <w:cols w:num="2" w:equalWidth="0">
            <w:col w:w="3375" w:space="40"/>
            <w:col w:w="7485"/>
          </w:cols>
        </w:sectPr>
      </w:pP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Bank</w:t>
      </w:r>
      <w:r>
        <w:rPr>
          <w:spacing w:val="26"/>
        </w:rPr>
        <w:t> </w:t>
      </w:r>
      <w:r>
        <w:rPr>
          <w:spacing w:val="-1"/>
        </w:rPr>
        <w:t>(CDB)</w:t>
      </w:r>
      <w:r>
        <w:rPr/>
        <w:t> </w:t>
      </w:r>
      <w:r>
        <w:rPr>
          <w:spacing w:val="26"/>
        </w:rPr>
        <w:t> </w:t>
      </w:r>
      <w:r>
        <w:rPr/>
        <w:t>in</w:t>
      </w:r>
      <w:r>
        <w:rPr>
          <w:spacing w:val="12"/>
        </w:rPr>
        <w:t> </w:t>
      </w:r>
      <w:r>
        <w:rPr>
          <w:spacing w:val="-1"/>
        </w:rPr>
        <w:t>an</w:t>
      </w:r>
      <w:r>
        <w:rPr>
          <w:spacing w:val="13"/>
        </w:rPr>
        <w:t> </w:t>
      </w:r>
      <w:r>
        <w:rPr>
          <w:spacing w:val="-1"/>
        </w:rPr>
        <w:t>amount</w:t>
      </w:r>
      <w:r>
        <w:rPr>
          <w:spacing w:val="12"/>
        </w:rPr>
        <w:t> </w:t>
      </w:r>
      <w:r>
        <w:rPr>
          <w:spacing w:val="-1"/>
        </w:rPr>
        <w:t>equivalent</w:t>
      </w:r>
      <w:r>
        <w:rPr>
          <w:spacing w:val="12"/>
        </w:rPr>
        <w:t> </w:t>
      </w:r>
      <w:r>
        <w:rPr/>
        <w:t>to</w:t>
      </w:r>
      <w:r>
        <w:rPr>
          <w:spacing w:val="13"/>
        </w:rPr>
        <w:t> </w:t>
      </w:r>
      <w:r>
        <w:rPr>
          <w:rFonts w:ascii="Times New Roman"/>
          <w:i/>
          <w:spacing w:val="13"/>
        </w:rPr>
      </w:r>
      <w:r>
        <w:rPr>
          <w:rFonts w:ascii="Times New Roman"/>
          <w:i/>
          <w:spacing w:val="-1"/>
          <w:highlight w:val="yellow"/>
        </w:rPr>
        <w:t>US$.......</w:t>
      </w:r>
      <w:r>
        <w:rPr>
          <w:rFonts w:ascii="Times New Roman"/>
          <w:i/>
          <w:spacing w:val="12"/>
          <w:highlight w:val="yellow"/>
        </w:rPr>
        <w:t> </w:t>
      </w:r>
      <w:r>
        <w:rPr>
          <w:rFonts w:ascii="Times New Roman"/>
          <w:i/>
          <w:spacing w:val="12"/>
        </w:rPr>
      </w:r>
      <w:r>
        <w:rPr>
          <w:spacing w:val="-1"/>
        </w:rPr>
        <w:t>towards</w:t>
      </w:r>
      <w:r>
        <w:rPr>
          <w:spacing w:val="12"/>
        </w:rPr>
        <w:t> </w:t>
      </w:r>
      <w:r>
        <w:rPr>
          <w:spacing w:val="-1"/>
        </w:rPr>
        <w:t>the</w:t>
      </w:r>
      <w:r>
        <w:rPr>
          <w:spacing w:val="13"/>
        </w:rPr>
        <w:t> </w:t>
      </w:r>
      <w:r>
        <w:rPr>
          <w:spacing w:val="-1"/>
        </w:rPr>
        <w:t>cost</w:t>
      </w:r>
      <w:r>
        <w:rPr>
          <w:spacing w:val="12"/>
        </w:rPr>
        <w:t> </w:t>
      </w:r>
      <w:r>
        <w:rPr>
          <w:spacing w:val="-1"/>
        </w:rPr>
        <w:t>of</w:t>
      </w:r>
    </w:p>
    <w:p>
      <w:pPr>
        <w:pStyle w:val="BodyText"/>
        <w:spacing w:line="240" w:lineRule="auto"/>
        <w:ind w:left="1049" w:right="0"/>
        <w:jc w:val="left"/>
      </w:pPr>
      <w:r>
        <w:rPr/>
        <w:br w:type="column"/>
      </w:r>
      <w:r>
        <w:rPr>
          <w:spacing w:val="-1"/>
        </w:rPr>
        <w:t>Project</w:t>
      </w:r>
      <w:r>
        <w:rPr>
          <w:spacing w:val="11"/>
        </w:rPr>
        <w:t> </w:t>
      </w:r>
      <w:r>
        <w:rPr>
          <w:spacing w:val="-1"/>
        </w:rPr>
        <w:t>and</w:t>
      </w:r>
      <w:r>
        <w:rPr>
          <w:spacing w:val="12"/>
        </w:rPr>
        <w:t> </w:t>
      </w:r>
      <w:r>
        <w:rPr>
          <w:spacing w:val="-1"/>
        </w:rPr>
        <w:t>intends</w:t>
      </w:r>
      <w:r>
        <w:rPr>
          <w:spacing w:val="12"/>
        </w:rPr>
        <w:t> </w:t>
      </w:r>
      <w:r>
        <w:rPr/>
        <w:t>to</w:t>
      </w:r>
    </w:p>
    <w:p>
      <w:pPr>
        <w:spacing w:after="0" w:line="240" w:lineRule="auto"/>
        <w:jc w:val="left"/>
        <w:sectPr>
          <w:type w:val="continuous"/>
          <w:pgSz w:w="12240" w:h="15840"/>
          <w:pgMar w:top="0" w:bottom="280" w:left="0" w:right="1340"/>
          <w:cols w:num="2" w:equalWidth="0">
            <w:col w:w="7746" w:space="40"/>
            <w:col w:w="3114"/>
          </w:cols>
        </w:sectPr>
      </w:pPr>
    </w:p>
    <w:p>
      <w:pPr>
        <w:pStyle w:val="BodyText"/>
        <w:spacing w:line="370" w:lineRule="auto"/>
        <w:ind w:right="106"/>
        <w:jc w:val="both"/>
      </w:pPr>
      <w:r>
        <w:rPr/>
        <w:pict>
          <v:group style="position:absolute;margin-left:394.05899pt;margin-top:-12.880468pt;width:44.45pt;height:13.5pt;mso-position-horizontal-relative:page;mso-position-vertical-relative:paragraph;z-index:1072" coordorigin="7881,-258" coordsize="889,270">
            <v:group style="position:absolute;left:7890;top:-258;width:870;height:270" coordorigin="7890,-258" coordsize="870,270">
              <v:shape style="position:absolute;left:7890;top:-258;width:870;height:270" coordorigin="7890,-258" coordsize="870,270" path="m7890,-258l8760,-258,8760,12,7890,12,7890,-258xe" filled="true" fillcolor="#ffff00" stroked="false">
                <v:path arrowok="t"/>
                <v:fill type="solid"/>
              </v:shape>
            </v:group>
            <v:group style="position:absolute;left:7886;top:-5;width:880;height:2" coordorigin="7886,-5" coordsize="880,2">
              <v:shape style="position:absolute;left:7886;top:-5;width:880;height:2" coordorigin="7886,-5" coordsize="880,0" path="m7886,-5l8765,-5e" filled="false" stroked="true" strokeweight=".4398pt" strokecolor="#000000">
                <v:path arrowok="t"/>
              </v:shape>
            </v:group>
            <w10:wrap type="none"/>
          </v:group>
        </w:pict>
      </w:r>
      <w:r>
        <w:rPr>
          <w:spacing w:val="-1"/>
        </w:rPr>
        <w:t>apply</w:t>
      </w:r>
      <w:r>
        <w:rPr>
          <w:spacing w:val="12"/>
        </w:rPr>
        <w:t> </w:t>
      </w:r>
      <w:r>
        <w:rPr/>
        <w:t>a</w:t>
      </w:r>
      <w:r>
        <w:rPr>
          <w:spacing w:val="12"/>
        </w:rPr>
        <w:t> </w:t>
      </w:r>
      <w:r>
        <w:rPr>
          <w:spacing w:val="-1"/>
        </w:rPr>
        <w:t>portion</w:t>
      </w:r>
      <w:r>
        <w:rPr>
          <w:spacing w:val="12"/>
        </w:rPr>
        <w:t> </w:t>
      </w:r>
      <w:r>
        <w:rPr>
          <w:spacing w:val="-1"/>
        </w:rPr>
        <w:t>of</w:t>
      </w:r>
      <w:r>
        <w:rPr>
          <w:spacing w:val="12"/>
        </w:rPr>
        <w:t> </w:t>
      </w:r>
      <w:r>
        <w:rPr>
          <w:spacing w:val="-1"/>
        </w:rPr>
        <w:t>the</w:t>
      </w:r>
      <w:r>
        <w:rPr>
          <w:spacing w:val="12"/>
        </w:rPr>
        <w:t> </w:t>
      </w:r>
      <w:r>
        <w:rPr>
          <w:spacing w:val="-1"/>
        </w:rPr>
        <w:t>proceeds</w:t>
      </w:r>
      <w:r>
        <w:rPr>
          <w:spacing w:val="12"/>
        </w:rPr>
        <w:t> </w:t>
      </w:r>
      <w:r>
        <w:rPr>
          <w:spacing w:val="-1"/>
        </w:rPr>
        <w:t>of</w:t>
      </w:r>
      <w:r>
        <w:rPr>
          <w:spacing w:val="12"/>
        </w:rPr>
        <w:t> </w:t>
      </w:r>
      <w:r>
        <w:rPr>
          <w:spacing w:val="-1"/>
        </w:rPr>
        <w:t>this</w:t>
      </w:r>
      <w:r>
        <w:rPr>
          <w:spacing w:val="12"/>
        </w:rPr>
        <w:t> </w:t>
      </w:r>
      <w:r>
        <w:rPr>
          <w:spacing w:val="-1"/>
        </w:rPr>
        <w:t>financing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eligible</w:t>
      </w:r>
      <w:r>
        <w:rPr>
          <w:spacing w:val="-3"/>
        </w:rPr>
        <w:t> </w:t>
      </w:r>
      <w:r>
        <w:rPr>
          <w:spacing w:val="-1"/>
        </w:rPr>
        <w:t>payments</w:t>
      </w:r>
      <w:r>
        <w:rPr>
          <w:spacing w:val="-2"/>
        </w:rPr>
        <w:t> </w:t>
      </w:r>
      <w:r>
        <w:rPr>
          <w:spacing w:val="-1"/>
        </w:rPr>
        <w:t>under</w:t>
      </w:r>
      <w:r>
        <w:rPr>
          <w:spacing w:val="-3"/>
        </w:rPr>
        <w:t> </w:t>
      </w:r>
      <w:r>
        <w:rPr>
          <w:spacing w:val="-1"/>
        </w:rPr>
        <w:t>contracts</w:t>
      </w:r>
      <w:r>
        <w:rPr>
          <w:spacing w:val="-2"/>
        </w:rPr>
        <w:t> </w:t>
      </w:r>
      <w:r>
        <w:rPr>
          <w:spacing w:val="-1"/>
        </w:rPr>
        <w:t>procured</w:t>
      </w:r>
      <w:r>
        <w:rPr>
          <w:spacing w:val="-3"/>
        </w:rPr>
        <w:t> </w:t>
      </w:r>
      <w:r>
        <w:rPr>
          <w:spacing w:val="-1"/>
        </w:rPr>
        <w:t>under</w:t>
      </w:r>
      <w:r>
        <w:rPr>
          <w:spacing w:val="-2"/>
        </w:rPr>
        <w:t> </w:t>
      </w:r>
      <w:r>
        <w:rPr>
          <w:spacing w:val="-1"/>
        </w:rPr>
        <w:t>this</w:t>
      </w:r>
      <w:r>
        <w:rPr>
          <w:spacing w:val="77"/>
        </w:rPr>
        <w:t> </w:t>
      </w:r>
      <w:r>
        <w:rPr>
          <w:spacing w:val="-1"/>
        </w:rPr>
        <w:t>project.</w:t>
      </w:r>
      <w:r>
        <w:rPr>
          <w:spacing w:val="25"/>
        </w:rPr>
        <w:t> </w:t>
      </w:r>
      <w:r>
        <w:rPr>
          <w:spacing w:val="-1"/>
        </w:rPr>
        <w:t>Payments</w:t>
      </w:r>
      <w:r>
        <w:rPr>
          <w:spacing w:val="12"/>
        </w:rPr>
        <w:t> </w:t>
      </w:r>
      <w:r>
        <w:rPr>
          <w:spacing w:val="-1"/>
        </w:rPr>
        <w:t>by</w:t>
      </w:r>
      <w:r>
        <w:rPr>
          <w:spacing w:val="12"/>
        </w:rPr>
        <w:t> </w:t>
      </w:r>
      <w:r>
        <w:rPr>
          <w:spacing w:val="-1"/>
        </w:rPr>
        <w:t>CDB</w:t>
      </w:r>
      <w:r>
        <w:rPr>
          <w:spacing w:val="-2"/>
        </w:rPr>
        <w:t> </w:t>
      </w:r>
      <w:r>
        <w:rPr>
          <w:spacing w:val="-1"/>
        </w:rPr>
        <w:t>will</w:t>
      </w:r>
      <w:r>
        <w:rPr>
          <w:spacing w:val="-2"/>
        </w:rPr>
        <w:t> </w:t>
      </w:r>
      <w:r>
        <w:rPr>
          <w:spacing w:val="-1"/>
        </w:rPr>
        <w:t>be</w:t>
      </w:r>
      <w:r>
        <w:rPr>
          <w:spacing w:val="-3"/>
        </w:rPr>
        <w:t> </w:t>
      </w:r>
      <w:r>
        <w:rPr>
          <w:spacing w:val="-1"/>
        </w:rPr>
        <w:t>made</w:t>
      </w:r>
      <w:r>
        <w:rPr>
          <w:spacing w:val="-2"/>
        </w:rPr>
        <w:t> </w:t>
      </w:r>
      <w:r>
        <w:rPr>
          <w:spacing w:val="-1"/>
        </w:rPr>
        <w:t>only</w:t>
      </w:r>
      <w:r>
        <w:rPr>
          <w:spacing w:val="-3"/>
        </w:rPr>
        <w:t> </w:t>
      </w:r>
      <w:r>
        <w:rPr>
          <w:spacing w:val="-1"/>
        </w:rPr>
        <w:t>at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request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>
          <w:rFonts w:ascii="Times New Roman"/>
          <w:i/>
          <w:spacing w:val="-2"/>
        </w:rPr>
      </w:r>
      <w:r>
        <w:rPr>
          <w:rFonts w:ascii="Times New Roman"/>
          <w:i/>
          <w:spacing w:val="-1"/>
          <w:highlight w:val="yellow"/>
        </w:rPr>
        <w:t>GO_</w:t>
      </w:r>
      <w:r>
        <w:rPr>
          <w:rFonts w:ascii="Times New Roman"/>
          <w:i/>
          <w:spacing w:val="-2"/>
          <w:highlight w:val="yellow"/>
        </w:rPr>
        <w:t> </w:t>
      </w:r>
      <w:r>
        <w:rPr>
          <w:rFonts w:ascii="Times New Roman"/>
          <w:i/>
          <w:spacing w:val="-2"/>
        </w:rPr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upon</w:t>
      </w:r>
      <w:r>
        <w:rPr>
          <w:spacing w:val="-2"/>
        </w:rPr>
        <w:t> </w:t>
      </w:r>
      <w:r>
        <w:rPr>
          <w:spacing w:val="-1"/>
        </w:rPr>
        <w:t>approval</w:t>
      </w:r>
      <w:r>
        <w:rPr>
          <w:spacing w:val="-3"/>
        </w:rPr>
        <w:t> </w:t>
      </w:r>
      <w:r>
        <w:rPr>
          <w:spacing w:val="-1"/>
        </w:rPr>
        <w:t>by</w:t>
      </w:r>
      <w:r>
        <w:rPr>
          <w:spacing w:val="-2"/>
        </w:rPr>
        <w:t> </w:t>
      </w:r>
      <w:r>
        <w:rPr>
          <w:spacing w:val="-1"/>
        </w:rPr>
        <w:t>CDB,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will</w:t>
      </w:r>
      <w:r>
        <w:rPr>
          <w:spacing w:val="65"/>
          <w:w w:val="99"/>
        </w:rPr>
        <w:t> </w:t>
      </w:r>
      <w:r>
        <w:rPr>
          <w:spacing w:val="-1"/>
        </w:rPr>
        <w:t>be</w:t>
      </w:r>
      <w:r>
        <w:rPr>
          <w:spacing w:val="1"/>
        </w:rPr>
        <w:t> </w:t>
      </w:r>
      <w:r>
        <w:rPr>
          <w:spacing w:val="-1"/>
        </w:rPr>
        <w:t>subject</w:t>
      </w:r>
      <w:r>
        <w:rPr>
          <w:spacing w:val="2"/>
        </w:rPr>
        <w:t> </w:t>
      </w:r>
      <w:r>
        <w:rPr/>
        <w:t>in</w:t>
      </w:r>
      <w:r>
        <w:rPr>
          <w:spacing w:val="2"/>
        </w:rPr>
        <w:t> </w:t>
      </w:r>
      <w:r>
        <w:rPr>
          <w:spacing w:val="-1"/>
        </w:rPr>
        <w:t>all</w:t>
      </w:r>
      <w:r>
        <w:rPr>
          <w:spacing w:val="1"/>
        </w:rPr>
        <w:t> </w:t>
      </w:r>
      <w:r>
        <w:rPr>
          <w:spacing w:val="-1"/>
        </w:rPr>
        <w:t>respects</w:t>
      </w:r>
      <w:r>
        <w:rPr>
          <w:spacing w:val="2"/>
        </w:rPr>
        <w:t> </w:t>
      </w:r>
      <w:r>
        <w:rPr/>
        <w:t>to</w:t>
      </w:r>
      <w:r>
        <w:rPr>
          <w:spacing w:val="42"/>
        </w:rPr>
        <w:t> </w:t>
      </w:r>
      <w:r>
        <w:rPr>
          <w:spacing w:val="-1"/>
        </w:rPr>
        <w:t>the</w:t>
      </w:r>
      <w:r>
        <w:rPr>
          <w:spacing w:val="42"/>
        </w:rPr>
        <w:t> </w:t>
      </w:r>
      <w:r>
        <w:rPr>
          <w:spacing w:val="-1"/>
        </w:rPr>
        <w:t>terms</w:t>
      </w:r>
      <w:r>
        <w:rPr>
          <w:spacing w:val="42"/>
        </w:rPr>
        <w:t> </w:t>
      </w:r>
      <w:r>
        <w:rPr>
          <w:spacing w:val="-1"/>
        </w:rPr>
        <w:t>and</w:t>
      </w:r>
      <w:r>
        <w:rPr>
          <w:spacing w:val="42"/>
        </w:rPr>
        <w:t> </w:t>
      </w:r>
      <w:r>
        <w:rPr>
          <w:spacing w:val="-1"/>
        </w:rPr>
        <w:t>conditions</w:t>
      </w:r>
      <w:r>
        <w:rPr>
          <w:spacing w:val="42"/>
        </w:rPr>
        <w:t> </w:t>
      </w:r>
      <w:r>
        <w:rPr>
          <w:spacing w:val="-1"/>
        </w:rPr>
        <w:t>of</w:t>
      </w:r>
      <w:r>
        <w:rPr>
          <w:spacing w:val="42"/>
        </w:rPr>
        <w:t> </w:t>
      </w:r>
      <w:r>
        <w:rPr>
          <w:spacing w:val="-1"/>
        </w:rPr>
        <w:t>the</w:t>
      </w:r>
      <w:r>
        <w:rPr>
          <w:spacing w:val="43"/>
        </w:rPr>
        <w:t> </w:t>
      </w:r>
      <w:r>
        <w:rPr>
          <w:spacing w:val="-1"/>
        </w:rPr>
        <w:t>Financing</w:t>
      </w:r>
      <w:r>
        <w:rPr>
          <w:spacing w:val="42"/>
        </w:rPr>
        <w:t> </w:t>
      </w:r>
      <w:r>
        <w:rPr>
          <w:spacing w:val="-1"/>
        </w:rPr>
        <w:t>Agreement.</w:t>
      </w:r>
      <w:r>
        <w:rPr>
          <w:spacing w:val="30"/>
        </w:rPr>
        <w:t> </w:t>
      </w:r>
      <w:r>
        <w:rPr>
          <w:spacing w:val="-1"/>
        </w:rPr>
        <w:t>The</w:t>
      </w:r>
      <w:r>
        <w:rPr>
          <w:spacing w:val="42"/>
        </w:rPr>
        <w:t> </w:t>
      </w:r>
      <w:r>
        <w:rPr>
          <w:spacing w:val="-1"/>
        </w:rPr>
        <w:t>Financing</w:t>
      </w:r>
      <w:r>
        <w:rPr>
          <w:spacing w:val="63"/>
        </w:rPr>
        <w:t> </w:t>
      </w:r>
      <w:r>
        <w:rPr>
          <w:spacing w:val="-1"/>
        </w:rPr>
        <w:t>Agreement</w:t>
      </w:r>
      <w:r>
        <w:rPr>
          <w:spacing w:val="11"/>
        </w:rPr>
        <w:t> </w:t>
      </w:r>
      <w:r>
        <w:rPr>
          <w:spacing w:val="-1"/>
        </w:rPr>
        <w:t>prohibits</w:t>
      </w:r>
      <w:r>
        <w:rPr>
          <w:spacing w:val="12"/>
        </w:rPr>
        <w:t> </w:t>
      </w:r>
      <w:r>
        <w:rPr>
          <w:spacing w:val="-1"/>
        </w:rPr>
        <w:t>withdrawal</w:t>
      </w:r>
      <w:r>
        <w:rPr>
          <w:spacing w:val="12"/>
        </w:rPr>
        <w:t> </w:t>
      </w:r>
      <w:r>
        <w:rPr>
          <w:spacing w:val="-1"/>
        </w:rPr>
        <w:t>from</w:t>
      </w:r>
      <w:r>
        <w:rPr>
          <w:spacing w:val="1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financing</w:t>
      </w:r>
      <w:r>
        <w:rPr>
          <w:spacing w:val="-3"/>
        </w:rPr>
        <w:t> </w:t>
      </w:r>
      <w:r>
        <w:rPr>
          <w:spacing w:val="-1"/>
        </w:rPr>
        <w:t>account</w:t>
      </w:r>
      <w:r>
        <w:rPr>
          <w:spacing w:val="-3"/>
        </w:rPr>
        <w:t> </w:t>
      </w:r>
      <w:r>
        <w:rPr>
          <w:spacing w:val="-1"/>
        </w:rPr>
        <w:t>for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purpose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>
          <w:spacing w:val="-1"/>
        </w:rPr>
        <w:t>any</w:t>
      </w:r>
      <w:r>
        <w:rPr>
          <w:spacing w:val="-3"/>
        </w:rPr>
        <w:t> </w:t>
      </w:r>
      <w:r>
        <w:rPr>
          <w:spacing w:val="-1"/>
        </w:rPr>
        <w:t>payment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persons</w:t>
      </w:r>
      <w:r>
        <w:rPr>
          <w:spacing w:val="-3"/>
        </w:rPr>
        <w:t> </w:t>
      </w:r>
      <w:r>
        <w:rPr>
          <w:spacing w:val="-1"/>
        </w:rPr>
        <w:t>or</w:t>
      </w:r>
      <w:r>
        <w:rPr>
          <w:spacing w:val="67"/>
        </w:rPr>
        <w:t> </w:t>
      </w:r>
      <w:r>
        <w:rPr>
          <w:spacing w:val="-1"/>
        </w:rPr>
        <w:t>entities,</w:t>
      </w:r>
      <w:r>
        <w:rPr>
          <w:spacing w:val="13"/>
        </w:rPr>
        <w:t> </w:t>
      </w:r>
      <w:r>
        <w:rPr>
          <w:spacing w:val="-1"/>
        </w:rPr>
        <w:t>or</w:t>
      </w:r>
      <w:r>
        <w:rPr>
          <w:spacing w:val="13"/>
        </w:rPr>
        <w:t> </w:t>
      </w:r>
      <w:r>
        <w:rPr>
          <w:spacing w:val="-1"/>
        </w:rPr>
        <w:t>for any import</w:t>
      </w:r>
      <w:r>
        <w:rPr>
          <w:spacing w:val="-2"/>
        </w:rPr>
        <w:t> </w:t>
      </w:r>
      <w:r>
        <w:rPr>
          <w:spacing w:val="-1"/>
        </w:rPr>
        <w:t>of goods, </w:t>
      </w:r>
      <w:r>
        <w:rPr/>
        <w:t>if</w:t>
      </w:r>
      <w:r>
        <w:rPr>
          <w:spacing w:val="-2"/>
        </w:rPr>
        <w:t> </w:t>
      </w:r>
      <w:r>
        <w:rPr>
          <w:spacing w:val="-1"/>
        </w:rPr>
        <w:t>such payment or</w:t>
      </w:r>
      <w:r>
        <w:rPr>
          <w:spacing w:val="-2"/>
        </w:rPr>
        <w:t> </w:t>
      </w:r>
      <w:r>
        <w:rPr>
          <w:spacing w:val="-1"/>
        </w:rPr>
        <w:t>import, </w:t>
      </w:r>
      <w:r>
        <w:rPr/>
        <w:t>to</w:t>
      </w:r>
      <w:r>
        <w:rPr>
          <w:spacing w:val="-1"/>
        </w:rPr>
        <w:t> the</w:t>
      </w:r>
      <w:r>
        <w:rPr>
          <w:spacing w:val="-2"/>
        </w:rPr>
        <w:t> </w:t>
      </w:r>
      <w:r>
        <w:rPr>
          <w:spacing w:val="-1"/>
        </w:rPr>
        <w:t>knowledge of CDB,</w:t>
      </w:r>
      <w:r>
        <w:rPr>
          <w:spacing w:val="-2"/>
        </w:rPr>
        <w:t> </w:t>
      </w:r>
      <w:r>
        <w:rPr/>
        <w:t>is</w:t>
      </w:r>
      <w:r>
        <w:rPr>
          <w:spacing w:val="-1"/>
        </w:rPr>
        <w:t> prohibited by</w:t>
      </w:r>
      <w:r>
        <w:rPr>
          <w:spacing w:val="67"/>
        </w:rPr>
        <w:t> </w:t>
      </w:r>
      <w:r>
        <w:rPr/>
        <w:t>a</w:t>
      </w:r>
      <w:r>
        <w:rPr>
          <w:spacing w:val="26"/>
        </w:rPr>
        <w:t> </w:t>
      </w:r>
      <w:r>
        <w:rPr>
          <w:spacing w:val="-1"/>
        </w:rPr>
        <w:t>decision</w:t>
      </w:r>
      <w:r>
        <w:rPr>
          <w:spacing w:val="27"/>
        </w:rPr>
        <w:t> </w:t>
      </w:r>
      <w:r>
        <w:rPr>
          <w:spacing w:val="-1"/>
        </w:rPr>
        <w:t>of</w:t>
      </w:r>
      <w:r>
        <w:rPr>
          <w:spacing w:val="12"/>
        </w:rPr>
        <w:t> </w:t>
      </w:r>
      <w:r>
        <w:rPr>
          <w:spacing w:val="-1"/>
        </w:rPr>
        <w:t>the</w:t>
      </w:r>
      <w:r>
        <w:rPr>
          <w:spacing w:val="12"/>
        </w:rPr>
        <w:t> </w:t>
      </w:r>
      <w:r>
        <w:rPr>
          <w:spacing w:val="-1"/>
        </w:rPr>
        <w:t>United</w:t>
      </w:r>
      <w:r>
        <w:rPr>
          <w:spacing w:val="12"/>
        </w:rPr>
        <w:t> </w:t>
      </w:r>
      <w:r>
        <w:rPr>
          <w:spacing w:val="-1"/>
        </w:rPr>
        <w:t>Nations</w:t>
      </w:r>
      <w:r>
        <w:rPr>
          <w:spacing w:val="12"/>
        </w:rPr>
        <w:t> </w:t>
      </w:r>
      <w:r>
        <w:rPr>
          <w:spacing w:val="-1"/>
        </w:rPr>
        <w:t>Security</w:t>
      </w:r>
      <w:r>
        <w:rPr>
          <w:spacing w:val="12"/>
        </w:rPr>
        <w:t> </w:t>
      </w:r>
      <w:r>
        <w:rPr>
          <w:spacing w:val="-1"/>
        </w:rPr>
        <w:t>Council</w:t>
      </w:r>
      <w:r>
        <w:rPr>
          <w:spacing w:val="12"/>
        </w:rPr>
        <w:t> </w:t>
      </w:r>
      <w:r>
        <w:rPr>
          <w:spacing w:val="-1"/>
        </w:rPr>
        <w:t>taken</w:t>
      </w:r>
      <w:r>
        <w:rPr>
          <w:spacing w:val="12"/>
        </w:rPr>
        <w:t> </w:t>
      </w:r>
      <w:r>
        <w:rPr>
          <w:spacing w:val="-1"/>
        </w:rPr>
        <w:t>under</w:t>
      </w:r>
      <w:r>
        <w:rPr>
          <w:spacing w:val="12"/>
        </w:rPr>
        <w:t> </w:t>
      </w:r>
      <w:r>
        <w:rPr>
          <w:spacing w:val="-1"/>
        </w:rPr>
        <w:t>Chapter</w:t>
      </w:r>
      <w:r>
        <w:rPr>
          <w:spacing w:val="12"/>
        </w:rPr>
        <w:t> </w:t>
      </w:r>
      <w:r>
        <w:rPr>
          <w:spacing w:val="-1"/>
        </w:rPr>
        <w:t>VII</w:t>
      </w:r>
      <w:r>
        <w:rPr>
          <w:spacing w:val="12"/>
        </w:rPr>
        <w:t> </w:t>
      </w:r>
      <w:r>
        <w:rPr>
          <w:spacing w:val="-1"/>
        </w:rPr>
        <w:t>of</w:t>
      </w:r>
      <w:r>
        <w:rPr>
          <w:spacing w:val="12"/>
        </w:rPr>
        <w:t> </w:t>
      </w:r>
      <w:r>
        <w:rPr>
          <w:spacing w:val="-1"/>
        </w:rPr>
        <w:t>the</w:t>
      </w:r>
      <w:r>
        <w:rPr>
          <w:spacing w:val="12"/>
        </w:rPr>
        <w:t> </w:t>
      </w:r>
      <w:r>
        <w:rPr>
          <w:spacing w:val="-1"/>
        </w:rPr>
        <w:t>Charter</w:t>
      </w:r>
      <w:r>
        <w:rPr>
          <w:spacing w:val="12"/>
        </w:rPr>
        <w:t> </w:t>
      </w:r>
      <w:r>
        <w:rPr>
          <w:spacing w:val="-1"/>
        </w:rPr>
        <w:t>of</w:t>
      </w:r>
      <w:r>
        <w:rPr>
          <w:spacing w:val="12"/>
        </w:rPr>
        <w:t> </w:t>
      </w:r>
      <w:r>
        <w:rPr>
          <w:spacing w:val="-1"/>
        </w:rPr>
        <w:t>the</w:t>
      </w:r>
      <w:r>
        <w:rPr>
          <w:spacing w:val="13"/>
        </w:rPr>
        <w:t> </w:t>
      </w:r>
      <w:r>
        <w:rPr>
          <w:spacing w:val="-1"/>
        </w:rPr>
        <w:t>United</w:t>
      </w:r>
    </w:p>
    <w:p>
      <w:pPr>
        <w:spacing w:after="0" w:line="370" w:lineRule="auto"/>
        <w:jc w:val="both"/>
        <w:sectPr>
          <w:type w:val="continuous"/>
          <w:pgSz w:w="12240" w:h="15840"/>
          <w:pgMar w:top="0" w:bottom="280" w:left="0" w:right="1340"/>
        </w:sectPr>
      </w:pPr>
    </w:p>
    <w:p>
      <w:pPr>
        <w:pStyle w:val="BodyText"/>
        <w:spacing w:line="240" w:lineRule="auto" w:before="5"/>
        <w:ind w:right="0"/>
        <w:jc w:val="left"/>
        <w:rPr>
          <w:rFonts w:ascii="Times New Roman" w:hAnsi="Times New Roman" w:cs="Times New Roman" w:eastAsia="Times New Roman"/>
        </w:rPr>
      </w:pPr>
      <w:r>
        <w:rPr/>
        <w:pict>
          <v:group style="position:absolute;margin-left:212.25pt;margin-top:.019531pt;width:26.8pt;height:13.5pt;mso-position-horizontal-relative:page;mso-position-vertical-relative:paragraph;z-index:-3352" coordorigin="4245,0" coordsize="536,270">
            <v:group style="position:absolute;left:4245;top:0;width:525;height:270" coordorigin="4245,0" coordsize="525,270">
              <v:shape style="position:absolute;left:4245;top:0;width:525;height:270" coordorigin="4245,0" coordsize="525,270" path="m4245,0l4770,0,4770,270,4245,270,4245,0xe" filled="true" fillcolor="#ffff00" stroked="false">
                <v:path arrowok="t"/>
                <v:fill type="solid"/>
              </v:shape>
            </v:group>
            <v:group style="position:absolute;left:4556;top:253;width:220;height:2" coordorigin="4556,253" coordsize="220,2">
              <v:shape style="position:absolute;left:4556;top:253;width:220;height:2" coordorigin="4556,253" coordsize="220,0" path="m4556,253l4776,253e" filled="false" stroked="true" strokeweight=".450795pt" strokecolor="#000000">
                <v:path arrowok="t"/>
              </v:shape>
            </v:group>
            <w10:wrap type="none"/>
          </v:group>
        </w:pict>
      </w:r>
      <w:r>
        <w:rPr>
          <w:spacing w:val="-1"/>
        </w:rPr>
        <w:t>Nations.</w:t>
      </w:r>
      <w:r>
        <w:rPr/>
        <w:t>  </w:t>
      </w:r>
      <w:r>
        <w:rPr>
          <w:spacing w:val="1"/>
        </w:rPr>
        <w:t> </w:t>
      </w:r>
      <w:r>
        <w:rPr>
          <w:spacing w:val="-1"/>
        </w:rPr>
        <w:t>No</w:t>
      </w:r>
      <w:r>
        <w:rPr>
          <w:spacing w:val="28"/>
        </w:rPr>
        <w:t> </w:t>
      </w:r>
      <w:r>
        <w:rPr>
          <w:spacing w:val="-1"/>
        </w:rPr>
        <w:t>party</w:t>
      </w:r>
      <w:r>
        <w:rPr>
          <w:spacing w:val="28"/>
        </w:rPr>
        <w:t> </w:t>
      </w:r>
      <w:r>
        <w:rPr>
          <w:spacing w:val="-1"/>
        </w:rPr>
        <w:t>other</w:t>
      </w:r>
      <w:r>
        <w:rPr>
          <w:spacing w:val="28"/>
        </w:rPr>
        <w:t> </w:t>
      </w:r>
      <w:r>
        <w:rPr>
          <w:spacing w:val="-1"/>
        </w:rPr>
        <w:t>than</w:t>
      </w:r>
      <w:r>
        <w:rPr>
          <w:spacing w:val="28"/>
        </w:rPr>
        <w:t> </w:t>
      </w:r>
      <w:r>
        <w:rPr>
          <w:rFonts w:ascii="Times New Roman"/>
          <w:i/>
          <w:spacing w:val="-1"/>
        </w:rPr>
        <w:t>GO</w:t>
      </w:r>
      <w:r>
        <w:rPr>
          <w:rFonts w:ascii="Times New Roman"/>
        </w:rPr>
      </w:r>
    </w:p>
    <w:p>
      <w:pPr>
        <w:pStyle w:val="BodyText"/>
        <w:spacing w:line="240" w:lineRule="auto" w:before="5"/>
        <w:ind w:left="249" w:right="0"/>
        <w:jc w:val="left"/>
      </w:pPr>
      <w:r>
        <w:rPr/>
        <w:br w:type="column"/>
      </w:r>
      <w:r>
        <w:rPr>
          <w:spacing w:val="-1"/>
        </w:rPr>
        <w:t>shall</w:t>
      </w:r>
      <w:r>
        <w:rPr>
          <w:spacing w:val="11"/>
        </w:rPr>
        <w:t> </w:t>
      </w:r>
      <w:r>
        <w:rPr>
          <w:spacing w:val="-1"/>
        </w:rPr>
        <w:t>derive</w:t>
      </w:r>
      <w:r>
        <w:rPr>
          <w:spacing w:val="12"/>
        </w:rPr>
        <w:t> </w:t>
      </w:r>
      <w:r>
        <w:rPr>
          <w:spacing w:val="-1"/>
        </w:rPr>
        <w:t>any</w:t>
      </w:r>
      <w:r>
        <w:rPr>
          <w:spacing w:val="12"/>
        </w:rPr>
        <w:t> </w:t>
      </w:r>
      <w:r>
        <w:rPr>
          <w:spacing w:val="-1"/>
        </w:rPr>
        <w:t>rights</w:t>
      </w:r>
      <w:r>
        <w:rPr>
          <w:spacing w:val="12"/>
        </w:rPr>
        <w:t> </w:t>
      </w:r>
      <w:r>
        <w:rPr>
          <w:spacing w:val="-1"/>
        </w:rPr>
        <w:t>from</w:t>
      </w:r>
      <w:r>
        <w:rPr>
          <w:spacing w:val="12"/>
        </w:rPr>
        <w:t> </w:t>
      </w:r>
      <w:r>
        <w:rPr>
          <w:spacing w:val="-1"/>
        </w:rPr>
        <w:t>the</w:t>
      </w:r>
      <w:r>
        <w:rPr>
          <w:spacing w:val="12"/>
        </w:rPr>
        <w:t> </w:t>
      </w:r>
      <w:r>
        <w:rPr>
          <w:spacing w:val="-1"/>
        </w:rPr>
        <w:t>Financing</w:t>
      </w:r>
      <w:r>
        <w:rPr>
          <w:spacing w:val="11"/>
        </w:rPr>
        <w:t> </w:t>
      </w:r>
      <w:r>
        <w:rPr>
          <w:spacing w:val="-1"/>
        </w:rPr>
        <w:t>Agreement</w:t>
      </w:r>
      <w:r>
        <w:rPr>
          <w:spacing w:val="12"/>
        </w:rPr>
        <w:t> </w:t>
      </w:r>
      <w:r>
        <w:rPr>
          <w:spacing w:val="-1"/>
        </w:rPr>
        <w:t>or</w:t>
      </w:r>
      <w:r>
        <w:rPr>
          <w:spacing w:val="12"/>
        </w:rPr>
        <w:t> </w:t>
      </w:r>
      <w:r>
        <w:rPr>
          <w:spacing w:val="-1"/>
        </w:rPr>
        <w:t>have</w:t>
      </w:r>
      <w:r>
        <w:rPr>
          <w:spacing w:val="12"/>
        </w:rPr>
        <w:t> </w:t>
      </w:r>
      <w:r>
        <w:rPr>
          <w:spacing w:val="-1"/>
        </w:rPr>
        <w:t>any</w:t>
      </w:r>
    </w:p>
    <w:p>
      <w:pPr>
        <w:spacing w:after="0" w:line="240" w:lineRule="auto"/>
        <w:jc w:val="left"/>
        <w:sectPr>
          <w:type w:val="continuous"/>
          <w:pgSz w:w="12240" w:h="15840"/>
          <w:pgMar w:top="0" w:bottom="280" w:left="0" w:right="1340"/>
          <w:cols w:num="2" w:equalWidth="0">
            <w:col w:w="4557" w:space="40"/>
            <w:col w:w="6303"/>
          </w:cols>
        </w:sectPr>
      </w:pPr>
    </w:p>
    <w:p>
      <w:pPr>
        <w:pStyle w:val="BodyText"/>
        <w:spacing w:line="240" w:lineRule="auto"/>
        <w:ind w:right="0"/>
        <w:jc w:val="left"/>
      </w:pPr>
      <w:r>
        <w:rPr/>
        <w:pict>
          <v:group style="position:absolute;margin-left:0pt;margin-top:0pt;width:.1pt;height:.1pt;mso-position-horizontal-relative:page;mso-position-vertical-relative:page;z-index:1144" coordorigin="0,0" coordsize="2,2">
            <v:group style="position:absolute;left:0;top:0;width:2;height:2" coordorigin="0,0" coordsize="2,2">
              <v:shape style="position:absolute;left:0;top:0;width:2;height:2" coordorigin="0,0" coordsize="0,0" path="m0,0xe" filled="true" fillcolor="#000000" stroked="false">
                <v:path arrowok="t"/>
                <v:fill type="solid"/>
              </v:shape>
            </v:group>
            <v:group style="position:absolute;left:0;top:0;width:2;height:2" coordorigin="0,0" coordsize="2,2">
              <v:shape style="position:absolute;left:0;top:0;width:2;height:2" coordorigin="0,0" coordsize="0,0" path="m0,0xe" filled="true" fillcolor="#000000" stroked="false">
                <v:path arrowok="t"/>
                <v:fill type="solid"/>
              </v:shape>
            </v:group>
            <w10:wrap type="none"/>
          </v:group>
        </w:pict>
      </w:r>
      <w:r>
        <w:rPr>
          <w:spacing w:val="-1"/>
        </w:rPr>
        <w:t>claim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proceeds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Financing.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spacing w:line="240" w:lineRule="auto" w:before="0"/>
        <w:ind w:right="0"/>
        <w:jc w:val="left"/>
      </w:pP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following</w:t>
      </w:r>
      <w:r>
        <w:rPr>
          <w:spacing w:val="-4"/>
        </w:rPr>
        <w:t> </w:t>
      </w:r>
      <w:r>
        <w:rPr>
          <w:spacing w:val="-1"/>
        </w:rPr>
        <w:t>consultancy</w:t>
      </w:r>
      <w:r>
        <w:rPr>
          <w:spacing w:val="-4"/>
        </w:rPr>
        <w:t> </w:t>
      </w:r>
      <w:r>
        <w:rPr>
          <w:spacing w:val="-1"/>
        </w:rPr>
        <w:t>assignments</w:t>
      </w:r>
      <w:r>
        <w:rPr>
          <w:spacing w:val="-3"/>
        </w:rPr>
        <w:t> </w:t>
      </w:r>
      <w:r>
        <w:rPr>
          <w:spacing w:val="-1"/>
        </w:rPr>
        <w:t>will</w:t>
      </w:r>
      <w:r>
        <w:rPr>
          <w:spacing w:val="-4"/>
        </w:rPr>
        <w:t> </w:t>
      </w:r>
      <w:r>
        <w:rPr>
          <w:spacing w:val="-1"/>
        </w:rPr>
        <w:t>be</w:t>
      </w:r>
      <w:r>
        <w:rPr>
          <w:spacing w:val="-4"/>
        </w:rPr>
        <w:t> </w:t>
      </w:r>
      <w:r>
        <w:rPr>
          <w:spacing w:val="-1"/>
        </w:rPr>
        <w:t>procured</w:t>
      </w:r>
      <w:r>
        <w:rPr>
          <w:spacing w:val="-3"/>
        </w:rPr>
        <w:t> </w:t>
      </w:r>
      <w:r>
        <w:rPr>
          <w:spacing w:val="-1"/>
        </w:rPr>
        <w:t>under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project:</w:t>
      </w:r>
      <w:r>
        <w:rPr/>
      </w:r>
    </w:p>
    <w:p>
      <w:pPr>
        <w:spacing w:line="370" w:lineRule="auto" w:before="137"/>
        <w:ind w:left="2160" w:right="5741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2"/>
        </w:rPr>
      </w:r>
      <w:r>
        <w:rPr>
          <w:rFonts w:ascii="Times New Roman"/>
          <w:i/>
          <w:spacing w:val="-1"/>
          <w:sz w:val="22"/>
          <w:highlight w:val="yellow"/>
        </w:rPr>
        <w:t>(a)</w:t>
      </w:r>
      <w:r>
        <w:rPr>
          <w:rFonts w:ascii="Times New Roman"/>
          <w:i/>
          <w:sz w:val="22"/>
          <w:highlight w:val="yellow"/>
        </w:rPr>
        <w:t> </w:t>
      </w:r>
      <w:r>
        <w:rPr>
          <w:rFonts w:ascii="Times New Roman"/>
          <w:i/>
          <w:spacing w:val="43"/>
          <w:sz w:val="22"/>
          <w:highlight w:val="yellow"/>
        </w:rPr>
        <w:t> </w:t>
      </w:r>
      <w:r>
        <w:rPr>
          <w:rFonts w:ascii="Times New Roman"/>
          <w:i/>
          <w:spacing w:val="43"/>
          <w:sz w:val="22"/>
        </w:rPr>
      </w:r>
      <w:r>
        <w:rPr>
          <w:rFonts w:ascii="Times New Roman"/>
          <w:i/>
          <w:spacing w:val="-1"/>
          <w:sz w:val="22"/>
          <w:highlight w:val="yellow"/>
        </w:rPr>
        <w:t>Consultancy</w:t>
      </w:r>
      <w:r>
        <w:rPr>
          <w:rFonts w:ascii="Times New Roman"/>
          <w:i/>
          <w:spacing w:val="-2"/>
          <w:sz w:val="22"/>
          <w:highlight w:val="yellow"/>
        </w:rPr>
        <w:t> </w:t>
      </w:r>
      <w:r>
        <w:rPr>
          <w:rFonts w:ascii="Times New Roman"/>
          <w:i/>
          <w:spacing w:val="-1"/>
          <w:sz w:val="22"/>
          <w:highlight w:val="yellow"/>
        </w:rPr>
        <w:t>assignment</w:t>
      </w:r>
      <w:r>
        <w:rPr>
          <w:rFonts w:ascii="Times New Roman"/>
          <w:i/>
          <w:spacing w:val="-2"/>
          <w:sz w:val="22"/>
          <w:highlight w:val="yellow"/>
        </w:rPr>
        <w:t> </w:t>
      </w:r>
      <w:r>
        <w:rPr>
          <w:rFonts w:ascii="Times New Roman"/>
          <w:i/>
          <w:spacing w:val="-1"/>
          <w:sz w:val="22"/>
          <w:highlight w:val="yellow"/>
        </w:rPr>
        <w:t>1;</w:t>
      </w:r>
      <w:r>
        <w:rPr>
          <w:rFonts w:ascii="Times New Roman"/>
          <w:i/>
          <w:sz w:val="22"/>
        </w:rPr>
      </w:r>
      <w:r>
        <w:rPr>
          <w:rFonts w:ascii="Times New Roman"/>
          <w:i/>
          <w:spacing w:val="29"/>
          <w:sz w:val="22"/>
        </w:rPr>
        <w:t> </w:t>
      </w:r>
      <w:r>
        <w:rPr>
          <w:rFonts w:ascii="Times New Roman"/>
          <w:i/>
          <w:spacing w:val="-1"/>
          <w:sz w:val="22"/>
          <w:highlight w:val="yellow"/>
        </w:rPr>
        <w:t>(b)</w:t>
      </w:r>
      <w:r>
        <w:rPr>
          <w:rFonts w:ascii="Times New Roman"/>
          <w:i/>
          <w:spacing w:val="44"/>
          <w:sz w:val="22"/>
          <w:highlight w:val="yellow"/>
        </w:rPr>
        <w:t> </w:t>
      </w:r>
      <w:r>
        <w:rPr>
          <w:rFonts w:ascii="Times New Roman"/>
          <w:i/>
          <w:spacing w:val="44"/>
          <w:sz w:val="22"/>
        </w:rPr>
      </w:r>
      <w:r>
        <w:rPr>
          <w:rFonts w:ascii="Times New Roman"/>
          <w:i/>
          <w:spacing w:val="-1"/>
          <w:sz w:val="22"/>
          <w:highlight w:val="yellow"/>
        </w:rPr>
        <w:t>Consultancy</w:t>
      </w:r>
      <w:r>
        <w:rPr>
          <w:rFonts w:ascii="Times New Roman"/>
          <w:i/>
          <w:spacing w:val="-3"/>
          <w:sz w:val="22"/>
          <w:highlight w:val="yellow"/>
        </w:rPr>
        <w:t> </w:t>
      </w:r>
      <w:r>
        <w:rPr>
          <w:rFonts w:ascii="Times New Roman"/>
          <w:i/>
          <w:spacing w:val="-1"/>
          <w:sz w:val="22"/>
          <w:highlight w:val="yellow"/>
        </w:rPr>
        <w:t>assignment</w:t>
      </w:r>
      <w:r>
        <w:rPr>
          <w:rFonts w:ascii="Times New Roman"/>
          <w:i/>
          <w:spacing w:val="-2"/>
          <w:sz w:val="22"/>
          <w:highlight w:val="yellow"/>
        </w:rPr>
        <w:t> </w:t>
      </w:r>
      <w:r>
        <w:rPr>
          <w:rFonts w:ascii="Times New Roman"/>
          <w:i/>
          <w:spacing w:val="-1"/>
          <w:sz w:val="22"/>
          <w:highlight w:val="yellow"/>
        </w:rPr>
        <w:t>2;</w:t>
      </w:r>
      <w:r>
        <w:rPr>
          <w:rFonts w:ascii="Times New Roman"/>
          <w:i/>
          <w:sz w:val="22"/>
        </w:rPr>
      </w:r>
      <w:r>
        <w:rPr>
          <w:rFonts w:ascii="Times New Roman"/>
          <w:sz w:val="22"/>
        </w:rPr>
      </w:r>
    </w:p>
    <w:p>
      <w:pPr>
        <w:numPr>
          <w:ilvl w:val="0"/>
          <w:numId w:val="1"/>
        </w:numPr>
        <w:tabs>
          <w:tab w:pos="2404" w:val="left" w:leader="none"/>
        </w:tabs>
        <w:spacing w:before="5"/>
        <w:ind w:left="216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pacing w:val="-1"/>
          <w:sz w:val="22"/>
          <w:highlight w:val="yellow"/>
        </w:rPr>
        <w:t>Consultancy</w:t>
      </w:r>
      <w:r>
        <w:rPr>
          <w:rFonts w:ascii="Times New Roman"/>
          <w:i/>
          <w:spacing w:val="-5"/>
          <w:sz w:val="22"/>
          <w:highlight w:val="yellow"/>
        </w:rPr>
        <w:t> </w:t>
      </w:r>
      <w:r>
        <w:rPr>
          <w:rFonts w:ascii="Times New Roman"/>
          <w:i/>
          <w:spacing w:val="-1"/>
          <w:sz w:val="22"/>
          <w:highlight w:val="yellow"/>
        </w:rPr>
        <w:t>assignment</w:t>
      </w:r>
      <w:r>
        <w:rPr>
          <w:rFonts w:ascii="Times New Roman"/>
          <w:i/>
          <w:spacing w:val="-4"/>
          <w:sz w:val="22"/>
          <w:highlight w:val="yellow"/>
        </w:rPr>
        <w:t> </w:t>
      </w:r>
      <w:r>
        <w:rPr>
          <w:rFonts w:ascii="Times New Roman"/>
          <w:i/>
          <w:spacing w:val="-1"/>
          <w:sz w:val="22"/>
          <w:highlight w:val="yellow"/>
        </w:rPr>
        <w:t>3;</w:t>
      </w:r>
      <w:r>
        <w:rPr>
          <w:rFonts w:ascii="Times New Roman"/>
          <w:i/>
          <w:spacing w:val="-4"/>
          <w:sz w:val="22"/>
          <w:highlight w:val="yellow"/>
        </w:rPr>
        <w:t> </w:t>
      </w:r>
      <w:r>
        <w:rPr>
          <w:rFonts w:ascii="Times New Roman"/>
          <w:i/>
          <w:spacing w:val="-1"/>
          <w:sz w:val="22"/>
          <w:highlight w:val="yellow"/>
        </w:rPr>
        <w:t>etc</w:t>
      </w:r>
      <w:r>
        <w:rPr>
          <w:rFonts w:ascii="Times New Roman"/>
          <w:i/>
          <w:w w:val="99"/>
          <w:sz w:val="22"/>
        </w:rPr>
      </w:r>
      <w:r>
        <w:rPr>
          <w:rFonts w:ascii="Times New Roman"/>
          <w:sz w:val="22"/>
        </w:rPr>
      </w:r>
    </w:p>
    <w:p>
      <w:pPr>
        <w:spacing w:before="137"/>
        <w:ind w:left="144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It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is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pacing w:val="-1"/>
          <w:sz w:val="22"/>
        </w:rPr>
        <w:t>expected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pacing w:val="-1"/>
          <w:sz w:val="22"/>
        </w:rPr>
        <w:t>that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pacing w:val="-1"/>
          <w:sz w:val="22"/>
        </w:rPr>
        <w:t>these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pacing w:val="-1"/>
          <w:sz w:val="22"/>
        </w:rPr>
        <w:t>will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pacing w:val="-1"/>
          <w:sz w:val="22"/>
        </w:rPr>
        <w:t>be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pacing w:val="-1"/>
          <w:sz w:val="22"/>
        </w:rPr>
        <w:t>procured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pacing w:val="-1"/>
          <w:sz w:val="22"/>
        </w:rPr>
        <w:t>during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pacing w:val="-1"/>
          <w:sz w:val="22"/>
        </w:rPr>
        <w:t>the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pacing w:val="-1"/>
          <w:sz w:val="22"/>
        </w:rPr>
        <w:t>period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i/>
          <w:spacing w:val="-3"/>
          <w:sz w:val="22"/>
        </w:rPr>
      </w:r>
      <w:r>
        <w:rPr>
          <w:rFonts w:ascii="Times New Roman"/>
          <w:i/>
          <w:spacing w:val="-1"/>
          <w:sz w:val="22"/>
          <w:highlight w:val="yellow"/>
        </w:rPr>
        <w:t>Month</w:t>
      </w:r>
      <w:r>
        <w:rPr>
          <w:rFonts w:ascii="Times New Roman"/>
          <w:i/>
          <w:spacing w:val="-2"/>
          <w:sz w:val="22"/>
          <w:highlight w:val="yellow"/>
        </w:rPr>
        <w:t> </w:t>
      </w:r>
      <w:r>
        <w:rPr>
          <w:rFonts w:ascii="Times New Roman"/>
          <w:i/>
          <w:spacing w:val="-1"/>
          <w:sz w:val="22"/>
          <w:highlight w:val="yellow"/>
        </w:rPr>
        <w:t>20XX</w:t>
      </w:r>
      <w:r>
        <w:rPr>
          <w:rFonts w:ascii="Times New Roman"/>
          <w:i/>
          <w:spacing w:val="-3"/>
          <w:sz w:val="22"/>
          <w:highlight w:val="yellow"/>
        </w:rPr>
        <w:t> </w:t>
      </w:r>
      <w:r>
        <w:rPr>
          <w:rFonts w:ascii="Times New Roman"/>
          <w:i/>
          <w:sz w:val="22"/>
          <w:highlight w:val="yellow"/>
        </w:rPr>
        <w:t>to</w:t>
      </w:r>
      <w:r>
        <w:rPr>
          <w:rFonts w:ascii="Times New Roman"/>
          <w:i/>
          <w:spacing w:val="-3"/>
          <w:sz w:val="22"/>
          <w:highlight w:val="yellow"/>
        </w:rPr>
        <w:t> </w:t>
      </w:r>
      <w:r>
        <w:rPr>
          <w:rFonts w:ascii="Times New Roman"/>
          <w:i/>
          <w:spacing w:val="-1"/>
          <w:sz w:val="22"/>
          <w:highlight w:val="yellow"/>
        </w:rPr>
        <w:t>Month</w:t>
      </w:r>
      <w:r>
        <w:rPr>
          <w:rFonts w:ascii="Times New Roman"/>
          <w:i/>
          <w:spacing w:val="-3"/>
          <w:sz w:val="22"/>
          <w:highlight w:val="yellow"/>
        </w:rPr>
        <w:t> </w:t>
      </w:r>
      <w:r>
        <w:rPr>
          <w:rFonts w:ascii="Times New Roman"/>
          <w:i/>
          <w:spacing w:val="-1"/>
          <w:sz w:val="22"/>
          <w:highlight w:val="yellow"/>
        </w:rPr>
        <w:t>20XX</w:t>
      </w:r>
      <w:r>
        <w:rPr>
          <w:rFonts w:ascii="Times New Roman"/>
          <w:i/>
          <w:w w:val="99"/>
          <w:sz w:val="22"/>
        </w:rPr>
      </w:r>
      <w:r>
        <w:rPr>
          <w:rFonts w:ascii="Times New Roman"/>
          <w:sz w:val="2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2"/>
          <w:szCs w:val="22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i/>
          <w:sz w:val="23"/>
          <w:szCs w:val="23"/>
        </w:rPr>
      </w:pPr>
    </w:p>
    <w:p>
      <w:pPr>
        <w:pStyle w:val="BodyText"/>
        <w:spacing w:line="240" w:lineRule="auto" w:before="0"/>
        <w:ind w:right="0"/>
        <w:jc w:val="left"/>
      </w:pP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following</w:t>
      </w:r>
      <w:r>
        <w:rPr>
          <w:spacing w:val="-4"/>
        </w:rPr>
        <w:t> </w:t>
      </w:r>
      <w:r>
        <w:rPr>
          <w:spacing w:val="-1"/>
        </w:rPr>
        <w:t>goods</w:t>
      </w:r>
      <w:r>
        <w:rPr>
          <w:spacing w:val="-3"/>
        </w:rPr>
        <w:t> </w:t>
      </w:r>
      <w:r>
        <w:rPr>
          <w:spacing w:val="-1"/>
        </w:rPr>
        <w:t>and/or</w:t>
      </w:r>
      <w:r>
        <w:rPr>
          <w:spacing w:val="-3"/>
        </w:rPr>
        <w:t> </w:t>
      </w:r>
      <w:r>
        <w:rPr>
          <w:spacing w:val="-1"/>
        </w:rPr>
        <w:t>works</w:t>
      </w:r>
      <w:r>
        <w:rPr>
          <w:spacing w:val="-3"/>
        </w:rPr>
        <w:t> </w:t>
      </w:r>
      <w:r>
        <w:rPr>
          <w:spacing w:val="-1"/>
        </w:rPr>
        <w:t>and/or</w:t>
      </w:r>
      <w:r>
        <w:rPr>
          <w:spacing w:val="-3"/>
        </w:rPr>
        <w:t> </w:t>
      </w:r>
      <w:r>
        <w:rPr>
          <w:spacing w:val="-1"/>
        </w:rPr>
        <w:t>non-consultancy</w:t>
      </w:r>
      <w:r>
        <w:rPr>
          <w:spacing w:val="-3"/>
        </w:rPr>
        <w:t> </w:t>
      </w:r>
      <w:r>
        <w:rPr>
          <w:spacing w:val="-1"/>
        </w:rPr>
        <w:t>services</w:t>
      </w:r>
      <w:r>
        <w:rPr>
          <w:spacing w:val="-3"/>
        </w:rPr>
        <w:t> </w:t>
      </w:r>
      <w:r>
        <w:rPr>
          <w:spacing w:val="-1"/>
        </w:rPr>
        <w:t>will</w:t>
      </w:r>
      <w:r>
        <w:rPr>
          <w:spacing w:val="-3"/>
        </w:rPr>
        <w:t> </w:t>
      </w:r>
      <w:r>
        <w:rPr>
          <w:spacing w:val="-1"/>
        </w:rPr>
        <w:t>be</w:t>
      </w:r>
      <w:r>
        <w:rPr>
          <w:spacing w:val="-3"/>
        </w:rPr>
        <w:t> </w:t>
      </w:r>
      <w:r>
        <w:rPr>
          <w:spacing w:val="-1"/>
        </w:rPr>
        <w:t>procured</w:t>
      </w:r>
      <w:r>
        <w:rPr>
          <w:spacing w:val="-3"/>
        </w:rPr>
        <w:t> </w:t>
      </w:r>
      <w:r>
        <w:rPr>
          <w:spacing w:val="-1"/>
        </w:rPr>
        <w:t>under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project:</w:t>
      </w:r>
      <w:r>
        <w:rPr/>
      </w:r>
    </w:p>
    <w:p>
      <w:pPr>
        <w:numPr>
          <w:ilvl w:val="0"/>
          <w:numId w:val="1"/>
        </w:numPr>
        <w:tabs>
          <w:tab w:pos="2417" w:val="left" w:leader="none"/>
        </w:tabs>
        <w:spacing w:line="370" w:lineRule="auto" w:before="137"/>
        <w:ind w:left="2160" w:right="4787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pacing w:val="-1"/>
          <w:sz w:val="22"/>
          <w:highlight w:val="yellow"/>
        </w:rPr>
        <w:t>Goods/works/non-consultancy</w:t>
      </w:r>
      <w:r>
        <w:rPr>
          <w:rFonts w:ascii="Times New Roman"/>
          <w:i/>
          <w:spacing w:val="-8"/>
          <w:sz w:val="22"/>
          <w:highlight w:val="yellow"/>
        </w:rPr>
        <w:t> </w:t>
      </w:r>
      <w:r>
        <w:rPr>
          <w:rFonts w:ascii="Times New Roman"/>
          <w:i/>
          <w:spacing w:val="-1"/>
          <w:sz w:val="22"/>
          <w:highlight w:val="yellow"/>
        </w:rPr>
        <w:t>service</w:t>
      </w:r>
      <w:r>
        <w:rPr>
          <w:rFonts w:ascii="Times New Roman"/>
          <w:i/>
          <w:spacing w:val="-7"/>
          <w:sz w:val="22"/>
          <w:highlight w:val="yellow"/>
        </w:rPr>
        <w:t> </w:t>
      </w:r>
      <w:r>
        <w:rPr>
          <w:rFonts w:ascii="Times New Roman"/>
          <w:i/>
          <w:spacing w:val="-1"/>
          <w:sz w:val="22"/>
          <w:highlight w:val="yellow"/>
        </w:rPr>
        <w:t>1;</w:t>
      </w:r>
      <w:r>
        <w:rPr>
          <w:rFonts w:ascii="Times New Roman"/>
          <w:i/>
          <w:sz w:val="22"/>
        </w:rPr>
      </w:r>
      <w:r>
        <w:rPr>
          <w:rFonts w:ascii="Times New Roman"/>
          <w:i/>
          <w:spacing w:val="30"/>
          <w:sz w:val="22"/>
        </w:rPr>
        <w:t> </w:t>
      </w:r>
      <w:r>
        <w:rPr>
          <w:rFonts w:ascii="Times New Roman"/>
          <w:i/>
          <w:spacing w:val="-1"/>
          <w:sz w:val="22"/>
          <w:highlight w:val="yellow"/>
        </w:rPr>
        <w:t>(e)</w:t>
      </w:r>
      <w:r>
        <w:rPr>
          <w:rFonts w:ascii="Times New Roman"/>
          <w:i/>
          <w:spacing w:val="54"/>
          <w:sz w:val="22"/>
          <w:highlight w:val="yellow"/>
        </w:rPr>
        <w:t> </w:t>
      </w:r>
      <w:r>
        <w:rPr>
          <w:rFonts w:ascii="Times New Roman"/>
          <w:i/>
          <w:spacing w:val="54"/>
          <w:sz w:val="22"/>
        </w:rPr>
      </w:r>
      <w:r>
        <w:rPr>
          <w:rFonts w:ascii="Times New Roman"/>
          <w:i/>
          <w:spacing w:val="-1"/>
          <w:sz w:val="22"/>
          <w:highlight w:val="yellow"/>
        </w:rPr>
        <w:t>Goods/works/non-consultancy</w:t>
      </w:r>
      <w:r>
        <w:rPr>
          <w:rFonts w:ascii="Times New Roman"/>
          <w:i/>
          <w:spacing w:val="-5"/>
          <w:sz w:val="22"/>
          <w:highlight w:val="yellow"/>
        </w:rPr>
        <w:t> </w:t>
      </w:r>
      <w:r>
        <w:rPr>
          <w:rFonts w:ascii="Times New Roman"/>
          <w:i/>
          <w:spacing w:val="-1"/>
          <w:sz w:val="22"/>
          <w:highlight w:val="yellow"/>
        </w:rPr>
        <w:t>service</w:t>
      </w:r>
      <w:r>
        <w:rPr>
          <w:rFonts w:ascii="Times New Roman"/>
          <w:i/>
          <w:spacing w:val="-4"/>
          <w:sz w:val="22"/>
          <w:highlight w:val="yellow"/>
        </w:rPr>
        <w:t> </w:t>
      </w:r>
      <w:r>
        <w:rPr>
          <w:rFonts w:ascii="Times New Roman"/>
          <w:i/>
          <w:spacing w:val="-1"/>
          <w:sz w:val="22"/>
          <w:highlight w:val="yellow"/>
        </w:rPr>
        <w:t>2;</w:t>
      </w:r>
      <w:r>
        <w:rPr>
          <w:rFonts w:ascii="Times New Roman"/>
          <w:i/>
          <w:sz w:val="22"/>
        </w:rPr>
      </w:r>
      <w:r>
        <w:rPr>
          <w:rFonts w:ascii="Times New Roman"/>
          <w:sz w:val="22"/>
        </w:rPr>
      </w:r>
    </w:p>
    <w:p>
      <w:pPr>
        <w:spacing w:before="5"/>
        <w:ind w:left="216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2"/>
        </w:rPr>
      </w:r>
      <w:r>
        <w:rPr>
          <w:rFonts w:ascii="Times New Roman"/>
          <w:i/>
          <w:sz w:val="22"/>
          <w:highlight w:val="yellow"/>
        </w:rPr>
        <w:t>(f) </w:t>
      </w:r>
      <w:r>
        <w:rPr>
          <w:rFonts w:ascii="Times New Roman"/>
          <w:i/>
          <w:spacing w:val="34"/>
          <w:sz w:val="22"/>
          <w:highlight w:val="yellow"/>
        </w:rPr>
        <w:t> </w:t>
      </w:r>
      <w:r>
        <w:rPr>
          <w:rFonts w:ascii="Times New Roman"/>
          <w:i/>
          <w:spacing w:val="34"/>
          <w:sz w:val="22"/>
        </w:rPr>
      </w:r>
      <w:r>
        <w:rPr>
          <w:rFonts w:ascii="Times New Roman"/>
          <w:i/>
          <w:spacing w:val="-1"/>
          <w:sz w:val="22"/>
          <w:highlight w:val="yellow"/>
        </w:rPr>
        <w:t>Goods/works/non-consultancy</w:t>
      </w:r>
      <w:r>
        <w:rPr>
          <w:rFonts w:ascii="Times New Roman"/>
          <w:i/>
          <w:spacing w:val="-4"/>
          <w:sz w:val="22"/>
          <w:highlight w:val="yellow"/>
        </w:rPr>
        <w:t> </w:t>
      </w:r>
      <w:r>
        <w:rPr>
          <w:rFonts w:ascii="Times New Roman"/>
          <w:i/>
          <w:spacing w:val="-1"/>
          <w:sz w:val="22"/>
          <w:highlight w:val="yellow"/>
        </w:rPr>
        <w:t>service</w:t>
      </w:r>
      <w:r>
        <w:rPr>
          <w:rFonts w:ascii="Times New Roman"/>
          <w:i/>
          <w:spacing w:val="-3"/>
          <w:sz w:val="22"/>
          <w:highlight w:val="yellow"/>
        </w:rPr>
        <w:t> </w:t>
      </w:r>
      <w:r>
        <w:rPr>
          <w:rFonts w:ascii="Times New Roman"/>
          <w:i/>
          <w:spacing w:val="-1"/>
          <w:sz w:val="22"/>
          <w:highlight w:val="yellow"/>
        </w:rPr>
        <w:t>3;</w:t>
      </w:r>
      <w:r>
        <w:rPr>
          <w:rFonts w:ascii="Times New Roman"/>
          <w:i/>
          <w:spacing w:val="-4"/>
          <w:sz w:val="22"/>
          <w:highlight w:val="yellow"/>
        </w:rPr>
        <w:t> </w:t>
      </w:r>
      <w:r>
        <w:rPr>
          <w:rFonts w:ascii="Times New Roman"/>
          <w:i/>
          <w:spacing w:val="-1"/>
          <w:sz w:val="22"/>
          <w:highlight w:val="yellow"/>
        </w:rPr>
        <w:t>etc</w:t>
      </w:r>
      <w:r>
        <w:rPr>
          <w:rFonts w:ascii="Times New Roman"/>
          <w:i/>
          <w:w w:val="99"/>
          <w:sz w:val="22"/>
        </w:rPr>
      </w:r>
      <w:r>
        <w:rPr>
          <w:rFonts w:ascii="Times New Roman"/>
          <w:sz w:val="22"/>
        </w:rPr>
      </w:r>
    </w:p>
    <w:p>
      <w:pPr>
        <w:spacing w:before="137"/>
        <w:ind w:left="144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It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is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pacing w:val="-1"/>
          <w:sz w:val="22"/>
        </w:rPr>
        <w:t>expected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pacing w:val="-1"/>
          <w:sz w:val="22"/>
        </w:rPr>
        <w:t>that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pacing w:val="-1"/>
          <w:sz w:val="22"/>
        </w:rPr>
        <w:t>these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pacing w:val="-1"/>
          <w:sz w:val="22"/>
        </w:rPr>
        <w:t>will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pacing w:val="-1"/>
          <w:sz w:val="22"/>
        </w:rPr>
        <w:t>be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pacing w:val="-1"/>
          <w:sz w:val="22"/>
        </w:rPr>
        <w:t>procured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pacing w:val="-1"/>
          <w:sz w:val="22"/>
        </w:rPr>
        <w:t>during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pacing w:val="-1"/>
          <w:sz w:val="22"/>
        </w:rPr>
        <w:t>the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pacing w:val="-1"/>
          <w:sz w:val="22"/>
        </w:rPr>
        <w:t>period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i/>
          <w:spacing w:val="-3"/>
          <w:sz w:val="22"/>
        </w:rPr>
      </w:r>
      <w:r>
        <w:rPr>
          <w:rFonts w:ascii="Times New Roman"/>
          <w:i/>
          <w:spacing w:val="-1"/>
          <w:sz w:val="22"/>
          <w:highlight w:val="yellow"/>
        </w:rPr>
        <w:t>Month</w:t>
      </w:r>
      <w:r>
        <w:rPr>
          <w:rFonts w:ascii="Times New Roman"/>
          <w:i/>
          <w:spacing w:val="-2"/>
          <w:sz w:val="22"/>
          <w:highlight w:val="yellow"/>
        </w:rPr>
        <w:t> </w:t>
      </w:r>
      <w:r>
        <w:rPr>
          <w:rFonts w:ascii="Times New Roman"/>
          <w:i/>
          <w:spacing w:val="-1"/>
          <w:sz w:val="22"/>
          <w:highlight w:val="yellow"/>
        </w:rPr>
        <w:t>20XX</w:t>
      </w:r>
      <w:r>
        <w:rPr>
          <w:rFonts w:ascii="Times New Roman"/>
          <w:i/>
          <w:spacing w:val="-3"/>
          <w:sz w:val="22"/>
          <w:highlight w:val="yellow"/>
        </w:rPr>
        <w:t> </w:t>
      </w:r>
      <w:r>
        <w:rPr>
          <w:rFonts w:ascii="Times New Roman"/>
          <w:i/>
          <w:sz w:val="22"/>
          <w:highlight w:val="yellow"/>
        </w:rPr>
        <w:t>to</w:t>
      </w:r>
      <w:r>
        <w:rPr>
          <w:rFonts w:ascii="Times New Roman"/>
          <w:i/>
          <w:spacing w:val="-3"/>
          <w:sz w:val="22"/>
          <w:highlight w:val="yellow"/>
        </w:rPr>
        <w:t> </w:t>
      </w:r>
      <w:r>
        <w:rPr>
          <w:rFonts w:ascii="Times New Roman"/>
          <w:i/>
          <w:spacing w:val="-1"/>
          <w:sz w:val="22"/>
          <w:highlight w:val="yellow"/>
        </w:rPr>
        <w:t>Month</w:t>
      </w:r>
      <w:r>
        <w:rPr>
          <w:rFonts w:ascii="Times New Roman"/>
          <w:i/>
          <w:spacing w:val="-3"/>
          <w:sz w:val="22"/>
          <w:highlight w:val="yellow"/>
        </w:rPr>
        <w:t> </w:t>
      </w:r>
      <w:r>
        <w:rPr>
          <w:rFonts w:ascii="Times New Roman"/>
          <w:i/>
          <w:spacing w:val="-1"/>
          <w:sz w:val="22"/>
          <w:highlight w:val="yellow"/>
        </w:rPr>
        <w:t>20XX</w:t>
      </w:r>
      <w:r>
        <w:rPr>
          <w:rFonts w:ascii="Times New Roman"/>
          <w:i/>
          <w:w w:val="99"/>
          <w:sz w:val="22"/>
        </w:rPr>
      </w:r>
      <w:r>
        <w:rPr>
          <w:rFonts w:ascii="Times New Roman"/>
          <w:sz w:val="2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2"/>
          <w:szCs w:val="22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i/>
          <w:sz w:val="23"/>
          <w:szCs w:val="23"/>
        </w:rPr>
      </w:pPr>
    </w:p>
    <w:p>
      <w:pPr>
        <w:spacing w:line="370" w:lineRule="auto" w:before="0"/>
        <w:ind w:left="144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/>
        <w:pict>
          <v:group style="position:absolute;margin-left:71.780098pt;margin-top:38.769531pt;width:99.4pt;height:13.5pt;mso-position-horizontal-relative:page;mso-position-vertical-relative:paragraph;z-index:-3328" coordorigin="1436,775" coordsize="1988,270">
            <v:group style="position:absolute;left:1440;top:775;width:1980;height:270" coordorigin="1440,775" coordsize="1980,270">
              <v:shape style="position:absolute;left:1440;top:775;width:1980;height:270" coordorigin="1440,775" coordsize="1980,270" path="m1440,775l3420,775,3420,1045,1440,1045,1440,775xe" filled="true" fillcolor="#ffff00" stroked="false">
                <v:path arrowok="t"/>
                <v:fill type="solid"/>
              </v:shape>
            </v:group>
            <v:group style="position:absolute;left:1440;top:1028;width:1979;height:2" coordorigin="1440,1028" coordsize="1979,2">
              <v:shape style="position:absolute;left:1440;top:1028;width:1979;height:2" coordorigin="1440,1028" coordsize="1979,0" path="m1440,1028l3419,1028e" filled="false" stroked="true" strokeweight=".4398pt" strokecolor="#000000">
                <v:path arrowok="t"/>
              </v:shape>
            </v:group>
            <w10:wrap type="none"/>
          </v:group>
        </w:pict>
      </w:r>
      <w:r>
        <w:rPr>
          <w:rFonts w:ascii="Times New Roman"/>
          <w:i/>
          <w:w w:val="99"/>
          <w:sz w:val="22"/>
        </w:rPr>
      </w:r>
      <w:r>
        <w:rPr>
          <w:rFonts w:ascii="Times New Roman"/>
          <w:i/>
          <w:spacing w:val="-1"/>
          <w:sz w:val="22"/>
          <w:highlight w:val="yellow"/>
        </w:rPr>
        <w:t>Consultants</w:t>
      </w:r>
      <w:r>
        <w:rPr>
          <w:rFonts w:ascii="Times New Roman"/>
          <w:i/>
          <w:spacing w:val="41"/>
          <w:sz w:val="22"/>
          <w:highlight w:val="yellow"/>
        </w:rPr>
        <w:t> </w:t>
      </w:r>
      <w:r>
        <w:rPr>
          <w:rFonts w:ascii="Times New Roman"/>
          <w:i/>
          <w:spacing w:val="41"/>
          <w:sz w:val="22"/>
        </w:rPr>
      </w:r>
      <w:r>
        <w:rPr>
          <w:rFonts w:ascii="Times New Roman"/>
          <w:i/>
          <w:spacing w:val="-1"/>
          <w:sz w:val="22"/>
          <w:highlight w:val="yellow"/>
        </w:rPr>
        <w:t>and/or</w:t>
      </w:r>
      <w:r>
        <w:rPr>
          <w:rFonts w:ascii="Times New Roman"/>
          <w:i/>
          <w:spacing w:val="42"/>
          <w:sz w:val="22"/>
          <w:highlight w:val="yellow"/>
        </w:rPr>
        <w:t> </w:t>
      </w:r>
      <w:r>
        <w:rPr>
          <w:rFonts w:ascii="Times New Roman"/>
          <w:i/>
          <w:spacing w:val="42"/>
          <w:sz w:val="22"/>
        </w:rPr>
      </w:r>
      <w:r>
        <w:rPr>
          <w:rFonts w:ascii="Times New Roman"/>
          <w:i/>
          <w:spacing w:val="-1"/>
          <w:sz w:val="22"/>
          <w:highlight w:val="yellow"/>
        </w:rPr>
        <w:t>Contractors</w:t>
      </w:r>
      <w:r>
        <w:rPr>
          <w:rFonts w:ascii="Times New Roman"/>
          <w:i/>
          <w:spacing w:val="41"/>
          <w:sz w:val="22"/>
          <w:highlight w:val="yellow"/>
        </w:rPr>
        <w:t> </w:t>
      </w:r>
      <w:r>
        <w:rPr>
          <w:rFonts w:ascii="Times New Roman"/>
          <w:i/>
          <w:spacing w:val="41"/>
          <w:sz w:val="22"/>
        </w:rPr>
      </w:r>
      <w:r>
        <w:rPr>
          <w:rFonts w:ascii="Times New Roman"/>
          <w:i/>
          <w:spacing w:val="-1"/>
          <w:sz w:val="22"/>
          <w:highlight w:val="yellow"/>
        </w:rPr>
        <w:t>and/or</w:t>
      </w:r>
      <w:r>
        <w:rPr>
          <w:rFonts w:ascii="Times New Roman"/>
          <w:i/>
          <w:spacing w:val="42"/>
          <w:sz w:val="22"/>
          <w:highlight w:val="yellow"/>
        </w:rPr>
        <w:t> </w:t>
      </w:r>
      <w:r>
        <w:rPr>
          <w:rFonts w:ascii="Times New Roman"/>
          <w:i/>
          <w:spacing w:val="42"/>
          <w:sz w:val="22"/>
        </w:rPr>
      </w:r>
      <w:r>
        <w:rPr>
          <w:rFonts w:ascii="Times New Roman"/>
          <w:i/>
          <w:spacing w:val="-1"/>
          <w:sz w:val="22"/>
          <w:highlight w:val="yellow"/>
        </w:rPr>
        <w:t>Suppliers</w:t>
      </w:r>
      <w:r>
        <w:rPr>
          <w:rFonts w:ascii="Times New Roman"/>
          <w:i/>
          <w:spacing w:val="41"/>
          <w:sz w:val="22"/>
          <w:highlight w:val="yellow"/>
        </w:rPr>
        <w:t> </w:t>
      </w:r>
      <w:r>
        <w:rPr>
          <w:rFonts w:ascii="Times New Roman"/>
          <w:i/>
          <w:spacing w:val="41"/>
          <w:sz w:val="22"/>
        </w:rPr>
      </w:r>
      <w:r>
        <w:rPr>
          <w:rFonts w:ascii="Times New Roman"/>
          <w:spacing w:val="-1"/>
          <w:sz w:val="22"/>
        </w:rPr>
        <w:t>from</w:t>
      </w:r>
      <w:r>
        <w:rPr>
          <w:rFonts w:ascii="Times New Roman"/>
          <w:spacing w:val="42"/>
          <w:sz w:val="22"/>
        </w:rPr>
        <w:t> </w:t>
      </w:r>
      <w:r>
        <w:rPr>
          <w:rFonts w:ascii="Times New Roman"/>
          <w:spacing w:val="-1"/>
          <w:sz w:val="22"/>
        </w:rPr>
        <w:t>member</w:t>
      </w:r>
      <w:r>
        <w:rPr>
          <w:rFonts w:ascii="Times New Roman"/>
          <w:spacing w:val="41"/>
          <w:sz w:val="22"/>
        </w:rPr>
        <w:t> </w:t>
      </w:r>
      <w:r>
        <w:rPr>
          <w:rFonts w:ascii="Times New Roman"/>
          <w:spacing w:val="-1"/>
          <w:sz w:val="22"/>
        </w:rPr>
        <w:t>countries</w:t>
      </w:r>
      <w:r>
        <w:rPr>
          <w:rFonts w:ascii="Times New Roman"/>
          <w:spacing w:val="42"/>
          <w:sz w:val="22"/>
        </w:rPr>
        <w:t> </w:t>
      </w:r>
      <w:r>
        <w:rPr>
          <w:rFonts w:ascii="Times New Roman"/>
          <w:spacing w:val="-1"/>
          <w:sz w:val="22"/>
        </w:rPr>
        <w:t>of</w:t>
      </w:r>
      <w:r>
        <w:rPr>
          <w:rFonts w:ascii="Times New Roman"/>
          <w:spacing w:val="41"/>
          <w:sz w:val="22"/>
        </w:rPr>
        <w:t> </w:t>
      </w:r>
      <w:r>
        <w:rPr>
          <w:rFonts w:ascii="Times New Roman"/>
          <w:spacing w:val="-1"/>
          <w:sz w:val="22"/>
        </w:rPr>
        <w:t>CDB</w:t>
      </w:r>
      <w:r>
        <w:rPr>
          <w:rFonts w:ascii="Times New Roman"/>
          <w:spacing w:val="42"/>
          <w:sz w:val="22"/>
        </w:rPr>
        <w:t> </w:t>
      </w:r>
      <w:r>
        <w:rPr>
          <w:rFonts w:ascii="Times New Roman"/>
          <w:spacing w:val="-1"/>
          <w:sz w:val="22"/>
        </w:rPr>
        <w:t>will</w:t>
      </w:r>
      <w:r>
        <w:rPr>
          <w:rFonts w:ascii="Times New Roman"/>
          <w:spacing w:val="41"/>
          <w:sz w:val="22"/>
        </w:rPr>
        <w:t> </w:t>
      </w:r>
      <w:r>
        <w:rPr>
          <w:rFonts w:ascii="Times New Roman"/>
          <w:spacing w:val="-1"/>
          <w:sz w:val="22"/>
        </w:rPr>
        <w:t>be</w:t>
      </w:r>
      <w:r>
        <w:rPr>
          <w:rFonts w:ascii="Times New Roman"/>
          <w:spacing w:val="27"/>
          <w:sz w:val="22"/>
        </w:rPr>
        <w:t> </w:t>
      </w:r>
      <w:r>
        <w:rPr>
          <w:rFonts w:ascii="Times New Roman"/>
          <w:spacing w:val="-1"/>
          <w:sz w:val="22"/>
        </w:rPr>
        <w:t>eligible</w:t>
      </w:r>
      <w:r>
        <w:rPr>
          <w:rFonts w:ascii="Times New Roman"/>
          <w:spacing w:val="27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67"/>
          <w:sz w:val="22"/>
        </w:rPr>
        <w:t> </w:t>
      </w:r>
      <w:r>
        <w:rPr>
          <w:rFonts w:ascii="Times New Roman"/>
          <w:spacing w:val="-1"/>
          <w:sz w:val="22"/>
        </w:rPr>
        <w:t>participate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z w:val="22"/>
        </w:rPr>
        <w:t>in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pacing w:val="-1"/>
          <w:sz w:val="22"/>
        </w:rPr>
        <w:t>these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pacing w:val="-1"/>
          <w:sz w:val="22"/>
        </w:rPr>
        <w:t>procurement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pacing w:val="-1"/>
          <w:sz w:val="22"/>
        </w:rPr>
        <w:t>opportunities.</w:t>
      </w:r>
    </w:p>
    <w:p>
      <w:pPr>
        <w:pStyle w:val="BodyText"/>
        <w:spacing w:line="370" w:lineRule="auto" w:before="5"/>
        <w:ind w:right="0" w:firstLine="2178"/>
        <w:jc w:val="left"/>
      </w:pPr>
      <w:r>
        <w:rPr/>
        <w:t>is</w:t>
      </w:r>
      <w:r>
        <w:rPr>
          <w:spacing w:val="41"/>
        </w:rPr>
        <w:t> </w:t>
      </w:r>
      <w:r>
        <w:rPr>
          <w:spacing w:val="-1"/>
        </w:rPr>
        <w:t>the</w:t>
      </w:r>
      <w:r>
        <w:rPr>
          <w:spacing w:val="42"/>
        </w:rPr>
        <w:t> </w:t>
      </w:r>
      <w:r>
        <w:rPr>
          <w:spacing w:val="-1"/>
        </w:rPr>
        <w:t>Executing</w:t>
      </w:r>
      <w:r>
        <w:rPr>
          <w:spacing w:val="42"/>
        </w:rPr>
        <w:t> </w:t>
      </w:r>
      <w:r>
        <w:rPr>
          <w:spacing w:val="-1"/>
        </w:rPr>
        <w:t>Agency</w:t>
      </w:r>
      <w:r>
        <w:rPr>
          <w:spacing w:val="42"/>
        </w:rPr>
        <w:t> </w:t>
      </w:r>
      <w:r>
        <w:rPr>
          <w:spacing w:val="-1"/>
        </w:rPr>
        <w:t>for</w:t>
      </w:r>
      <w:r>
        <w:rPr>
          <w:spacing w:val="41"/>
        </w:rPr>
        <w:t> </w:t>
      </w:r>
      <w:r>
        <w:rPr>
          <w:spacing w:val="-1"/>
        </w:rPr>
        <w:t>the</w:t>
      </w:r>
      <w:r>
        <w:rPr>
          <w:spacing w:val="42"/>
        </w:rPr>
        <w:t> </w:t>
      </w:r>
      <w:r>
        <w:rPr>
          <w:spacing w:val="-1"/>
        </w:rPr>
        <w:t>project.</w:t>
      </w:r>
      <w:r>
        <w:rPr>
          <w:spacing w:val="27"/>
        </w:rPr>
        <w:t> </w:t>
      </w:r>
      <w:r>
        <w:rPr>
          <w:spacing w:val="-1"/>
        </w:rPr>
        <w:t>Further</w:t>
      </w:r>
      <w:r>
        <w:rPr>
          <w:spacing w:val="27"/>
        </w:rPr>
        <w:t> </w:t>
      </w:r>
      <w:r>
        <w:rPr>
          <w:spacing w:val="-1"/>
        </w:rPr>
        <w:t>details</w:t>
      </w:r>
      <w:r>
        <w:rPr>
          <w:spacing w:val="28"/>
        </w:rPr>
        <w:t> </w:t>
      </w:r>
      <w:r>
        <w:rPr>
          <w:spacing w:val="-1"/>
        </w:rPr>
        <w:t>of</w:t>
      </w:r>
      <w:r>
        <w:rPr>
          <w:spacing w:val="27"/>
        </w:rPr>
        <w:t> </w:t>
      </w:r>
      <w:r>
        <w:rPr>
          <w:spacing w:val="-1"/>
        </w:rPr>
        <w:t>the</w:t>
      </w:r>
      <w:r>
        <w:rPr>
          <w:spacing w:val="27"/>
        </w:rPr>
        <w:t> </w:t>
      </w:r>
      <w:r>
        <w:rPr>
          <w:spacing w:val="-1"/>
        </w:rPr>
        <w:t>project</w:t>
      </w:r>
      <w:r>
        <w:rPr>
          <w:spacing w:val="27"/>
        </w:rPr>
        <w:t> </w:t>
      </w:r>
      <w:r>
        <w:rPr>
          <w:spacing w:val="-1"/>
        </w:rPr>
        <w:t>can</w:t>
      </w:r>
      <w:r>
        <w:rPr>
          <w:spacing w:val="27"/>
        </w:rPr>
        <w:t> </w:t>
      </w:r>
      <w:r>
        <w:rPr>
          <w:spacing w:val="-1"/>
        </w:rPr>
        <w:t>be</w:t>
      </w:r>
      <w:r>
        <w:rPr>
          <w:spacing w:val="59"/>
          <w:w w:val="99"/>
        </w:rPr>
        <w:t> </w:t>
      </w:r>
      <w:r>
        <w:rPr>
          <w:spacing w:val="-1"/>
        </w:rPr>
        <w:t>obtained</w:t>
      </w:r>
      <w:r>
        <w:rPr>
          <w:spacing w:val="-4"/>
        </w:rPr>
        <w:t> </w:t>
      </w:r>
      <w:r>
        <w:rPr>
          <w:spacing w:val="-1"/>
        </w:rPr>
        <w:t>by</w:t>
      </w:r>
      <w:r>
        <w:rPr>
          <w:spacing w:val="-3"/>
        </w:rPr>
        <w:t> </w:t>
      </w:r>
      <w:r>
        <w:rPr>
          <w:spacing w:val="-1"/>
        </w:rPr>
        <w:t>contacting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first</w:t>
      </w:r>
      <w:r>
        <w:rPr>
          <w:spacing w:val="-3"/>
        </w:rPr>
        <w:t> </w:t>
      </w:r>
      <w:r>
        <w:rPr>
          <w:spacing w:val="-1"/>
        </w:rPr>
        <w:t>address</w:t>
      </w:r>
      <w:r>
        <w:rPr>
          <w:spacing w:val="-4"/>
        </w:rPr>
        <w:t> </w:t>
      </w:r>
      <w:r>
        <w:rPr>
          <w:spacing w:val="-1"/>
        </w:rPr>
        <w:t>below.</w:t>
      </w:r>
    </w:p>
    <w:p>
      <w:pPr>
        <w:spacing w:after="0" w:line="370" w:lineRule="auto"/>
        <w:jc w:val="left"/>
        <w:sectPr>
          <w:type w:val="continuous"/>
          <w:pgSz w:w="12240" w:h="15840"/>
          <w:pgMar w:top="0" w:bottom="280" w:left="0" w:right="1340"/>
        </w:sect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before="71"/>
        <w:ind w:left="10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pacing w:val="-1"/>
          <w:sz w:val="22"/>
        </w:rPr>
        <w:t>1.</w:t>
      </w:r>
      <w:r>
        <w:rPr>
          <w:rFonts w:ascii="Times New Roman"/>
          <w:sz w:val="22"/>
        </w:rPr>
        <w:t>  </w:t>
      </w:r>
      <w:r>
        <w:rPr>
          <w:rFonts w:ascii="Times New Roman"/>
          <w:spacing w:val="23"/>
          <w:sz w:val="22"/>
        </w:rPr>
        <w:t> </w:t>
      </w:r>
      <w:r>
        <w:rPr>
          <w:rFonts w:ascii="Times New Roman"/>
          <w:i/>
          <w:spacing w:val="23"/>
          <w:sz w:val="22"/>
        </w:rPr>
      </w:r>
      <w:r>
        <w:rPr>
          <w:rFonts w:ascii="Times New Roman"/>
          <w:i/>
          <w:spacing w:val="-1"/>
          <w:sz w:val="22"/>
          <w:highlight w:val="yellow"/>
        </w:rPr>
        <w:t>Address</w:t>
      </w:r>
      <w:r>
        <w:rPr>
          <w:rFonts w:ascii="Times New Roman"/>
          <w:i/>
          <w:spacing w:val="-3"/>
          <w:sz w:val="22"/>
          <w:highlight w:val="yellow"/>
        </w:rPr>
        <w:t> </w:t>
      </w:r>
      <w:r>
        <w:rPr>
          <w:rFonts w:ascii="Times New Roman"/>
          <w:i/>
          <w:spacing w:val="-1"/>
          <w:sz w:val="22"/>
          <w:highlight w:val="yellow"/>
        </w:rPr>
        <w:t>and</w:t>
      </w:r>
      <w:r>
        <w:rPr>
          <w:rFonts w:ascii="Times New Roman"/>
          <w:i/>
          <w:spacing w:val="-3"/>
          <w:sz w:val="22"/>
          <w:highlight w:val="yellow"/>
        </w:rPr>
        <w:t> </w:t>
      </w:r>
      <w:r>
        <w:rPr>
          <w:rFonts w:ascii="Times New Roman"/>
          <w:i/>
          <w:spacing w:val="-1"/>
          <w:sz w:val="22"/>
          <w:highlight w:val="yellow"/>
        </w:rPr>
        <w:t>Contact</w:t>
      </w:r>
      <w:r>
        <w:rPr>
          <w:rFonts w:ascii="Times New Roman"/>
          <w:i/>
          <w:spacing w:val="-3"/>
          <w:sz w:val="22"/>
          <w:highlight w:val="yellow"/>
        </w:rPr>
        <w:t> </w:t>
      </w:r>
      <w:r>
        <w:rPr>
          <w:rFonts w:ascii="Times New Roman"/>
          <w:i/>
          <w:spacing w:val="-1"/>
          <w:sz w:val="22"/>
          <w:highlight w:val="yellow"/>
        </w:rPr>
        <w:t>Information</w:t>
      </w:r>
      <w:r>
        <w:rPr>
          <w:rFonts w:ascii="Times New Roman"/>
          <w:i/>
          <w:spacing w:val="-3"/>
          <w:sz w:val="22"/>
          <w:highlight w:val="yellow"/>
        </w:rPr>
        <w:t> </w:t>
      </w:r>
      <w:r>
        <w:rPr>
          <w:rFonts w:ascii="Times New Roman"/>
          <w:i/>
          <w:spacing w:val="-1"/>
          <w:sz w:val="22"/>
          <w:highlight w:val="yellow"/>
        </w:rPr>
        <w:t>of</w:t>
      </w:r>
      <w:r>
        <w:rPr>
          <w:rFonts w:ascii="Times New Roman"/>
          <w:i/>
          <w:spacing w:val="-3"/>
          <w:sz w:val="22"/>
          <w:highlight w:val="yellow"/>
        </w:rPr>
        <w:t> </w:t>
      </w:r>
      <w:r>
        <w:rPr>
          <w:rFonts w:ascii="Times New Roman"/>
          <w:i/>
          <w:spacing w:val="-1"/>
          <w:sz w:val="22"/>
          <w:highlight w:val="yellow"/>
        </w:rPr>
        <w:t>Executing</w:t>
      </w:r>
      <w:r>
        <w:rPr>
          <w:rFonts w:ascii="Times New Roman"/>
          <w:i/>
          <w:spacing w:val="-3"/>
          <w:sz w:val="22"/>
          <w:highlight w:val="yellow"/>
        </w:rPr>
        <w:t> </w:t>
      </w:r>
      <w:r>
        <w:rPr>
          <w:rFonts w:ascii="Times New Roman"/>
          <w:i/>
          <w:spacing w:val="-1"/>
          <w:sz w:val="22"/>
          <w:highlight w:val="yellow"/>
        </w:rPr>
        <w:t>Agenc</w:t>
      </w:r>
      <w:r>
        <w:rPr>
          <w:rFonts w:ascii="Times New Roman"/>
          <w:i/>
          <w:sz w:val="22"/>
        </w:rPr>
      </w:r>
      <w:r>
        <w:rPr>
          <w:rFonts w:ascii="Times New Roman"/>
          <w:i/>
          <w:spacing w:val="-1"/>
          <w:sz w:val="22"/>
        </w:rPr>
        <w:t>y</w:t>
      </w:r>
      <w:r>
        <w:rPr>
          <w:rFonts w:ascii="Times New Roman"/>
          <w:sz w:val="22"/>
        </w:rPr>
      </w:r>
    </w:p>
    <w:sectPr>
      <w:pgSz w:w="12240" w:h="15840"/>
      <w:pgMar w:top="1500" w:bottom="280" w:left="170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3"/>
      <w:numFmt w:val="lowerLetter"/>
      <w:lvlText w:val="(%1)"/>
      <w:lvlJc w:val="left"/>
      <w:pPr>
        <w:ind w:left="2160" w:hanging="244"/>
        <w:jc w:val="left"/>
      </w:pPr>
      <w:rPr>
        <w:rFonts w:hint="default"/>
        <w:highlight w:val="yellow"/>
      </w:rPr>
    </w:lvl>
    <w:lvl w:ilvl="1">
      <w:start w:val="1"/>
      <w:numFmt w:val="bullet"/>
      <w:lvlText w:val="•"/>
      <w:lvlJc w:val="left"/>
      <w:pPr>
        <w:ind w:left="3034" w:hanging="24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908" w:hanging="24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782" w:hanging="24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656" w:hanging="24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530" w:hanging="24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404" w:hanging="24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278" w:hanging="24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152" w:hanging="24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37"/>
      <w:ind w:left="1440"/>
    </w:pPr>
    <w:rPr>
      <w:rFonts w:ascii="Times New Roman" w:hAnsi="Times New Roman" w:eastAsia="Times New Roman"/>
      <w:sz w:val="22"/>
      <w:szCs w:val="22"/>
    </w:rPr>
  </w:style>
  <w:style w:styleId="Heading1" w:type="paragraph">
    <w:name w:val="Heading 1"/>
    <w:basedOn w:val="Normal"/>
    <w:uiPriority w:val="1"/>
    <w:qFormat/>
    <w:pPr>
      <w:spacing w:before="71"/>
      <w:ind w:left="4200"/>
      <w:outlineLvl w:val="1"/>
    </w:pPr>
    <w:rPr>
      <w:rFonts w:ascii="Times New Roman" w:hAnsi="Times New Roman" w:eastAsia="Times New Roman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2018-12-13T10:59:55Z</dcterms:created>
  <dcterms:modified xsi:type="dcterms:W3CDTF">2018-12-13T10:59:55Z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2018-12-13T00:00:00Z</vt:filetime>
  </property>
  <property fmtid="{D5CDD505-2E9C-101B-9397-08002B2CF9AE}" pid="3" name="LastSaved">
    <vt:filetime>2018-12-13T00:00:00Z</vt:filetime>
  </property>
</Properties>
</file>