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B025" w14:textId="685E596F" w:rsidR="003F189A" w:rsidRPr="003F189A" w:rsidRDefault="003F189A" w:rsidP="1FB04973">
      <w:pPr>
        <w:jc w:val="center"/>
        <w:rPr>
          <w:rFonts w:ascii="Times New Roman" w:eastAsia="Times New Roman" w:hAnsi="Times New Roman" w:cs="Times New Roman"/>
          <w:color w:val="2E74B5" w:themeColor="accent1" w:themeShade="BF"/>
        </w:rPr>
      </w:pPr>
      <w:r w:rsidRPr="73A31C96">
        <w:rPr>
          <w:rFonts w:ascii="Times New Roman" w:hAnsi="Times New Roman" w:cs="Times New Roman"/>
          <w:b/>
          <w:bCs/>
        </w:rPr>
        <w:t>GOVERNMENT OF</w:t>
      </w:r>
      <w:r w:rsidRPr="73A31C96">
        <w:rPr>
          <w:rFonts w:ascii="Times New Roman" w:hAnsi="Times New Roman" w:cs="Times New Roman"/>
          <w:b/>
          <w:bCs/>
          <w:i/>
          <w:iCs/>
          <w:color w:val="2F5496" w:themeColor="accent5" w:themeShade="BF"/>
        </w:rPr>
        <w:t xml:space="preserve"> </w:t>
      </w:r>
      <w:r w:rsidR="1D420B11" w:rsidRPr="73A31C96">
        <w:rPr>
          <w:rFonts w:ascii="Times New Roman" w:eastAsia="Times New Roman" w:hAnsi="Times New Roman" w:cs="Times New Roman"/>
          <w:b/>
          <w:bCs/>
          <w:i/>
          <w:iCs/>
          <w:color w:val="2F5496" w:themeColor="accent5" w:themeShade="BF"/>
        </w:rPr>
        <w:t>[insert the name of the Recipient]</w:t>
      </w:r>
    </w:p>
    <w:p w14:paraId="6D518455" w14:textId="77777777" w:rsidR="003F189A" w:rsidRPr="003F189A" w:rsidRDefault="003F189A" w:rsidP="003F189A">
      <w:pPr>
        <w:jc w:val="center"/>
        <w:rPr>
          <w:rFonts w:ascii="Times New Roman" w:hAnsi="Times New Roman" w:cs="Times New Roman"/>
          <w:b/>
        </w:rPr>
      </w:pPr>
    </w:p>
    <w:p w14:paraId="6B4EABAF" w14:textId="3D87A6EB" w:rsidR="003F189A" w:rsidRPr="003F189A" w:rsidRDefault="1D420B11" w:rsidP="18FD5AE8">
      <w:pPr>
        <w:jc w:val="center"/>
        <w:rPr>
          <w:rFonts w:ascii="Times New Roman" w:hAnsi="Times New Roman" w:cs="Times New Roman"/>
          <w:b/>
          <w:bCs/>
        </w:rPr>
      </w:pPr>
      <w:r w:rsidRPr="73A31C96">
        <w:rPr>
          <w:rFonts w:ascii="Times New Roman" w:eastAsia="Times New Roman" w:hAnsi="Times New Roman" w:cs="Times New Roman"/>
          <w:b/>
          <w:bCs/>
          <w:i/>
          <w:iCs/>
          <w:color w:val="2F5496" w:themeColor="accent5" w:themeShade="BF"/>
        </w:rPr>
        <w:t xml:space="preserve">[insert name of the Project] </w:t>
      </w:r>
      <w:r w:rsidR="003F189A" w:rsidRPr="73A31C96">
        <w:rPr>
          <w:rFonts w:ascii="Times New Roman" w:hAnsi="Times New Roman" w:cs="Times New Roman"/>
          <w:b/>
          <w:bCs/>
        </w:rPr>
        <w:t>PROJECT</w:t>
      </w:r>
    </w:p>
    <w:p w14:paraId="441D4DB0" w14:textId="2BAFF8BB" w:rsidR="003F189A" w:rsidRPr="003F189A" w:rsidRDefault="003F189A" w:rsidP="73A31C96">
      <w:pPr>
        <w:jc w:val="center"/>
        <w:rPr>
          <w:rFonts w:ascii="Times New Roman" w:eastAsia="Times New Roman" w:hAnsi="Times New Roman" w:cs="Times New Roman"/>
          <w:color w:val="2F5496" w:themeColor="accent5" w:themeShade="BF"/>
        </w:rPr>
      </w:pPr>
      <w:r w:rsidRPr="73A31C96">
        <w:rPr>
          <w:rFonts w:ascii="Times New Roman" w:hAnsi="Times New Roman" w:cs="Times New Roman"/>
          <w:b/>
          <w:bCs/>
        </w:rPr>
        <w:t>CONSULTANCY SERVICES FOR</w:t>
      </w:r>
      <w:r w:rsidRPr="73A31C96">
        <w:rPr>
          <w:rFonts w:ascii="Times New Roman" w:hAnsi="Times New Roman" w:cs="Times New Roman"/>
          <w:b/>
          <w:bCs/>
          <w:i/>
          <w:iCs/>
          <w:color w:val="2F5496" w:themeColor="accent5" w:themeShade="BF"/>
        </w:rPr>
        <w:t xml:space="preserve"> </w:t>
      </w:r>
      <w:r w:rsidR="68BD9EAB" w:rsidRPr="73A31C96">
        <w:rPr>
          <w:rFonts w:ascii="Times New Roman" w:eastAsia="Times New Roman" w:hAnsi="Times New Roman" w:cs="Times New Roman"/>
          <w:b/>
          <w:bCs/>
          <w:i/>
          <w:iCs/>
          <w:color w:val="2F5496" w:themeColor="accent5" w:themeShade="BF"/>
        </w:rPr>
        <w:t xml:space="preserve">[insert name of the assignment, as </w:t>
      </w:r>
      <w:r w:rsidR="6E98FA31" w:rsidRPr="73A31C96">
        <w:rPr>
          <w:rFonts w:ascii="Times New Roman" w:eastAsia="Times New Roman" w:hAnsi="Times New Roman" w:cs="Times New Roman"/>
          <w:b/>
          <w:bCs/>
          <w:i/>
          <w:iCs/>
          <w:color w:val="2F5496" w:themeColor="accent5" w:themeShade="BF"/>
        </w:rPr>
        <w:t xml:space="preserve">per </w:t>
      </w:r>
      <w:r w:rsidR="68BD9EAB" w:rsidRPr="73A31C96">
        <w:rPr>
          <w:rFonts w:ascii="Times New Roman" w:eastAsia="Times New Roman" w:hAnsi="Times New Roman" w:cs="Times New Roman"/>
          <w:b/>
          <w:bCs/>
          <w:i/>
          <w:iCs/>
          <w:color w:val="2F5496" w:themeColor="accent5" w:themeShade="BF"/>
        </w:rPr>
        <w:t>the Procurement Plan]</w:t>
      </w:r>
    </w:p>
    <w:p w14:paraId="333A2F2E" w14:textId="5C4223FB" w:rsidR="00AF72A9" w:rsidRDefault="003F189A" w:rsidP="18FD5AE8">
      <w:pPr>
        <w:jc w:val="center"/>
        <w:rPr>
          <w:rFonts w:ascii="Times New Roman" w:hAnsi="Times New Roman" w:cs="Times New Roman"/>
          <w:b/>
          <w:bCs/>
          <w:u w:val="single"/>
        </w:rPr>
      </w:pPr>
      <w:r w:rsidRPr="18FD5AE8">
        <w:rPr>
          <w:rFonts w:ascii="Times New Roman" w:hAnsi="Times New Roman" w:cs="Times New Roman"/>
          <w:b/>
          <w:bCs/>
          <w:u w:val="single"/>
        </w:rPr>
        <w:t>REQUEST FOR EXPRESSIONS OF INTEREST</w:t>
      </w:r>
      <w:r w:rsidR="23352152" w:rsidRPr="18FD5AE8">
        <w:rPr>
          <w:rFonts w:ascii="Times New Roman" w:hAnsi="Times New Roman" w:cs="Times New Roman"/>
          <w:b/>
          <w:bCs/>
          <w:u w:val="single"/>
        </w:rPr>
        <w:t xml:space="preserve"> - FIRMS</w:t>
      </w:r>
    </w:p>
    <w:p w14:paraId="5A30D42C" w14:textId="61995818" w:rsidR="003F189A" w:rsidRPr="00B40062" w:rsidRDefault="00B40062" w:rsidP="73A31C96">
      <w:pPr>
        <w:jc w:val="center"/>
        <w:rPr>
          <w:rFonts w:ascii="Times New Roman" w:hAnsi="Times New Roman" w:cs="Times New Roman"/>
          <w:b/>
          <w:bCs/>
          <w:i/>
          <w:iCs/>
          <w:color w:val="2F5496" w:themeColor="accent5" w:themeShade="BF"/>
          <w:u w:val="single"/>
        </w:rPr>
      </w:pPr>
      <w:r w:rsidRPr="73A31C96">
        <w:rPr>
          <w:rFonts w:ascii="Times New Roman" w:hAnsi="Times New Roman" w:cs="Times New Roman"/>
          <w:b/>
          <w:bCs/>
          <w:i/>
          <w:iCs/>
          <w:color w:val="2F5496" w:themeColor="accent5" w:themeShade="BF"/>
          <w:u w:val="single"/>
        </w:rPr>
        <w:t>[Note to Client: the text in blue is meant to be guidance in drafting the REOI and shall be deleted in the final version before publication]</w:t>
      </w:r>
    </w:p>
    <w:p w14:paraId="6F9F96C6" w14:textId="06F5B6C2" w:rsidR="004166B4" w:rsidRPr="004166B4" w:rsidRDefault="47583359" w:rsidP="18FD5AE8">
      <w:pPr>
        <w:spacing w:line="360" w:lineRule="auto"/>
        <w:jc w:val="both"/>
        <w:rPr>
          <w:rFonts w:ascii="Times New Roman" w:eastAsia="Times New Roman" w:hAnsi="Times New Roman" w:cs="Times New Roman"/>
        </w:rPr>
      </w:pPr>
      <w:r w:rsidRPr="73A31C96">
        <w:rPr>
          <w:rFonts w:ascii="Times New Roman" w:hAnsi="Times New Roman" w:cs="Times New Roman"/>
        </w:rPr>
        <w:t>The Government</w:t>
      </w:r>
      <w:r w:rsidR="0ED08E91" w:rsidRPr="73A31C96">
        <w:rPr>
          <w:rFonts w:ascii="Times New Roman" w:hAnsi="Times New Roman" w:cs="Times New Roman"/>
        </w:rPr>
        <w:t xml:space="preserve"> of </w:t>
      </w:r>
      <w:r w:rsidR="0ED08E91" w:rsidRPr="73A31C96">
        <w:rPr>
          <w:rFonts w:ascii="Times New Roman" w:eastAsia="Times New Roman" w:hAnsi="Times New Roman" w:cs="Times New Roman"/>
          <w:b/>
          <w:bCs/>
          <w:i/>
          <w:iCs/>
          <w:color w:val="2F5496" w:themeColor="accent5" w:themeShade="BF"/>
        </w:rPr>
        <w:t>[insert the name of the Government and insert the acronym in brackets]</w:t>
      </w:r>
      <w:r w:rsidR="0ED08E91" w:rsidRPr="73A31C96">
        <w:rPr>
          <w:rFonts w:ascii="Times New Roman" w:eastAsia="Times New Roman" w:hAnsi="Times New Roman" w:cs="Times New Roman"/>
          <w:color w:val="2E74B5" w:themeColor="accent1" w:themeShade="BF"/>
        </w:rPr>
        <w:t xml:space="preserve"> </w:t>
      </w:r>
      <w:r w:rsidR="0ED08E91" w:rsidRPr="73A31C96">
        <w:rPr>
          <w:rFonts w:ascii="Times New Roman" w:eastAsia="Times New Roman" w:hAnsi="Times New Roman" w:cs="Times New Roman"/>
        </w:rPr>
        <w:t>(GO</w:t>
      </w:r>
      <w:r w:rsidR="0ED08E91" w:rsidRPr="73A31C96">
        <w:rPr>
          <w:rFonts w:ascii="Times New Roman" w:eastAsia="Times New Roman" w:hAnsi="Times New Roman" w:cs="Times New Roman"/>
          <w:b/>
          <w:bCs/>
          <w:i/>
          <w:iCs/>
          <w:color w:val="2F5496" w:themeColor="accent5" w:themeShade="BF"/>
        </w:rPr>
        <w:t>_</w:t>
      </w:r>
      <w:r w:rsidR="0ED08E91" w:rsidRPr="73A31C96">
        <w:rPr>
          <w:rFonts w:ascii="Times New Roman" w:eastAsia="Times New Roman" w:hAnsi="Times New Roman" w:cs="Times New Roman"/>
          <w:b/>
          <w:bCs/>
        </w:rPr>
        <w:t>)</w:t>
      </w:r>
      <w:r w:rsidR="0ED08E91" w:rsidRPr="73A31C96">
        <w:rPr>
          <w:rFonts w:ascii="Times New Roman" w:eastAsia="Times New Roman" w:hAnsi="Times New Roman" w:cs="Times New Roman"/>
          <w:b/>
          <w:bCs/>
          <w:i/>
          <w:iCs/>
          <w:color w:val="2F5496" w:themeColor="accent5" w:themeShade="BF"/>
        </w:rPr>
        <w:t xml:space="preserve"> </w:t>
      </w:r>
      <w:r w:rsidR="037A8EB7" w:rsidRPr="73A31C96">
        <w:rPr>
          <w:rFonts w:ascii="Times New Roman" w:eastAsia="Times New Roman" w:hAnsi="Times New Roman" w:cs="Times New Roman"/>
          <w:color w:val="000000" w:themeColor="text1"/>
        </w:rPr>
        <w:t>has received financing from the Caribbean Development Bank (CDB) towards the cost of the</w:t>
      </w:r>
      <w:r w:rsidR="037A8EB7" w:rsidRPr="73A31C96">
        <w:rPr>
          <w:rFonts w:ascii="Times New Roman" w:eastAsia="Times New Roman" w:hAnsi="Times New Roman" w:cs="Times New Roman"/>
          <w:color w:val="2F5496" w:themeColor="accent5" w:themeShade="BF"/>
        </w:rPr>
        <w:t xml:space="preserve"> </w:t>
      </w:r>
      <w:r w:rsidR="037A8EB7" w:rsidRPr="73A31C96">
        <w:rPr>
          <w:rFonts w:ascii="Times New Roman" w:eastAsia="Times New Roman" w:hAnsi="Times New Roman" w:cs="Times New Roman"/>
          <w:b/>
          <w:bCs/>
          <w:i/>
          <w:iCs/>
          <w:color w:val="2F5496" w:themeColor="accent5" w:themeShade="BF"/>
        </w:rPr>
        <w:t>[insert name of the Project]</w:t>
      </w:r>
      <w:r w:rsidR="037A8EB7" w:rsidRPr="73A31C96">
        <w:rPr>
          <w:rFonts w:ascii="Times New Roman" w:eastAsia="Times New Roman" w:hAnsi="Times New Roman" w:cs="Times New Roman"/>
          <w:color w:val="2F5496" w:themeColor="accent5" w:themeShade="BF"/>
        </w:rPr>
        <w:t xml:space="preserve"> </w:t>
      </w:r>
      <w:r w:rsidR="037A8EB7" w:rsidRPr="73A31C96">
        <w:rPr>
          <w:rFonts w:ascii="Times New Roman" w:eastAsia="Times New Roman" w:hAnsi="Times New Roman" w:cs="Times New Roman"/>
          <w:color w:val="000000" w:themeColor="text1"/>
        </w:rPr>
        <w:t xml:space="preserve">Project and intends to apply a portion of the proceeds to eligible payments under this contract. Payment by CDB will be made only at the request of the </w:t>
      </w:r>
      <w:r w:rsidR="3996DBB8" w:rsidRPr="73A31C96">
        <w:rPr>
          <w:rFonts w:ascii="Times New Roman" w:eastAsia="Times New Roman" w:hAnsi="Times New Roman" w:cs="Times New Roman"/>
          <w:color w:val="000000" w:themeColor="text1"/>
        </w:rPr>
        <w:t xml:space="preserve">(GO_) </w:t>
      </w:r>
      <w:r w:rsidR="037A8EB7" w:rsidRPr="73A31C96">
        <w:rPr>
          <w:rFonts w:ascii="Times New Roman" w:eastAsia="Times New Roman" w:hAnsi="Times New Roman" w:cs="Times New Roman"/>
          <w:color w:val="000000" w:themeColor="text1"/>
        </w:rPr>
        <w:t xml:space="preserve">and upon approval by CDB, and will be subject, in all respects, to the terms and conditions of the Loan Agreement. The Loan Agreement prohibits a withdrawal from the Loan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78B15EFF" w:rsidRPr="73A31C96">
        <w:rPr>
          <w:rFonts w:ascii="Times New Roman" w:eastAsia="Times New Roman" w:hAnsi="Times New Roman" w:cs="Times New Roman"/>
          <w:color w:val="000000" w:themeColor="text1"/>
        </w:rPr>
        <w:t>(GO_)</w:t>
      </w:r>
      <w:r w:rsidR="037A8EB7" w:rsidRPr="73A31C96">
        <w:rPr>
          <w:rFonts w:ascii="Times New Roman" w:eastAsia="Times New Roman" w:hAnsi="Times New Roman" w:cs="Times New Roman"/>
          <w:i/>
          <w:iCs/>
          <w:color w:val="2F5496" w:themeColor="accent5" w:themeShade="BF"/>
        </w:rPr>
        <w:t xml:space="preserve"> </w:t>
      </w:r>
      <w:r w:rsidR="037A8EB7" w:rsidRPr="73A31C96">
        <w:rPr>
          <w:rFonts w:ascii="Times New Roman" w:eastAsia="Times New Roman" w:hAnsi="Times New Roman" w:cs="Times New Roman"/>
          <w:color w:val="000000" w:themeColor="text1"/>
        </w:rPr>
        <w:t>shall derive any rights from the Loan Agreement or have any claim to the proceeds of the Loan.</w:t>
      </w:r>
    </w:p>
    <w:p w14:paraId="7520CC19" w14:textId="10E7693E" w:rsidR="004166B4" w:rsidRPr="004166B4" w:rsidRDefault="1280EF58" w:rsidP="18FD5AE8">
      <w:pPr>
        <w:spacing w:line="360" w:lineRule="auto"/>
        <w:jc w:val="both"/>
        <w:rPr>
          <w:rFonts w:ascii="Times New Roman" w:hAnsi="Times New Roman" w:cs="Times New Roman"/>
        </w:rPr>
      </w:pPr>
      <w:r w:rsidRPr="73A31C96">
        <w:rPr>
          <w:rFonts w:ascii="Times New Roman" w:eastAsia="Times New Roman" w:hAnsi="Times New Roman" w:cs="Times New Roman"/>
          <w:color w:val="000000" w:themeColor="text1"/>
        </w:rPr>
        <w:t xml:space="preserve">The </w:t>
      </w:r>
      <w:r w:rsidRPr="73A31C96">
        <w:rPr>
          <w:rFonts w:ascii="Times New Roman" w:eastAsia="Times New Roman" w:hAnsi="Times New Roman" w:cs="Times New Roman"/>
          <w:b/>
          <w:bCs/>
          <w:i/>
          <w:iCs/>
          <w:color w:val="2F5496" w:themeColor="accent5" w:themeShade="BF"/>
        </w:rPr>
        <w:t>[insert the name of the Executing/Implementing Agency for this Project]</w:t>
      </w:r>
      <w:r w:rsidR="003F189A" w:rsidRPr="73A31C96">
        <w:rPr>
          <w:rFonts w:ascii="Times New Roman" w:hAnsi="Times New Roman" w:cs="Times New Roman"/>
          <w:color w:val="2E74B5" w:themeColor="accent1" w:themeShade="BF"/>
        </w:rPr>
        <w:t xml:space="preserve"> </w:t>
      </w:r>
      <w:r w:rsidR="570838CB" w:rsidRPr="73A31C96">
        <w:rPr>
          <w:rFonts w:ascii="Times New Roman" w:hAnsi="Times New Roman" w:cs="Times New Roman"/>
        </w:rPr>
        <w:t xml:space="preserve">is </w:t>
      </w:r>
      <w:r w:rsidR="003F189A" w:rsidRPr="73A31C96">
        <w:rPr>
          <w:rFonts w:ascii="Times New Roman" w:hAnsi="Times New Roman" w:cs="Times New Roman"/>
        </w:rPr>
        <w:t>the Executing Agency</w:t>
      </w:r>
      <w:r w:rsidR="6DEC40B4" w:rsidRPr="73A31C96">
        <w:rPr>
          <w:rFonts w:ascii="Times New Roman" w:hAnsi="Times New Roman" w:cs="Times New Roman"/>
        </w:rPr>
        <w:t xml:space="preserve"> of this Project and</w:t>
      </w:r>
      <w:r w:rsidR="003F189A" w:rsidRPr="73A31C96">
        <w:rPr>
          <w:rFonts w:ascii="Times New Roman" w:hAnsi="Times New Roman" w:cs="Times New Roman"/>
        </w:rPr>
        <w:t xml:space="preserve"> now wishes to procure consultancy services for</w:t>
      </w:r>
      <w:r w:rsidR="003F189A" w:rsidRPr="73A31C96">
        <w:rPr>
          <w:rFonts w:ascii="Times New Roman" w:hAnsi="Times New Roman" w:cs="Times New Roman"/>
          <w:color w:val="2F5496" w:themeColor="accent5" w:themeShade="BF"/>
        </w:rPr>
        <w:t xml:space="preserve"> </w:t>
      </w:r>
      <w:r w:rsidR="365AAB64" w:rsidRPr="73A31C96">
        <w:rPr>
          <w:rFonts w:ascii="Times New Roman" w:eastAsia="Times New Roman" w:hAnsi="Times New Roman" w:cs="Times New Roman"/>
          <w:b/>
          <w:bCs/>
          <w:i/>
          <w:iCs/>
          <w:color w:val="2F5496" w:themeColor="accent5" w:themeShade="BF"/>
        </w:rPr>
        <w:t>[insert name of the assignment</w:t>
      </w:r>
      <w:r w:rsidR="0A79069F" w:rsidRPr="73A31C96">
        <w:rPr>
          <w:rFonts w:ascii="Times New Roman" w:eastAsia="Times New Roman" w:hAnsi="Times New Roman" w:cs="Times New Roman"/>
          <w:b/>
          <w:bCs/>
          <w:i/>
          <w:iCs/>
          <w:color w:val="2F5496" w:themeColor="accent5" w:themeShade="BF"/>
        </w:rPr>
        <w:t>]</w:t>
      </w:r>
      <w:r w:rsidR="0D4C37D9" w:rsidRPr="73A31C96">
        <w:rPr>
          <w:rFonts w:ascii="Times New Roman" w:eastAsia="Times New Roman" w:hAnsi="Times New Roman" w:cs="Times New Roman"/>
          <w:b/>
          <w:bCs/>
          <w:i/>
          <w:iCs/>
          <w:color w:val="2F5496" w:themeColor="accent5" w:themeShade="BF"/>
        </w:rPr>
        <w:t>.</w:t>
      </w:r>
      <w:r w:rsidR="0A79069F" w:rsidRPr="73A31C96">
        <w:rPr>
          <w:rFonts w:ascii="Times New Roman" w:eastAsia="Times New Roman" w:hAnsi="Times New Roman" w:cs="Times New Roman"/>
          <w:b/>
          <w:bCs/>
          <w:i/>
          <w:iCs/>
          <w:color w:val="2F5496" w:themeColor="accent5" w:themeShade="BF"/>
        </w:rPr>
        <w:t xml:space="preserve"> </w:t>
      </w:r>
    </w:p>
    <w:p w14:paraId="037D7274" w14:textId="345A0B06" w:rsidR="004166B4" w:rsidRPr="004166B4" w:rsidRDefault="0A79069F" w:rsidP="18FD5AE8">
      <w:pPr>
        <w:spacing w:line="360" w:lineRule="auto"/>
        <w:jc w:val="both"/>
        <w:rPr>
          <w:rFonts w:ascii="Times New Roman" w:hAnsi="Times New Roman" w:cs="Times New Roman"/>
        </w:rPr>
      </w:pPr>
      <w:r w:rsidRPr="003F189A">
        <w:rPr>
          <w:rFonts w:ascii="Times New Roman" w:hAnsi="Times New Roman" w:cs="Times New Roman"/>
        </w:rPr>
        <w:t>T</w:t>
      </w:r>
      <w:r w:rsidR="003F189A" w:rsidRPr="003F189A">
        <w:rPr>
          <w:rFonts w:ascii="Times New Roman" w:hAnsi="Times New Roman" w:cs="Times New Roman"/>
        </w:rPr>
        <w:t xml:space="preserve">he </w:t>
      </w:r>
      <w:r w:rsidR="003F189A">
        <w:rPr>
          <w:rFonts w:ascii="Times New Roman" w:hAnsi="Times New Roman" w:cs="Times New Roman"/>
        </w:rPr>
        <w:t>objective of the consultancy is</w:t>
      </w:r>
      <w:r w:rsidR="2D85B894">
        <w:rPr>
          <w:rFonts w:ascii="Times New Roman" w:hAnsi="Times New Roman" w:cs="Times New Roman"/>
        </w:rPr>
        <w:t xml:space="preserve"> </w:t>
      </w:r>
      <w:r w:rsidR="007F7E3A" w:rsidRPr="73A31C96">
        <w:rPr>
          <w:rFonts w:ascii="Times New Roman" w:eastAsia="Calibri" w:hAnsi="Times New Roman" w:cs="Times New Roman"/>
          <w:b/>
          <w:bCs/>
          <w:i/>
          <w:iCs/>
          <w:color w:val="2F5496" w:themeColor="accent5" w:themeShade="BF"/>
          <w:spacing w:val="-1"/>
        </w:rPr>
        <w:t>[insert brief description, ensuring full consistency with the TOR]</w:t>
      </w:r>
      <w:r w:rsidR="007F7E3A" w:rsidRPr="73A31C96">
        <w:rPr>
          <w:rFonts w:ascii="Times New Roman" w:eastAsia="Calibri" w:hAnsi="Times New Roman" w:cs="Times New Roman"/>
          <w:b/>
          <w:bCs/>
          <w:color w:val="2F5496" w:themeColor="accent5" w:themeShade="BF"/>
          <w:spacing w:val="-1"/>
        </w:rPr>
        <w:t>.</w:t>
      </w:r>
      <w:r w:rsidR="003F189A" w:rsidRPr="73A31C96">
        <w:rPr>
          <w:rFonts w:ascii="Times New Roman" w:hAnsi="Times New Roman" w:cs="Times New Roman"/>
          <w:color w:val="2F5496" w:themeColor="accent5" w:themeShade="BF"/>
        </w:rPr>
        <w:t xml:space="preserve"> </w:t>
      </w:r>
      <w:r w:rsidR="003F189A">
        <w:rPr>
          <w:rFonts w:ascii="Times New Roman" w:hAnsi="Times New Roman" w:cs="Times New Roman"/>
        </w:rPr>
        <w:t xml:space="preserve"> </w:t>
      </w:r>
      <w:r w:rsidR="003F189A" w:rsidRPr="003F189A">
        <w:rPr>
          <w:rFonts w:ascii="Times New Roman" w:hAnsi="Times New Roman" w:cs="Times New Roman"/>
        </w:rPr>
        <w:t>Further details can be found in the at</w:t>
      </w:r>
      <w:r w:rsidR="003F189A">
        <w:rPr>
          <w:rFonts w:ascii="Times New Roman" w:hAnsi="Times New Roman" w:cs="Times New Roman"/>
        </w:rPr>
        <w:t xml:space="preserve">tached Terms of </w:t>
      </w:r>
      <w:r w:rsidR="003F189A" w:rsidRPr="003F189A">
        <w:rPr>
          <w:rFonts w:ascii="Times New Roman" w:hAnsi="Times New Roman" w:cs="Times New Roman"/>
        </w:rPr>
        <w:t>Reference.  The duration of the assignment is expected to be for a period of</w:t>
      </w:r>
      <w:r w:rsidR="003F189A" w:rsidRPr="18FD5AE8">
        <w:rPr>
          <w:rFonts w:ascii="Times New Roman" w:hAnsi="Times New Roman" w:cs="Times New Roman"/>
          <w:b/>
          <w:bCs/>
          <w:color w:val="2F5496" w:themeColor="accent5" w:themeShade="BF"/>
        </w:rPr>
        <w:t xml:space="preserve"> </w:t>
      </w:r>
      <w:r w:rsidR="007F7E3A" w:rsidRPr="73A31C96">
        <w:rPr>
          <w:rFonts w:ascii="Times New Roman" w:eastAsia="Calibri" w:hAnsi="Times New Roman" w:cs="Times New Roman"/>
          <w:b/>
          <w:bCs/>
          <w:i/>
          <w:iCs/>
          <w:color w:val="2F5496" w:themeColor="accent5" w:themeShade="BF"/>
          <w:spacing w:val="-1"/>
        </w:rPr>
        <w:t>[insert estimated duration of assignment and level of effort (staff-months by key experts) if these will also be provided in RFP]</w:t>
      </w:r>
      <w:r w:rsidR="18D94CA2" w:rsidRPr="73A31C96">
        <w:rPr>
          <w:rFonts w:ascii="Times New Roman" w:eastAsia="Calibri" w:hAnsi="Times New Roman" w:cs="Times New Roman"/>
          <w:b/>
          <w:bCs/>
          <w:i/>
          <w:iCs/>
          <w:color w:val="2F5496" w:themeColor="accent5" w:themeShade="BF"/>
          <w:spacing w:val="-1"/>
        </w:rPr>
        <w:t xml:space="preserve">. </w:t>
      </w:r>
      <w:r w:rsidR="18D94CA2" w:rsidRPr="18FD5AE8">
        <w:rPr>
          <w:rFonts w:ascii="Times New Roman" w:eastAsia="Calibri" w:hAnsi="Times New Roman" w:cs="Times New Roman"/>
          <w:color w:val="0D0D0D" w:themeColor="text1" w:themeTint="F2"/>
          <w:spacing w:val="-1"/>
        </w:rPr>
        <w:t>The</w:t>
      </w:r>
      <w:r w:rsidR="2797413C" w:rsidRPr="73A31C96">
        <w:rPr>
          <w:rFonts w:ascii="Times New Roman" w:eastAsia="Calibri" w:hAnsi="Times New Roman" w:cs="Times New Roman"/>
          <w:b/>
          <w:bCs/>
          <w:i/>
          <w:iCs/>
          <w:color w:val="2F5496" w:themeColor="accent5" w:themeShade="BF"/>
          <w:spacing w:val="-1"/>
        </w:rPr>
        <w:t xml:space="preserve"> </w:t>
      </w:r>
      <w:r w:rsidR="2797413C" w:rsidRPr="73A31C96">
        <w:rPr>
          <w:rFonts w:ascii="Times New Roman" w:eastAsia="Calibri" w:hAnsi="Times New Roman" w:cs="Times New Roman"/>
          <w:b/>
          <w:bCs/>
          <w:i/>
          <w:iCs/>
          <w:color w:val="2F5496" w:themeColor="accent5" w:themeShade="BF"/>
        </w:rPr>
        <w:t>[insert name of the Executing Agency]</w:t>
      </w:r>
      <w:r w:rsidR="004166B4" w:rsidRPr="73A31C96">
        <w:rPr>
          <w:rFonts w:ascii="Times New Roman" w:hAnsi="Times New Roman" w:cs="Times New Roman"/>
          <w:i/>
          <w:iCs/>
        </w:rPr>
        <w:t xml:space="preserve"> </w:t>
      </w:r>
      <w:r w:rsidR="004166B4" w:rsidRPr="004166B4">
        <w:rPr>
          <w:rFonts w:ascii="Times New Roman" w:hAnsi="Times New Roman" w:cs="Times New Roman"/>
        </w:rPr>
        <w:t xml:space="preserve">now invites interested eligible consulting firms to submit Expressions of Interest </w:t>
      </w:r>
      <w:r w:rsidR="001B16C9">
        <w:rPr>
          <w:rFonts w:ascii="Times New Roman" w:hAnsi="Times New Roman" w:cs="Times New Roman"/>
        </w:rPr>
        <w:t xml:space="preserve">(EOI) </w:t>
      </w:r>
      <w:r w:rsidR="004166B4" w:rsidRPr="004166B4">
        <w:rPr>
          <w:rFonts w:ascii="Times New Roman" w:hAnsi="Times New Roman" w:cs="Times New Roman"/>
        </w:rPr>
        <w:t>for the provision</w:t>
      </w:r>
      <w:r w:rsidR="004166B4">
        <w:rPr>
          <w:rFonts w:ascii="Times New Roman" w:hAnsi="Times New Roman" w:cs="Times New Roman"/>
        </w:rPr>
        <w:t xml:space="preserve"> of these consultancy services.</w:t>
      </w:r>
    </w:p>
    <w:p w14:paraId="7E9C8FB9" w14:textId="77777777" w:rsidR="004166B4" w:rsidRPr="004166B4" w:rsidRDefault="004166B4" w:rsidP="004166B4">
      <w:pPr>
        <w:spacing w:line="360" w:lineRule="auto"/>
        <w:jc w:val="both"/>
        <w:rPr>
          <w:rFonts w:ascii="Times New Roman" w:hAnsi="Times New Roman" w:cs="Times New Roman"/>
        </w:rPr>
      </w:pPr>
      <w:r w:rsidRPr="004166B4">
        <w:rPr>
          <w:rFonts w:ascii="Times New Roman" w:hAnsi="Times New Roman" w:cs="Times New Roman"/>
        </w:rPr>
        <w:t>Consultants shall be eligible to participate if:</w:t>
      </w:r>
    </w:p>
    <w:p w14:paraId="5742A644" w14:textId="35DD8901" w:rsidR="004166B4" w:rsidRPr="004166B4" w:rsidRDefault="004166B4" w:rsidP="004166B4">
      <w:pPr>
        <w:pStyle w:val="ListParagraph"/>
        <w:numPr>
          <w:ilvl w:val="0"/>
          <w:numId w:val="6"/>
        </w:numPr>
        <w:spacing w:line="360" w:lineRule="auto"/>
        <w:jc w:val="both"/>
        <w:rPr>
          <w:rFonts w:ascii="Times New Roman" w:hAnsi="Times New Roman" w:cs="Times New Roman"/>
        </w:rPr>
      </w:pPr>
      <w:r w:rsidRPr="6D3B55A4">
        <w:rPr>
          <w:rFonts w:ascii="Times New Roman" w:hAnsi="Times New Roman" w:cs="Times New Roman"/>
        </w:rPr>
        <w:t xml:space="preserve">in the case of a body corporate, it is legally incorporated or otherwise organised in an eligible country, has its principal place of business in an eligible country and is more than </w:t>
      </w:r>
      <w:r w:rsidR="4981A319" w:rsidRPr="6D3B55A4">
        <w:rPr>
          <w:rFonts w:ascii="Times New Roman" w:hAnsi="Times New Roman" w:cs="Times New Roman"/>
        </w:rPr>
        <w:t>50 per</w:t>
      </w:r>
      <w:r w:rsidRPr="6D3B55A4">
        <w:rPr>
          <w:rFonts w:ascii="Times New Roman" w:hAnsi="Times New Roman" w:cs="Times New Roman"/>
        </w:rPr>
        <w:t xml:space="preserve"> </w:t>
      </w:r>
      <w:r w:rsidR="63751FBD" w:rsidRPr="6D3B55A4">
        <w:rPr>
          <w:rFonts w:ascii="Times New Roman" w:hAnsi="Times New Roman" w:cs="Times New Roman"/>
        </w:rPr>
        <w:t xml:space="preserve">cent </w:t>
      </w:r>
      <w:r w:rsidR="7EE1F3D9" w:rsidRPr="6D3B55A4">
        <w:rPr>
          <w:rFonts w:ascii="Times New Roman" w:hAnsi="Times New Roman" w:cs="Times New Roman"/>
        </w:rPr>
        <w:t>beneficially owned</w:t>
      </w:r>
      <w:r w:rsidRPr="6D3B55A4">
        <w:rPr>
          <w:rFonts w:ascii="Times New Roman" w:hAnsi="Times New Roman" w:cs="Times New Roman"/>
        </w:rPr>
        <w:t xml:space="preserve"> by citizen(</w:t>
      </w:r>
      <w:r w:rsidR="38214856" w:rsidRPr="6D3B55A4">
        <w:rPr>
          <w:rFonts w:ascii="Times New Roman" w:hAnsi="Times New Roman" w:cs="Times New Roman"/>
        </w:rPr>
        <w:t>s) and</w:t>
      </w:r>
      <w:r w:rsidRPr="6D3B55A4">
        <w:rPr>
          <w:rFonts w:ascii="Times New Roman" w:hAnsi="Times New Roman" w:cs="Times New Roman"/>
        </w:rPr>
        <w:t>/or bona fide resident(s) of eligible country(ies) or by a body(ies) corporate meeting these requirements;</w:t>
      </w:r>
    </w:p>
    <w:p w14:paraId="32F1547F" w14:textId="6BD960B4" w:rsidR="004166B4" w:rsidRPr="004166B4" w:rsidRDefault="004166B4" w:rsidP="31FBC835">
      <w:pPr>
        <w:spacing w:line="360" w:lineRule="auto"/>
        <w:ind w:left="1080" w:hanging="720"/>
        <w:jc w:val="both"/>
        <w:rPr>
          <w:rFonts w:ascii="Times New Roman" w:hAnsi="Times New Roman" w:cs="Times New Roman"/>
        </w:rPr>
      </w:pPr>
      <w:r w:rsidRPr="31FBC835">
        <w:rPr>
          <w:rFonts w:ascii="Times New Roman" w:hAnsi="Times New Roman" w:cs="Times New Roman"/>
        </w:rPr>
        <w:t>(b)</w:t>
      </w:r>
      <w:r>
        <w:tab/>
      </w:r>
      <w:r w:rsidRPr="31FBC835">
        <w:rPr>
          <w:rFonts w:ascii="Times New Roman" w:hAnsi="Times New Roman" w:cs="Times New Roman"/>
        </w:rPr>
        <w:t>in the case of unincorporated firms, the persons are citizens or bona fide residents of an eligible country; and</w:t>
      </w:r>
    </w:p>
    <w:p w14:paraId="6F436526" w14:textId="78613C5C" w:rsidR="004166B4" w:rsidRDefault="004166B4" w:rsidP="31FBC835">
      <w:pPr>
        <w:spacing w:line="360" w:lineRule="auto"/>
        <w:ind w:left="1080" w:hanging="720"/>
        <w:jc w:val="both"/>
        <w:rPr>
          <w:rFonts w:ascii="Times New Roman" w:hAnsi="Times New Roman" w:cs="Times New Roman"/>
        </w:rPr>
      </w:pPr>
      <w:r w:rsidRPr="31FBC835">
        <w:rPr>
          <w:rFonts w:ascii="Times New Roman" w:hAnsi="Times New Roman" w:cs="Times New Roman"/>
        </w:rPr>
        <w:lastRenderedPageBreak/>
        <w:t>(c)</w:t>
      </w:r>
      <w:r>
        <w:tab/>
      </w:r>
      <w:r w:rsidRPr="31FBC835">
        <w:rPr>
          <w:rFonts w:ascii="Times New Roman" w:hAnsi="Times New Roman" w:cs="Times New Roman"/>
        </w:rPr>
        <w:t>in all cases, the consultant has no arrangement and undertakes not to make any arrangements, whereby any substantial part of the net profits or other tangible benefits of the contract will accrue or be paid to a person not a citizen or bona fide resident of an eligible country.</w:t>
      </w:r>
    </w:p>
    <w:p w14:paraId="078C5AEB" w14:textId="77777777" w:rsidR="004166B4" w:rsidRPr="004166B4" w:rsidRDefault="004166B4" w:rsidP="004166B4">
      <w:pPr>
        <w:spacing w:line="360" w:lineRule="auto"/>
        <w:jc w:val="both"/>
        <w:rPr>
          <w:rFonts w:ascii="Times New Roman" w:hAnsi="Times New Roman" w:cs="Times New Roman"/>
        </w:rPr>
      </w:pPr>
    </w:p>
    <w:p w14:paraId="2E88A371" w14:textId="7428CFCB" w:rsidR="004166B4" w:rsidRPr="004166B4" w:rsidRDefault="004166B4" w:rsidP="004166B4">
      <w:pPr>
        <w:spacing w:line="360" w:lineRule="auto"/>
        <w:jc w:val="both"/>
        <w:rPr>
          <w:rFonts w:ascii="Times New Roman" w:hAnsi="Times New Roman" w:cs="Times New Roman"/>
        </w:rPr>
      </w:pPr>
      <w:r w:rsidRPr="004166B4">
        <w:rPr>
          <w:rFonts w:ascii="Times New Roman" w:hAnsi="Times New Roman" w:cs="Times New Roman"/>
        </w:rPr>
        <w:t>Eligible countri</w:t>
      </w:r>
      <w:r>
        <w:rPr>
          <w:rFonts w:ascii="Times New Roman" w:hAnsi="Times New Roman" w:cs="Times New Roman"/>
        </w:rPr>
        <w:t>es are member countries of CDB.</w:t>
      </w:r>
      <w:r>
        <w:rPr>
          <w:rStyle w:val="FootnoteReference"/>
          <w:rFonts w:ascii="Times New Roman" w:hAnsi="Times New Roman" w:cs="Times New Roman"/>
        </w:rPr>
        <w:footnoteReference w:id="2"/>
      </w:r>
      <w:r w:rsidR="00727A10" w:rsidRPr="00727A10">
        <w:t xml:space="preserve"> </w:t>
      </w:r>
      <w:r w:rsidR="00727A10">
        <w:rPr>
          <w:rFonts w:ascii="Times New Roman" w:hAnsi="Times New Roman" w:cs="Times New Roman"/>
        </w:rPr>
        <w:t>Consultants</w:t>
      </w:r>
      <w:r w:rsidR="00727A10" w:rsidRPr="00727A10">
        <w:rPr>
          <w:rFonts w:ascii="Times New Roman" w:hAnsi="Times New Roman" w:cs="Times New Roman"/>
        </w:rPr>
        <w:t xml:space="preserve"> are advised to review the detailed eligibility criteria detailed in Section 4 and conflict of interest provisions in Section 5 of the</w:t>
      </w:r>
      <w:r w:rsidR="00727A10" w:rsidRPr="73A31C96">
        <w:rPr>
          <w:rFonts w:ascii="Times New Roman" w:hAnsi="Times New Roman" w:cs="Times New Roman"/>
          <w:b/>
          <w:bCs/>
          <w:i/>
          <w:iCs/>
          <w:color w:val="2F5496" w:themeColor="accent5" w:themeShade="BF"/>
        </w:rPr>
        <w:t xml:space="preserve"> [insert either the Procurement Procedures for Projects Financed by CDB (November, 2019) or the Procurement Procedures for Projects Financed by CDB (January, 2021), as</w:t>
      </w:r>
      <w:r w:rsidR="00814FDD" w:rsidRPr="73A31C96">
        <w:rPr>
          <w:rFonts w:ascii="Times New Roman" w:hAnsi="Times New Roman" w:cs="Times New Roman"/>
          <w:b/>
          <w:bCs/>
          <w:i/>
          <w:iCs/>
          <w:color w:val="2F5496" w:themeColor="accent5" w:themeShade="BF"/>
        </w:rPr>
        <w:t xml:space="preserve"> applicable and as</w:t>
      </w:r>
      <w:r w:rsidR="00727A10" w:rsidRPr="73A31C96">
        <w:rPr>
          <w:rFonts w:ascii="Times New Roman" w:hAnsi="Times New Roman" w:cs="Times New Roman"/>
          <w:b/>
          <w:bCs/>
          <w:i/>
          <w:iCs/>
          <w:color w:val="2F5496" w:themeColor="accent5" w:themeShade="BF"/>
        </w:rPr>
        <w:t xml:space="preserve"> published on CDB’s website]</w:t>
      </w:r>
      <w:r w:rsidR="2A2C2BBA" w:rsidRPr="73A31C96">
        <w:rPr>
          <w:rFonts w:ascii="Times New Roman" w:hAnsi="Times New Roman" w:cs="Times New Roman"/>
          <w:b/>
          <w:bCs/>
          <w:i/>
          <w:iCs/>
          <w:color w:val="2F5496" w:themeColor="accent5" w:themeShade="BF"/>
        </w:rPr>
        <w:t>.</w:t>
      </w:r>
    </w:p>
    <w:p w14:paraId="0C6073CB" w14:textId="15B67D85" w:rsidR="004166B4" w:rsidRDefault="004166B4" w:rsidP="18FD5AE8">
      <w:pPr>
        <w:spacing w:line="360" w:lineRule="auto"/>
        <w:jc w:val="both"/>
        <w:rPr>
          <w:rFonts w:ascii="Times New Roman" w:hAnsi="Times New Roman" w:cs="Times New Roman"/>
        </w:rPr>
      </w:pPr>
      <w:r w:rsidRPr="31FBC835">
        <w:rPr>
          <w:rFonts w:ascii="Times New Roman" w:hAnsi="Times New Roman" w:cs="Times New Roman"/>
        </w:rPr>
        <w:t>In the assessment of submissions, consideration will be given to technical competence, qualifications and experience, local and regional experience on similar assignments, financial capability</w:t>
      </w:r>
      <w:r w:rsidR="00022DD9" w:rsidRPr="31FBC835">
        <w:rPr>
          <w:rFonts w:ascii="Times New Roman" w:hAnsi="Times New Roman" w:cs="Times New Roman"/>
        </w:rPr>
        <w:t>,</w:t>
      </w:r>
      <w:r w:rsidRPr="31FBC835">
        <w:rPr>
          <w:rFonts w:ascii="Times New Roman" w:hAnsi="Times New Roman" w:cs="Times New Roman"/>
        </w:rPr>
        <w:t xml:space="preserve"> and existing commitments. Key Experts will not be evaluated at the shortlisting stage.</w:t>
      </w:r>
    </w:p>
    <w:p w14:paraId="05DBA133" w14:textId="07D26E03" w:rsidR="00CB28DA" w:rsidRDefault="00CB28DA" w:rsidP="00CB28DA">
      <w:pPr>
        <w:spacing w:line="360" w:lineRule="auto"/>
        <w:jc w:val="both"/>
        <w:rPr>
          <w:rFonts w:ascii="Times New Roman" w:eastAsia="Times New Roman" w:hAnsi="Times New Roman" w:cs="Times New Roman"/>
        </w:rPr>
      </w:pPr>
      <w:r w:rsidRPr="18FD5AE8">
        <w:rPr>
          <w:rFonts w:ascii="Times New Roman" w:eastAsia="Times New Roman" w:hAnsi="Times New Roman" w:cs="Times New Roman"/>
        </w:rPr>
        <w:t>Interested consultant teams are required to submit their Expression of Interest using the “EOI Consulting Firms template</w:t>
      </w:r>
      <w:r>
        <w:rPr>
          <w:rFonts w:ascii="Times New Roman" w:eastAsia="Times New Roman" w:hAnsi="Times New Roman" w:cs="Times New Roman"/>
        </w:rPr>
        <w:t>”</w:t>
      </w:r>
      <w:r w:rsidRPr="5C9040A6">
        <w:rPr>
          <w:rStyle w:val="FootnoteReference"/>
          <w:rFonts w:ascii="Times New Roman" w:eastAsia="Times New Roman" w:hAnsi="Times New Roman" w:cs="Times New Roman"/>
        </w:rPr>
        <w:footnoteReference w:id="3"/>
      </w:r>
      <w:r>
        <w:rPr>
          <w:rFonts w:ascii="Times New Roman" w:eastAsia="Times New Roman" w:hAnsi="Times New Roman" w:cs="Times New Roman"/>
        </w:rPr>
        <w:t xml:space="preserve"> </w:t>
      </w:r>
      <w:r w:rsidRPr="5C9040A6">
        <w:rPr>
          <w:rFonts w:ascii="Times New Roman" w:eastAsia="Times New Roman" w:hAnsi="Times New Roman" w:cs="Times New Roman"/>
        </w:rPr>
        <w:t>attached to this REOI</w:t>
      </w:r>
      <w:r w:rsidR="00615429">
        <w:rPr>
          <w:rFonts w:ascii="Times New Roman" w:eastAsia="Times New Roman" w:hAnsi="Times New Roman" w:cs="Times New Roman"/>
        </w:rPr>
        <w:t xml:space="preserve"> </w:t>
      </w:r>
      <w:r w:rsidR="00615429" w:rsidRPr="73A31C96">
        <w:rPr>
          <w:rFonts w:ascii="Times New Roman" w:eastAsia="Times New Roman" w:hAnsi="Times New Roman" w:cs="Times New Roman"/>
          <w:b/>
          <w:bCs/>
          <w:i/>
          <w:iCs/>
          <w:color w:val="2F5496" w:themeColor="accent5" w:themeShade="BF"/>
        </w:rPr>
        <w:t>or can be made available upon request by contacting Address 1 below</w:t>
      </w:r>
      <w:r w:rsidR="00464074" w:rsidRPr="73A31C96">
        <w:rPr>
          <w:rFonts w:ascii="Times New Roman" w:eastAsia="Times New Roman" w:hAnsi="Times New Roman" w:cs="Times New Roman"/>
          <w:b/>
          <w:bCs/>
          <w:i/>
          <w:iCs/>
          <w:color w:val="2F5496" w:themeColor="accent5" w:themeShade="BF"/>
        </w:rPr>
        <w:t xml:space="preserve"> or downloaded from the Specific Procurement Notice </w:t>
      </w:r>
      <w:r w:rsidR="00DD3E44" w:rsidRPr="73A31C96">
        <w:rPr>
          <w:rFonts w:ascii="Times New Roman" w:eastAsia="Times New Roman" w:hAnsi="Times New Roman" w:cs="Times New Roman"/>
          <w:b/>
          <w:bCs/>
          <w:i/>
          <w:iCs/>
          <w:color w:val="2F5496" w:themeColor="accent5" w:themeShade="BF"/>
        </w:rPr>
        <w:t>on CDB’s website</w:t>
      </w:r>
      <w:r w:rsidRPr="73A31C96">
        <w:rPr>
          <w:rFonts w:ascii="Times New Roman" w:eastAsia="Times New Roman" w:hAnsi="Times New Roman" w:cs="Times New Roman"/>
          <w:b/>
          <w:bCs/>
          <w:i/>
          <w:iCs/>
          <w:color w:val="2F5496" w:themeColor="accent5" w:themeShade="BF"/>
        </w:rPr>
        <w:t xml:space="preserve">. </w:t>
      </w:r>
    </w:p>
    <w:p w14:paraId="0E7865AF" w14:textId="2801D8AD" w:rsidR="004166B4" w:rsidRPr="004166B4" w:rsidRDefault="004166B4" w:rsidP="18FD5AE8">
      <w:pPr>
        <w:spacing w:line="360" w:lineRule="auto"/>
        <w:jc w:val="both"/>
        <w:rPr>
          <w:rFonts w:ascii="Times New Roman" w:hAnsi="Times New Roman" w:cs="Times New Roman"/>
        </w:rPr>
      </w:pPr>
      <w:r w:rsidRPr="73A31C96">
        <w:rPr>
          <w:rFonts w:ascii="Times New Roman" w:hAnsi="Times New Roman" w:cs="Times New Roman"/>
        </w:rPr>
        <w:t>All information must be submitted in English. Further information may be obtained from the first address below between</w:t>
      </w:r>
      <w:r w:rsidRPr="73A31C96">
        <w:rPr>
          <w:rFonts w:ascii="Times New Roman" w:hAnsi="Times New Roman" w:cs="Times New Roman"/>
          <w:color w:val="2F5496" w:themeColor="accent5" w:themeShade="BF"/>
        </w:rPr>
        <w:t xml:space="preserve"> </w:t>
      </w:r>
      <w:r w:rsidR="32F9023B" w:rsidRPr="73A31C96">
        <w:rPr>
          <w:rFonts w:ascii="Times New Roman" w:eastAsia="Calibri" w:hAnsi="Times New Roman" w:cs="Times New Roman"/>
          <w:b/>
          <w:bCs/>
          <w:i/>
          <w:iCs/>
          <w:color w:val="2F5496" w:themeColor="accent5" w:themeShade="BF"/>
        </w:rPr>
        <w:t>[insert time]</w:t>
      </w:r>
      <w:r w:rsidRPr="73A31C96">
        <w:rPr>
          <w:rFonts w:ascii="Times New Roman" w:hAnsi="Times New Roman" w:cs="Times New Roman"/>
          <w:color w:val="2F5496" w:themeColor="accent5" w:themeShade="BF"/>
        </w:rPr>
        <w:t xml:space="preserve"> </w:t>
      </w:r>
      <w:r w:rsidRPr="73A31C96">
        <w:rPr>
          <w:rFonts w:ascii="Times New Roman" w:hAnsi="Times New Roman" w:cs="Times New Roman"/>
        </w:rPr>
        <w:t>and</w:t>
      </w:r>
      <w:r w:rsidR="0C01A6C2" w:rsidRPr="73A31C96">
        <w:rPr>
          <w:rFonts w:ascii="Times New Roman" w:eastAsia="Calibri" w:hAnsi="Times New Roman" w:cs="Times New Roman"/>
          <w:b/>
          <w:bCs/>
          <w:i/>
          <w:iCs/>
          <w:color w:val="2F5496" w:themeColor="accent5" w:themeShade="BF"/>
        </w:rPr>
        <w:t xml:space="preserve"> [insert time]</w:t>
      </w:r>
      <w:r w:rsidR="0C01A6C2" w:rsidRPr="73A31C96">
        <w:rPr>
          <w:rFonts w:ascii="Times New Roman" w:hAnsi="Times New Roman" w:cs="Times New Roman"/>
        </w:rPr>
        <w:t xml:space="preserve"> </w:t>
      </w:r>
      <w:r w:rsidRPr="73A31C96">
        <w:rPr>
          <w:rFonts w:ascii="Times New Roman" w:hAnsi="Times New Roman" w:cs="Times New Roman"/>
        </w:rPr>
        <w:t>hours Monday to Friday.</w:t>
      </w:r>
    </w:p>
    <w:p w14:paraId="3BE1B355" w14:textId="12B156E3" w:rsidR="004166B4" w:rsidRPr="004166B4" w:rsidRDefault="5239B2B6" w:rsidP="73A31C96">
      <w:pPr>
        <w:spacing w:line="360" w:lineRule="auto"/>
        <w:jc w:val="both"/>
        <w:rPr>
          <w:rFonts w:ascii="Times New Roman" w:hAnsi="Times New Roman" w:cs="Times New Roman"/>
          <w:b/>
          <w:bCs/>
          <w:color w:val="2F5496" w:themeColor="accent5" w:themeShade="BF"/>
        </w:rPr>
      </w:pPr>
      <w:r w:rsidRPr="73A31C96">
        <w:rPr>
          <w:rFonts w:ascii="Times New Roman" w:eastAsia="Calibri" w:hAnsi="Times New Roman" w:cs="Times New Roman"/>
          <w:b/>
          <w:bCs/>
          <w:i/>
          <w:iCs/>
          <w:color w:val="2F5496" w:themeColor="accent5" w:themeShade="BF"/>
        </w:rPr>
        <w:t>[insert required number of hard copies]</w:t>
      </w:r>
      <w:r w:rsidRPr="73A31C96">
        <w:rPr>
          <w:rFonts w:ascii="Times New Roman" w:hAnsi="Times New Roman" w:cs="Times New Roman"/>
          <w:color w:val="2F5496" w:themeColor="accent5" w:themeShade="BF"/>
        </w:rPr>
        <w:t xml:space="preserve"> </w:t>
      </w:r>
      <w:r w:rsidR="004166B4" w:rsidRPr="73A31C96">
        <w:rPr>
          <w:rFonts w:ascii="Times New Roman" w:hAnsi="Times New Roman" w:cs="Times New Roman"/>
        </w:rPr>
        <w:t xml:space="preserve">hard copies of the Expressions of Interest must be received at the first address below no later than </w:t>
      </w:r>
      <w:r w:rsidR="506C27E3" w:rsidRPr="73A31C96">
        <w:rPr>
          <w:rFonts w:ascii="Times New Roman" w:eastAsia="Calibri" w:hAnsi="Times New Roman" w:cs="Times New Roman"/>
          <w:b/>
          <w:bCs/>
          <w:i/>
          <w:iCs/>
          <w:color w:val="2F5496" w:themeColor="accent5" w:themeShade="BF"/>
        </w:rPr>
        <w:t>[insert dead</w:t>
      </w:r>
      <w:r w:rsidR="2FBE9A7C" w:rsidRPr="73A31C96">
        <w:rPr>
          <w:rFonts w:ascii="Times New Roman" w:eastAsia="Calibri" w:hAnsi="Times New Roman" w:cs="Times New Roman"/>
          <w:b/>
          <w:bCs/>
          <w:i/>
          <w:iCs/>
          <w:color w:val="2F5496" w:themeColor="accent5" w:themeShade="BF"/>
        </w:rPr>
        <w:t>line for submission of EOIs indicating day, hour and time</w:t>
      </w:r>
      <w:r w:rsidR="0079249E" w:rsidRPr="73A31C96">
        <w:rPr>
          <w:rFonts w:ascii="Times New Roman" w:eastAsia="Calibri" w:hAnsi="Times New Roman" w:cs="Times New Roman"/>
          <w:b/>
          <w:bCs/>
          <w:i/>
          <w:iCs/>
          <w:color w:val="2F5496" w:themeColor="accent5" w:themeShade="BF"/>
        </w:rPr>
        <w:t xml:space="preserve"> </w:t>
      </w:r>
      <w:r w:rsidR="2FBE9A7C" w:rsidRPr="73A31C96">
        <w:rPr>
          <w:rFonts w:ascii="Times New Roman" w:eastAsia="Calibri" w:hAnsi="Times New Roman" w:cs="Times New Roman"/>
          <w:b/>
          <w:bCs/>
          <w:i/>
          <w:iCs/>
          <w:color w:val="2F5496" w:themeColor="accent5" w:themeShade="BF"/>
        </w:rPr>
        <w:t>zone</w:t>
      </w:r>
      <w:r w:rsidR="506C27E3" w:rsidRPr="73A31C96">
        <w:rPr>
          <w:rFonts w:ascii="Times New Roman" w:eastAsia="Calibri" w:hAnsi="Times New Roman" w:cs="Times New Roman"/>
          <w:b/>
          <w:bCs/>
          <w:i/>
          <w:iCs/>
          <w:color w:val="2F5496" w:themeColor="accent5" w:themeShade="BF"/>
        </w:rPr>
        <w:t>]</w:t>
      </w:r>
      <w:r w:rsidR="64FCDAF1" w:rsidRPr="73A31C96">
        <w:rPr>
          <w:rFonts w:ascii="Times New Roman" w:eastAsia="Calibri" w:hAnsi="Times New Roman" w:cs="Times New Roman"/>
          <w:b/>
          <w:bCs/>
          <w:i/>
          <w:iCs/>
          <w:color w:val="2E74B5" w:themeColor="accent1" w:themeShade="BF"/>
        </w:rPr>
        <w:t xml:space="preserve"> </w:t>
      </w:r>
      <w:r w:rsidR="64FCDAF1" w:rsidRPr="73A31C96">
        <w:rPr>
          <w:rFonts w:ascii="Times New Roman" w:eastAsia="Times New Roman" w:hAnsi="Times New Roman" w:cs="Times New Roman"/>
          <w:color w:val="000000" w:themeColor="text1"/>
        </w:rPr>
        <w:t>and one electronic copy must be sent simultaneously to CDB at the second email address below.</w:t>
      </w:r>
      <w:r w:rsidR="3259C389" w:rsidRPr="73A31C96">
        <w:rPr>
          <w:rFonts w:ascii="Times New Roman" w:eastAsia="Calibri" w:hAnsi="Times New Roman" w:cs="Times New Roman"/>
          <w:b/>
          <w:bCs/>
          <w:i/>
          <w:iCs/>
          <w:color w:val="2F5496" w:themeColor="accent5" w:themeShade="BF"/>
        </w:rPr>
        <w:t xml:space="preserve"> </w:t>
      </w:r>
      <w:r w:rsidR="004166B4" w:rsidRPr="73A31C96">
        <w:rPr>
          <w:rFonts w:ascii="Times New Roman" w:hAnsi="Times New Roman" w:cs="Times New Roman"/>
        </w:rPr>
        <w:t xml:space="preserve">The sealed envelope containing each submission should include the name and address of the applicant and shall be clearly marked </w:t>
      </w:r>
      <w:r w:rsidR="004166B4" w:rsidRPr="73A31C96">
        <w:rPr>
          <w:rFonts w:ascii="Times New Roman" w:hAnsi="Times New Roman" w:cs="Times New Roman"/>
          <w:b/>
          <w:bCs/>
        </w:rPr>
        <w:t>“Expression of Interest – Consultancy Services for</w:t>
      </w:r>
      <w:r w:rsidR="004166B4" w:rsidRPr="73A31C96">
        <w:rPr>
          <w:rFonts w:ascii="Times New Roman" w:hAnsi="Times New Roman" w:cs="Times New Roman"/>
          <w:b/>
          <w:bCs/>
          <w:color w:val="2E74B5" w:themeColor="accent1" w:themeShade="BF"/>
        </w:rPr>
        <w:t xml:space="preserve"> </w:t>
      </w:r>
      <w:r w:rsidR="29DC363A" w:rsidRPr="73A31C96">
        <w:rPr>
          <w:rFonts w:ascii="Times New Roman" w:eastAsia="Calibri" w:hAnsi="Times New Roman" w:cs="Times New Roman"/>
          <w:b/>
          <w:bCs/>
          <w:i/>
          <w:iCs/>
          <w:color w:val="2F5496" w:themeColor="accent5" w:themeShade="BF"/>
        </w:rPr>
        <w:t>[insert name of the assignment]</w:t>
      </w:r>
      <w:r w:rsidR="004166B4" w:rsidRPr="73A31C96">
        <w:rPr>
          <w:rFonts w:ascii="Times New Roman" w:hAnsi="Times New Roman" w:cs="Times New Roman"/>
          <w:b/>
          <w:bCs/>
          <w:color w:val="2F5496" w:themeColor="accent5" w:themeShade="BF"/>
        </w:rPr>
        <w:t>”</w:t>
      </w:r>
      <w:r w:rsidR="1577A379" w:rsidRPr="73A31C96">
        <w:rPr>
          <w:rFonts w:ascii="Times New Roman" w:hAnsi="Times New Roman" w:cs="Times New Roman"/>
          <w:b/>
          <w:bCs/>
          <w:color w:val="2F5496" w:themeColor="accent5" w:themeShade="BF"/>
        </w:rPr>
        <w:t>.</w:t>
      </w:r>
    </w:p>
    <w:p w14:paraId="5CA985AA" w14:textId="2D84BDF6" w:rsidR="004166B4" w:rsidRPr="004166B4" w:rsidRDefault="00F8398D" w:rsidP="6D3B55A4">
      <w:pPr>
        <w:spacing w:line="360" w:lineRule="auto"/>
        <w:jc w:val="both"/>
        <w:rPr>
          <w:rFonts w:ascii="Times New Roman" w:hAnsi="Times New Roman" w:cs="Times New Roman"/>
        </w:rPr>
      </w:pPr>
      <w:r w:rsidRPr="31FBC835">
        <w:rPr>
          <w:rFonts w:ascii="Times New Roman" w:hAnsi="Times New Roman" w:cs="Times New Roman"/>
          <w:color w:val="000000" w:themeColor="text1"/>
        </w:rPr>
        <w:t xml:space="preserve">Following the assessment of submissions, a short-list of not less than three and not more than six applicants will be provided with full terms of reference and invited to submit technical and financial proposals to </w:t>
      </w:r>
      <w:r w:rsidRPr="31FBC835">
        <w:rPr>
          <w:rFonts w:ascii="Times New Roman" w:hAnsi="Times New Roman" w:cs="Times New Roman"/>
          <w:color w:val="000000" w:themeColor="text1"/>
        </w:rPr>
        <w:lastRenderedPageBreak/>
        <w:t xml:space="preserve">undertake the assignment. </w:t>
      </w:r>
      <w:r w:rsidR="0B8BDD74" w:rsidRPr="31FBC835">
        <w:rPr>
          <w:rFonts w:ascii="Times New Roman" w:hAnsi="Times New Roman" w:cs="Times New Roman"/>
          <w:color w:val="000000" w:themeColor="text1"/>
        </w:rPr>
        <w:t>(GO_)</w:t>
      </w:r>
      <w:r w:rsidR="004166B4" w:rsidRPr="31FBC835">
        <w:rPr>
          <w:rFonts w:ascii="Times New Roman" w:hAnsi="Times New Roman" w:cs="Times New Roman"/>
        </w:rPr>
        <w:t xml:space="preserve"> reserves the right to accept or reject late applications or to cancel the present invitation partially or in its entirety.  It will not be bound to assign any reason for not selecting any applicant and will not defray any costs incurred by any applicant in the preparation and submission of Expressions of Interest</w:t>
      </w:r>
      <w:r w:rsidR="45F28492" w:rsidRPr="31FBC835">
        <w:rPr>
          <w:rFonts w:ascii="Times New Roman" w:hAnsi="Times New Roman" w:cs="Times New Roman"/>
        </w:rPr>
        <w:t>.</w:t>
      </w:r>
    </w:p>
    <w:p w14:paraId="6E79B707" w14:textId="77777777" w:rsidR="004166B4" w:rsidRPr="004166B4" w:rsidRDefault="004166B4" w:rsidP="004166B4">
      <w:pPr>
        <w:spacing w:line="360" w:lineRule="auto"/>
        <w:jc w:val="both"/>
        <w:rPr>
          <w:rFonts w:ascii="Times New Roman" w:hAnsi="Times New Roman" w:cs="Times New Roman"/>
        </w:rPr>
      </w:pPr>
    </w:p>
    <w:tbl>
      <w:tblPr>
        <w:tblW w:w="0" w:type="auto"/>
        <w:tblInd w:w="135" w:type="dxa"/>
        <w:tblLayout w:type="fixed"/>
        <w:tblLook w:val="04A0" w:firstRow="1" w:lastRow="0" w:firstColumn="1" w:lastColumn="0" w:noHBand="0" w:noVBand="1"/>
      </w:tblPr>
      <w:tblGrid>
        <w:gridCol w:w="3885"/>
        <w:gridCol w:w="5460"/>
      </w:tblGrid>
      <w:tr w:rsidR="18FD5AE8" w14:paraId="074BCEB9" w14:textId="77777777" w:rsidTr="73A31C96">
        <w:trPr>
          <w:trHeight w:val="300"/>
        </w:trPr>
        <w:tc>
          <w:tcPr>
            <w:tcW w:w="3885" w:type="dxa"/>
            <w:tcBorders>
              <w:top w:val="single" w:sz="8" w:space="0" w:color="auto"/>
              <w:left w:val="single" w:sz="8" w:space="0" w:color="auto"/>
              <w:bottom w:val="single" w:sz="8" w:space="0" w:color="auto"/>
              <w:right w:val="single" w:sz="8" w:space="0" w:color="auto"/>
            </w:tcBorders>
            <w:tcMar>
              <w:left w:w="108" w:type="dxa"/>
              <w:right w:w="108" w:type="dxa"/>
            </w:tcMar>
          </w:tcPr>
          <w:p w14:paraId="20FD71A1" w14:textId="3FF5A982" w:rsidR="18FD5AE8" w:rsidRDefault="18FD5AE8" w:rsidP="18FD5AE8">
            <w:pPr>
              <w:spacing w:line="238" w:lineRule="auto"/>
              <w:ind w:left="360" w:hanging="360"/>
            </w:pPr>
            <w:r w:rsidRPr="18FD5AE8">
              <w:rPr>
                <w:rFonts w:ascii="Times New Roman" w:eastAsia="Times New Roman" w:hAnsi="Times New Roman" w:cs="Times New Roman"/>
                <w:color w:val="000000" w:themeColor="text1"/>
              </w:rPr>
              <w:t xml:space="preserve">(1)  </w:t>
            </w:r>
          </w:p>
          <w:p w14:paraId="0792D8FE" w14:textId="7DA2839A" w:rsidR="18FD5AE8" w:rsidRDefault="18FD5AE8" w:rsidP="31FBC835">
            <w:pPr>
              <w:spacing w:line="238" w:lineRule="auto"/>
              <w:rPr>
                <w:rFonts w:ascii="Times New Roman" w:eastAsia="Times New Roman" w:hAnsi="Times New Roman" w:cs="Times New Roman"/>
                <w:color w:val="000000" w:themeColor="text1"/>
              </w:rPr>
            </w:pPr>
          </w:p>
          <w:p w14:paraId="0004195F" w14:textId="1859F2D2" w:rsidR="18FD5AE8" w:rsidRDefault="132E9C1B" w:rsidP="73A31C96">
            <w:pPr>
              <w:spacing w:line="238" w:lineRule="auto"/>
              <w:ind w:left="360" w:hanging="360"/>
              <w:rPr>
                <w:rFonts w:ascii="Times New Roman" w:eastAsia="Times New Roman" w:hAnsi="Times New Roman" w:cs="Times New Roman"/>
                <w:b/>
                <w:bCs/>
                <w:i/>
                <w:iCs/>
                <w:color w:val="2F5496" w:themeColor="accent5" w:themeShade="BF"/>
                <w:u w:val="single"/>
              </w:rPr>
            </w:pPr>
            <w:r w:rsidRPr="73A31C96">
              <w:rPr>
                <w:rFonts w:ascii="Times New Roman" w:eastAsia="Times New Roman" w:hAnsi="Times New Roman" w:cs="Times New Roman"/>
                <w:b/>
                <w:bCs/>
                <w:i/>
                <w:iCs/>
                <w:color w:val="2F5496" w:themeColor="accent5" w:themeShade="BF"/>
                <w:u w:val="single"/>
              </w:rPr>
              <w:t xml:space="preserve">[insert name and contact information of the </w:t>
            </w:r>
            <w:r w:rsidR="00A96369">
              <w:rPr>
                <w:rFonts w:ascii="Times New Roman" w:eastAsia="Times New Roman" w:hAnsi="Times New Roman" w:cs="Times New Roman"/>
                <w:b/>
                <w:bCs/>
                <w:i/>
                <w:iCs/>
                <w:color w:val="2F5496" w:themeColor="accent5" w:themeShade="BF"/>
                <w:u w:val="single"/>
              </w:rPr>
              <w:t>Project Implementing Agency/Executing Agency</w:t>
            </w:r>
            <w:r w:rsidRPr="73A31C96">
              <w:rPr>
                <w:rFonts w:ascii="Times New Roman" w:eastAsia="Times New Roman" w:hAnsi="Times New Roman" w:cs="Times New Roman"/>
                <w:b/>
                <w:bCs/>
                <w:i/>
                <w:iCs/>
                <w:color w:val="2F5496" w:themeColor="accent5" w:themeShade="BF"/>
                <w:u w:val="single"/>
              </w:rPr>
              <w:t>]</w:t>
            </w:r>
          </w:p>
          <w:p w14:paraId="5777A5A3" w14:textId="6AD9B367" w:rsidR="18FD5AE8" w:rsidRDefault="37EFBF06" w:rsidP="18FD5AE8">
            <w:pPr>
              <w:spacing w:line="238" w:lineRule="auto"/>
              <w:ind w:left="360" w:hanging="360"/>
              <w:rPr>
                <w:rFonts w:ascii="Times New Roman" w:eastAsia="Times New Roman" w:hAnsi="Times New Roman" w:cs="Times New Roman"/>
                <w:color w:val="000000" w:themeColor="text1"/>
              </w:rPr>
            </w:pPr>
            <w:r w:rsidRPr="31FBC835">
              <w:rPr>
                <w:rFonts w:ascii="Times New Roman" w:eastAsia="Times New Roman" w:hAnsi="Times New Roman" w:cs="Times New Roman"/>
                <w:color w:val="000000" w:themeColor="text1"/>
              </w:rPr>
              <w:t>Tel:</w:t>
            </w:r>
          </w:p>
          <w:p w14:paraId="3B162F99" w14:textId="2B32CAF8" w:rsidR="002661E2" w:rsidRDefault="37EFBF06" w:rsidP="18FD5AE8">
            <w:pPr>
              <w:spacing w:line="238" w:lineRule="auto"/>
              <w:ind w:left="360" w:hanging="360"/>
            </w:pPr>
            <w:r w:rsidRPr="31FBC835">
              <w:rPr>
                <w:rFonts w:ascii="Times New Roman" w:eastAsia="Times New Roman" w:hAnsi="Times New Roman" w:cs="Times New Roman"/>
                <w:color w:val="000000" w:themeColor="text1"/>
              </w:rPr>
              <w:t>Email:</w:t>
            </w:r>
          </w:p>
          <w:p w14:paraId="643696A3" w14:textId="778F041F" w:rsidR="18FD5AE8" w:rsidRDefault="18FD5AE8" w:rsidP="18FD5AE8">
            <w:pPr>
              <w:spacing w:line="238" w:lineRule="auto"/>
              <w:ind w:left="360" w:hanging="360"/>
            </w:pPr>
            <w:r w:rsidRPr="18FD5AE8">
              <w:rPr>
                <w:rFonts w:ascii="Times New Roman" w:eastAsia="Times New Roman" w:hAnsi="Times New Roman" w:cs="Times New Roman"/>
                <w:color w:val="000000" w:themeColor="text1"/>
              </w:rPr>
              <w:t xml:space="preserve"> </w:t>
            </w:r>
          </w:p>
          <w:p w14:paraId="4BF7FB41" w14:textId="64344FA6" w:rsidR="18FD5AE8" w:rsidRDefault="18FD5AE8" w:rsidP="18FD5AE8">
            <w:pPr>
              <w:spacing w:line="238" w:lineRule="auto"/>
              <w:ind w:left="360" w:hanging="360"/>
            </w:pPr>
            <w:r w:rsidRPr="18FD5AE8">
              <w:rPr>
                <w:rFonts w:ascii="Times New Roman" w:eastAsia="Times New Roman" w:hAnsi="Times New Roman" w:cs="Times New Roman"/>
                <w:color w:val="000000" w:themeColor="text1"/>
              </w:rPr>
              <w:t xml:space="preserve"> </w:t>
            </w:r>
          </w:p>
        </w:tc>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7694071A" w14:textId="77777777" w:rsidR="00335DE5" w:rsidRDefault="4AA46932" w:rsidP="18FD5AE8">
            <w:pPr>
              <w:ind w:left="360" w:hanging="360"/>
              <w:rPr>
                <w:rFonts w:ascii="Times New Roman" w:eastAsia="Times New Roman" w:hAnsi="Times New Roman" w:cs="Times New Roman"/>
              </w:rPr>
            </w:pPr>
            <w:r w:rsidRPr="31FBC835">
              <w:rPr>
                <w:rFonts w:ascii="Times New Roman" w:eastAsia="Times New Roman" w:hAnsi="Times New Roman" w:cs="Times New Roman"/>
                <w:color w:val="000000" w:themeColor="text1"/>
                <w:sz w:val="24"/>
                <w:szCs w:val="24"/>
              </w:rPr>
              <w:t xml:space="preserve">(2)  </w:t>
            </w:r>
            <w:r w:rsidRPr="31FBC835">
              <w:rPr>
                <w:rFonts w:ascii="Times New Roman" w:eastAsia="Times New Roman" w:hAnsi="Times New Roman" w:cs="Times New Roman"/>
              </w:rPr>
              <w:t xml:space="preserve"> </w:t>
            </w:r>
          </w:p>
          <w:p w14:paraId="1F3C1D0E" w14:textId="67139DA7" w:rsidR="18FD5AE8" w:rsidRDefault="4AA46932" w:rsidP="31FBC835">
            <w:pPr>
              <w:ind w:left="542" w:hanging="88"/>
              <w:rPr>
                <w:rFonts w:ascii="Times New Roman" w:eastAsia="Times New Roman" w:hAnsi="Times New Roman" w:cs="Times New Roman"/>
              </w:rPr>
            </w:pPr>
            <w:r w:rsidRPr="31FBC835">
              <w:rPr>
                <w:rFonts w:ascii="Times New Roman" w:eastAsia="Times New Roman" w:hAnsi="Times New Roman" w:cs="Times New Roman"/>
              </w:rPr>
              <w:t xml:space="preserve">Caribbean Development Bank </w:t>
            </w:r>
          </w:p>
          <w:p w14:paraId="541793AF" w14:textId="5FD68B38" w:rsidR="18FD5AE8" w:rsidRDefault="4AA46932" w:rsidP="31FBC835">
            <w:pPr>
              <w:ind w:left="542" w:hanging="88"/>
              <w:rPr>
                <w:rFonts w:ascii="Times New Roman" w:eastAsia="Times New Roman" w:hAnsi="Times New Roman" w:cs="Times New Roman"/>
              </w:rPr>
            </w:pPr>
            <w:r w:rsidRPr="31FBC835">
              <w:rPr>
                <w:rFonts w:ascii="Times New Roman" w:eastAsia="Times New Roman" w:hAnsi="Times New Roman" w:cs="Times New Roman"/>
              </w:rPr>
              <w:t>Tel: +1</w:t>
            </w:r>
            <w:r w:rsidR="0FEC3052" w:rsidRPr="31FBC835">
              <w:rPr>
                <w:rFonts w:ascii="Times New Roman" w:eastAsia="Times New Roman" w:hAnsi="Times New Roman" w:cs="Times New Roman"/>
              </w:rPr>
              <w:t xml:space="preserve"> (</w:t>
            </w:r>
            <w:r w:rsidRPr="31FBC835">
              <w:rPr>
                <w:rFonts w:ascii="Times New Roman" w:eastAsia="Times New Roman" w:hAnsi="Times New Roman" w:cs="Times New Roman"/>
              </w:rPr>
              <w:t xml:space="preserve">246) 539-1600 </w:t>
            </w:r>
          </w:p>
          <w:p w14:paraId="16DE2C1C" w14:textId="3EBFDE49" w:rsidR="18FD5AE8" w:rsidRDefault="4AA46932" w:rsidP="31FBC835">
            <w:pPr>
              <w:ind w:left="542" w:hanging="88"/>
              <w:rPr>
                <w:rFonts w:ascii="Times New Roman" w:eastAsia="Times New Roman" w:hAnsi="Times New Roman" w:cs="Times New Roman"/>
                <w:color w:val="000000" w:themeColor="text1"/>
              </w:rPr>
            </w:pPr>
            <w:r w:rsidRPr="31FBC835">
              <w:rPr>
                <w:rFonts w:ascii="Times New Roman" w:eastAsia="Times New Roman" w:hAnsi="Times New Roman" w:cs="Times New Roman"/>
                <w:b/>
                <w:bCs/>
              </w:rPr>
              <w:t>Email</w:t>
            </w:r>
            <w:r w:rsidRPr="31FBC835">
              <w:rPr>
                <w:rFonts w:ascii="Times New Roman" w:eastAsia="Times New Roman" w:hAnsi="Times New Roman" w:cs="Times New Roman"/>
              </w:rPr>
              <w:t xml:space="preserve">: </w:t>
            </w:r>
            <w:hyperlink r:id="rId8">
              <w:r w:rsidRPr="31FBC835">
                <w:rPr>
                  <w:rStyle w:val="Hyperlink"/>
                  <w:rFonts w:ascii="Times New Roman" w:eastAsia="Times New Roman" w:hAnsi="Times New Roman" w:cs="Times New Roman"/>
                </w:rPr>
                <w:t>procurement@caribank.org</w:t>
              </w:r>
            </w:hyperlink>
            <w:r w:rsidRPr="31FBC835">
              <w:rPr>
                <w:rFonts w:ascii="Times New Roman" w:eastAsia="Times New Roman" w:hAnsi="Times New Roman" w:cs="Times New Roman"/>
                <w:color w:val="000000" w:themeColor="text1"/>
              </w:rPr>
              <w:t xml:space="preserve"> </w:t>
            </w:r>
          </w:p>
          <w:p w14:paraId="402E570F" w14:textId="327C2342" w:rsidR="18FD5AE8" w:rsidRDefault="18FD5AE8" w:rsidP="18FD5AE8">
            <w:pPr>
              <w:ind w:left="18" w:hanging="18"/>
              <w:rPr>
                <w:rFonts w:ascii="Times New Roman" w:eastAsia="Times New Roman" w:hAnsi="Times New Roman" w:cs="Times New Roman"/>
                <w:color w:val="000000" w:themeColor="text1"/>
              </w:rPr>
            </w:pPr>
          </w:p>
        </w:tc>
      </w:tr>
    </w:tbl>
    <w:p w14:paraId="4083F939" w14:textId="0F48020F" w:rsidR="18FD5AE8" w:rsidRDefault="18FD5AE8" w:rsidP="18FD5AE8">
      <w:pPr>
        <w:spacing w:line="360" w:lineRule="auto"/>
        <w:jc w:val="both"/>
        <w:rPr>
          <w:rFonts w:ascii="Times New Roman" w:hAnsi="Times New Roman" w:cs="Times New Roman"/>
          <w:i/>
          <w:iCs/>
        </w:rPr>
      </w:pPr>
    </w:p>
    <w:sectPr w:rsidR="18FD5A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E9C1" w14:textId="77777777" w:rsidR="004C4E0A" w:rsidRDefault="004C4E0A" w:rsidP="004166B4">
      <w:pPr>
        <w:spacing w:after="0" w:line="240" w:lineRule="auto"/>
      </w:pPr>
      <w:r>
        <w:separator/>
      </w:r>
    </w:p>
  </w:endnote>
  <w:endnote w:type="continuationSeparator" w:id="0">
    <w:p w14:paraId="5C71BD12" w14:textId="77777777" w:rsidR="004C4E0A" w:rsidRDefault="004C4E0A" w:rsidP="004166B4">
      <w:pPr>
        <w:spacing w:after="0" w:line="240" w:lineRule="auto"/>
      </w:pPr>
      <w:r>
        <w:continuationSeparator/>
      </w:r>
    </w:p>
  </w:endnote>
  <w:endnote w:type="continuationNotice" w:id="1">
    <w:p w14:paraId="525399E6" w14:textId="77777777" w:rsidR="004C4E0A" w:rsidRDefault="004C4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CD04" w14:textId="77777777" w:rsidR="004C4E0A" w:rsidRDefault="004C4E0A" w:rsidP="004166B4">
      <w:pPr>
        <w:spacing w:after="0" w:line="240" w:lineRule="auto"/>
      </w:pPr>
      <w:r>
        <w:separator/>
      </w:r>
    </w:p>
  </w:footnote>
  <w:footnote w:type="continuationSeparator" w:id="0">
    <w:p w14:paraId="51EAC6B9" w14:textId="77777777" w:rsidR="004C4E0A" w:rsidRDefault="004C4E0A" w:rsidP="004166B4">
      <w:pPr>
        <w:spacing w:after="0" w:line="240" w:lineRule="auto"/>
      </w:pPr>
      <w:r>
        <w:continuationSeparator/>
      </w:r>
    </w:p>
  </w:footnote>
  <w:footnote w:type="continuationNotice" w:id="1">
    <w:p w14:paraId="5E9FF557" w14:textId="77777777" w:rsidR="004C4E0A" w:rsidRDefault="004C4E0A">
      <w:pPr>
        <w:spacing w:after="0" w:line="240" w:lineRule="auto"/>
      </w:pPr>
    </w:p>
  </w:footnote>
  <w:footnote w:id="2">
    <w:p w14:paraId="715E55C8" w14:textId="0140849E" w:rsidR="004166B4" w:rsidRPr="00CB28DA" w:rsidRDefault="004166B4" w:rsidP="31FBC835">
      <w:pPr>
        <w:pStyle w:val="FootnoteText"/>
        <w:rPr>
          <w:rFonts w:ascii="Times New Roman" w:hAnsi="Times New Roman" w:cs="Times New Roman"/>
          <w:i/>
          <w:iCs/>
          <w:sz w:val="18"/>
          <w:szCs w:val="18"/>
        </w:rPr>
      </w:pPr>
      <w:r w:rsidRPr="31FBC835">
        <w:rPr>
          <w:rStyle w:val="FootnoteReference"/>
          <w:rFonts w:ascii="Times New Roman" w:hAnsi="Times New Roman" w:cs="Times New Roman"/>
          <w:i/>
          <w:iCs/>
          <w:color w:val="002060"/>
        </w:rPr>
        <w:footnoteRef/>
      </w:r>
      <w:r w:rsidR="31FBC835" w:rsidRPr="31FBC835">
        <w:rPr>
          <w:rFonts w:ascii="Times New Roman" w:hAnsi="Times New Roman" w:cs="Times New Roman"/>
          <w:i/>
          <w:iCs/>
          <w:color w:val="002060"/>
        </w:rPr>
        <w:t xml:space="preserve"> Occasionally contracts may be financed out of special programmes that would further expand the number of eligible countries or restrict eligibility to a particular group of member countries. When this is the case, it should be mentioned in this paragraph.</w:t>
      </w:r>
    </w:p>
  </w:footnote>
  <w:footnote w:id="3">
    <w:p w14:paraId="55C3E530" w14:textId="2708605D" w:rsidR="00CB28DA" w:rsidRDefault="00CB28DA" w:rsidP="1FB04973">
      <w:pPr>
        <w:pStyle w:val="FootnoteText"/>
        <w:rPr>
          <w:rFonts w:ascii="Times New Roman" w:eastAsia="Times New Roman" w:hAnsi="Times New Roman" w:cs="Times New Roman"/>
          <w:i/>
          <w:iCs/>
          <w:color w:val="2E74B5" w:themeColor="accent1" w:themeShade="BF"/>
          <w:sz w:val="22"/>
          <w:szCs w:val="22"/>
        </w:rPr>
      </w:pPr>
      <w:r w:rsidRPr="1FB04973">
        <w:rPr>
          <w:rStyle w:val="FootnoteReference"/>
          <w:rFonts w:ascii="Times New Roman" w:eastAsia="Times New Roman" w:hAnsi="Times New Roman" w:cs="Times New Roman"/>
          <w:i/>
          <w:iCs/>
          <w:color w:val="2E74B5" w:themeColor="accent1" w:themeShade="BF"/>
        </w:rPr>
        <w:footnoteRef/>
      </w:r>
      <w:r w:rsidR="1FB04973" w:rsidRPr="1FB04973">
        <w:rPr>
          <w:rFonts w:ascii="Times New Roman" w:eastAsia="Times New Roman" w:hAnsi="Times New Roman" w:cs="Times New Roman"/>
          <w:i/>
          <w:iCs/>
          <w:color w:val="2E74B5" w:themeColor="accent1" w:themeShade="BF"/>
        </w:rPr>
        <w:t xml:space="preserve"> When drafting the REOI and the TOR, the C</w:t>
      </w:r>
      <w:r w:rsidR="1FB04973" w:rsidRPr="1FB04973">
        <w:rPr>
          <w:rFonts w:ascii="Times New Roman" w:eastAsia="Times New Roman" w:hAnsi="Times New Roman" w:cs="Times New Roman"/>
          <w:i/>
          <w:iCs/>
          <w:color w:val="2E74B5" w:themeColor="accent1" w:themeShade="BF"/>
          <w:sz w:val="22"/>
          <w:szCs w:val="22"/>
        </w:rPr>
        <w:t>lien</w:t>
      </w:r>
      <w:r w:rsidR="1FB04973" w:rsidRPr="1FB04973">
        <w:rPr>
          <w:rFonts w:ascii="Times New Roman" w:eastAsia="Times New Roman" w:hAnsi="Times New Roman" w:cs="Times New Roman"/>
          <w:i/>
          <w:iCs/>
          <w:color w:val="2E74B5" w:themeColor="accent1" w:themeShade="BF"/>
        </w:rPr>
        <w:t xml:space="preserve">t should also prepare an Expression of Interest Submission Template. The latter should be tailored by the Recipient to the specifics of the assignment in question and can be downloaded from CDB’s website at: </w:t>
      </w:r>
      <w:hyperlink r:id="rId1">
        <w:r w:rsidR="1FB04973" w:rsidRPr="1FB04973">
          <w:rPr>
            <w:rStyle w:val="Hyperlink"/>
            <w:rFonts w:ascii="Times New Roman" w:eastAsia="Times New Roman" w:hAnsi="Times New Roman" w:cs="Times New Roman"/>
          </w:rPr>
          <w:t>20230626_CDB EOI_Consulting Firms-template v1.docx (live.com)</w:t>
        </w:r>
      </w:hyperlink>
      <w:r w:rsidR="1FB04973" w:rsidRPr="1FB04973">
        <w:rPr>
          <w:rFonts w:ascii="Times New Roman" w:eastAsia="Times New Roman" w:hAnsi="Times New Roman" w:cs="Times New Roman"/>
        </w:rPr>
        <w:t xml:space="preserve"> </w:t>
      </w:r>
      <w:r w:rsidR="1FB04973" w:rsidRPr="1FB04973">
        <w:rPr>
          <w:rFonts w:ascii="Times New Roman" w:eastAsia="Times New Roman" w:hAnsi="Times New Roman" w:cs="Times New Roman"/>
          <w:i/>
          <w:iCs/>
          <w:color w:val="2E74B5" w:themeColor="accent1" w:themeShade="BF"/>
        </w:rPr>
        <w:t xml:space="preserve">It will be included as an attachment to this REOI. For REOIs advertised in newspapers locally or nationally, the EOI submission template may be requested by the interested consulting firms directly from the Recipient, and wording in this REOI shall be modified accordingly. </w:t>
      </w:r>
      <w:r w:rsidR="1FB04973" w:rsidRPr="1FB04973">
        <w:rPr>
          <w:color w:val="2E74B5" w:themeColor="accent1" w:themeShade="BF"/>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8691"/>
    <w:multiLevelType w:val="hybridMultilevel"/>
    <w:tmpl w:val="AB6CFD06"/>
    <w:lvl w:ilvl="0" w:tplc="655CD8DC">
      <w:start w:val="1"/>
      <w:numFmt w:val="bullet"/>
      <w:lvlText w:val=""/>
      <w:lvlJc w:val="left"/>
      <w:pPr>
        <w:ind w:left="720" w:hanging="360"/>
      </w:pPr>
      <w:rPr>
        <w:rFonts w:ascii="Symbol" w:hAnsi="Symbol" w:hint="default"/>
      </w:rPr>
    </w:lvl>
    <w:lvl w:ilvl="1" w:tplc="08FE33F4">
      <w:start w:val="1"/>
      <w:numFmt w:val="bullet"/>
      <w:lvlText w:val="o"/>
      <w:lvlJc w:val="left"/>
      <w:pPr>
        <w:ind w:left="1440" w:hanging="360"/>
      </w:pPr>
      <w:rPr>
        <w:rFonts w:ascii="Courier New" w:hAnsi="Courier New" w:hint="default"/>
      </w:rPr>
    </w:lvl>
    <w:lvl w:ilvl="2" w:tplc="5D6A0044">
      <w:start w:val="1"/>
      <w:numFmt w:val="bullet"/>
      <w:lvlText w:val=""/>
      <w:lvlJc w:val="left"/>
      <w:pPr>
        <w:ind w:left="2160" w:hanging="360"/>
      </w:pPr>
      <w:rPr>
        <w:rFonts w:ascii="Wingdings" w:hAnsi="Wingdings" w:hint="default"/>
      </w:rPr>
    </w:lvl>
    <w:lvl w:ilvl="3" w:tplc="9CA01D2A">
      <w:start w:val="1"/>
      <w:numFmt w:val="bullet"/>
      <w:lvlText w:val=""/>
      <w:lvlJc w:val="left"/>
      <w:pPr>
        <w:ind w:left="2880" w:hanging="360"/>
      </w:pPr>
      <w:rPr>
        <w:rFonts w:ascii="Symbol" w:hAnsi="Symbol" w:hint="default"/>
      </w:rPr>
    </w:lvl>
    <w:lvl w:ilvl="4" w:tplc="3BDCF00E">
      <w:start w:val="1"/>
      <w:numFmt w:val="bullet"/>
      <w:lvlText w:val="o"/>
      <w:lvlJc w:val="left"/>
      <w:pPr>
        <w:ind w:left="3600" w:hanging="360"/>
      </w:pPr>
      <w:rPr>
        <w:rFonts w:ascii="Courier New" w:hAnsi="Courier New" w:hint="default"/>
      </w:rPr>
    </w:lvl>
    <w:lvl w:ilvl="5" w:tplc="EF784E40">
      <w:start w:val="1"/>
      <w:numFmt w:val="bullet"/>
      <w:lvlText w:val=""/>
      <w:lvlJc w:val="left"/>
      <w:pPr>
        <w:ind w:left="4320" w:hanging="360"/>
      </w:pPr>
      <w:rPr>
        <w:rFonts w:ascii="Wingdings" w:hAnsi="Wingdings" w:hint="default"/>
      </w:rPr>
    </w:lvl>
    <w:lvl w:ilvl="6" w:tplc="3C8E60B8">
      <w:start w:val="1"/>
      <w:numFmt w:val="bullet"/>
      <w:lvlText w:val=""/>
      <w:lvlJc w:val="left"/>
      <w:pPr>
        <w:ind w:left="5040" w:hanging="360"/>
      </w:pPr>
      <w:rPr>
        <w:rFonts w:ascii="Symbol" w:hAnsi="Symbol" w:hint="default"/>
      </w:rPr>
    </w:lvl>
    <w:lvl w:ilvl="7" w:tplc="F84042EA">
      <w:start w:val="1"/>
      <w:numFmt w:val="bullet"/>
      <w:lvlText w:val="o"/>
      <w:lvlJc w:val="left"/>
      <w:pPr>
        <w:ind w:left="5760" w:hanging="360"/>
      </w:pPr>
      <w:rPr>
        <w:rFonts w:ascii="Courier New" w:hAnsi="Courier New" w:hint="default"/>
      </w:rPr>
    </w:lvl>
    <w:lvl w:ilvl="8" w:tplc="753E64FA">
      <w:start w:val="1"/>
      <w:numFmt w:val="bullet"/>
      <w:lvlText w:val=""/>
      <w:lvlJc w:val="left"/>
      <w:pPr>
        <w:ind w:left="6480" w:hanging="360"/>
      </w:pPr>
      <w:rPr>
        <w:rFonts w:ascii="Wingdings" w:hAnsi="Wingdings" w:hint="default"/>
      </w:rPr>
    </w:lvl>
  </w:abstractNum>
  <w:abstractNum w:abstractNumId="1" w15:restartNumberingAfterBreak="0">
    <w:nsid w:val="1B656BAD"/>
    <w:multiLevelType w:val="hybridMultilevel"/>
    <w:tmpl w:val="0DEC9BFE"/>
    <w:lvl w:ilvl="0" w:tplc="FF96AECE">
      <w:start w:val="1"/>
      <w:numFmt w:val="lowerLetter"/>
      <w:lvlText w:val="%1."/>
      <w:lvlJc w:val="left"/>
      <w:pPr>
        <w:ind w:left="720" w:hanging="360"/>
      </w:pPr>
    </w:lvl>
    <w:lvl w:ilvl="1" w:tplc="99EC8FB4">
      <w:start w:val="1"/>
      <w:numFmt w:val="lowerLetter"/>
      <w:lvlText w:val="%2."/>
      <w:lvlJc w:val="left"/>
      <w:pPr>
        <w:ind w:left="1440" w:hanging="360"/>
      </w:pPr>
    </w:lvl>
    <w:lvl w:ilvl="2" w:tplc="947E4E68">
      <w:start w:val="1"/>
      <w:numFmt w:val="lowerRoman"/>
      <w:lvlText w:val="%3."/>
      <w:lvlJc w:val="right"/>
      <w:pPr>
        <w:ind w:left="2160" w:hanging="180"/>
      </w:pPr>
    </w:lvl>
    <w:lvl w:ilvl="3" w:tplc="7368E464">
      <w:start w:val="1"/>
      <w:numFmt w:val="decimal"/>
      <w:lvlText w:val="%4."/>
      <w:lvlJc w:val="left"/>
      <w:pPr>
        <w:ind w:left="2880" w:hanging="360"/>
      </w:pPr>
    </w:lvl>
    <w:lvl w:ilvl="4" w:tplc="7AE4F0FA">
      <w:start w:val="1"/>
      <w:numFmt w:val="lowerLetter"/>
      <w:lvlText w:val="%5."/>
      <w:lvlJc w:val="left"/>
      <w:pPr>
        <w:ind w:left="3600" w:hanging="360"/>
      </w:pPr>
    </w:lvl>
    <w:lvl w:ilvl="5" w:tplc="2DDE0876">
      <w:start w:val="1"/>
      <w:numFmt w:val="lowerRoman"/>
      <w:lvlText w:val="%6."/>
      <w:lvlJc w:val="right"/>
      <w:pPr>
        <w:ind w:left="4320" w:hanging="180"/>
      </w:pPr>
    </w:lvl>
    <w:lvl w:ilvl="6" w:tplc="07A0E1CE">
      <w:start w:val="1"/>
      <w:numFmt w:val="decimal"/>
      <w:lvlText w:val="%7."/>
      <w:lvlJc w:val="left"/>
      <w:pPr>
        <w:ind w:left="5040" w:hanging="360"/>
      </w:pPr>
    </w:lvl>
    <w:lvl w:ilvl="7" w:tplc="261A369E">
      <w:start w:val="1"/>
      <w:numFmt w:val="lowerLetter"/>
      <w:lvlText w:val="%8."/>
      <w:lvlJc w:val="left"/>
      <w:pPr>
        <w:ind w:left="5760" w:hanging="360"/>
      </w:pPr>
    </w:lvl>
    <w:lvl w:ilvl="8" w:tplc="B00688BE">
      <w:start w:val="1"/>
      <w:numFmt w:val="lowerRoman"/>
      <w:lvlText w:val="%9."/>
      <w:lvlJc w:val="right"/>
      <w:pPr>
        <w:ind w:left="6480" w:hanging="180"/>
      </w:pPr>
    </w:lvl>
  </w:abstractNum>
  <w:abstractNum w:abstractNumId="2" w15:restartNumberingAfterBreak="0">
    <w:nsid w:val="238925E6"/>
    <w:multiLevelType w:val="hybridMultilevel"/>
    <w:tmpl w:val="7BB08FDA"/>
    <w:lvl w:ilvl="0" w:tplc="1A4E9E00">
      <w:start w:val="1"/>
      <w:numFmt w:val="decimal"/>
      <w:lvlText w:val="%1."/>
      <w:lvlJc w:val="left"/>
      <w:pPr>
        <w:ind w:left="720" w:hanging="360"/>
      </w:pPr>
    </w:lvl>
    <w:lvl w:ilvl="1" w:tplc="EB082DA6">
      <w:start w:val="1"/>
      <w:numFmt w:val="lowerLetter"/>
      <w:lvlText w:val="%2."/>
      <w:lvlJc w:val="left"/>
      <w:pPr>
        <w:ind w:left="1440" w:hanging="360"/>
      </w:pPr>
    </w:lvl>
    <w:lvl w:ilvl="2" w:tplc="B9DE0ECC">
      <w:start w:val="1"/>
      <w:numFmt w:val="lowerRoman"/>
      <w:lvlText w:val="%3."/>
      <w:lvlJc w:val="right"/>
      <w:pPr>
        <w:ind w:left="2160" w:hanging="180"/>
      </w:pPr>
    </w:lvl>
    <w:lvl w:ilvl="3" w:tplc="2BF2680A">
      <w:start w:val="1"/>
      <w:numFmt w:val="decimal"/>
      <w:lvlText w:val="%4."/>
      <w:lvlJc w:val="left"/>
      <w:pPr>
        <w:ind w:left="2880" w:hanging="360"/>
      </w:pPr>
    </w:lvl>
    <w:lvl w:ilvl="4" w:tplc="C53626A0">
      <w:start w:val="1"/>
      <w:numFmt w:val="lowerLetter"/>
      <w:lvlText w:val="%5."/>
      <w:lvlJc w:val="left"/>
      <w:pPr>
        <w:ind w:left="3600" w:hanging="360"/>
      </w:pPr>
    </w:lvl>
    <w:lvl w:ilvl="5" w:tplc="1A28F712">
      <w:start w:val="1"/>
      <w:numFmt w:val="lowerRoman"/>
      <w:lvlText w:val="%6."/>
      <w:lvlJc w:val="right"/>
      <w:pPr>
        <w:ind w:left="4320" w:hanging="180"/>
      </w:pPr>
    </w:lvl>
    <w:lvl w:ilvl="6" w:tplc="1FEC179A">
      <w:start w:val="1"/>
      <w:numFmt w:val="decimal"/>
      <w:lvlText w:val="%7."/>
      <w:lvlJc w:val="left"/>
      <w:pPr>
        <w:ind w:left="5040" w:hanging="360"/>
      </w:pPr>
    </w:lvl>
    <w:lvl w:ilvl="7" w:tplc="F37EEC8E">
      <w:start w:val="1"/>
      <w:numFmt w:val="lowerLetter"/>
      <w:lvlText w:val="%8."/>
      <w:lvlJc w:val="left"/>
      <w:pPr>
        <w:ind w:left="5760" w:hanging="360"/>
      </w:pPr>
    </w:lvl>
    <w:lvl w:ilvl="8" w:tplc="C6342A9C">
      <w:start w:val="1"/>
      <w:numFmt w:val="lowerRoman"/>
      <w:lvlText w:val="%9."/>
      <w:lvlJc w:val="right"/>
      <w:pPr>
        <w:ind w:left="6480" w:hanging="180"/>
      </w:pPr>
    </w:lvl>
  </w:abstractNum>
  <w:abstractNum w:abstractNumId="3" w15:restartNumberingAfterBreak="0">
    <w:nsid w:val="2416BDB8"/>
    <w:multiLevelType w:val="hybridMultilevel"/>
    <w:tmpl w:val="34064E88"/>
    <w:lvl w:ilvl="0" w:tplc="3C247C44">
      <w:start w:val="3"/>
      <w:numFmt w:val="lowerLetter"/>
      <w:lvlText w:val="%1."/>
      <w:lvlJc w:val="left"/>
      <w:pPr>
        <w:ind w:left="720" w:hanging="360"/>
      </w:pPr>
    </w:lvl>
    <w:lvl w:ilvl="1" w:tplc="A26A3252">
      <w:start w:val="1"/>
      <w:numFmt w:val="lowerLetter"/>
      <w:lvlText w:val="%2."/>
      <w:lvlJc w:val="left"/>
      <w:pPr>
        <w:ind w:left="1440" w:hanging="360"/>
      </w:pPr>
    </w:lvl>
    <w:lvl w:ilvl="2" w:tplc="C3E820D8">
      <w:start w:val="1"/>
      <w:numFmt w:val="lowerRoman"/>
      <w:lvlText w:val="%3."/>
      <w:lvlJc w:val="right"/>
      <w:pPr>
        <w:ind w:left="2160" w:hanging="180"/>
      </w:pPr>
    </w:lvl>
    <w:lvl w:ilvl="3" w:tplc="522CEC5A">
      <w:start w:val="1"/>
      <w:numFmt w:val="decimal"/>
      <w:lvlText w:val="%4."/>
      <w:lvlJc w:val="left"/>
      <w:pPr>
        <w:ind w:left="2880" w:hanging="360"/>
      </w:pPr>
    </w:lvl>
    <w:lvl w:ilvl="4" w:tplc="F8907656">
      <w:start w:val="1"/>
      <w:numFmt w:val="lowerLetter"/>
      <w:lvlText w:val="%5."/>
      <w:lvlJc w:val="left"/>
      <w:pPr>
        <w:ind w:left="3600" w:hanging="360"/>
      </w:pPr>
    </w:lvl>
    <w:lvl w:ilvl="5" w:tplc="2DC432DA">
      <w:start w:val="1"/>
      <w:numFmt w:val="lowerRoman"/>
      <w:lvlText w:val="%6."/>
      <w:lvlJc w:val="right"/>
      <w:pPr>
        <w:ind w:left="4320" w:hanging="180"/>
      </w:pPr>
    </w:lvl>
    <w:lvl w:ilvl="6" w:tplc="47B446E6">
      <w:start w:val="1"/>
      <w:numFmt w:val="decimal"/>
      <w:lvlText w:val="%7."/>
      <w:lvlJc w:val="left"/>
      <w:pPr>
        <w:ind w:left="5040" w:hanging="360"/>
      </w:pPr>
    </w:lvl>
    <w:lvl w:ilvl="7" w:tplc="7B6AF598">
      <w:start w:val="1"/>
      <w:numFmt w:val="lowerLetter"/>
      <w:lvlText w:val="%8."/>
      <w:lvlJc w:val="left"/>
      <w:pPr>
        <w:ind w:left="5760" w:hanging="360"/>
      </w:pPr>
    </w:lvl>
    <w:lvl w:ilvl="8" w:tplc="7584C01C">
      <w:start w:val="1"/>
      <w:numFmt w:val="lowerRoman"/>
      <w:lvlText w:val="%9."/>
      <w:lvlJc w:val="right"/>
      <w:pPr>
        <w:ind w:left="6480" w:hanging="180"/>
      </w:pPr>
    </w:lvl>
  </w:abstractNum>
  <w:abstractNum w:abstractNumId="4" w15:restartNumberingAfterBreak="0">
    <w:nsid w:val="319C6F69"/>
    <w:multiLevelType w:val="hybridMultilevel"/>
    <w:tmpl w:val="12FCA626"/>
    <w:lvl w:ilvl="0" w:tplc="04F8DB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E8E63"/>
    <w:multiLevelType w:val="hybridMultilevel"/>
    <w:tmpl w:val="4B2893AA"/>
    <w:lvl w:ilvl="0" w:tplc="62BE753C">
      <w:start w:val="2"/>
      <w:numFmt w:val="lowerLetter"/>
      <w:lvlText w:val="%1."/>
      <w:lvlJc w:val="left"/>
      <w:pPr>
        <w:ind w:left="720" w:hanging="360"/>
      </w:pPr>
    </w:lvl>
    <w:lvl w:ilvl="1" w:tplc="FA2CF350">
      <w:start w:val="1"/>
      <w:numFmt w:val="lowerLetter"/>
      <w:lvlText w:val="%2."/>
      <w:lvlJc w:val="left"/>
      <w:pPr>
        <w:ind w:left="1440" w:hanging="360"/>
      </w:pPr>
    </w:lvl>
    <w:lvl w:ilvl="2" w:tplc="C432685A">
      <w:start w:val="1"/>
      <w:numFmt w:val="lowerRoman"/>
      <w:lvlText w:val="%3."/>
      <w:lvlJc w:val="right"/>
      <w:pPr>
        <w:ind w:left="2160" w:hanging="180"/>
      </w:pPr>
    </w:lvl>
    <w:lvl w:ilvl="3" w:tplc="9D541A1C">
      <w:start w:val="1"/>
      <w:numFmt w:val="decimal"/>
      <w:lvlText w:val="%4."/>
      <w:lvlJc w:val="left"/>
      <w:pPr>
        <w:ind w:left="2880" w:hanging="360"/>
      </w:pPr>
    </w:lvl>
    <w:lvl w:ilvl="4" w:tplc="044C29D4">
      <w:start w:val="1"/>
      <w:numFmt w:val="lowerLetter"/>
      <w:lvlText w:val="%5."/>
      <w:lvlJc w:val="left"/>
      <w:pPr>
        <w:ind w:left="3600" w:hanging="360"/>
      </w:pPr>
    </w:lvl>
    <w:lvl w:ilvl="5" w:tplc="2B082098">
      <w:start w:val="1"/>
      <w:numFmt w:val="lowerRoman"/>
      <w:lvlText w:val="%6."/>
      <w:lvlJc w:val="right"/>
      <w:pPr>
        <w:ind w:left="4320" w:hanging="180"/>
      </w:pPr>
    </w:lvl>
    <w:lvl w:ilvl="6" w:tplc="C0425FEA">
      <w:start w:val="1"/>
      <w:numFmt w:val="decimal"/>
      <w:lvlText w:val="%7."/>
      <w:lvlJc w:val="left"/>
      <w:pPr>
        <w:ind w:left="5040" w:hanging="360"/>
      </w:pPr>
    </w:lvl>
    <w:lvl w:ilvl="7" w:tplc="FFE23DA2">
      <w:start w:val="1"/>
      <w:numFmt w:val="lowerLetter"/>
      <w:lvlText w:val="%8."/>
      <w:lvlJc w:val="left"/>
      <w:pPr>
        <w:ind w:left="5760" w:hanging="360"/>
      </w:pPr>
    </w:lvl>
    <w:lvl w:ilvl="8" w:tplc="F77E5580">
      <w:start w:val="1"/>
      <w:numFmt w:val="lowerRoman"/>
      <w:lvlText w:val="%9."/>
      <w:lvlJc w:val="right"/>
      <w:pPr>
        <w:ind w:left="6480" w:hanging="180"/>
      </w:pPr>
    </w:lvl>
  </w:abstractNum>
  <w:num w:numId="1" w16cid:durableId="1812285058">
    <w:abstractNumId w:val="2"/>
  </w:num>
  <w:num w:numId="2" w16cid:durableId="356004302">
    <w:abstractNumId w:val="3"/>
  </w:num>
  <w:num w:numId="3" w16cid:durableId="413430495">
    <w:abstractNumId w:val="5"/>
  </w:num>
  <w:num w:numId="4" w16cid:durableId="292761118">
    <w:abstractNumId w:val="1"/>
  </w:num>
  <w:num w:numId="5" w16cid:durableId="1868903408">
    <w:abstractNumId w:val="0"/>
  </w:num>
  <w:num w:numId="6" w16cid:durableId="24380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9A"/>
    <w:rsid w:val="00022DD9"/>
    <w:rsid w:val="001432B1"/>
    <w:rsid w:val="001802B4"/>
    <w:rsid w:val="001B16C9"/>
    <w:rsid w:val="002661E2"/>
    <w:rsid w:val="00280B38"/>
    <w:rsid w:val="002E4E47"/>
    <w:rsid w:val="00335DE5"/>
    <w:rsid w:val="00342BAC"/>
    <w:rsid w:val="003F189A"/>
    <w:rsid w:val="004166B4"/>
    <w:rsid w:val="00425A0C"/>
    <w:rsid w:val="0046287F"/>
    <w:rsid w:val="00464074"/>
    <w:rsid w:val="004C4E0A"/>
    <w:rsid w:val="005C3F8A"/>
    <w:rsid w:val="00615429"/>
    <w:rsid w:val="00727A10"/>
    <w:rsid w:val="0079249E"/>
    <w:rsid w:val="007E31C6"/>
    <w:rsid w:val="007F7E3A"/>
    <w:rsid w:val="00814FDD"/>
    <w:rsid w:val="00896544"/>
    <w:rsid w:val="009010B3"/>
    <w:rsid w:val="00996149"/>
    <w:rsid w:val="009D40AD"/>
    <w:rsid w:val="009E150D"/>
    <w:rsid w:val="00A276E0"/>
    <w:rsid w:val="00A96369"/>
    <w:rsid w:val="00AB5B56"/>
    <w:rsid w:val="00AF72A9"/>
    <w:rsid w:val="00B40062"/>
    <w:rsid w:val="00B42D72"/>
    <w:rsid w:val="00CB28DA"/>
    <w:rsid w:val="00D12F79"/>
    <w:rsid w:val="00D57E88"/>
    <w:rsid w:val="00D756F8"/>
    <w:rsid w:val="00DA4EA1"/>
    <w:rsid w:val="00DD3E44"/>
    <w:rsid w:val="00DF611D"/>
    <w:rsid w:val="00EC1FD8"/>
    <w:rsid w:val="00F30051"/>
    <w:rsid w:val="00F36C15"/>
    <w:rsid w:val="00F8398D"/>
    <w:rsid w:val="00FE3883"/>
    <w:rsid w:val="02C9AC3E"/>
    <w:rsid w:val="0370BF03"/>
    <w:rsid w:val="037A8EB7"/>
    <w:rsid w:val="0518A8CD"/>
    <w:rsid w:val="096C8373"/>
    <w:rsid w:val="09D75567"/>
    <w:rsid w:val="0A2FE1EF"/>
    <w:rsid w:val="0A79069F"/>
    <w:rsid w:val="0B8BDD74"/>
    <w:rsid w:val="0C01A6C2"/>
    <w:rsid w:val="0D4C37D9"/>
    <w:rsid w:val="0DBAA841"/>
    <w:rsid w:val="0ED08E91"/>
    <w:rsid w:val="0FEC3052"/>
    <w:rsid w:val="1220928B"/>
    <w:rsid w:val="1280EF58"/>
    <w:rsid w:val="13045634"/>
    <w:rsid w:val="132E9C1B"/>
    <w:rsid w:val="1429E9C5"/>
    <w:rsid w:val="1577A379"/>
    <w:rsid w:val="164AA49F"/>
    <w:rsid w:val="18D94CA2"/>
    <w:rsid w:val="18FD5AE8"/>
    <w:rsid w:val="1A268E6B"/>
    <w:rsid w:val="1B179F5C"/>
    <w:rsid w:val="1C82922B"/>
    <w:rsid w:val="1CAB387A"/>
    <w:rsid w:val="1CC3968E"/>
    <w:rsid w:val="1D2D6BA3"/>
    <w:rsid w:val="1D420B11"/>
    <w:rsid w:val="1FB04973"/>
    <w:rsid w:val="230151A1"/>
    <w:rsid w:val="23352152"/>
    <w:rsid w:val="246A9239"/>
    <w:rsid w:val="2502EE6B"/>
    <w:rsid w:val="25E3CB76"/>
    <w:rsid w:val="2797413C"/>
    <w:rsid w:val="29DC363A"/>
    <w:rsid w:val="2A2C2BBA"/>
    <w:rsid w:val="2AA00A4C"/>
    <w:rsid w:val="2C872DB9"/>
    <w:rsid w:val="2D85B894"/>
    <w:rsid w:val="2E4BF1CE"/>
    <w:rsid w:val="2FBE9A7C"/>
    <w:rsid w:val="2FBECE7B"/>
    <w:rsid w:val="31FBC835"/>
    <w:rsid w:val="3259C389"/>
    <w:rsid w:val="32F9023B"/>
    <w:rsid w:val="331D7CAD"/>
    <w:rsid w:val="36258B07"/>
    <w:rsid w:val="365AAB64"/>
    <w:rsid w:val="373A3D5D"/>
    <w:rsid w:val="375B3734"/>
    <w:rsid w:val="37EFBF06"/>
    <w:rsid w:val="38214856"/>
    <w:rsid w:val="3996DBB8"/>
    <w:rsid w:val="3A7A79E2"/>
    <w:rsid w:val="3E65436D"/>
    <w:rsid w:val="3E773C4C"/>
    <w:rsid w:val="45928A46"/>
    <w:rsid w:val="45F28492"/>
    <w:rsid w:val="47583359"/>
    <w:rsid w:val="48E39274"/>
    <w:rsid w:val="493AE9CE"/>
    <w:rsid w:val="4981A319"/>
    <w:rsid w:val="4AA46932"/>
    <w:rsid w:val="4BA4F666"/>
    <w:rsid w:val="4C4EAA3F"/>
    <w:rsid w:val="4E9A3D41"/>
    <w:rsid w:val="506C27E3"/>
    <w:rsid w:val="50786789"/>
    <w:rsid w:val="50C0DC8E"/>
    <w:rsid w:val="5239B2B6"/>
    <w:rsid w:val="524858A9"/>
    <w:rsid w:val="53F3B552"/>
    <w:rsid w:val="5541DE14"/>
    <w:rsid w:val="55B1CD8C"/>
    <w:rsid w:val="570838CB"/>
    <w:rsid w:val="575DE5DD"/>
    <w:rsid w:val="5D2519F3"/>
    <w:rsid w:val="5D838436"/>
    <w:rsid w:val="5E400B5D"/>
    <w:rsid w:val="607518C9"/>
    <w:rsid w:val="61AD9A6B"/>
    <w:rsid w:val="6210E92A"/>
    <w:rsid w:val="63751FBD"/>
    <w:rsid w:val="638FABA5"/>
    <w:rsid w:val="64FCDAF1"/>
    <w:rsid w:val="66E45A4D"/>
    <w:rsid w:val="68BD9EAB"/>
    <w:rsid w:val="6A02D2B2"/>
    <w:rsid w:val="6A504107"/>
    <w:rsid w:val="6B8644FF"/>
    <w:rsid w:val="6D221560"/>
    <w:rsid w:val="6D3B55A4"/>
    <w:rsid w:val="6DEC40B4"/>
    <w:rsid w:val="6E98FA31"/>
    <w:rsid w:val="71F58683"/>
    <w:rsid w:val="73A31C96"/>
    <w:rsid w:val="748519D7"/>
    <w:rsid w:val="765AA85C"/>
    <w:rsid w:val="77A3923C"/>
    <w:rsid w:val="77CB6842"/>
    <w:rsid w:val="78B15EFF"/>
    <w:rsid w:val="7C4CF1FD"/>
    <w:rsid w:val="7C77035F"/>
    <w:rsid w:val="7CC9E9E0"/>
    <w:rsid w:val="7D0D96E7"/>
    <w:rsid w:val="7EE1F3D9"/>
    <w:rsid w:val="7F624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B4F3"/>
  <w15:chartTrackingRefBased/>
  <w15:docId w15:val="{7EC098EE-4B7C-464D-872A-B300788B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B4"/>
    <w:pPr>
      <w:ind w:left="720"/>
      <w:contextualSpacing/>
    </w:pPr>
  </w:style>
  <w:style w:type="paragraph" w:styleId="FootnoteText">
    <w:name w:val="footnote text"/>
    <w:basedOn w:val="Normal"/>
    <w:link w:val="FootnoteTextChar"/>
    <w:uiPriority w:val="99"/>
    <w:semiHidden/>
    <w:unhideWhenUsed/>
    <w:rsid w:val="00416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6B4"/>
    <w:rPr>
      <w:sz w:val="20"/>
      <w:szCs w:val="20"/>
    </w:rPr>
  </w:style>
  <w:style w:type="character" w:styleId="FootnoteReference">
    <w:name w:val="footnote reference"/>
    <w:basedOn w:val="DefaultParagraphFont"/>
    <w:uiPriority w:val="99"/>
    <w:semiHidden/>
    <w:unhideWhenUsed/>
    <w:rsid w:val="004166B4"/>
    <w:rPr>
      <w:vertAlign w:val="superscript"/>
    </w:rPr>
  </w:style>
  <w:style w:type="paragraph" w:styleId="BalloonText">
    <w:name w:val="Balloon Text"/>
    <w:basedOn w:val="Normal"/>
    <w:link w:val="BalloonTextChar"/>
    <w:uiPriority w:val="99"/>
    <w:semiHidden/>
    <w:unhideWhenUsed/>
    <w:rsid w:val="007F7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3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432B1"/>
    <w:pPr>
      <w:spacing w:after="0" w:line="240" w:lineRule="auto"/>
    </w:pPr>
  </w:style>
  <w:style w:type="paragraph" w:styleId="Header">
    <w:name w:val="header"/>
    <w:basedOn w:val="Normal"/>
    <w:link w:val="HeaderChar"/>
    <w:uiPriority w:val="99"/>
    <w:semiHidden/>
    <w:unhideWhenUsed/>
    <w:rsid w:val="009D40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40AD"/>
  </w:style>
  <w:style w:type="paragraph" w:styleId="Footer">
    <w:name w:val="footer"/>
    <w:basedOn w:val="Normal"/>
    <w:link w:val="FooterChar"/>
    <w:uiPriority w:val="99"/>
    <w:semiHidden/>
    <w:unhideWhenUsed/>
    <w:rsid w:val="009D40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40AD"/>
  </w:style>
  <w:style w:type="paragraph" w:styleId="CommentSubject">
    <w:name w:val="annotation subject"/>
    <w:basedOn w:val="CommentText"/>
    <w:next w:val="CommentText"/>
    <w:link w:val="CommentSubjectChar"/>
    <w:uiPriority w:val="99"/>
    <w:semiHidden/>
    <w:unhideWhenUsed/>
    <w:rsid w:val="009010B3"/>
    <w:rPr>
      <w:b/>
      <w:bCs/>
    </w:rPr>
  </w:style>
  <w:style w:type="character" w:customStyle="1" w:styleId="CommentSubjectChar">
    <w:name w:val="Comment Subject Char"/>
    <w:basedOn w:val="CommentTextChar"/>
    <w:link w:val="CommentSubject"/>
    <w:uiPriority w:val="99"/>
    <w:semiHidden/>
    <w:rsid w:val="009010B3"/>
    <w:rPr>
      <w:b/>
      <w:bCs/>
      <w:sz w:val="20"/>
      <w:szCs w:val="20"/>
    </w:rPr>
  </w:style>
  <w:style w:type="character" w:styleId="Mention">
    <w:name w:val="Mention"/>
    <w:basedOn w:val="DefaultParagraphFont"/>
    <w:uiPriority w:val="99"/>
    <w:unhideWhenUsed/>
    <w:rsid w:val="00DD3E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iban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caribank.org%2Fsites%2Fdefault%2Ffiles%2Fpublication-resources%2F20230626_CDB%2520EOI_Consulting%2520Firms-template%2520v1.docx&amp;wdOrigin=BROWSELINK" TargetMode="External"/></Relationships>
</file>

<file path=word/documenttasks/documenttasks1.xml><?xml version="1.0" encoding="utf-8"?>
<t:Tasks xmlns:t="http://schemas.microsoft.com/office/tasks/2019/documenttasks" xmlns:oel="http://schemas.microsoft.com/office/2019/extlst">
  <t:Task id="{E40015FE-350B-4F7B-8BAA-0668BC3EFF52}">
    <t:Anchor>
      <t:Comment id="678214900"/>
    </t:Anchor>
    <t:History>
      <t:Event id="{F3B098D8-9175-4138-A7B3-4BD4B035FD87}" time="2023-07-27T13:52:52.753Z">
        <t:Attribution userId="S::mohammc@caribank.org::44c59510-42f3-4230-b85e-3e50f17e54ef" userProvider="AD" userName="Christine Mohammed"/>
        <t:Anchor>
          <t:Comment id="678214900"/>
        </t:Anchor>
        <t:Create/>
      </t:Event>
      <t:Event id="{1B8B84AE-48C6-47F8-9EC0-931DC4DCF8C6}" time="2023-07-27T13:52:52.753Z">
        <t:Attribution userId="S::mohammc@caribank.org::44c59510-42f3-4230-b85e-3e50f17e54ef" userProvider="AD" userName="Christine Mohammed"/>
        <t:Anchor>
          <t:Comment id="678214900"/>
        </t:Anchor>
        <t:Assign userId="S::u3309@caribank.org::053ae1f3-3a33-479a-a071-ea13ba0f0c26" userProvider="AD" userName="Alice Castro"/>
      </t:Event>
      <t:Event id="{5129C9C6-1295-46E7-8B4A-62742C9925F5}" time="2023-07-27T13:52:52.753Z">
        <t:Attribution userId="S::mohammc@caribank.org::44c59510-42f3-4230-b85e-3e50f17e54ef" userProvider="AD" userName="Christine Mohammed"/>
        <t:Anchor>
          <t:Comment id="678214900"/>
        </t:Anchor>
        <t:SetTitle title="@Alice Castro Think we should add this in case it is published on the local newspapers?"/>
      </t:Event>
      <t:Event id="{3ED2058A-CDE7-4258-991A-73458431D660}" time="2023-07-27T13:52:57.806Z">
        <t:Attribution userId="S::mohammc@caribank.org::44c59510-42f3-4230-b85e-3e50f17e54ef" userProvider="AD" userName="Christine Mohammed"/>
        <t:Progress percentComplete="100"/>
      </t:Event>
      <t:Event id="{16F78FFE-4C6F-4290-B89B-0FE7890675B5}" time="2023-07-27T13:53:04.311Z">
        <t:Attribution userId="S::mohammc@caribank.org::44c59510-42f3-4230-b85e-3e50f17e54ef" userProvider="AD" userName="Christine Mohammed"/>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BDE8-335E-49B1-B848-C4EF45E6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4529</Characters>
  <Application>Microsoft Office Word</Application>
  <DocSecurity>0</DocSecurity>
  <Lines>37</Lines>
  <Paragraphs>10</Paragraphs>
  <ScaleCrop>false</ScaleCrop>
  <Company>Caribbean Development Bank</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Alice Castro</cp:lastModifiedBy>
  <cp:revision>34</cp:revision>
  <dcterms:created xsi:type="dcterms:W3CDTF">2023-07-05T18:08:00Z</dcterms:created>
  <dcterms:modified xsi:type="dcterms:W3CDTF">2023-07-28T16:05:00Z</dcterms:modified>
</cp:coreProperties>
</file>