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98ADA" w14:textId="77777777" w:rsidR="007E7974" w:rsidRPr="00E30BC8" w:rsidRDefault="00E30BC8" w:rsidP="00E30BC8">
      <w:pPr>
        <w:jc w:val="center"/>
        <w:rPr>
          <w:rFonts w:ascii="Times New Roman" w:hAnsi="Times New Roman" w:cs="Times New Roman"/>
          <w:b/>
          <w:color w:val="auto"/>
          <w:u w:val="single"/>
          <w:lang w:val="en-029"/>
        </w:rPr>
      </w:pPr>
      <w:r w:rsidRPr="00E30BC8">
        <w:rPr>
          <w:rFonts w:ascii="Times New Roman" w:hAnsi="Times New Roman" w:cs="Times New Roman"/>
          <w:b/>
          <w:color w:val="auto"/>
          <w:u w:val="single"/>
          <w:lang w:val="en-029"/>
        </w:rPr>
        <w:t>CONTRACT AWARD INFORMATION – CONSULTANCY SERVICES</w:t>
      </w:r>
    </w:p>
    <w:p w14:paraId="24E98ADB" w14:textId="72C97E1F" w:rsidR="00E30BC8" w:rsidRPr="005D67AD" w:rsidRDefault="782C3E18" w:rsidP="7FA37E55">
      <w:pPr>
        <w:spacing w:after="0" w:line="240" w:lineRule="auto"/>
        <w:jc w:val="center"/>
        <w:rPr>
          <w:rFonts w:ascii="Times New Roman" w:hAnsi="Times New Roman" w:cs="Times New Roman"/>
          <w:b/>
          <w:bCs/>
          <w:color w:val="auto"/>
          <w:sz w:val="22"/>
          <w:szCs w:val="22"/>
          <w:lang w:val="en-029"/>
        </w:rPr>
      </w:pPr>
      <w:r w:rsidRPr="7FA37E55">
        <w:rPr>
          <w:rFonts w:ascii="Times New Roman" w:hAnsi="Times New Roman" w:cs="Times New Roman"/>
          <w:b/>
          <w:bCs/>
          <w:color w:val="auto"/>
          <w:sz w:val="22"/>
          <w:szCs w:val="22"/>
          <w:lang w:val="en-029"/>
        </w:rPr>
        <w:t>PROJECT NAME</w:t>
      </w:r>
      <w:r w:rsidR="298FC1E9" w:rsidRPr="7FA37E55">
        <w:rPr>
          <w:rFonts w:ascii="Times New Roman" w:hAnsi="Times New Roman" w:cs="Times New Roman"/>
          <w:b/>
          <w:bCs/>
          <w:color w:val="auto"/>
          <w:sz w:val="22"/>
          <w:szCs w:val="22"/>
          <w:lang w:val="en-029"/>
        </w:rPr>
        <w:t xml:space="preserve">: </w:t>
      </w:r>
      <w:r w:rsidR="04ADB310" w:rsidRPr="7FA37E55">
        <w:rPr>
          <w:rFonts w:ascii="Times New Roman" w:hAnsi="Times New Roman" w:cs="Times New Roman"/>
          <w:b/>
          <w:bCs/>
          <w:color w:val="auto"/>
          <w:sz w:val="22"/>
          <w:szCs w:val="22"/>
          <w:lang w:val="en-029"/>
        </w:rPr>
        <w:t>BUILDING RESILIENCE AND RECOVERY CAPACITY OF WATER UTILITIES THROUGH THE CARIBBEAN WATER UTILITIES INSURANCE COLLECTIVE SEGREGATED PORTFOLIO</w:t>
      </w:r>
    </w:p>
    <w:p w14:paraId="24E98ADC" w14:textId="77777777" w:rsidR="00E30BC8" w:rsidRPr="005D7B23" w:rsidRDefault="00E30BC8" w:rsidP="7FA37E55">
      <w:pPr>
        <w:spacing w:after="0" w:line="240" w:lineRule="auto"/>
        <w:jc w:val="center"/>
        <w:rPr>
          <w:rFonts w:ascii="Times New Roman" w:hAnsi="Times New Roman" w:cs="Times New Roman"/>
          <w:b/>
          <w:bCs/>
          <w:color w:val="auto"/>
          <w:sz w:val="22"/>
          <w:szCs w:val="22"/>
          <w:lang w:val="en-029"/>
        </w:rPr>
      </w:pPr>
    </w:p>
    <w:p w14:paraId="24E98ADD" w14:textId="48043F37" w:rsidR="00E30BC8" w:rsidRPr="005D7B23" w:rsidRDefault="04ADB310" w:rsidP="7FA37E55">
      <w:pPr>
        <w:spacing w:after="0" w:line="240" w:lineRule="auto"/>
        <w:jc w:val="center"/>
        <w:rPr>
          <w:rFonts w:ascii="Times New Roman" w:hAnsi="Times New Roman" w:cs="Times New Roman"/>
          <w:b/>
          <w:bCs/>
          <w:color w:val="auto"/>
          <w:sz w:val="22"/>
          <w:szCs w:val="22"/>
          <w:lang w:val="en-029"/>
        </w:rPr>
      </w:pPr>
      <w:r w:rsidRPr="7FA37E55">
        <w:rPr>
          <w:rFonts w:ascii="Times New Roman" w:hAnsi="Times New Roman" w:cs="Times New Roman"/>
          <w:b/>
          <w:bCs/>
          <w:color w:val="auto"/>
          <w:sz w:val="22"/>
          <w:szCs w:val="22"/>
          <w:lang w:val="en-029"/>
        </w:rPr>
        <w:t xml:space="preserve">NAME OF PROJECT COMPONENT: </w:t>
      </w:r>
      <w:r w:rsidR="26B40F44" w:rsidRPr="7FA37E55">
        <w:rPr>
          <w:rFonts w:ascii="Times New Roman" w:hAnsi="Times New Roman" w:cs="Times New Roman"/>
          <w:b/>
          <w:bCs/>
          <w:color w:val="auto"/>
          <w:sz w:val="22"/>
          <w:szCs w:val="22"/>
          <w:lang w:val="en-029"/>
        </w:rPr>
        <w:t>CWUIC RESPONSE PROGRAM</w:t>
      </w:r>
      <w:r w:rsidRPr="7FA37E55">
        <w:rPr>
          <w:rFonts w:ascii="Times New Roman" w:hAnsi="Times New Roman" w:cs="Times New Roman"/>
          <w:b/>
          <w:bCs/>
          <w:color w:val="auto"/>
          <w:sz w:val="22"/>
          <w:szCs w:val="22"/>
          <w:lang w:val="en-029"/>
        </w:rPr>
        <w:t>ME</w:t>
      </w:r>
    </w:p>
    <w:p w14:paraId="24E98ADE" w14:textId="77777777" w:rsidR="00E30BC8" w:rsidRPr="00E30BC8" w:rsidRDefault="00E30BC8" w:rsidP="00E30BC8">
      <w:pPr>
        <w:spacing w:after="0" w:line="240" w:lineRule="auto"/>
        <w:jc w:val="center"/>
        <w:rPr>
          <w:rFonts w:ascii="Times New Roman" w:hAnsi="Times New Roman" w:cs="Times New Roman"/>
          <w:b/>
          <w:color w:val="auto"/>
          <w:sz w:val="22"/>
          <w:szCs w:val="22"/>
          <w:u w:val="single"/>
          <w:lang w:val="en-029"/>
        </w:rPr>
      </w:pPr>
    </w:p>
    <w:p w14:paraId="24E98ADF" w14:textId="77777777" w:rsidR="00E30BC8" w:rsidRPr="00831275" w:rsidRDefault="00E30BC8" w:rsidP="00E30BC8">
      <w:pPr>
        <w:pStyle w:val="ListParagraph"/>
        <w:numPr>
          <w:ilvl w:val="0"/>
          <w:numId w:val="2"/>
        </w:numPr>
        <w:spacing w:after="0" w:line="240" w:lineRule="auto"/>
        <w:ind w:hanging="720"/>
        <w:rPr>
          <w:rFonts w:ascii="Times New Roman" w:hAnsi="Times New Roman" w:cs="Times New Roman"/>
          <w:b/>
          <w:color w:val="auto"/>
          <w:sz w:val="22"/>
          <w:szCs w:val="22"/>
          <w:lang w:val="en-029"/>
        </w:rPr>
      </w:pPr>
      <w:r w:rsidRPr="00831275">
        <w:rPr>
          <w:rFonts w:ascii="Times New Roman" w:hAnsi="Times New Roman" w:cs="Times New Roman"/>
          <w:b/>
          <w:color w:val="auto"/>
          <w:sz w:val="22"/>
          <w:szCs w:val="22"/>
          <w:lang w:val="en-029"/>
        </w:rPr>
        <w:t>Summary of Scores:</w:t>
      </w:r>
      <w:r w:rsidRPr="00831275">
        <w:rPr>
          <w:rFonts w:ascii="Times New Roman" w:hAnsi="Times New Roman" w:cs="Times New Roman"/>
          <w:b/>
          <w:color w:val="auto"/>
          <w:sz w:val="22"/>
          <w:szCs w:val="22"/>
          <w:lang w:val="en-029"/>
        </w:rPr>
        <w:tab/>
      </w:r>
    </w:p>
    <w:p w14:paraId="24E98AE0" w14:textId="77777777" w:rsidR="00E30BC8" w:rsidRDefault="00E30BC8" w:rsidP="00E30BC8">
      <w:pPr>
        <w:spacing w:after="0" w:line="240" w:lineRule="auto"/>
        <w:rPr>
          <w:rFonts w:ascii="Times New Roman" w:hAnsi="Times New Roman" w:cs="Times New Roman"/>
          <w:color w:val="auto"/>
          <w:sz w:val="22"/>
          <w:szCs w:val="22"/>
          <w:lang w:val="en-029"/>
        </w:rPr>
      </w:pPr>
    </w:p>
    <w:tbl>
      <w:tblPr>
        <w:tblStyle w:val="TableGrid"/>
        <w:tblW w:w="0" w:type="auto"/>
        <w:tblInd w:w="558" w:type="dxa"/>
        <w:tblLayout w:type="fixed"/>
        <w:tblLook w:val="04A0" w:firstRow="1" w:lastRow="0" w:firstColumn="1" w:lastColumn="0" w:noHBand="0" w:noVBand="1"/>
      </w:tblPr>
      <w:tblGrid>
        <w:gridCol w:w="2160"/>
        <w:gridCol w:w="900"/>
        <w:gridCol w:w="1080"/>
        <w:gridCol w:w="1260"/>
        <w:gridCol w:w="900"/>
        <w:gridCol w:w="1080"/>
        <w:gridCol w:w="1260"/>
        <w:gridCol w:w="900"/>
        <w:gridCol w:w="1080"/>
        <w:gridCol w:w="1080"/>
        <w:gridCol w:w="1080"/>
        <w:gridCol w:w="1080"/>
      </w:tblGrid>
      <w:tr w:rsidR="00037AB5" w:rsidRPr="00313D40" w14:paraId="24E98AE9" w14:textId="77777777" w:rsidTr="7FA37E55">
        <w:tc>
          <w:tcPr>
            <w:tcW w:w="2160" w:type="dxa"/>
            <w:vMerge w:val="restart"/>
            <w:vAlign w:val="bottom"/>
          </w:tcPr>
          <w:p w14:paraId="24E98AE1" w14:textId="77777777" w:rsidR="00037AB5" w:rsidRDefault="00037AB5" w:rsidP="00E30BC8">
            <w:pPr>
              <w:rPr>
                <w:rFonts w:ascii="Times New Roman" w:hAnsi="Times New Roman" w:cs="Times New Roman"/>
                <w:b/>
                <w:color w:val="auto"/>
                <w:sz w:val="18"/>
                <w:szCs w:val="18"/>
                <w:lang w:val="en-029"/>
              </w:rPr>
            </w:pPr>
            <w:r w:rsidRPr="00313D40">
              <w:rPr>
                <w:rFonts w:ascii="Times New Roman" w:hAnsi="Times New Roman" w:cs="Times New Roman"/>
                <w:b/>
                <w:color w:val="auto"/>
                <w:sz w:val="18"/>
                <w:szCs w:val="18"/>
                <w:lang w:val="en-029"/>
              </w:rPr>
              <w:t xml:space="preserve">Names of </w:t>
            </w:r>
          </w:p>
          <w:p w14:paraId="24E98AE2" w14:textId="77777777" w:rsidR="00037AB5" w:rsidRPr="00313D40" w:rsidRDefault="00037AB5" w:rsidP="00E30BC8">
            <w:pPr>
              <w:rPr>
                <w:rFonts w:ascii="Times New Roman" w:hAnsi="Times New Roman" w:cs="Times New Roman"/>
                <w:b/>
                <w:color w:val="auto"/>
                <w:sz w:val="18"/>
                <w:szCs w:val="18"/>
                <w:lang w:val="en-029"/>
              </w:rPr>
            </w:pPr>
            <w:r w:rsidRPr="00313D40">
              <w:rPr>
                <w:rFonts w:ascii="Times New Roman" w:hAnsi="Times New Roman" w:cs="Times New Roman"/>
                <w:b/>
                <w:color w:val="auto"/>
                <w:sz w:val="18"/>
                <w:szCs w:val="18"/>
                <w:lang w:val="en-029"/>
              </w:rPr>
              <w:t>Shortlisted Consultants</w:t>
            </w:r>
          </w:p>
        </w:tc>
        <w:tc>
          <w:tcPr>
            <w:tcW w:w="900" w:type="dxa"/>
            <w:vMerge w:val="restart"/>
            <w:vAlign w:val="bottom"/>
          </w:tcPr>
          <w:p w14:paraId="24E98AE3" w14:textId="77777777" w:rsidR="00037AB5" w:rsidRDefault="00037AB5">
            <w:pPr>
              <w:rPr>
                <w:rFonts w:ascii="Times New Roman" w:hAnsi="Times New Roman" w:cs="Times New Roman"/>
                <w:b/>
                <w:color w:val="auto"/>
                <w:sz w:val="18"/>
                <w:szCs w:val="18"/>
                <w:lang w:val="en-029"/>
              </w:rPr>
            </w:pPr>
            <w:r>
              <w:rPr>
                <w:rFonts w:ascii="Times New Roman" w:hAnsi="Times New Roman" w:cs="Times New Roman"/>
                <w:b/>
                <w:color w:val="auto"/>
                <w:sz w:val="18"/>
                <w:szCs w:val="18"/>
                <w:lang w:val="en-029"/>
              </w:rPr>
              <w:t>Country</w:t>
            </w:r>
          </w:p>
          <w:p w14:paraId="24E98AE4" w14:textId="77777777" w:rsidR="00037AB5" w:rsidRPr="00313D40" w:rsidRDefault="00037AB5" w:rsidP="00037AB5">
            <w:pPr>
              <w:rPr>
                <w:rFonts w:ascii="Times New Roman" w:hAnsi="Times New Roman" w:cs="Times New Roman"/>
                <w:b/>
                <w:color w:val="auto"/>
                <w:sz w:val="18"/>
                <w:szCs w:val="18"/>
                <w:lang w:val="en-029"/>
              </w:rPr>
            </w:pPr>
          </w:p>
        </w:tc>
        <w:tc>
          <w:tcPr>
            <w:tcW w:w="6480" w:type="dxa"/>
            <w:gridSpan w:val="6"/>
            <w:vAlign w:val="bottom"/>
          </w:tcPr>
          <w:p w14:paraId="24E98AE5" w14:textId="77777777" w:rsidR="00037AB5" w:rsidRPr="00313D40" w:rsidRDefault="00037AB5" w:rsidP="00831275">
            <w:pPr>
              <w:jc w:val="center"/>
              <w:rPr>
                <w:rFonts w:ascii="Times New Roman" w:hAnsi="Times New Roman" w:cs="Times New Roman"/>
                <w:b/>
                <w:color w:val="auto"/>
                <w:sz w:val="18"/>
                <w:szCs w:val="18"/>
                <w:lang w:val="en-029"/>
              </w:rPr>
            </w:pPr>
            <w:r w:rsidRPr="00313D40">
              <w:rPr>
                <w:rFonts w:ascii="Times New Roman" w:hAnsi="Times New Roman" w:cs="Times New Roman"/>
                <w:b/>
                <w:color w:val="auto"/>
                <w:sz w:val="18"/>
                <w:szCs w:val="18"/>
                <w:lang w:val="en-029"/>
              </w:rPr>
              <w:t xml:space="preserve">Technical </w:t>
            </w:r>
            <w:r w:rsidR="00D503F6">
              <w:rPr>
                <w:rFonts w:ascii="Times New Roman" w:hAnsi="Times New Roman" w:cs="Times New Roman"/>
                <w:b/>
                <w:color w:val="auto"/>
                <w:sz w:val="18"/>
                <w:szCs w:val="18"/>
                <w:lang w:val="en-029"/>
              </w:rPr>
              <w:t xml:space="preserve">Proposal </w:t>
            </w:r>
            <w:r w:rsidRPr="00313D40">
              <w:rPr>
                <w:rFonts w:ascii="Times New Roman" w:hAnsi="Times New Roman" w:cs="Times New Roman"/>
                <w:b/>
                <w:color w:val="auto"/>
                <w:sz w:val="18"/>
                <w:szCs w:val="18"/>
                <w:lang w:val="en-029"/>
              </w:rPr>
              <w:t>Scores</w:t>
            </w:r>
          </w:p>
        </w:tc>
        <w:tc>
          <w:tcPr>
            <w:tcW w:w="2160" w:type="dxa"/>
            <w:gridSpan w:val="2"/>
            <w:vAlign w:val="bottom"/>
          </w:tcPr>
          <w:p w14:paraId="24E98AE6" w14:textId="77777777" w:rsidR="00037AB5" w:rsidRPr="00313D40" w:rsidRDefault="00037AB5" w:rsidP="00F76702">
            <w:pPr>
              <w:jc w:val="center"/>
              <w:rPr>
                <w:rFonts w:ascii="Times New Roman" w:hAnsi="Times New Roman" w:cs="Times New Roman"/>
                <w:b/>
                <w:color w:val="auto"/>
                <w:sz w:val="18"/>
                <w:szCs w:val="18"/>
                <w:lang w:val="en-029"/>
              </w:rPr>
            </w:pPr>
            <w:r w:rsidRPr="00313D40">
              <w:rPr>
                <w:rFonts w:ascii="Times New Roman" w:hAnsi="Times New Roman" w:cs="Times New Roman"/>
                <w:b/>
                <w:color w:val="auto"/>
                <w:sz w:val="18"/>
                <w:szCs w:val="18"/>
                <w:lang w:val="en-029"/>
              </w:rPr>
              <w:t>Financial</w:t>
            </w:r>
            <w:r w:rsidR="00D503F6">
              <w:rPr>
                <w:rFonts w:ascii="Times New Roman" w:hAnsi="Times New Roman" w:cs="Times New Roman"/>
                <w:b/>
                <w:color w:val="auto"/>
                <w:sz w:val="18"/>
                <w:szCs w:val="18"/>
                <w:lang w:val="en-029"/>
              </w:rPr>
              <w:t xml:space="preserve"> Proposal </w:t>
            </w:r>
            <w:r w:rsidR="00F76702">
              <w:rPr>
                <w:rFonts w:ascii="Times New Roman" w:hAnsi="Times New Roman" w:cs="Times New Roman"/>
                <w:b/>
                <w:color w:val="auto"/>
                <w:sz w:val="18"/>
                <w:szCs w:val="18"/>
                <w:lang w:val="en-029"/>
              </w:rPr>
              <w:t>Prices</w:t>
            </w:r>
          </w:p>
        </w:tc>
        <w:tc>
          <w:tcPr>
            <w:tcW w:w="1080" w:type="dxa"/>
            <w:vMerge w:val="restart"/>
            <w:vAlign w:val="bottom"/>
          </w:tcPr>
          <w:p w14:paraId="24E98AE7" w14:textId="77777777" w:rsidR="00037AB5" w:rsidRPr="00313D40" w:rsidRDefault="00037AB5" w:rsidP="00831275">
            <w:pPr>
              <w:jc w:val="center"/>
              <w:rPr>
                <w:rFonts w:ascii="Times New Roman" w:hAnsi="Times New Roman" w:cs="Times New Roman"/>
                <w:b/>
                <w:color w:val="auto"/>
                <w:sz w:val="18"/>
                <w:szCs w:val="18"/>
                <w:lang w:val="en-029"/>
              </w:rPr>
            </w:pPr>
            <w:r>
              <w:rPr>
                <w:rFonts w:ascii="Times New Roman" w:hAnsi="Times New Roman" w:cs="Times New Roman"/>
                <w:b/>
                <w:color w:val="auto"/>
                <w:sz w:val="18"/>
                <w:szCs w:val="18"/>
                <w:lang w:val="en-029"/>
              </w:rPr>
              <w:t xml:space="preserve">Total </w:t>
            </w:r>
            <w:r w:rsidRPr="00313D40">
              <w:rPr>
                <w:rFonts w:ascii="Times New Roman" w:hAnsi="Times New Roman" w:cs="Times New Roman"/>
                <w:b/>
                <w:color w:val="auto"/>
                <w:sz w:val="18"/>
                <w:szCs w:val="18"/>
                <w:lang w:val="en-029"/>
              </w:rPr>
              <w:t>Combined Score</w:t>
            </w:r>
            <w:r w:rsidR="00714DC2">
              <w:rPr>
                <w:rFonts w:ascii="Times New Roman" w:hAnsi="Times New Roman" w:cs="Times New Roman"/>
                <w:b/>
                <w:color w:val="auto"/>
                <w:sz w:val="18"/>
                <w:szCs w:val="18"/>
                <w:lang w:val="en-029"/>
              </w:rPr>
              <w:t xml:space="preserve"> (QCBS)</w:t>
            </w:r>
          </w:p>
        </w:tc>
        <w:tc>
          <w:tcPr>
            <w:tcW w:w="1080" w:type="dxa"/>
            <w:vMerge w:val="restart"/>
            <w:vAlign w:val="bottom"/>
          </w:tcPr>
          <w:p w14:paraId="24E98AE8" w14:textId="77777777" w:rsidR="00037AB5" w:rsidRPr="00313D40" w:rsidRDefault="00037AB5" w:rsidP="00831275">
            <w:pPr>
              <w:jc w:val="center"/>
              <w:rPr>
                <w:rFonts w:ascii="Times New Roman" w:hAnsi="Times New Roman" w:cs="Times New Roman"/>
                <w:b/>
                <w:color w:val="auto"/>
                <w:sz w:val="18"/>
                <w:szCs w:val="18"/>
                <w:lang w:val="en-029"/>
              </w:rPr>
            </w:pPr>
            <w:r w:rsidRPr="00313D40">
              <w:rPr>
                <w:rFonts w:ascii="Times New Roman" w:hAnsi="Times New Roman" w:cs="Times New Roman"/>
                <w:b/>
                <w:color w:val="auto"/>
                <w:sz w:val="18"/>
                <w:szCs w:val="18"/>
                <w:lang w:val="en-029"/>
              </w:rPr>
              <w:t>Final Rank</w:t>
            </w:r>
          </w:p>
        </w:tc>
      </w:tr>
      <w:tr w:rsidR="00037AB5" w:rsidRPr="00313D40" w14:paraId="24E98AFE" w14:textId="77777777" w:rsidTr="7FA37E55">
        <w:tc>
          <w:tcPr>
            <w:tcW w:w="2160" w:type="dxa"/>
            <w:vMerge/>
          </w:tcPr>
          <w:p w14:paraId="24E98AEA" w14:textId="77777777" w:rsidR="00037AB5" w:rsidRPr="00313D40" w:rsidRDefault="00037AB5" w:rsidP="00E30BC8">
            <w:pPr>
              <w:rPr>
                <w:rFonts w:ascii="Times New Roman" w:hAnsi="Times New Roman" w:cs="Times New Roman"/>
                <w:b/>
                <w:color w:val="auto"/>
                <w:sz w:val="18"/>
                <w:szCs w:val="18"/>
                <w:lang w:val="en-029"/>
              </w:rPr>
            </w:pPr>
          </w:p>
        </w:tc>
        <w:tc>
          <w:tcPr>
            <w:tcW w:w="900" w:type="dxa"/>
            <w:vMerge/>
          </w:tcPr>
          <w:p w14:paraId="24E98AEB" w14:textId="77777777" w:rsidR="00037AB5" w:rsidRPr="00313D40" w:rsidRDefault="00037AB5" w:rsidP="00E30BC8">
            <w:pPr>
              <w:rPr>
                <w:rFonts w:ascii="Times New Roman" w:hAnsi="Times New Roman" w:cs="Times New Roman"/>
                <w:b/>
                <w:color w:val="auto"/>
                <w:sz w:val="18"/>
                <w:szCs w:val="18"/>
                <w:lang w:val="en-029"/>
              </w:rPr>
            </w:pPr>
          </w:p>
        </w:tc>
        <w:tc>
          <w:tcPr>
            <w:tcW w:w="1080" w:type="dxa"/>
            <w:vAlign w:val="bottom"/>
          </w:tcPr>
          <w:p w14:paraId="24E98AEC" w14:textId="77777777" w:rsidR="00037AB5" w:rsidRPr="005D67AD" w:rsidRDefault="00037AB5" w:rsidP="00831275">
            <w:pPr>
              <w:jc w:val="center"/>
              <w:rPr>
                <w:rFonts w:ascii="Times New Roman" w:hAnsi="Times New Roman" w:cs="Times New Roman"/>
                <w:b/>
                <w:color w:val="auto"/>
                <w:sz w:val="18"/>
                <w:szCs w:val="18"/>
                <w:lang w:val="en-029"/>
              </w:rPr>
            </w:pPr>
            <w:r w:rsidRPr="005D67AD">
              <w:rPr>
                <w:rFonts w:ascii="Times New Roman" w:hAnsi="Times New Roman" w:cs="Times New Roman"/>
                <w:b/>
                <w:color w:val="auto"/>
                <w:sz w:val="18"/>
                <w:szCs w:val="18"/>
                <w:lang w:val="en-029"/>
              </w:rPr>
              <w:t>Specific Experience</w:t>
            </w:r>
          </w:p>
          <w:p w14:paraId="24E98AED" w14:textId="77777777" w:rsidR="00037AB5" w:rsidRPr="005D67AD" w:rsidRDefault="00037AB5" w:rsidP="00831275">
            <w:pPr>
              <w:jc w:val="center"/>
              <w:rPr>
                <w:rFonts w:ascii="Times New Roman" w:hAnsi="Times New Roman" w:cs="Times New Roman"/>
                <w:b/>
                <w:color w:val="auto"/>
                <w:sz w:val="18"/>
                <w:szCs w:val="18"/>
                <w:lang w:val="en-029"/>
              </w:rPr>
            </w:pPr>
            <w:r w:rsidRPr="005D67AD">
              <w:rPr>
                <w:rFonts w:ascii="Times New Roman" w:hAnsi="Times New Roman" w:cs="Times New Roman"/>
                <w:b/>
                <w:color w:val="auto"/>
                <w:sz w:val="18"/>
                <w:szCs w:val="18"/>
                <w:lang w:val="en-029"/>
              </w:rPr>
              <w:t>(</w:t>
            </w:r>
            <w:r w:rsidR="00A64129" w:rsidRPr="005D67AD">
              <w:rPr>
                <w:rFonts w:ascii="Times New Roman" w:hAnsi="Times New Roman" w:cs="Times New Roman"/>
                <w:b/>
                <w:color w:val="auto"/>
                <w:sz w:val="18"/>
                <w:szCs w:val="18"/>
                <w:lang w:val="en-029"/>
              </w:rPr>
              <w:t>points</w:t>
            </w:r>
            <w:r w:rsidRPr="005D67AD">
              <w:rPr>
                <w:rFonts w:ascii="Times New Roman" w:hAnsi="Times New Roman" w:cs="Times New Roman"/>
                <w:b/>
                <w:color w:val="auto"/>
                <w:sz w:val="18"/>
                <w:szCs w:val="18"/>
                <w:lang w:val="en-029"/>
              </w:rPr>
              <w:t>)</w:t>
            </w:r>
          </w:p>
        </w:tc>
        <w:tc>
          <w:tcPr>
            <w:tcW w:w="1260" w:type="dxa"/>
            <w:vAlign w:val="bottom"/>
          </w:tcPr>
          <w:p w14:paraId="24E98AEE" w14:textId="77777777" w:rsidR="00037AB5" w:rsidRPr="005D67AD" w:rsidRDefault="00037AB5" w:rsidP="00831275">
            <w:pPr>
              <w:jc w:val="center"/>
              <w:rPr>
                <w:rFonts w:ascii="Times New Roman" w:hAnsi="Times New Roman" w:cs="Times New Roman"/>
                <w:b/>
                <w:color w:val="auto"/>
                <w:sz w:val="18"/>
                <w:szCs w:val="18"/>
                <w:lang w:val="en-029"/>
              </w:rPr>
            </w:pPr>
            <w:r w:rsidRPr="005D67AD">
              <w:rPr>
                <w:rFonts w:ascii="Times New Roman" w:hAnsi="Times New Roman" w:cs="Times New Roman"/>
                <w:b/>
                <w:color w:val="auto"/>
                <w:sz w:val="18"/>
                <w:szCs w:val="18"/>
                <w:lang w:val="en-029"/>
              </w:rPr>
              <w:t>Methodology</w:t>
            </w:r>
          </w:p>
          <w:p w14:paraId="24E98AEF" w14:textId="77777777" w:rsidR="00037AB5" w:rsidRPr="005D67AD" w:rsidRDefault="00A64129" w:rsidP="00831275">
            <w:pPr>
              <w:jc w:val="center"/>
              <w:rPr>
                <w:rFonts w:ascii="Times New Roman" w:hAnsi="Times New Roman" w:cs="Times New Roman"/>
                <w:b/>
                <w:color w:val="auto"/>
                <w:sz w:val="18"/>
                <w:szCs w:val="18"/>
                <w:lang w:val="en-029"/>
              </w:rPr>
            </w:pPr>
            <w:r w:rsidRPr="005D67AD">
              <w:rPr>
                <w:rFonts w:ascii="Times New Roman" w:hAnsi="Times New Roman" w:cs="Times New Roman"/>
                <w:b/>
                <w:color w:val="auto"/>
                <w:sz w:val="18"/>
                <w:szCs w:val="18"/>
                <w:lang w:val="en-029"/>
              </w:rPr>
              <w:t>(points)</w:t>
            </w:r>
          </w:p>
        </w:tc>
        <w:tc>
          <w:tcPr>
            <w:tcW w:w="900" w:type="dxa"/>
            <w:vAlign w:val="bottom"/>
          </w:tcPr>
          <w:p w14:paraId="24E98AF0" w14:textId="77777777" w:rsidR="00037AB5" w:rsidRPr="005D67AD" w:rsidRDefault="00037AB5" w:rsidP="00831275">
            <w:pPr>
              <w:jc w:val="center"/>
              <w:rPr>
                <w:rFonts w:ascii="Times New Roman" w:hAnsi="Times New Roman" w:cs="Times New Roman"/>
                <w:b/>
                <w:color w:val="auto"/>
                <w:sz w:val="18"/>
                <w:szCs w:val="18"/>
                <w:lang w:val="en-029"/>
              </w:rPr>
            </w:pPr>
            <w:r w:rsidRPr="005D67AD">
              <w:rPr>
                <w:rFonts w:ascii="Times New Roman" w:hAnsi="Times New Roman" w:cs="Times New Roman"/>
                <w:b/>
                <w:color w:val="auto"/>
                <w:sz w:val="18"/>
                <w:szCs w:val="18"/>
                <w:lang w:val="en-029"/>
              </w:rPr>
              <w:t>Key Experts</w:t>
            </w:r>
          </w:p>
          <w:p w14:paraId="24E98AF1" w14:textId="77777777" w:rsidR="00037AB5" w:rsidRPr="005D67AD" w:rsidRDefault="00A64129" w:rsidP="00831275">
            <w:pPr>
              <w:jc w:val="center"/>
              <w:rPr>
                <w:rFonts w:ascii="Times New Roman" w:hAnsi="Times New Roman" w:cs="Times New Roman"/>
                <w:b/>
                <w:color w:val="auto"/>
                <w:sz w:val="18"/>
                <w:szCs w:val="18"/>
                <w:lang w:val="en-029"/>
              </w:rPr>
            </w:pPr>
            <w:r w:rsidRPr="005D67AD">
              <w:rPr>
                <w:rFonts w:ascii="Times New Roman" w:hAnsi="Times New Roman" w:cs="Times New Roman"/>
                <w:b/>
                <w:color w:val="auto"/>
                <w:sz w:val="18"/>
                <w:szCs w:val="18"/>
                <w:lang w:val="en-029"/>
              </w:rPr>
              <w:t>(points)</w:t>
            </w:r>
          </w:p>
        </w:tc>
        <w:tc>
          <w:tcPr>
            <w:tcW w:w="1080" w:type="dxa"/>
            <w:vAlign w:val="bottom"/>
          </w:tcPr>
          <w:p w14:paraId="24E98AF2" w14:textId="77777777" w:rsidR="00037AB5" w:rsidRPr="005D67AD" w:rsidRDefault="00037AB5" w:rsidP="00831275">
            <w:pPr>
              <w:jc w:val="center"/>
              <w:rPr>
                <w:rFonts w:ascii="Times New Roman" w:hAnsi="Times New Roman" w:cs="Times New Roman"/>
                <w:b/>
                <w:color w:val="auto"/>
                <w:sz w:val="18"/>
                <w:szCs w:val="18"/>
                <w:lang w:val="en-029"/>
              </w:rPr>
            </w:pPr>
            <w:r w:rsidRPr="005D67AD">
              <w:rPr>
                <w:rFonts w:ascii="Times New Roman" w:hAnsi="Times New Roman" w:cs="Times New Roman"/>
                <w:b/>
                <w:color w:val="auto"/>
                <w:sz w:val="18"/>
                <w:szCs w:val="18"/>
                <w:lang w:val="en-029"/>
              </w:rPr>
              <w:t>Knowledge Transfer</w:t>
            </w:r>
          </w:p>
          <w:p w14:paraId="24E98AF3" w14:textId="77777777" w:rsidR="00037AB5" w:rsidRPr="005D67AD" w:rsidRDefault="00A64129" w:rsidP="00831275">
            <w:pPr>
              <w:jc w:val="center"/>
              <w:rPr>
                <w:rFonts w:ascii="Times New Roman" w:hAnsi="Times New Roman" w:cs="Times New Roman"/>
                <w:b/>
                <w:color w:val="auto"/>
                <w:sz w:val="18"/>
                <w:szCs w:val="18"/>
                <w:lang w:val="en-029"/>
              </w:rPr>
            </w:pPr>
            <w:r w:rsidRPr="005D67AD">
              <w:rPr>
                <w:rFonts w:ascii="Times New Roman" w:hAnsi="Times New Roman" w:cs="Times New Roman"/>
                <w:b/>
                <w:color w:val="auto"/>
                <w:sz w:val="18"/>
                <w:szCs w:val="18"/>
                <w:lang w:val="en-029"/>
              </w:rPr>
              <w:t>(points)</w:t>
            </w:r>
          </w:p>
        </w:tc>
        <w:tc>
          <w:tcPr>
            <w:tcW w:w="1260" w:type="dxa"/>
            <w:vAlign w:val="bottom"/>
          </w:tcPr>
          <w:p w14:paraId="24E98AF4" w14:textId="77777777" w:rsidR="00037AB5" w:rsidRPr="005D67AD" w:rsidRDefault="00037AB5" w:rsidP="00831275">
            <w:pPr>
              <w:jc w:val="center"/>
              <w:rPr>
                <w:rFonts w:ascii="Times New Roman" w:hAnsi="Times New Roman" w:cs="Times New Roman"/>
                <w:b/>
                <w:color w:val="auto"/>
                <w:sz w:val="18"/>
                <w:szCs w:val="18"/>
                <w:lang w:val="en-029"/>
              </w:rPr>
            </w:pPr>
            <w:r w:rsidRPr="005D67AD">
              <w:rPr>
                <w:rFonts w:ascii="Times New Roman" w:hAnsi="Times New Roman" w:cs="Times New Roman"/>
                <w:b/>
                <w:color w:val="auto"/>
                <w:sz w:val="18"/>
                <w:szCs w:val="18"/>
                <w:lang w:val="en-029"/>
              </w:rPr>
              <w:t>National Experts Participation</w:t>
            </w:r>
          </w:p>
          <w:p w14:paraId="24E98AF5" w14:textId="77777777" w:rsidR="00037AB5" w:rsidRPr="005D67AD" w:rsidRDefault="00A64129" w:rsidP="00831275">
            <w:pPr>
              <w:jc w:val="center"/>
              <w:rPr>
                <w:rFonts w:ascii="Times New Roman" w:hAnsi="Times New Roman" w:cs="Times New Roman"/>
                <w:b/>
                <w:color w:val="auto"/>
                <w:sz w:val="18"/>
                <w:szCs w:val="18"/>
                <w:lang w:val="en-029"/>
              </w:rPr>
            </w:pPr>
            <w:r w:rsidRPr="005D67AD">
              <w:rPr>
                <w:rFonts w:ascii="Times New Roman" w:hAnsi="Times New Roman" w:cs="Times New Roman"/>
                <w:b/>
                <w:color w:val="auto"/>
                <w:sz w:val="18"/>
                <w:szCs w:val="18"/>
                <w:lang w:val="en-029"/>
              </w:rPr>
              <w:t>(points)</w:t>
            </w:r>
          </w:p>
        </w:tc>
        <w:tc>
          <w:tcPr>
            <w:tcW w:w="900" w:type="dxa"/>
            <w:vAlign w:val="bottom"/>
          </w:tcPr>
          <w:p w14:paraId="24E98AF6" w14:textId="77777777" w:rsidR="00037AB5" w:rsidRPr="005D67AD" w:rsidRDefault="00037AB5" w:rsidP="00831275">
            <w:pPr>
              <w:jc w:val="center"/>
              <w:rPr>
                <w:rFonts w:ascii="Times New Roman" w:hAnsi="Times New Roman" w:cs="Times New Roman"/>
                <w:b/>
                <w:color w:val="auto"/>
                <w:sz w:val="18"/>
                <w:szCs w:val="18"/>
                <w:lang w:val="en-029"/>
              </w:rPr>
            </w:pPr>
            <w:r w:rsidRPr="005D67AD">
              <w:rPr>
                <w:rFonts w:ascii="Times New Roman" w:hAnsi="Times New Roman" w:cs="Times New Roman"/>
                <w:b/>
                <w:color w:val="auto"/>
                <w:sz w:val="18"/>
                <w:szCs w:val="18"/>
                <w:lang w:val="en-029"/>
              </w:rPr>
              <w:t>Total</w:t>
            </w:r>
          </w:p>
          <w:p w14:paraId="24E98AF7" w14:textId="77777777" w:rsidR="00037AB5" w:rsidRPr="005D67AD" w:rsidRDefault="00037AB5" w:rsidP="00831275">
            <w:pPr>
              <w:jc w:val="center"/>
              <w:rPr>
                <w:rFonts w:ascii="Times New Roman" w:hAnsi="Times New Roman" w:cs="Times New Roman"/>
                <w:b/>
                <w:color w:val="auto"/>
                <w:sz w:val="18"/>
                <w:szCs w:val="18"/>
                <w:lang w:val="en-029"/>
              </w:rPr>
            </w:pPr>
            <w:r w:rsidRPr="005D67AD">
              <w:rPr>
                <w:rFonts w:ascii="Times New Roman" w:hAnsi="Times New Roman" w:cs="Times New Roman"/>
                <w:b/>
                <w:color w:val="auto"/>
                <w:sz w:val="18"/>
                <w:szCs w:val="18"/>
                <w:lang w:val="en-029"/>
              </w:rPr>
              <w:t>(</w:t>
            </w:r>
            <w:proofErr w:type="gramStart"/>
            <w:r w:rsidRPr="005D67AD">
              <w:rPr>
                <w:rFonts w:ascii="Times New Roman" w:hAnsi="Times New Roman" w:cs="Times New Roman"/>
                <w:b/>
                <w:color w:val="auto"/>
                <w:sz w:val="18"/>
                <w:szCs w:val="18"/>
                <w:lang w:val="en-029"/>
              </w:rPr>
              <w:t>100 )</w:t>
            </w:r>
            <w:proofErr w:type="gramEnd"/>
          </w:p>
        </w:tc>
        <w:tc>
          <w:tcPr>
            <w:tcW w:w="1080" w:type="dxa"/>
            <w:vAlign w:val="bottom"/>
          </w:tcPr>
          <w:p w14:paraId="24E98AF8" w14:textId="77777777" w:rsidR="00037AB5" w:rsidRPr="005D67AD" w:rsidRDefault="00037AB5" w:rsidP="00831275">
            <w:pPr>
              <w:jc w:val="center"/>
              <w:rPr>
                <w:rFonts w:ascii="Times New Roman" w:hAnsi="Times New Roman" w:cs="Times New Roman"/>
                <w:b/>
                <w:color w:val="auto"/>
                <w:sz w:val="18"/>
                <w:szCs w:val="18"/>
                <w:lang w:val="en-029"/>
              </w:rPr>
            </w:pPr>
            <w:r w:rsidRPr="005D67AD">
              <w:rPr>
                <w:rFonts w:ascii="Times New Roman" w:hAnsi="Times New Roman" w:cs="Times New Roman"/>
                <w:b/>
                <w:color w:val="auto"/>
                <w:sz w:val="18"/>
                <w:szCs w:val="18"/>
                <w:lang w:val="en-029"/>
              </w:rPr>
              <w:t>Submitted Price</w:t>
            </w:r>
          </w:p>
          <w:p w14:paraId="24E98AF9" w14:textId="77777777" w:rsidR="00037AB5" w:rsidRPr="005D67AD" w:rsidRDefault="00037AB5" w:rsidP="00831275">
            <w:pPr>
              <w:jc w:val="center"/>
              <w:rPr>
                <w:rFonts w:ascii="Times New Roman" w:hAnsi="Times New Roman" w:cs="Times New Roman"/>
                <w:b/>
                <w:color w:val="auto"/>
                <w:sz w:val="18"/>
                <w:szCs w:val="18"/>
                <w:lang w:val="en-029"/>
              </w:rPr>
            </w:pPr>
            <w:r w:rsidRPr="005D67AD">
              <w:rPr>
                <w:rFonts w:ascii="Times New Roman" w:hAnsi="Times New Roman" w:cs="Times New Roman"/>
                <w:b/>
                <w:color w:val="auto"/>
                <w:sz w:val="18"/>
                <w:szCs w:val="18"/>
                <w:lang w:val="en-029"/>
              </w:rPr>
              <w:t>(currency)</w:t>
            </w:r>
          </w:p>
        </w:tc>
        <w:tc>
          <w:tcPr>
            <w:tcW w:w="1080" w:type="dxa"/>
            <w:vAlign w:val="bottom"/>
          </w:tcPr>
          <w:p w14:paraId="24E98AFA" w14:textId="77777777" w:rsidR="00037AB5" w:rsidRPr="005D67AD" w:rsidRDefault="00037AB5" w:rsidP="00831275">
            <w:pPr>
              <w:jc w:val="center"/>
              <w:rPr>
                <w:rFonts w:ascii="Times New Roman" w:hAnsi="Times New Roman" w:cs="Times New Roman"/>
                <w:b/>
                <w:color w:val="auto"/>
                <w:sz w:val="18"/>
                <w:szCs w:val="18"/>
                <w:lang w:val="en-029"/>
              </w:rPr>
            </w:pPr>
            <w:r w:rsidRPr="005D67AD">
              <w:rPr>
                <w:rFonts w:ascii="Times New Roman" w:hAnsi="Times New Roman" w:cs="Times New Roman"/>
                <w:b/>
                <w:color w:val="auto"/>
                <w:sz w:val="18"/>
                <w:szCs w:val="18"/>
                <w:lang w:val="en-029"/>
              </w:rPr>
              <w:t>Evaluated Price</w:t>
            </w:r>
          </w:p>
          <w:p w14:paraId="24E98AFB" w14:textId="77777777" w:rsidR="00037AB5" w:rsidRPr="005D67AD" w:rsidRDefault="00037AB5" w:rsidP="00831275">
            <w:pPr>
              <w:jc w:val="center"/>
              <w:rPr>
                <w:rFonts w:ascii="Times New Roman" w:hAnsi="Times New Roman" w:cs="Times New Roman"/>
                <w:b/>
                <w:color w:val="auto"/>
                <w:sz w:val="18"/>
                <w:szCs w:val="18"/>
                <w:lang w:val="en-029"/>
              </w:rPr>
            </w:pPr>
            <w:r w:rsidRPr="005D67AD">
              <w:rPr>
                <w:rFonts w:ascii="Times New Roman" w:hAnsi="Times New Roman" w:cs="Times New Roman"/>
                <w:b/>
                <w:color w:val="auto"/>
                <w:sz w:val="18"/>
                <w:szCs w:val="18"/>
                <w:lang w:val="en-029"/>
              </w:rPr>
              <w:t>(currency)</w:t>
            </w:r>
          </w:p>
        </w:tc>
        <w:tc>
          <w:tcPr>
            <w:tcW w:w="1080" w:type="dxa"/>
            <w:vMerge/>
          </w:tcPr>
          <w:p w14:paraId="24E98AFC" w14:textId="77777777" w:rsidR="00037AB5" w:rsidRPr="00313D40" w:rsidRDefault="00037AB5" w:rsidP="00831275">
            <w:pPr>
              <w:jc w:val="center"/>
              <w:rPr>
                <w:rFonts w:ascii="Times New Roman" w:hAnsi="Times New Roman" w:cs="Times New Roman"/>
                <w:b/>
                <w:color w:val="auto"/>
                <w:sz w:val="18"/>
                <w:szCs w:val="18"/>
                <w:lang w:val="en-029"/>
              </w:rPr>
            </w:pPr>
          </w:p>
        </w:tc>
        <w:tc>
          <w:tcPr>
            <w:tcW w:w="1080" w:type="dxa"/>
            <w:vMerge/>
          </w:tcPr>
          <w:p w14:paraId="24E98AFD" w14:textId="77777777" w:rsidR="00037AB5" w:rsidRPr="00313D40" w:rsidRDefault="00037AB5" w:rsidP="00831275">
            <w:pPr>
              <w:jc w:val="center"/>
              <w:rPr>
                <w:rFonts w:ascii="Times New Roman" w:hAnsi="Times New Roman" w:cs="Times New Roman"/>
                <w:b/>
                <w:color w:val="auto"/>
                <w:sz w:val="18"/>
                <w:szCs w:val="18"/>
                <w:lang w:val="en-029"/>
              </w:rPr>
            </w:pPr>
          </w:p>
        </w:tc>
      </w:tr>
      <w:tr w:rsidR="00037AB5" w:rsidRPr="00313D40" w14:paraId="24E98B0B" w14:textId="77777777" w:rsidTr="7FA37E55">
        <w:tc>
          <w:tcPr>
            <w:tcW w:w="2160" w:type="dxa"/>
          </w:tcPr>
          <w:p w14:paraId="24E98AFF" w14:textId="4CBAF5A7" w:rsidR="00037AB5" w:rsidRPr="006B6148" w:rsidRDefault="00533615" w:rsidP="00E30BC8">
            <w:pPr>
              <w:rPr>
                <w:rFonts w:ascii="Times New Roman" w:hAnsi="Times New Roman" w:cs="Times New Roman"/>
                <w:color w:val="FF0000"/>
                <w:sz w:val="18"/>
                <w:szCs w:val="18"/>
                <w:lang w:val="en-029"/>
              </w:rPr>
            </w:pPr>
            <w:r w:rsidRPr="005D67AD">
              <w:rPr>
                <w:rFonts w:ascii="Times New Roman" w:hAnsi="Times New Roman" w:cs="Times New Roman"/>
                <w:color w:val="auto"/>
                <w:sz w:val="18"/>
                <w:szCs w:val="18"/>
                <w:lang w:val="en-029"/>
              </w:rPr>
              <w:t>CH Group</w:t>
            </w:r>
            <w:r w:rsidR="00271E0B" w:rsidRPr="005D67AD">
              <w:rPr>
                <w:rFonts w:ascii="Times New Roman" w:hAnsi="Times New Roman" w:cs="Times New Roman"/>
                <w:color w:val="auto"/>
                <w:sz w:val="18"/>
                <w:szCs w:val="18"/>
                <w:lang w:val="en-029"/>
              </w:rPr>
              <w:t xml:space="preserve"> – Global Services</w:t>
            </w:r>
            <w:r w:rsidR="000447A7" w:rsidRPr="005D67AD">
              <w:rPr>
                <w:rFonts w:ascii="Times New Roman" w:hAnsi="Times New Roman" w:cs="Times New Roman"/>
                <w:color w:val="auto"/>
                <w:sz w:val="18"/>
                <w:szCs w:val="18"/>
                <w:lang w:val="en-029"/>
              </w:rPr>
              <w:t xml:space="preserve">, </w:t>
            </w:r>
            <w:proofErr w:type="spellStart"/>
            <w:r w:rsidR="000447A7" w:rsidRPr="005D67AD">
              <w:rPr>
                <w:rFonts w:ascii="Times New Roman" w:hAnsi="Times New Roman" w:cs="Times New Roman"/>
                <w:color w:val="auto"/>
                <w:sz w:val="18"/>
                <w:szCs w:val="18"/>
                <w:lang w:val="en-029"/>
              </w:rPr>
              <w:t>Lda</w:t>
            </w:r>
            <w:proofErr w:type="spellEnd"/>
          </w:p>
        </w:tc>
        <w:tc>
          <w:tcPr>
            <w:tcW w:w="900" w:type="dxa"/>
          </w:tcPr>
          <w:p w14:paraId="24E98B00" w14:textId="670DF0C8" w:rsidR="00037AB5" w:rsidRPr="006B6148" w:rsidRDefault="00D033E6" w:rsidP="00037AB5">
            <w:pPr>
              <w:rPr>
                <w:rFonts w:ascii="Times New Roman" w:hAnsi="Times New Roman" w:cs="Times New Roman"/>
                <w:color w:val="FF0000"/>
                <w:sz w:val="18"/>
                <w:szCs w:val="18"/>
                <w:lang w:val="en-029"/>
              </w:rPr>
            </w:pPr>
            <w:r w:rsidRPr="005D7B23">
              <w:rPr>
                <w:rFonts w:ascii="Times New Roman" w:hAnsi="Times New Roman" w:cs="Times New Roman"/>
                <w:color w:val="auto"/>
                <w:sz w:val="18"/>
                <w:szCs w:val="18"/>
                <w:lang w:val="en-029"/>
              </w:rPr>
              <w:t>Portugal</w:t>
            </w:r>
          </w:p>
        </w:tc>
        <w:tc>
          <w:tcPr>
            <w:tcW w:w="1080" w:type="dxa"/>
          </w:tcPr>
          <w:p w14:paraId="24E98B01" w14:textId="1116CD01" w:rsidR="00037AB5" w:rsidRPr="00313D40" w:rsidRDefault="004B07EB" w:rsidP="00E30BC8">
            <w:pPr>
              <w:rPr>
                <w:rFonts w:ascii="Times New Roman" w:hAnsi="Times New Roman" w:cs="Times New Roman"/>
                <w:color w:val="auto"/>
                <w:sz w:val="18"/>
                <w:szCs w:val="18"/>
                <w:lang w:val="en-029"/>
              </w:rPr>
            </w:pPr>
            <w:r>
              <w:rPr>
                <w:rFonts w:ascii="Times New Roman" w:hAnsi="Times New Roman" w:cs="Times New Roman"/>
                <w:color w:val="auto"/>
                <w:sz w:val="18"/>
                <w:szCs w:val="18"/>
                <w:lang w:val="en-029"/>
              </w:rPr>
              <w:t>N/A</w:t>
            </w:r>
          </w:p>
        </w:tc>
        <w:tc>
          <w:tcPr>
            <w:tcW w:w="1260" w:type="dxa"/>
          </w:tcPr>
          <w:p w14:paraId="24E98B02" w14:textId="0F1017C8" w:rsidR="00037AB5" w:rsidRPr="00313D40" w:rsidRDefault="00445FF9" w:rsidP="00E30BC8">
            <w:pPr>
              <w:rPr>
                <w:rFonts w:ascii="Times New Roman" w:hAnsi="Times New Roman" w:cs="Times New Roman"/>
                <w:color w:val="auto"/>
                <w:sz w:val="18"/>
                <w:szCs w:val="18"/>
                <w:lang w:val="en-029"/>
              </w:rPr>
            </w:pPr>
            <w:r w:rsidRPr="00445FF9">
              <w:rPr>
                <w:rFonts w:ascii="Times New Roman" w:hAnsi="Times New Roman" w:cs="Times New Roman"/>
                <w:color w:val="auto"/>
                <w:sz w:val="18"/>
                <w:szCs w:val="18"/>
                <w:lang w:val="en-029"/>
              </w:rPr>
              <w:t>N/A</w:t>
            </w:r>
          </w:p>
        </w:tc>
        <w:tc>
          <w:tcPr>
            <w:tcW w:w="900" w:type="dxa"/>
          </w:tcPr>
          <w:p w14:paraId="24E98B03" w14:textId="7A346F23" w:rsidR="00037AB5" w:rsidRPr="00313D40" w:rsidRDefault="00445FF9" w:rsidP="00E30BC8">
            <w:pPr>
              <w:rPr>
                <w:rFonts w:ascii="Times New Roman" w:hAnsi="Times New Roman" w:cs="Times New Roman"/>
                <w:color w:val="auto"/>
                <w:sz w:val="18"/>
                <w:szCs w:val="18"/>
                <w:lang w:val="en-029"/>
              </w:rPr>
            </w:pPr>
            <w:r w:rsidRPr="00445FF9">
              <w:rPr>
                <w:rFonts w:ascii="Times New Roman" w:hAnsi="Times New Roman" w:cs="Times New Roman"/>
                <w:color w:val="auto"/>
                <w:sz w:val="18"/>
                <w:szCs w:val="18"/>
                <w:lang w:val="en-029"/>
              </w:rPr>
              <w:t>N/A</w:t>
            </w:r>
          </w:p>
        </w:tc>
        <w:tc>
          <w:tcPr>
            <w:tcW w:w="1080" w:type="dxa"/>
          </w:tcPr>
          <w:p w14:paraId="24E98B04" w14:textId="2BAA5734" w:rsidR="00037AB5" w:rsidRPr="00313D40" w:rsidRDefault="00445FF9" w:rsidP="00E30BC8">
            <w:pPr>
              <w:rPr>
                <w:rFonts w:ascii="Times New Roman" w:hAnsi="Times New Roman" w:cs="Times New Roman"/>
                <w:color w:val="auto"/>
                <w:sz w:val="18"/>
                <w:szCs w:val="18"/>
                <w:lang w:val="en-029"/>
              </w:rPr>
            </w:pPr>
            <w:r w:rsidRPr="00445FF9">
              <w:rPr>
                <w:rFonts w:ascii="Times New Roman" w:hAnsi="Times New Roman" w:cs="Times New Roman"/>
                <w:color w:val="auto"/>
                <w:sz w:val="18"/>
                <w:szCs w:val="18"/>
                <w:lang w:val="en-029"/>
              </w:rPr>
              <w:t>N/A</w:t>
            </w:r>
          </w:p>
        </w:tc>
        <w:tc>
          <w:tcPr>
            <w:tcW w:w="1260" w:type="dxa"/>
          </w:tcPr>
          <w:p w14:paraId="24E98B05" w14:textId="7057C966" w:rsidR="00037AB5" w:rsidRPr="00313D40" w:rsidRDefault="00445FF9" w:rsidP="00E30BC8">
            <w:pPr>
              <w:rPr>
                <w:rFonts w:ascii="Times New Roman" w:hAnsi="Times New Roman" w:cs="Times New Roman"/>
                <w:color w:val="auto"/>
                <w:sz w:val="18"/>
                <w:szCs w:val="18"/>
                <w:lang w:val="en-029"/>
              </w:rPr>
            </w:pPr>
            <w:r w:rsidRPr="00445FF9">
              <w:rPr>
                <w:rFonts w:ascii="Times New Roman" w:hAnsi="Times New Roman" w:cs="Times New Roman"/>
                <w:color w:val="auto"/>
                <w:sz w:val="18"/>
                <w:szCs w:val="18"/>
                <w:lang w:val="en-029"/>
              </w:rPr>
              <w:t>N/A</w:t>
            </w:r>
          </w:p>
        </w:tc>
        <w:tc>
          <w:tcPr>
            <w:tcW w:w="900" w:type="dxa"/>
          </w:tcPr>
          <w:p w14:paraId="24E98B06" w14:textId="599208BE" w:rsidR="00037AB5" w:rsidRPr="00313D40" w:rsidRDefault="00445FF9" w:rsidP="00E30BC8">
            <w:pPr>
              <w:rPr>
                <w:rFonts w:ascii="Times New Roman" w:hAnsi="Times New Roman" w:cs="Times New Roman"/>
                <w:color w:val="auto"/>
                <w:sz w:val="18"/>
                <w:szCs w:val="18"/>
                <w:lang w:val="en-029"/>
              </w:rPr>
            </w:pPr>
            <w:r w:rsidRPr="00445FF9">
              <w:rPr>
                <w:rFonts w:ascii="Times New Roman" w:hAnsi="Times New Roman" w:cs="Times New Roman"/>
                <w:color w:val="auto"/>
                <w:sz w:val="18"/>
                <w:szCs w:val="18"/>
                <w:lang w:val="en-029"/>
              </w:rPr>
              <w:t>N/A</w:t>
            </w:r>
          </w:p>
        </w:tc>
        <w:tc>
          <w:tcPr>
            <w:tcW w:w="1080" w:type="dxa"/>
          </w:tcPr>
          <w:p w14:paraId="24E98B07" w14:textId="6C1D69BA" w:rsidR="00037AB5" w:rsidRPr="00313D40" w:rsidRDefault="00445FF9" w:rsidP="00E30BC8">
            <w:pPr>
              <w:rPr>
                <w:rFonts w:ascii="Times New Roman" w:hAnsi="Times New Roman" w:cs="Times New Roman"/>
                <w:color w:val="auto"/>
                <w:sz w:val="18"/>
                <w:szCs w:val="18"/>
                <w:lang w:val="en-029"/>
              </w:rPr>
            </w:pPr>
            <w:r w:rsidRPr="00445FF9">
              <w:rPr>
                <w:rFonts w:ascii="Times New Roman" w:hAnsi="Times New Roman" w:cs="Times New Roman"/>
                <w:color w:val="auto"/>
                <w:sz w:val="18"/>
                <w:szCs w:val="18"/>
                <w:lang w:val="en-029"/>
              </w:rPr>
              <w:t>N/A</w:t>
            </w:r>
          </w:p>
        </w:tc>
        <w:tc>
          <w:tcPr>
            <w:tcW w:w="1080" w:type="dxa"/>
          </w:tcPr>
          <w:p w14:paraId="24E98B08" w14:textId="5B1B1E2F" w:rsidR="00037AB5" w:rsidRPr="00313D40" w:rsidRDefault="00445FF9" w:rsidP="00E30BC8">
            <w:pPr>
              <w:rPr>
                <w:rFonts w:ascii="Times New Roman" w:hAnsi="Times New Roman" w:cs="Times New Roman"/>
                <w:color w:val="auto"/>
                <w:sz w:val="18"/>
                <w:szCs w:val="18"/>
                <w:lang w:val="en-029"/>
              </w:rPr>
            </w:pPr>
            <w:r w:rsidRPr="00445FF9">
              <w:rPr>
                <w:rFonts w:ascii="Times New Roman" w:hAnsi="Times New Roman" w:cs="Times New Roman"/>
                <w:color w:val="auto"/>
                <w:sz w:val="18"/>
                <w:szCs w:val="18"/>
                <w:lang w:val="en-029"/>
              </w:rPr>
              <w:t>N/A</w:t>
            </w:r>
          </w:p>
        </w:tc>
        <w:tc>
          <w:tcPr>
            <w:tcW w:w="1080" w:type="dxa"/>
          </w:tcPr>
          <w:p w14:paraId="24E98B09" w14:textId="662F6849" w:rsidR="00037AB5" w:rsidRPr="00313D40" w:rsidRDefault="00445FF9" w:rsidP="00E30BC8">
            <w:pPr>
              <w:rPr>
                <w:rFonts w:ascii="Times New Roman" w:hAnsi="Times New Roman" w:cs="Times New Roman"/>
                <w:color w:val="auto"/>
                <w:sz w:val="18"/>
                <w:szCs w:val="18"/>
                <w:lang w:val="en-029"/>
              </w:rPr>
            </w:pPr>
            <w:r w:rsidRPr="00445FF9">
              <w:rPr>
                <w:rFonts w:ascii="Times New Roman" w:hAnsi="Times New Roman" w:cs="Times New Roman"/>
                <w:color w:val="auto"/>
                <w:sz w:val="18"/>
                <w:szCs w:val="18"/>
                <w:lang w:val="en-029"/>
              </w:rPr>
              <w:t>N/A</w:t>
            </w:r>
          </w:p>
        </w:tc>
        <w:tc>
          <w:tcPr>
            <w:tcW w:w="1080" w:type="dxa"/>
          </w:tcPr>
          <w:p w14:paraId="24E98B0A" w14:textId="182D9CC0" w:rsidR="00037AB5" w:rsidRPr="00313D40" w:rsidRDefault="00B63FE1" w:rsidP="00E30BC8">
            <w:pPr>
              <w:rPr>
                <w:rFonts w:ascii="Times New Roman" w:hAnsi="Times New Roman" w:cs="Times New Roman"/>
                <w:color w:val="auto"/>
                <w:sz w:val="18"/>
                <w:szCs w:val="18"/>
                <w:lang w:val="en-029"/>
              </w:rPr>
            </w:pPr>
            <w:r w:rsidRPr="00B63FE1">
              <w:rPr>
                <w:rFonts w:ascii="Times New Roman" w:hAnsi="Times New Roman" w:cs="Times New Roman"/>
                <w:color w:val="auto"/>
                <w:sz w:val="18"/>
                <w:szCs w:val="18"/>
                <w:lang w:val="en-029"/>
              </w:rPr>
              <w:t>N/A</w:t>
            </w:r>
          </w:p>
        </w:tc>
      </w:tr>
    </w:tbl>
    <w:p w14:paraId="24E98B4D" w14:textId="77777777" w:rsidR="00E30BC8" w:rsidRDefault="00E30BC8" w:rsidP="00E30BC8">
      <w:pPr>
        <w:spacing w:after="0" w:line="240" w:lineRule="auto"/>
        <w:rPr>
          <w:rFonts w:ascii="Times New Roman" w:hAnsi="Times New Roman" w:cs="Times New Roman"/>
          <w:color w:val="auto"/>
          <w:sz w:val="22"/>
          <w:szCs w:val="22"/>
          <w:lang w:val="en-029"/>
        </w:rPr>
      </w:pPr>
    </w:p>
    <w:p w14:paraId="24E98B4F" w14:textId="175C261F" w:rsidR="00E30BC8" w:rsidRPr="00831275" w:rsidRDefault="00831275" w:rsidP="00831275">
      <w:pPr>
        <w:pStyle w:val="ListParagraph"/>
        <w:numPr>
          <w:ilvl w:val="0"/>
          <w:numId w:val="2"/>
        </w:numPr>
        <w:spacing w:line="480" w:lineRule="auto"/>
        <w:ind w:hanging="720"/>
        <w:rPr>
          <w:rFonts w:ascii="Times New Roman" w:hAnsi="Times New Roman" w:cs="Times New Roman"/>
          <w:b/>
          <w:color w:val="auto"/>
          <w:lang w:val="en-029"/>
        </w:rPr>
      </w:pPr>
      <w:r w:rsidRPr="00831275">
        <w:rPr>
          <w:rFonts w:ascii="Times New Roman" w:hAnsi="Times New Roman" w:cs="Times New Roman"/>
          <w:b/>
          <w:color w:val="auto"/>
          <w:lang w:val="en-029"/>
        </w:rPr>
        <w:t>Name of Successful Consultant:</w:t>
      </w:r>
      <w:r w:rsidR="00B63FE1">
        <w:rPr>
          <w:rFonts w:ascii="Times New Roman" w:hAnsi="Times New Roman" w:cs="Times New Roman"/>
          <w:b/>
          <w:color w:val="auto"/>
          <w:lang w:val="en-029"/>
        </w:rPr>
        <w:t xml:space="preserve"> </w:t>
      </w:r>
      <w:r w:rsidR="00B63FE1" w:rsidRPr="00585598">
        <w:rPr>
          <w:rFonts w:ascii="Times New Roman" w:hAnsi="Times New Roman" w:cs="Times New Roman"/>
          <w:bCs/>
          <w:color w:val="auto"/>
          <w:lang w:val="en-029"/>
        </w:rPr>
        <w:t>CH Group –</w:t>
      </w:r>
      <w:r w:rsidR="00B63FE1">
        <w:rPr>
          <w:rFonts w:ascii="Times New Roman" w:hAnsi="Times New Roman" w:cs="Times New Roman"/>
          <w:b/>
          <w:color w:val="auto"/>
          <w:lang w:val="en-029"/>
        </w:rPr>
        <w:t xml:space="preserve"> </w:t>
      </w:r>
      <w:r w:rsidR="00B63FE1" w:rsidRPr="006042CE">
        <w:rPr>
          <w:rFonts w:ascii="Times New Roman" w:hAnsi="Times New Roman" w:cs="Times New Roman"/>
          <w:bCs/>
          <w:color w:val="auto"/>
          <w:lang w:val="en-029"/>
        </w:rPr>
        <w:t xml:space="preserve">Global Services, </w:t>
      </w:r>
      <w:proofErr w:type="spellStart"/>
      <w:r w:rsidR="00B63FE1" w:rsidRPr="006042CE">
        <w:rPr>
          <w:rFonts w:ascii="Times New Roman" w:hAnsi="Times New Roman" w:cs="Times New Roman"/>
          <w:bCs/>
          <w:color w:val="auto"/>
          <w:lang w:val="en-029"/>
        </w:rPr>
        <w:t>Lda</w:t>
      </w:r>
      <w:proofErr w:type="spellEnd"/>
    </w:p>
    <w:p w14:paraId="24E98B50" w14:textId="367E2C4B" w:rsidR="00831275" w:rsidRPr="00831275" w:rsidRDefault="00831275" w:rsidP="00831275">
      <w:pPr>
        <w:pStyle w:val="ListParagraph"/>
        <w:numPr>
          <w:ilvl w:val="0"/>
          <w:numId w:val="2"/>
        </w:numPr>
        <w:spacing w:line="480" w:lineRule="auto"/>
        <w:ind w:hanging="720"/>
        <w:rPr>
          <w:rFonts w:ascii="Times New Roman" w:hAnsi="Times New Roman" w:cs="Times New Roman"/>
          <w:b/>
          <w:color w:val="auto"/>
          <w:lang w:val="en-029"/>
        </w:rPr>
      </w:pPr>
      <w:r w:rsidRPr="00831275">
        <w:rPr>
          <w:rFonts w:ascii="Times New Roman" w:hAnsi="Times New Roman" w:cs="Times New Roman"/>
          <w:b/>
          <w:color w:val="auto"/>
          <w:lang w:val="en-029"/>
        </w:rPr>
        <w:t>Successful Proposal’s Price:</w:t>
      </w:r>
      <w:r w:rsidR="00C07B74">
        <w:rPr>
          <w:rFonts w:ascii="Times New Roman" w:hAnsi="Times New Roman" w:cs="Times New Roman"/>
          <w:b/>
          <w:color w:val="auto"/>
          <w:lang w:val="en-029"/>
        </w:rPr>
        <w:t xml:space="preserve"> </w:t>
      </w:r>
      <w:r w:rsidR="00C07B74" w:rsidRPr="006042CE">
        <w:rPr>
          <w:rFonts w:ascii="Times New Roman" w:hAnsi="Times New Roman" w:cs="Times New Roman"/>
          <w:bCs/>
          <w:color w:val="auto"/>
          <w:lang w:val="en-029"/>
        </w:rPr>
        <w:t>$71,</w:t>
      </w:r>
      <w:r w:rsidR="00A125B4" w:rsidRPr="006042CE">
        <w:rPr>
          <w:rFonts w:ascii="Times New Roman" w:hAnsi="Times New Roman" w:cs="Times New Roman"/>
          <w:bCs/>
          <w:color w:val="auto"/>
          <w:lang w:val="en-029"/>
        </w:rPr>
        <w:t>655.00</w:t>
      </w:r>
    </w:p>
    <w:p w14:paraId="24E98B51" w14:textId="1FB5605F" w:rsidR="00831275" w:rsidRPr="00831275" w:rsidRDefault="00831275" w:rsidP="00831275">
      <w:pPr>
        <w:pStyle w:val="ListParagraph"/>
        <w:numPr>
          <w:ilvl w:val="0"/>
          <w:numId w:val="2"/>
        </w:numPr>
        <w:spacing w:line="480" w:lineRule="auto"/>
        <w:ind w:hanging="720"/>
        <w:rPr>
          <w:rFonts w:ascii="Times New Roman" w:hAnsi="Times New Roman" w:cs="Times New Roman"/>
          <w:b/>
          <w:color w:val="auto"/>
          <w:lang w:val="en-029"/>
        </w:rPr>
      </w:pPr>
      <w:r w:rsidRPr="00831275">
        <w:rPr>
          <w:rFonts w:ascii="Times New Roman" w:hAnsi="Times New Roman" w:cs="Times New Roman"/>
          <w:b/>
          <w:color w:val="auto"/>
          <w:lang w:val="en-029"/>
        </w:rPr>
        <w:t>Commencement Date of Contract:</w:t>
      </w:r>
      <w:r w:rsidR="00A125B4">
        <w:rPr>
          <w:rFonts w:ascii="Times New Roman" w:hAnsi="Times New Roman" w:cs="Times New Roman"/>
          <w:b/>
          <w:color w:val="auto"/>
          <w:lang w:val="en-029"/>
        </w:rPr>
        <w:t xml:space="preserve"> </w:t>
      </w:r>
      <w:r w:rsidR="009C60F3" w:rsidRPr="006042CE">
        <w:rPr>
          <w:rFonts w:ascii="Times New Roman" w:hAnsi="Times New Roman" w:cs="Times New Roman"/>
          <w:bCs/>
          <w:color w:val="auto"/>
          <w:lang w:val="en-029"/>
        </w:rPr>
        <w:t>April 23, 2026</w:t>
      </w:r>
    </w:p>
    <w:p w14:paraId="24E98B52" w14:textId="7E6DF7E8" w:rsidR="00831275" w:rsidRPr="00831275" w:rsidRDefault="00831275" w:rsidP="00831275">
      <w:pPr>
        <w:pStyle w:val="ListParagraph"/>
        <w:numPr>
          <w:ilvl w:val="0"/>
          <w:numId w:val="2"/>
        </w:numPr>
        <w:spacing w:line="480" w:lineRule="auto"/>
        <w:ind w:hanging="720"/>
        <w:rPr>
          <w:rFonts w:ascii="Times New Roman" w:hAnsi="Times New Roman" w:cs="Times New Roman"/>
          <w:b/>
          <w:color w:val="auto"/>
          <w:lang w:val="en-029"/>
        </w:rPr>
      </w:pPr>
      <w:r w:rsidRPr="00831275">
        <w:rPr>
          <w:rFonts w:ascii="Times New Roman" w:hAnsi="Times New Roman" w:cs="Times New Roman"/>
          <w:b/>
          <w:color w:val="auto"/>
          <w:lang w:val="en-029"/>
        </w:rPr>
        <w:t>Duration of Contract:</w:t>
      </w:r>
      <w:r w:rsidR="00E5682E">
        <w:rPr>
          <w:rFonts w:ascii="Times New Roman" w:hAnsi="Times New Roman" w:cs="Times New Roman"/>
          <w:b/>
          <w:color w:val="auto"/>
          <w:lang w:val="en-029"/>
        </w:rPr>
        <w:t xml:space="preserve"> </w:t>
      </w:r>
      <w:r w:rsidR="00E5682E" w:rsidRPr="006042CE">
        <w:rPr>
          <w:rFonts w:ascii="Times New Roman" w:hAnsi="Times New Roman" w:cs="Times New Roman"/>
          <w:bCs/>
          <w:color w:val="auto"/>
          <w:lang w:val="en-029"/>
        </w:rPr>
        <w:t>Six (6) months</w:t>
      </w:r>
    </w:p>
    <w:p w14:paraId="1AF36B98" w14:textId="54F38E8A" w:rsidR="00E132C4" w:rsidRDefault="00831275" w:rsidP="00E132C4">
      <w:pPr>
        <w:pStyle w:val="ListParagraph"/>
        <w:numPr>
          <w:ilvl w:val="0"/>
          <w:numId w:val="2"/>
        </w:numPr>
        <w:spacing w:line="240" w:lineRule="auto"/>
        <w:ind w:hanging="720"/>
        <w:rPr>
          <w:rFonts w:ascii="Times New Roman" w:hAnsi="Times New Roman" w:cs="Times New Roman"/>
          <w:bCs/>
          <w:color w:val="auto"/>
          <w:lang w:val="en-029"/>
        </w:rPr>
      </w:pPr>
      <w:r w:rsidRPr="00831275">
        <w:rPr>
          <w:rFonts w:ascii="Times New Roman" w:hAnsi="Times New Roman" w:cs="Times New Roman"/>
          <w:b/>
          <w:color w:val="auto"/>
          <w:lang w:val="en-029"/>
        </w:rPr>
        <w:t>Summary Scope of Contract:</w:t>
      </w:r>
      <w:r w:rsidR="006F56B6" w:rsidRPr="006F56B6">
        <w:t xml:space="preserve"> </w:t>
      </w:r>
      <w:r w:rsidR="006F56B6" w:rsidRPr="004F050F">
        <w:rPr>
          <w:rFonts w:ascii="Times New Roman" w:hAnsi="Times New Roman" w:cs="Times New Roman"/>
          <w:bCs/>
          <w:color w:val="auto"/>
          <w:lang w:val="en-029"/>
        </w:rPr>
        <w:t>Reporting to the CWUIC SP Team Leader with support from the CWUIC Response Specialist, the consulting firm will be required to undertake the following tasks:</w:t>
      </w:r>
    </w:p>
    <w:p w14:paraId="17599457" w14:textId="77777777" w:rsidR="002D2359" w:rsidRPr="00E132C4" w:rsidRDefault="002D2359" w:rsidP="002D2359">
      <w:pPr>
        <w:pStyle w:val="ListParagraph"/>
        <w:spacing w:line="240" w:lineRule="auto"/>
        <w:rPr>
          <w:rFonts w:ascii="Times New Roman" w:hAnsi="Times New Roman" w:cs="Times New Roman"/>
          <w:bCs/>
          <w:color w:val="auto"/>
          <w:lang w:val="en-029"/>
        </w:rPr>
      </w:pPr>
    </w:p>
    <w:p w14:paraId="16E9BCAE" w14:textId="0451FD8B" w:rsidR="004F050F" w:rsidRDefault="285B32CD" w:rsidP="00DC6C03">
      <w:pPr>
        <w:pStyle w:val="ListParagraph"/>
        <w:numPr>
          <w:ilvl w:val="0"/>
          <w:numId w:val="1"/>
        </w:numPr>
        <w:spacing w:line="240" w:lineRule="auto"/>
        <w:jc w:val="both"/>
        <w:rPr>
          <w:rFonts w:ascii="Times New Roman" w:hAnsi="Times New Roman" w:cs="Times New Roman"/>
          <w:color w:val="auto"/>
          <w:lang w:val="en-029"/>
        </w:rPr>
      </w:pPr>
      <w:r w:rsidRPr="7FA37E55">
        <w:rPr>
          <w:rFonts w:ascii="Times New Roman" w:hAnsi="Times New Roman" w:cs="Times New Roman"/>
          <w:color w:val="auto"/>
          <w:lang w:val="en-029"/>
        </w:rPr>
        <w:t>Project Mobilization and Kick-Off Meeting - The Consultant shall organize and facilitate an official Project Kick-Off Meeting within two (2) weeks of contract commencement. The meeting will be conducted virtually and will include the CWUIC SP Team Leader, CWUIC Response Specialist, representatives of the three participating utilities, and any other stakeholders identified by CWUIC SP</w:t>
      </w:r>
      <w:r w:rsidR="00DC6C03">
        <w:rPr>
          <w:rFonts w:ascii="Times New Roman" w:hAnsi="Times New Roman" w:cs="Times New Roman"/>
          <w:color w:val="auto"/>
          <w:lang w:val="en-029"/>
        </w:rPr>
        <w:t>.</w:t>
      </w:r>
    </w:p>
    <w:p w14:paraId="4109B417" w14:textId="587867D4" w:rsidR="00F73A48" w:rsidRDefault="205E7DBE" w:rsidP="00DC6C03">
      <w:pPr>
        <w:pStyle w:val="ListParagraph"/>
        <w:numPr>
          <w:ilvl w:val="0"/>
          <w:numId w:val="1"/>
        </w:numPr>
        <w:spacing w:line="240" w:lineRule="auto"/>
        <w:jc w:val="both"/>
        <w:rPr>
          <w:rFonts w:ascii="Times New Roman" w:hAnsi="Times New Roman" w:cs="Times New Roman"/>
          <w:color w:val="auto"/>
          <w:lang w:val="en-029"/>
        </w:rPr>
      </w:pPr>
      <w:r w:rsidRPr="7FA37E55">
        <w:rPr>
          <w:rFonts w:ascii="Times New Roman" w:hAnsi="Times New Roman" w:cs="Times New Roman"/>
          <w:color w:val="auto"/>
          <w:lang w:val="en-029"/>
        </w:rPr>
        <w:t>Conduct a Capacity Assessment of 3 Utilities to Strengthen their Roles and Responsibilities in the Execution of the CWUIC MAA</w:t>
      </w:r>
      <w:r w:rsidR="00DC6C03">
        <w:rPr>
          <w:rFonts w:ascii="Times New Roman" w:hAnsi="Times New Roman" w:cs="Times New Roman"/>
          <w:color w:val="auto"/>
          <w:lang w:val="en-029"/>
        </w:rPr>
        <w:t>.</w:t>
      </w:r>
    </w:p>
    <w:p w14:paraId="7CCF2E1E" w14:textId="430C3D54" w:rsidR="00935B4A" w:rsidRDefault="1180361B" w:rsidP="7FA37E55">
      <w:pPr>
        <w:pStyle w:val="ListParagraph"/>
        <w:numPr>
          <w:ilvl w:val="0"/>
          <w:numId w:val="1"/>
        </w:numPr>
        <w:spacing w:line="240" w:lineRule="auto"/>
        <w:rPr>
          <w:rFonts w:ascii="Times New Roman" w:hAnsi="Times New Roman" w:cs="Times New Roman"/>
          <w:color w:val="auto"/>
          <w:lang w:val="en-029"/>
        </w:rPr>
      </w:pPr>
      <w:r w:rsidRPr="7FA37E55">
        <w:rPr>
          <w:rFonts w:ascii="Times New Roman" w:hAnsi="Times New Roman" w:cs="Times New Roman"/>
          <w:color w:val="auto"/>
          <w:lang w:val="en-029"/>
        </w:rPr>
        <w:t>Provide Training and Individual Support to 3 Utilities to Develop or Revise Key Response Documents.</w:t>
      </w:r>
    </w:p>
    <w:p w14:paraId="23BC9324" w14:textId="77777777" w:rsidR="00513814" w:rsidRPr="004F050F" w:rsidRDefault="00513814" w:rsidP="00513814">
      <w:pPr>
        <w:pStyle w:val="ListParagraph"/>
        <w:spacing w:line="240" w:lineRule="auto"/>
        <w:ind w:left="1080"/>
        <w:rPr>
          <w:rFonts w:ascii="Times New Roman" w:hAnsi="Times New Roman" w:cs="Times New Roman"/>
          <w:color w:val="auto"/>
          <w:lang w:val="en-029"/>
        </w:rPr>
      </w:pPr>
    </w:p>
    <w:p w14:paraId="24E98B54" w14:textId="5A13FE28" w:rsidR="00D503F6" w:rsidRDefault="00D503F6" w:rsidP="00D503F6">
      <w:pPr>
        <w:pStyle w:val="ListParagraph"/>
        <w:spacing w:line="480" w:lineRule="auto"/>
        <w:rPr>
          <w:rFonts w:ascii="Times New Roman" w:hAnsi="Times New Roman" w:cs="Times New Roman"/>
          <w:lang w:val="en-029"/>
        </w:rPr>
      </w:pPr>
      <w:r w:rsidRPr="00D503F6">
        <w:rPr>
          <w:rFonts w:ascii="Times New Roman" w:hAnsi="Times New Roman" w:cs="Times New Roman"/>
          <w:b/>
          <w:color w:val="auto"/>
          <w:u w:val="single"/>
          <w:lang w:val="en-029"/>
        </w:rPr>
        <w:t>Note</w:t>
      </w:r>
      <w:r>
        <w:rPr>
          <w:rFonts w:ascii="Times New Roman" w:hAnsi="Times New Roman" w:cs="Times New Roman"/>
          <w:b/>
          <w:color w:val="auto"/>
          <w:lang w:val="en-029"/>
        </w:rPr>
        <w:t>:</w:t>
      </w:r>
      <w:r>
        <w:rPr>
          <w:rFonts w:ascii="Times New Roman" w:hAnsi="Times New Roman" w:cs="Times New Roman"/>
          <w:b/>
          <w:color w:val="auto"/>
          <w:lang w:val="en-029"/>
        </w:rPr>
        <w:tab/>
      </w:r>
      <w:r w:rsidR="00714DC2">
        <w:rPr>
          <w:rFonts w:ascii="Times New Roman" w:hAnsi="Times New Roman" w:cs="Times New Roman"/>
          <w:b/>
          <w:color w:val="auto"/>
          <w:lang w:val="en-029"/>
        </w:rPr>
        <w:t xml:space="preserve">Selection </w:t>
      </w:r>
      <w:r w:rsidRPr="00D503F6">
        <w:rPr>
          <w:rFonts w:ascii="Times New Roman" w:hAnsi="Times New Roman" w:cs="Times New Roman"/>
          <w:b/>
          <w:color w:val="auto"/>
          <w:lang w:val="en-029"/>
        </w:rPr>
        <w:t>Method</w:t>
      </w:r>
      <w:r w:rsidRPr="00D503F6">
        <w:rPr>
          <w:rFonts w:ascii="Times New Roman" w:hAnsi="Times New Roman" w:cs="Times New Roman"/>
          <w:lang w:val="en-029"/>
        </w:rPr>
        <w:t>:</w:t>
      </w:r>
      <w:r w:rsidR="00AF677F">
        <w:rPr>
          <w:rFonts w:ascii="Times New Roman" w:hAnsi="Times New Roman" w:cs="Times New Roman"/>
          <w:lang w:val="en-029"/>
        </w:rPr>
        <w:t xml:space="preserve"> </w:t>
      </w:r>
      <w:r w:rsidR="00256FDE" w:rsidRPr="00256FDE">
        <w:rPr>
          <w:rFonts w:ascii="Times New Roman" w:hAnsi="Times New Roman" w:cs="Times New Roman"/>
          <w:color w:val="auto"/>
          <w:lang w:val="en-029"/>
        </w:rPr>
        <w:t>Direct Selection</w:t>
      </w:r>
    </w:p>
    <w:p w14:paraId="24E98B55" w14:textId="327D42AA" w:rsidR="00714DC2" w:rsidRDefault="6B8F35C5" w:rsidP="00430BB7">
      <w:pPr>
        <w:pStyle w:val="ListParagraph"/>
        <w:spacing w:line="480" w:lineRule="auto"/>
        <w:ind w:left="1440"/>
        <w:rPr>
          <w:rFonts w:ascii="Times New Roman" w:hAnsi="Times New Roman" w:cs="Times New Roman"/>
          <w:b/>
          <w:bCs/>
          <w:color w:val="auto"/>
          <w:lang w:val="en-029"/>
        </w:rPr>
      </w:pPr>
      <w:r w:rsidRPr="7FA37E55">
        <w:rPr>
          <w:rFonts w:ascii="Times New Roman" w:hAnsi="Times New Roman" w:cs="Times New Roman"/>
          <w:b/>
          <w:bCs/>
          <w:color w:val="auto"/>
          <w:lang w:val="en-029"/>
        </w:rPr>
        <w:t xml:space="preserve">Minimum Technical </w:t>
      </w:r>
      <w:r w:rsidR="14BEEF9C" w:rsidRPr="7FA37E55">
        <w:rPr>
          <w:rFonts w:ascii="Times New Roman" w:hAnsi="Times New Roman" w:cs="Times New Roman"/>
          <w:b/>
          <w:bCs/>
          <w:color w:val="auto"/>
          <w:lang w:val="en-029"/>
        </w:rPr>
        <w:t xml:space="preserve">Proposal </w:t>
      </w:r>
      <w:r w:rsidRPr="7FA37E55">
        <w:rPr>
          <w:rFonts w:ascii="Times New Roman" w:hAnsi="Times New Roman" w:cs="Times New Roman"/>
          <w:b/>
          <w:bCs/>
          <w:color w:val="auto"/>
          <w:lang w:val="en-029"/>
        </w:rPr>
        <w:t>Score requ</w:t>
      </w:r>
      <w:r w:rsidR="14BEEF9C" w:rsidRPr="7FA37E55">
        <w:rPr>
          <w:rFonts w:ascii="Times New Roman" w:hAnsi="Times New Roman" w:cs="Times New Roman"/>
          <w:b/>
          <w:bCs/>
          <w:color w:val="auto"/>
          <w:lang w:val="en-029"/>
        </w:rPr>
        <w:t>ired to open Financial Proposal:</w:t>
      </w:r>
      <w:r w:rsidR="7B1929FC" w:rsidRPr="7FA37E55">
        <w:rPr>
          <w:rFonts w:ascii="Times New Roman" w:hAnsi="Times New Roman" w:cs="Times New Roman"/>
          <w:b/>
          <w:bCs/>
          <w:color w:val="auto"/>
          <w:lang w:val="en-029"/>
        </w:rPr>
        <w:t xml:space="preserve"> N/A</w:t>
      </w:r>
    </w:p>
    <w:p w14:paraId="24E98B56" w14:textId="02941451" w:rsidR="00714DC2" w:rsidRPr="00714DC2" w:rsidRDefault="0DEE33C3" w:rsidP="00430BB7">
      <w:pPr>
        <w:pStyle w:val="ListParagraph"/>
        <w:spacing w:line="480" w:lineRule="auto"/>
        <w:ind w:left="1440"/>
        <w:rPr>
          <w:rFonts w:ascii="Times New Roman" w:hAnsi="Times New Roman" w:cs="Times New Roman"/>
          <w:b/>
          <w:bCs/>
          <w:color w:val="auto"/>
          <w:lang w:val="en-029"/>
        </w:rPr>
      </w:pPr>
      <w:r w:rsidRPr="7FA37E55">
        <w:rPr>
          <w:rFonts w:ascii="Times New Roman" w:hAnsi="Times New Roman" w:cs="Times New Roman"/>
          <w:b/>
          <w:bCs/>
          <w:color w:val="auto"/>
          <w:lang w:val="en-029"/>
        </w:rPr>
        <w:t>If QCBS Technical</w:t>
      </w:r>
      <w:r w:rsidR="007513CD">
        <w:rPr>
          <w:rFonts w:ascii="Times New Roman" w:hAnsi="Times New Roman" w:cs="Times New Roman"/>
          <w:b/>
          <w:bCs/>
          <w:color w:val="auto"/>
          <w:lang w:val="en-029"/>
        </w:rPr>
        <w:t>/</w:t>
      </w:r>
      <w:r w:rsidRPr="7FA37E55">
        <w:rPr>
          <w:rFonts w:ascii="Times New Roman" w:hAnsi="Times New Roman" w:cs="Times New Roman"/>
          <w:b/>
          <w:bCs/>
          <w:color w:val="auto"/>
          <w:lang w:val="en-029"/>
        </w:rPr>
        <w:t xml:space="preserve">Financial weighting: </w:t>
      </w:r>
      <w:r w:rsidR="72887550" w:rsidRPr="7FA37E55">
        <w:rPr>
          <w:rFonts w:ascii="Times New Roman" w:hAnsi="Times New Roman" w:cs="Times New Roman"/>
          <w:b/>
          <w:bCs/>
          <w:color w:val="auto"/>
          <w:lang w:val="en-029"/>
        </w:rPr>
        <w:t>N/A</w:t>
      </w:r>
    </w:p>
    <w:sectPr w:rsidR="00714DC2" w:rsidRPr="00714DC2" w:rsidSect="00430BB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E74683"/>
    <w:multiLevelType w:val="hybridMultilevel"/>
    <w:tmpl w:val="307696A0"/>
    <w:lvl w:ilvl="0" w:tplc="F42830D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8854A2"/>
    <w:multiLevelType w:val="hybridMultilevel"/>
    <w:tmpl w:val="FFBA1942"/>
    <w:lvl w:ilvl="0" w:tplc="52027114">
      <w:start w:val="1"/>
      <w:numFmt w:val="lowerLetter"/>
      <w:lvlText w:val="%1)"/>
      <w:lvlJc w:val="left"/>
      <w:pPr>
        <w:ind w:left="1080" w:hanging="360"/>
      </w:pPr>
    </w:lvl>
    <w:lvl w:ilvl="1" w:tplc="8548A6BC">
      <w:start w:val="1"/>
      <w:numFmt w:val="lowerLetter"/>
      <w:lvlText w:val="%2."/>
      <w:lvlJc w:val="left"/>
      <w:pPr>
        <w:ind w:left="1800" w:hanging="360"/>
      </w:pPr>
    </w:lvl>
    <w:lvl w:ilvl="2" w:tplc="135E64DC">
      <w:start w:val="1"/>
      <w:numFmt w:val="lowerRoman"/>
      <w:lvlText w:val="%3."/>
      <w:lvlJc w:val="right"/>
      <w:pPr>
        <w:ind w:left="2520" w:hanging="180"/>
      </w:pPr>
    </w:lvl>
    <w:lvl w:ilvl="3" w:tplc="D57E0230">
      <w:start w:val="1"/>
      <w:numFmt w:val="decimal"/>
      <w:lvlText w:val="%4."/>
      <w:lvlJc w:val="left"/>
      <w:pPr>
        <w:ind w:left="3240" w:hanging="360"/>
      </w:pPr>
    </w:lvl>
    <w:lvl w:ilvl="4" w:tplc="33F24C34">
      <w:start w:val="1"/>
      <w:numFmt w:val="lowerLetter"/>
      <w:lvlText w:val="%5."/>
      <w:lvlJc w:val="left"/>
      <w:pPr>
        <w:ind w:left="3960" w:hanging="360"/>
      </w:pPr>
    </w:lvl>
    <w:lvl w:ilvl="5" w:tplc="C18A72E6">
      <w:start w:val="1"/>
      <w:numFmt w:val="lowerRoman"/>
      <w:lvlText w:val="%6."/>
      <w:lvlJc w:val="right"/>
      <w:pPr>
        <w:ind w:left="4680" w:hanging="180"/>
      </w:pPr>
    </w:lvl>
    <w:lvl w:ilvl="6" w:tplc="5DA4DD16">
      <w:start w:val="1"/>
      <w:numFmt w:val="decimal"/>
      <w:lvlText w:val="%7."/>
      <w:lvlJc w:val="left"/>
      <w:pPr>
        <w:ind w:left="5400" w:hanging="360"/>
      </w:pPr>
    </w:lvl>
    <w:lvl w:ilvl="7" w:tplc="3280D432">
      <w:start w:val="1"/>
      <w:numFmt w:val="lowerLetter"/>
      <w:lvlText w:val="%8."/>
      <w:lvlJc w:val="left"/>
      <w:pPr>
        <w:ind w:left="6120" w:hanging="360"/>
      </w:pPr>
    </w:lvl>
    <w:lvl w:ilvl="8" w:tplc="239443B8">
      <w:start w:val="1"/>
      <w:numFmt w:val="lowerRoman"/>
      <w:lvlText w:val="%9."/>
      <w:lvlJc w:val="right"/>
      <w:pPr>
        <w:ind w:left="6840" w:hanging="180"/>
      </w:pPr>
    </w:lvl>
  </w:abstractNum>
  <w:num w:numId="1" w16cid:durableId="876746463">
    <w:abstractNumId w:val="1"/>
  </w:num>
  <w:num w:numId="2" w16cid:durableId="26176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BC8"/>
    <w:rsid w:val="00037AB5"/>
    <w:rsid w:val="000447A7"/>
    <w:rsid w:val="00057517"/>
    <w:rsid w:val="000A0092"/>
    <w:rsid w:val="000D6A14"/>
    <w:rsid w:val="000F6248"/>
    <w:rsid w:val="001E7106"/>
    <w:rsid w:val="00201A7E"/>
    <w:rsid w:val="00256FDE"/>
    <w:rsid w:val="00257357"/>
    <w:rsid w:val="00271E0B"/>
    <w:rsid w:val="002D2359"/>
    <w:rsid w:val="00313D40"/>
    <w:rsid w:val="003643DF"/>
    <w:rsid w:val="003846D1"/>
    <w:rsid w:val="003D3EE5"/>
    <w:rsid w:val="003D525A"/>
    <w:rsid w:val="00430BB7"/>
    <w:rsid w:val="00445FF9"/>
    <w:rsid w:val="004B07EB"/>
    <w:rsid w:val="004E676F"/>
    <w:rsid w:val="004F050F"/>
    <w:rsid w:val="00513814"/>
    <w:rsid w:val="00533615"/>
    <w:rsid w:val="00585598"/>
    <w:rsid w:val="005C33EE"/>
    <w:rsid w:val="005D67AD"/>
    <w:rsid w:val="005D7B23"/>
    <w:rsid w:val="006042CE"/>
    <w:rsid w:val="00687F13"/>
    <w:rsid w:val="006B4E21"/>
    <w:rsid w:val="006B6148"/>
    <w:rsid w:val="006F56B6"/>
    <w:rsid w:val="00712B48"/>
    <w:rsid w:val="00714DC2"/>
    <w:rsid w:val="007513CD"/>
    <w:rsid w:val="007E7974"/>
    <w:rsid w:val="00831275"/>
    <w:rsid w:val="0083451A"/>
    <w:rsid w:val="00935B4A"/>
    <w:rsid w:val="0095397D"/>
    <w:rsid w:val="009C60F3"/>
    <w:rsid w:val="009D6D53"/>
    <w:rsid w:val="00A125B4"/>
    <w:rsid w:val="00A30788"/>
    <w:rsid w:val="00A64129"/>
    <w:rsid w:val="00AF677F"/>
    <w:rsid w:val="00B63FE1"/>
    <w:rsid w:val="00C07B74"/>
    <w:rsid w:val="00C27D21"/>
    <w:rsid w:val="00C429E0"/>
    <w:rsid w:val="00CC032D"/>
    <w:rsid w:val="00CD3428"/>
    <w:rsid w:val="00CE5C54"/>
    <w:rsid w:val="00D033E6"/>
    <w:rsid w:val="00D503F6"/>
    <w:rsid w:val="00DC6C03"/>
    <w:rsid w:val="00DD0339"/>
    <w:rsid w:val="00E132C4"/>
    <w:rsid w:val="00E30BC8"/>
    <w:rsid w:val="00E5682E"/>
    <w:rsid w:val="00E97F14"/>
    <w:rsid w:val="00ED3A5F"/>
    <w:rsid w:val="00F54E5E"/>
    <w:rsid w:val="00F73A48"/>
    <w:rsid w:val="00F76702"/>
    <w:rsid w:val="00F93E9D"/>
    <w:rsid w:val="04ADB310"/>
    <w:rsid w:val="0DEE33C3"/>
    <w:rsid w:val="1180361B"/>
    <w:rsid w:val="14BEEF9C"/>
    <w:rsid w:val="205E7DBE"/>
    <w:rsid w:val="26B40F44"/>
    <w:rsid w:val="27548C3E"/>
    <w:rsid w:val="285B32CD"/>
    <w:rsid w:val="298FC1E9"/>
    <w:rsid w:val="6B8F35C5"/>
    <w:rsid w:val="706BB074"/>
    <w:rsid w:val="72887550"/>
    <w:rsid w:val="782C3E18"/>
    <w:rsid w:val="7B1929FC"/>
    <w:rsid w:val="7FA3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98ADA"/>
  <w15:docId w15:val="{DCF7AF07-3E5B-430A-8EE6-8B9A13C9A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282BA4"/>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9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BC8"/>
    <w:pPr>
      <w:ind w:left="720"/>
      <w:contextualSpacing/>
    </w:pPr>
  </w:style>
  <w:style w:type="table" w:styleId="TableGrid">
    <w:name w:val="Table Grid"/>
    <w:basedOn w:val="TableNormal"/>
    <w:uiPriority w:val="59"/>
    <w:rsid w:val="00E30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3A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61ea6748-af05-4a75-9b44-37e5618d313b"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7c79300-af82-4651-8bb4-0962fed79a64">OP365-1361285596-19</_dlc_DocId>
    <_dlc_DocIdUrl xmlns="d7c79300-af82-4651-8bb4-0962fed79a64">
      <Url>https://caribank.sharepoint.com/sites/ZZ/PRN300238/_layouts/15/DocIdRedir.aspx?ID=OP365-1361285596-19</Url>
      <Description>OP365-1361285596-19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F346EAFB01D5E4FAC9F04CFADF6D70C" ma:contentTypeVersion="15" ma:contentTypeDescription="Create a new document." ma:contentTypeScope="" ma:versionID="17dca3ff116e5855e34b0a4cc6caf59d">
  <xsd:schema xmlns:xsd="http://www.w3.org/2001/XMLSchema" xmlns:xs="http://www.w3.org/2001/XMLSchema" xmlns:p="http://schemas.microsoft.com/office/2006/metadata/properties" xmlns:ns2="d7c79300-af82-4651-8bb4-0962fed79a64" xmlns:ns3="a57d60ed-707f-44dd-9f7e-6277fc2a6736" targetNamespace="http://schemas.microsoft.com/office/2006/metadata/properties" ma:root="true" ma:fieldsID="ae9455a09db389adfcc84777a007c250" ns2:_="" ns3:_="">
    <xsd:import namespace="d7c79300-af82-4651-8bb4-0962fed79a64"/>
    <xsd:import namespace="a57d60ed-707f-44dd-9f7e-6277fc2a673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7d60ed-707f-44dd-9f7e-6277fc2a67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E3957E-BF2B-44F1-82A6-7ABA8704B73F}">
  <ds:schemaRefs>
    <ds:schemaRef ds:uri="Microsoft.SharePoint.Taxonomy.ContentTypeSync"/>
  </ds:schemaRefs>
</ds:datastoreItem>
</file>

<file path=customXml/itemProps2.xml><?xml version="1.0" encoding="utf-8"?>
<ds:datastoreItem xmlns:ds="http://schemas.openxmlformats.org/officeDocument/2006/customXml" ds:itemID="{194C69D7-568E-4BF8-80BF-1C69F839D84B}">
  <ds:schemaRefs>
    <ds:schemaRef ds:uri="http://schemas.microsoft.com/sharepoint/events"/>
  </ds:schemaRefs>
</ds:datastoreItem>
</file>

<file path=customXml/itemProps3.xml><?xml version="1.0" encoding="utf-8"?>
<ds:datastoreItem xmlns:ds="http://schemas.openxmlformats.org/officeDocument/2006/customXml" ds:itemID="{7D22C9BA-EAE4-4A98-AFD0-BECB1FA13EEE}">
  <ds:schemaRefs>
    <ds:schemaRef ds:uri="http://schemas.microsoft.com/sharepoint/v3/contenttype/forms"/>
  </ds:schemaRefs>
</ds:datastoreItem>
</file>

<file path=customXml/itemProps4.xml><?xml version="1.0" encoding="utf-8"?>
<ds:datastoreItem xmlns:ds="http://schemas.openxmlformats.org/officeDocument/2006/customXml" ds:itemID="{97D3BCB3-362D-459D-8DBB-F8C71145AB20}">
  <ds:schemaRefs>
    <ds:schemaRef ds:uri="http://schemas.microsoft.com/office/2006/metadata/properties"/>
    <ds:schemaRef ds:uri="http://schemas.microsoft.com/office/infopath/2007/PartnerControls"/>
    <ds:schemaRef ds:uri="d7c79300-af82-4651-8bb4-0962fed79a64"/>
  </ds:schemaRefs>
</ds:datastoreItem>
</file>

<file path=customXml/itemProps5.xml><?xml version="1.0" encoding="utf-8"?>
<ds:datastoreItem xmlns:ds="http://schemas.openxmlformats.org/officeDocument/2006/customXml" ds:itemID="{15FB05E0-C16F-4D55-B2F8-E1F108BEE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79300-af82-4651-8bb4-0962fed79a64"/>
    <ds:schemaRef ds:uri="a57d60ed-707f-44dd-9f7e-6277fc2a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265</Words>
  <Characters>1590</Characters>
  <Application>Microsoft Office Word</Application>
  <DocSecurity>0</DocSecurity>
  <Lines>79</Lines>
  <Paragraphs>57</Paragraphs>
  <ScaleCrop>false</ScaleCrop>
  <Company>Caribbean Development Bank</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holders</dc:creator>
  <cp:keywords/>
  <dc:description/>
  <cp:lastModifiedBy>Sonia Harrison</cp:lastModifiedBy>
  <cp:revision>8</cp:revision>
  <cp:lastPrinted>2012-11-09T18:10:00Z</cp:lastPrinted>
  <dcterms:created xsi:type="dcterms:W3CDTF">2026-05-18T15:28:00Z</dcterms:created>
  <dcterms:modified xsi:type="dcterms:W3CDTF">2026-05-18T16:22:00Z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0x0101001F346EAFB01D5E4FAC9F04CFADF6D70C</vt:lpwstr>
  </property>
  <property fmtid="{D5CDD505-2E9C-101B-9397-08002B2CF9AE}" pid="3" name="_dlc_DocIdItemGuid">
    <vt:lpwstr>bbd9098f-11ca-46ce-9097-ae96223a1c39</vt:lpwstr>
  </property>
  <property fmtid="{D5CDD505-2E9C-101B-9397-08002B2CF9AE}" pid="4" name="GrammarlyDocumentId">
    <vt:lpwstr>ca19b20a-97e2-44ed-8d61-6b2fe9fd256b</vt:lpwstr>
  </property>
</Properties>
</file>