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89F29" w14:textId="77777777" w:rsidR="005E6B9C" w:rsidRPr="005E6B9C" w:rsidRDefault="005E6B9C" w:rsidP="005E6B9C">
      <w:pPr>
        <w:spacing w:after="0" w:line="240" w:lineRule="auto"/>
        <w:jc w:val="center"/>
        <w:rPr>
          <w:rFonts w:ascii="Times New Roman" w:eastAsia="Calibri" w:hAnsi="Times New Roman" w:cs="Times New Roman"/>
          <w:b/>
          <w:bCs/>
          <w:caps/>
          <w:color w:val="000000"/>
          <w:u w:val="single"/>
          <w:lang w:val="en-GB"/>
        </w:rPr>
      </w:pPr>
      <w:r w:rsidRPr="005E6B9C">
        <w:rPr>
          <w:rFonts w:ascii="Times New Roman" w:eastAsia="Calibri" w:hAnsi="Times New Roman" w:cs="Times New Roman"/>
          <w:b/>
          <w:bCs/>
          <w:caps/>
          <w:color w:val="000000"/>
          <w:u w:val="single"/>
          <w:lang w:val="en-GB"/>
        </w:rPr>
        <w:t>DRAFT TERMS OF REFERENCE</w:t>
      </w:r>
    </w:p>
    <w:p w14:paraId="090ED4C5" w14:textId="77777777" w:rsidR="005E6B9C" w:rsidRPr="005E6B9C" w:rsidRDefault="005E6B9C" w:rsidP="005E6B9C">
      <w:pPr>
        <w:spacing w:after="0" w:line="240" w:lineRule="auto"/>
        <w:jc w:val="center"/>
        <w:rPr>
          <w:rFonts w:ascii="Times New Roman" w:eastAsia="Calibri" w:hAnsi="Times New Roman" w:cs="Times New Roman"/>
          <w:b/>
          <w:bCs/>
          <w:caps/>
          <w:color w:val="000000"/>
          <w:u w:val="single"/>
          <w:lang w:val="en-GB"/>
        </w:rPr>
      </w:pPr>
    </w:p>
    <w:p w14:paraId="19053A33" w14:textId="77777777" w:rsidR="005E6B9C" w:rsidRPr="005E6B9C" w:rsidRDefault="005E6B9C" w:rsidP="005E6B9C">
      <w:pPr>
        <w:spacing w:after="0" w:line="240" w:lineRule="auto"/>
        <w:jc w:val="center"/>
        <w:rPr>
          <w:rFonts w:ascii="Times New Roman" w:eastAsia="Calibri" w:hAnsi="Times New Roman" w:cs="Times New Roman"/>
          <w:b/>
          <w:bCs/>
          <w:caps/>
          <w:color w:val="000000"/>
          <w:u w:val="single"/>
          <w:lang w:val="en-GB"/>
        </w:rPr>
      </w:pPr>
      <w:r w:rsidRPr="005E6B9C">
        <w:rPr>
          <w:rFonts w:ascii="Times New Roman" w:eastAsia="Calibri" w:hAnsi="Times New Roman" w:cs="Times New Roman"/>
          <w:b/>
          <w:bCs/>
          <w:caps/>
          <w:color w:val="000000"/>
          <w:u w:val="single"/>
          <w:lang w:val="en-GB"/>
        </w:rPr>
        <w:t xml:space="preserve">Strengthening OF RegIONAL QUALITY Infrastructure Programme CARICOM REGIONAL ORGANISATION FOR STANDARDS AND QUALITY </w:t>
      </w:r>
    </w:p>
    <w:p w14:paraId="78966594" w14:textId="77777777" w:rsidR="005E6B9C" w:rsidRPr="005E6B9C" w:rsidRDefault="005E6B9C" w:rsidP="005E6B9C">
      <w:pPr>
        <w:spacing w:after="0" w:line="240" w:lineRule="auto"/>
        <w:jc w:val="center"/>
        <w:rPr>
          <w:rFonts w:ascii="Times New Roman" w:eastAsia="Calibri" w:hAnsi="Times New Roman" w:cs="Times New Roman"/>
          <w:b/>
          <w:bCs/>
          <w:caps/>
          <w:color w:val="000000"/>
          <w:u w:val="single"/>
          <w:lang w:val="en-GB"/>
        </w:rPr>
      </w:pPr>
    </w:p>
    <w:p w14:paraId="3CC3E1AA" w14:textId="77777777" w:rsidR="005E6B9C" w:rsidRPr="005E6B9C" w:rsidRDefault="005E6B9C" w:rsidP="005E6B9C">
      <w:pPr>
        <w:autoSpaceDN w:val="0"/>
        <w:spacing w:after="0" w:line="240" w:lineRule="auto"/>
        <w:jc w:val="center"/>
        <w:rPr>
          <w:rFonts w:ascii="Times New Roman" w:eastAsia="Calibri" w:hAnsi="Times New Roman" w:cs="Times New Roman"/>
          <w:b/>
          <w:u w:val="single"/>
          <w:lang w:val="en-GB"/>
        </w:rPr>
      </w:pPr>
      <w:r w:rsidRPr="005E6B9C">
        <w:rPr>
          <w:rFonts w:ascii="Times New Roman" w:eastAsia="Calibri" w:hAnsi="Times New Roman" w:cs="Times New Roman"/>
          <w:b/>
          <w:u w:val="single"/>
          <w:lang w:val="en-GB"/>
        </w:rPr>
        <w:t xml:space="preserve">PROJECT OFFICER </w:t>
      </w:r>
    </w:p>
    <w:p w14:paraId="41B51D2F" w14:textId="77777777" w:rsidR="005E6B9C" w:rsidRPr="005E6B9C" w:rsidRDefault="005E6B9C" w:rsidP="005E6B9C">
      <w:pPr>
        <w:autoSpaceDN w:val="0"/>
        <w:spacing w:after="0" w:line="240" w:lineRule="auto"/>
        <w:rPr>
          <w:rFonts w:ascii="Times New Roman" w:eastAsia="Calibri" w:hAnsi="Times New Roman" w:cs="Times New Roman"/>
          <w:b/>
          <w:u w:val="single"/>
          <w:lang w:val="en-GB"/>
        </w:rPr>
      </w:pPr>
    </w:p>
    <w:p w14:paraId="5C2D7987" w14:textId="77777777" w:rsidR="005E6B9C" w:rsidRPr="005E6B9C" w:rsidRDefault="005E6B9C" w:rsidP="005E6B9C">
      <w:pPr>
        <w:autoSpaceDN w:val="0"/>
        <w:spacing w:after="0" w:line="240" w:lineRule="auto"/>
        <w:rPr>
          <w:rFonts w:ascii="Times New Roman" w:eastAsia="Calibri" w:hAnsi="Times New Roman" w:cs="Times New Roman"/>
          <w:b/>
          <w:u w:val="single"/>
          <w:lang w:val="en-GB"/>
        </w:rPr>
      </w:pPr>
    </w:p>
    <w:p w14:paraId="579C07A2" w14:textId="77777777" w:rsidR="005E6B9C" w:rsidRPr="005E6B9C" w:rsidRDefault="005E6B9C" w:rsidP="005E6B9C">
      <w:pPr>
        <w:widowControl w:val="0"/>
        <w:numPr>
          <w:ilvl w:val="3"/>
          <w:numId w:val="6"/>
        </w:numPr>
        <w:autoSpaceDE w:val="0"/>
        <w:autoSpaceDN w:val="0"/>
        <w:adjustRightInd w:val="0"/>
        <w:spacing w:after="0" w:line="240" w:lineRule="auto"/>
        <w:ind w:left="142" w:hanging="142"/>
        <w:rPr>
          <w:rFonts w:ascii="Times New Roman" w:eastAsia="Calibri" w:hAnsi="Times New Roman" w:cs="Times New Roman"/>
          <w:b/>
          <w:u w:val="single"/>
          <w:lang w:val="en-GB"/>
        </w:rPr>
      </w:pPr>
      <w:r w:rsidRPr="005E6B9C">
        <w:rPr>
          <w:rFonts w:ascii="Times New Roman" w:eastAsia="Calibri" w:hAnsi="Times New Roman" w:cs="Times New Roman"/>
          <w:b/>
          <w:u w:val="single"/>
          <w:lang w:val="en-GB"/>
        </w:rPr>
        <w:t>BACKGROUND</w:t>
      </w:r>
    </w:p>
    <w:p w14:paraId="17DDB8A8" w14:textId="77777777" w:rsidR="005E6B9C" w:rsidRPr="005E6B9C" w:rsidRDefault="005E6B9C" w:rsidP="005E6B9C">
      <w:pPr>
        <w:autoSpaceDN w:val="0"/>
        <w:spacing w:after="0" w:line="240" w:lineRule="auto"/>
        <w:jc w:val="center"/>
        <w:rPr>
          <w:rFonts w:ascii="Times New Roman" w:eastAsia="Calibri" w:hAnsi="Times New Roman" w:cs="Times New Roman"/>
          <w:b/>
          <w:u w:val="single"/>
          <w:lang w:val="en-GB"/>
        </w:rPr>
      </w:pPr>
    </w:p>
    <w:p w14:paraId="3001C09A"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1.01</w:t>
      </w:r>
      <w:r w:rsidRPr="005E6B9C">
        <w:rPr>
          <w:rFonts w:ascii="Times New Roman" w:eastAsia="Times New Roman" w:hAnsi="Times New Roman" w:cs="Times New Roman"/>
          <w:lang w:val="en-US"/>
        </w:rPr>
        <w:tab/>
        <w:t>The CARICOM Single Market and Economy (CSME) was established in 2001 with a primary objective of providing more and better opportunities to produce and sell goods and services, increase competitiveness, provide employment and improved standards of living for the people of the Caribbean Community (CARICOM)</w:t>
      </w:r>
      <w:r w:rsidRPr="005E6B9C">
        <w:rPr>
          <w:rFonts w:ascii="Times New Roman" w:eastAsia="Times New Roman" w:hAnsi="Times New Roman" w:cs="Times New Roman"/>
          <w:vertAlign w:val="superscript"/>
          <w:lang w:val="en-US"/>
        </w:rPr>
        <w:footnoteReference w:id="1"/>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The CSME is also considered to be a platform on which economies of the Region can be successfully integrated into global trade – especially through plurilateral trade and development agreements such as the CARIFORUM-European Union (EU) Economic Partnership Agreement (EPA).</w:t>
      </w:r>
    </w:p>
    <w:p w14:paraId="4E4696EE" w14:textId="77777777" w:rsidR="005E6B9C" w:rsidRPr="005E6B9C" w:rsidRDefault="005E6B9C" w:rsidP="005E6B9C">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val="en-US"/>
        </w:rPr>
      </w:pPr>
    </w:p>
    <w:p w14:paraId="05191124"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1.02</w:t>
      </w:r>
      <w:r w:rsidRPr="005E6B9C">
        <w:rPr>
          <w:rFonts w:ascii="Times New Roman" w:eastAsia="Times New Roman" w:hAnsi="Times New Roman" w:cs="Times New Roman"/>
          <w:lang w:val="en-US"/>
        </w:rPr>
        <w:tab/>
        <w:t>Notwithstanding the removal of tariffs or duties on goods of community origin, increased intra-regional trade and access to the CARICOM market (and beyond) is still very much dependent on producers being able to meet non-tariff measures such as Sanitary and Phytosanitary Standards (SPS)</w:t>
      </w:r>
      <w:r w:rsidRPr="005E6B9C">
        <w:rPr>
          <w:rFonts w:ascii="Times New Roman" w:eastAsia="Times New Roman" w:hAnsi="Times New Roman" w:cs="Times New Roman"/>
          <w:vertAlign w:val="superscript"/>
          <w:lang w:val="en-US"/>
        </w:rPr>
        <w:footnoteReference w:id="2"/>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xml:space="preserve"> and Technical Barriers to Trade (TBT)</w:t>
      </w:r>
      <w:r w:rsidRPr="005E6B9C">
        <w:rPr>
          <w:rFonts w:ascii="Times New Roman" w:eastAsia="Times New Roman" w:hAnsi="Times New Roman" w:cs="Times New Roman"/>
          <w:vertAlign w:val="superscript"/>
          <w:lang w:val="en-US"/>
        </w:rPr>
        <w:footnoteReference w:id="3"/>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These measures include not only substantive regulatory requirements, but also the conformity assessment</w:t>
      </w:r>
      <w:r w:rsidRPr="005E6B9C">
        <w:rPr>
          <w:rFonts w:ascii="Times New Roman" w:eastAsia="Times New Roman" w:hAnsi="Times New Roman" w:cs="Times New Roman"/>
          <w:vertAlign w:val="superscript"/>
          <w:lang w:val="en-US"/>
        </w:rPr>
        <w:footnoteReference w:id="4"/>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xml:space="preserve"> procedures used to determine compliance with these regulations or standards. </w:t>
      </w:r>
    </w:p>
    <w:p w14:paraId="2DB33C0A"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p>
    <w:p w14:paraId="50131AAE"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1.03</w:t>
      </w:r>
      <w:r w:rsidRPr="005E6B9C">
        <w:rPr>
          <w:rFonts w:ascii="Times New Roman" w:eastAsia="Times New Roman" w:hAnsi="Times New Roman" w:cs="Times New Roman"/>
          <w:lang w:val="en-US"/>
        </w:rPr>
        <w:tab/>
        <w:t xml:space="preserve">Quality infrastructure (QI) refers to the public and private institutional framework needed to implement </w:t>
      </w:r>
      <w:proofErr w:type="spellStart"/>
      <w:r w:rsidRPr="005E6B9C">
        <w:rPr>
          <w:rFonts w:ascii="Times New Roman" w:eastAsia="Times New Roman" w:hAnsi="Times New Roman" w:cs="Times New Roman"/>
          <w:lang w:val="en-US"/>
        </w:rPr>
        <w:t>standardisation</w:t>
      </w:r>
      <w:proofErr w:type="spellEnd"/>
      <w:r w:rsidRPr="005E6B9C">
        <w:rPr>
          <w:rFonts w:ascii="Times New Roman" w:eastAsia="Times New Roman" w:hAnsi="Times New Roman" w:cs="Times New Roman"/>
          <w:lang w:val="en-US"/>
        </w:rPr>
        <w:t>, accreditation and conformity assessment services (including inspection, testing, laboratory, and product certification).  A well-functioning QI will not only open doors for producers in the CARICOM countries to the regional and international markets, but it will also help the regional producers to raise the standard of their production processes, thereby enhancing their competitiveness.</w:t>
      </w:r>
    </w:p>
    <w:p w14:paraId="07F37741"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2232BDA0"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1.04</w:t>
      </w:r>
      <w:r w:rsidRPr="005E6B9C">
        <w:rPr>
          <w:rFonts w:ascii="Times New Roman" w:eastAsia="Times New Roman" w:hAnsi="Times New Roman" w:cs="Times New Roman"/>
          <w:lang w:val="en-US"/>
        </w:rPr>
        <w:tab/>
        <w:t xml:space="preserve">In </w:t>
      </w:r>
      <w:proofErr w:type="spellStart"/>
      <w:r w:rsidRPr="005E6B9C">
        <w:rPr>
          <w:rFonts w:ascii="Times New Roman" w:eastAsia="Times New Roman" w:hAnsi="Times New Roman" w:cs="Times New Roman"/>
          <w:lang w:val="en-US"/>
        </w:rPr>
        <w:t>recognising</w:t>
      </w:r>
      <w:proofErr w:type="spellEnd"/>
      <w:r w:rsidRPr="005E6B9C">
        <w:rPr>
          <w:rFonts w:ascii="Times New Roman" w:eastAsia="Times New Roman" w:hAnsi="Times New Roman" w:cs="Times New Roman"/>
          <w:lang w:val="en-US"/>
        </w:rPr>
        <w:t xml:space="preserve"> the need to </w:t>
      </w:r>
      <w:proofErr w:type="spellStart"/>
      <w:r w:rsidRPr="005E6B9C">
        <w:rPr>
          <w:rFonts w:ascii="Times New Roman" w:eastAsia="Times New Roman" w:hAnsi="Times New Roman" w:cs="Times New Roman"/>
          <w:lang w:val="en-US"/>
        </w:rPr>
        <w:t>harmonise</w:t>
      </w:r>
      <w:proofErr w:type="spellEnd"/>
      <w:r w:rsidRPr="005E6B9C">
        <w:rPr>
          <w:rFonts w:ascii="Times New Roman" w:eastAsia="Times New Roman" w:hAnsi="Times New Roman" w:cs="Times New Roman"/>
          <w:lang w:val="en-US"/>
        </w:rPr>
        <w:t xml:space="preserve"> its approach to and use of standards and technical regulations, CARICOM established the CARICOM Regional </w:t>
      </w:r>
      <w:proofErr w:type="spellStart"/>
      <w:r w:rsidRPr="005E6B9C">
        <w:rPr>
          <w:rFonts w:ascii="Times New Roman" w:eastAsia="Times New Roman" w:hAnsi="Times New Roman" w:cs="Times New Roman"/>
          <w:lang w:val="en-US"/>
        </w:rPr>
        <w:t>Organisation</w:t>
      </w:r>
      <w:proofErr w:type="spellEnd"/>
      <w:r w:rsidRPr="005E6B9C">
        <w:rPr>
          <w:rFonts w:ascii="Times New Roman" w:eastAsia="Times New Roman" w:hAnsi="Times New Roman" w:cs="Times New Roman"/>
          <w:lang w:val="en-US"/>
        </w:rPr>
        <w:t xml:space="preserve"> for Standards and Quality (CROSQ) in 2002 to facilitate the development of a </w:t>
      </w:r>
      <w:proofErr w:type="spellStart"/>
      <w:r w:rsidRPr="005E6B9C">
        <w:rPr>
          <w:rFonts w:ascii="Times New Roman" w:eastAsia="Times New Roman" w:hAnsi="Times New Roman" w:cs="Times New Roman"/>
          <w:lang w:val="en-US"/>
        </w:rPr>
        <w:t>harmonised</w:t>
      </w:r>
      <w:proofErr w:type="spellEnd"/>
      <w:r w:rsidRPr="005E6B9C">
        <w:rPr>
          <w:rFonts w:ascii="Times New Roman" w:eastAsia="Times New Roman" w:hAnsi="Times New Roman" w:cs="Times New Roman"/>
          <w:lang w:val="en-US"/>
        </w:rPr>
        <w:t xml:space="preserve"> regional quality infrastructure (RQI).  CROSQ is an inter-governmental agency established under the Industrial Protocol of the Revised Treaty of Chaguaramas.  This Treaty commits CARICOM countries to adherence to international standards and to the establishment of a regional standards </w:t>
      </w:r>
      <w:proofErr w:type="spellStart"/>
      <w:r w:rsidRPr="005E6B9C">
        <w:rPr>
          <w:rFonts w:ascii="Times New Roman" w:eastAsia="Times New Roman" w:hAnsi="Times New Roman" w:cs="Times New Roman"/>
          <w:lang w:val="en-US"/>
        </w:rPr>
        <w:t>organisation</w:t>
      </w:r>
      <w:proofErr w:type="spellEnd"/>
      <w:r w:rsidRPr="005E6B9C">
        <w:rPr>
          <w:rFonts w:ascii="Times New Roman" w:eastAsia="Times New Roman" w:hAnsi="Times New Roman" w:cs="Times New Roman"/>
          <w:lang w:val="en-US"/>
        </w:rPr>
        <w:t xml:space="preserve">.  CROSQ is the successor to the Caribbean </w:t>
      </w:r>
      <w:r w:rsidRPr="005E6B9C">
        <w:rPr>
          <w:rFonts w:ascii="Times New Roman" w:eastAsia="Times New Roman" w:hAnsi="Times New Roman" w:cs="Times New Roman"/>
          <w:lang w:val="en-US"/>
        </w:rPr>
        <w:lastRenderedPageBreak/>
        <w:t>Common Market Standards Council created in 1976.  In this regard, key functions of CROSQ are to:</w:t>
      </w:r>
    </w:p>
    <w:p w14:paraId="0FA161C5" w14:textId="77777777" w:rsidR="005E6B9C" w:rsidRPr="005E6B9C" w:rsidRDefault="005E6B9C" w:rsidP="005E6B9C">
      <w:pPr>
        <w:widowControl w:val="0"/>
        <w:tabs>
          <w:tab w:val="center" w:pos="720"/>
          <w:tab w:val="left" w:pos="5760"/>
          <w:tab w:val="right" w:pos="8640"/>
        </w:tabs>
        <w:autoSpaceDE w:val="0"/>
        <w:autoSpaceDN w:val="0"/>
        <w:adjustRightInd w:val="0"/>
        <w:spacing w:after="0" w:line="240" w:lineRule="auto"/>
        <w:jc w:val="both"/>
        <w:rPr>
          <w:rFonts w:ascii="Times New Roman" w:eastAsia="Times New Roman" w:hAnsi="Times New Roman" w:cs="Times New Roman"/>
          <w:lang w:val="en-US"/>
        </w:rPr>
      </w:pPr>
    </w:p>
    <w:p w14:paraId="3D307059" w14:textId="77777777" w:rsidR="005E6B9C" w:rsidRPr="005E6B9C" w:rsidRDefault="005E6B9C" w:rsidP="005E6B9C">
      <w:pPr>
        <w:widowControl w:val="0"/>
        <w:numPr>
          <w:ilvl w:val="0"/>
          <w:numId w:val="9"/>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promote the development of standards and recognition of technical regulations;</w:t>
      </w:r>
    </w:p>
    <w:p w14:paraId="0652DF80" w14:textId="77777777" w:rsidR="005E6B9C" w:rsidRPr="005E6B9C" w:rsidRDefault="005E6B9C" w:rsidP="005E6B9C">
      <w:pPr>
        <w:widowControl w:val="0"/>
        <w:autoSpaceDE w:val="0"/>
        <w:autoSpaceDN w:val="0"/>
        <w:adjustRightInd w:val="0"/>
        <w:spacing w:after="0" w:line="240" w:lineRule="auto"/>
        <w:ind w:left="1440" w:hanging="720"/>
        <w:jc w:val="both"/>
        <w:rPr>
          <w:rFonts w:ascii="Times New Roman" w:eastAsia="Times New Roman" w:hAnsi="Times New Roman" w:cs="Times New Roman"/>
          <w:lang w:val="en-US"/>
        </w:rPr>
      </w:pPr>
    </w:p>
    <w:p w14:paraId="3454EAD2" w14:textId="77777777" w:rsidR="005E6B9C" w:rsidRPr="005E6B9C" w:rsidRDefault="005E6B9C" w:rsidP="005E6B9C">
      <w:pPr>
        <w:widowControl w:val="0"/>
        <w:numPr>
          <w:ilvl w:val="0"/>
          <w:numId w:val="9"/>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encourage the recognition of internationally accredited certification systems;</w:t>
      </w:r>
    </w:p>
    <w:p w14:paraId="38C15268" w14:textId="77777777" w:rsidR="005E6B9C" w:rsidRPr="005E6B9C" w:rsidRDefault="005E6B9C" w:rsidP="005E6B9C">
      <w:pPr>
        <w:widowControl w:val="0"/>
        <w:autoSpaceDE w:val="0"/>
        <w:autoSpaceDN w:val="0"/>
        <w:adjustRightInd w:val="0"/>
        <w:spacing w:after="0" w:line="240" w:lineRule="auto"/>
        <w:ind w:left="1440" w:hanging="720"/>
        <w:jc w:val="both"/>
        <w:rPr>
          <w:rFonts w:ascii="Times New Roman" w:eastAsia="Times New Roman" w:hAnsi="Times New Roman" w:cs="Times New Roman"/>
          <w:lang w:val="en-US"/>
        </w:rPr>
      </w:pPr>
    </w:p>
    <w:p w14:paraId="6B832AA2" w14:textId="77777777" w:rsidR="005E6B9C" w:rsidRPr="005E6B9C" w:rsidRDefault="005E6B9C" w:rsidP="005E6B9C">
      <w:pPr>
        <w:widowControl w:val="0"/>
        <w:numPr>
          <w:ilvl w:val="0"/>
          <w:numId w:val="9"/>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facilitate the achievement of international competitiveness of regional goods and services by fostering a culture of quality in regional enterprises; and</w:t>
      </w:r>
    </w:p>
    <w:p w14:paraId="2207744D"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lang w:val="en-US"/>
        </w:rPr>
      </w:pPr>
    </w:p>
    <w:p w14:paraId="130573BC" w14:textId="77777777" w:rsidR="005E6B9C" w:rsidRPr="005E6B9C" w:rsidRDefault="005E6B9C" w:rsidP="005E6B9C">
      <w:pPr>
        <w:widowControl w:val="0"/>
        <w:numPr>
          <w:ilvl w:val="0"/>
          <w:numId w:val="9"/>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contribute, through its operations, to the preservation of the environment and conservation of the national resources of the CSME.</w:t>
      </w:r>
    </w:p>
    <w:p w14:paraId="5335AAE5" w14:textId="77777777" w:rsidR="005E6B9C" w:rsidRPr="005E6B9C" w:rsidRDefault="005E6B9C" w:rsidP="005E6B9C">
      <w:pPr>
        <w:spacing w:after="0" w:line="240" w:lineRule="auto"/>
        <w:ind w:left="720"/>
        <w:rPr>
          <w:rFonts w:ascii="Times New Roman" w:eastAsia="Times New Roman" w:hAnsi="Times New Roman" w:cs="Times New Roman"/>
          <w:lang w:val="en-US"/>
        </w:rPr>
      </w:pPr>
    </w:p>
    <w:p w14:paraId="4CE9E47D"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1.05</w:t>
      </w:r>
      <w:r w:rsidRPr="005E6B9C">
        <w:rPr>
          <w:rFonts w:ascii="Times New Roman" w:eastAsia="Times New Roman" w:hAnsi="Times New Roman" w:cs="Times New Roman"/>
          <w:lang w:val="en-US"/>
        </w:rPr>
        <w:tab/>
        <w:t>The development of the RQI is driven by the regional quality policy (RQP)</w:t>
      </w:r>
      <w:r w:rsidRPr="005E6B9C">
        <w:rPr>
          <w:rFonts w:ascii="Times New Roman" w:eastAsia="Times New Roman" w:hAnsi="Times New Roman" w:cs="Times New Roman"/>
          <w:vertAlign w:val="superscript"/>
          <w:lang w:val="en-US"/>
        </w:rPr>
        <w:footnoteReference w:id="5"/>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xml:space="preserve"> but </w:t>
      </w:r>
      <w:proofErr w:type="spellStart"/>
      <w:r w:rsidRPr="005E6B9C">
        <w:rPr>
          <w:rFonts w:ascii="Times New Roman" w:eastAsia="Times New Roman" w:hAnsi="Times New Roman" w:cs="Times New Roman"/>
          <w:lang w:val="en-US"/>
        </w:rPr>
        <w:t>operationalised</w:t>
      </w:r>
      <w:proofErr w:type="spellEnd"/>
      <w:r w:rsidRPr="005E6B9C">
        <w:rPr>
          <w:rFonts w:ascii="Times New Roman" w:eastAsia="Times New Roman" w:hAnsi="Times New Roman" w:cs="Times New Roman"/>
          <w:lang w:val="en-US"/>
        </w:rPr>
        <w:t xml:space="preserve"> through the internationally </w:t>
      </w:r>
      <w:proofErr w:type="spellStart"/>
      <w:r w:rsidRPr="005E6B9C">
        <w:rPr>
          <w:rFonts w:ascii="Times New Roman" w:eastAsia="Times New Roman" w:hAnsi="Times New Roman" w:cs="Times New Roman"/>
          <w:lang w:val="en-US"/>
        </w:rPr>
        <w:t>recognised</w:t>
      </w:r>
      <w:proofErr w:type="spellEnd"/>
      <w:r w:rsidRPr="005E6B9C">
        <w:rPr>
          <w:rFonts w:ascii="Times New Roman" w:eastAsia="Times New Roman" w:hAnsi="Times New Roman" w:cs="Times New Roman"/>
          <w:lang w:val="en-US"/>
        </w:rPr>
        <w:t xml:space="preserve"> QI services in each country.  Taking into account the varying capacity at the national level and the priorities, the development of RQI has proceeded along the following pillars:</w:t>
      </w:r>
    </w:p>
    <w:p w14:paraId="43EF6C52" w14:textId="77777777" w:rsidR="005E6B9C" w:rsidRPr="005E6B9C" w:rsidRDefault="005E6B9C" w:rsidP="005E6B9C">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val="en-US"/>
        </w:rPr>
      </w:pPr>
    </w:p>
    <w:p w14:paraId="531B689E" w14:textId="77777777" w:rsidR="005E6B9C" w:rsidRPr="005E6B9C" w:rsidRDefault="005E6B9C" w:rsidP="005E6B9C">
      <w:pPr>
        <w:widowControl w:val="0"/>
        <w:numPr>
          <w:ilvl w:val="0"/>
          <w:numId w:val="10"/>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 xml:space="preserve">Adaptation of the RQP through the development of national quality policies (NQPs). </w:t>
      </w:r>
    </w:p>
    <w:p w14:paraId="5D8965A4" w14:textId="77777777" w:rsidR="005E6B9C" w:rsidRPr="005E6B9C" w:rsidRDefault="005E6B9C" w:rsidP="005E6B9C">
      <w:pPr>
        <w:widowControl w:val="0"/>
        <w:autoSpaceDE w:val="0"/>
        <w:autoSpaceDN w:val="0"/>
        <w:adjustRightInd w:val="0"/>
        <w:spacing w:after="0" w:line="240" w:lineRule="auto"/>
        <w:ind w:left="1440"/>
        <w:contextualSpacing/>
        <w:jc w:val="both"/>
        <w:rPr>
          <w:rFonts w:ascii="Times New Roman" w:eastAsia="Times New Roman" w:hAnsi="Times New Roman" w:cs="Times New Roman"/>
          <w:lang w:val="en-US"/>
        </w:rPr>
      </w:pPr>
    </w:p>
    <w:p w14:paraId="7B0D2229" w14:textId="77777777" w:rsidR="005E6B9C" w:rsidRPr="005E6B9C" w:rsidRDefault="005E6B9C" w:rsidP="005E6B9C">
      <w:pPr>
        <w:widowControl w:val="0"/>
        <w:numPr>
          <w:ilvl w:val="0"/>
          <w:numId w:val="10"/>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 xml:space="preserve">Strengthening Conformity Assessment. </w:t>
      </w:r>
    </w:p>
    <w:p w14:paraId="41E47A14"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lang w:val="en-US"/>
        </w:rPr>
      </w:pPr>
    </w:p>
    <w:p w14:paraId="752C1C6A" w14:textId="77777777" w:rsidR="005E6B9C" w:rsidRPr="005E6B9C" w:rsidRDefault="005E6B9C" w:rsidP="005E6B9C">
      <w:pPr>
        <w:widowControl w:val="0"/>
        <w:numPr>
          <w:ilvl w:val="0"/>
          <w:numId w:val="10"/>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 xml:space="preserve">Development and implementation of regional </w:t>
      </w:r>
      <w:proofErr w:type="spellStart"/>
      <w:r w:rsidRPr="005E6B9C">
        <w:rPr>
          <w:rFonts w:ascii="Times New Roman" w:eastAsia="Times New Roman" w:hAnsi="Times New Roman" w:cs="Times New Roman"/>
          <w:lang w:val="en-US"/>
        </w:rPr>
        <w:t>standardisation</w:t>
      </w:r>
      <w:proofErr w:type="spellEnd"/>
      <w:r w:rsidRPr="005E6B9C">
        <w:rPr>
          <w:rFonts w:ascii="Times New Roman" w:eastAsia="Times New Roman" w:hAnsi="Times New Roman" w:cs="Times New Roman"/>
          <w:lang w:val="en-US"/>
        </w:rPr>
        <w:t xml:space="preserve"> strategy, with concomitant and complementary national </w:t>
      </w:r>
      <w:proofErr w:type="spellStart"/>
      <w:r w:rsidRPr="005E6B9C">
        <w:rPr>
          <w:rFonts w:ascii="Times New Roman" w:eastAsia="Times New Roman" w:hAnsi="Times New Roman" w:cs="Times New Roman"/>
          <w:lang w:val="en-US"/>
        </w:rPr>
        <w:t>standardisation</w:t>
      </w:r>
      <w:proofErr w:type="spellEnd"/>
      <w:r w:rsidRPr="005E6B9C">
        <w:rPr>
          <w:rFonts w:ascii="Times New Roman" w:eastAsia="Times New Roman" w:hAnsi="Times New Roman" w:cs="Times New Roman"/>
          <w:lang w:val="en-US"/>
        </w:rPr>
        <w:t xml:space="preserve"> strategies</w:t>
      </w:r>
      <w:r w:rsidRPr="005E6B9C">
        <w:rPr>
          <w:rFonts w:ascii="Times New Roman" w:eastAsia="Times New Roman" w:hAnsi="Times New Roman" w:cs="Times New Roman"/>
          <w:vertAlign w:val="superscript"/>
          <w:lang w:val="en-US"/>
        </w:rPr>
        <w:footnoteReference w:id="6"/>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xml:space="preserve">.  </w:t>
      </w:r>
    </w:p>
    <w:p w14:paraId="384B15D4" w14:textId="77777777" w:rsidR="005E6B9C" w:rsidRPr="005E6B9C" w:rsidRDefault="005E6B9C" w:rsidP="005E6B9C">
      <w:pPr>
        <w:widowControl w:val="0"/>
        <w:autoSpaceDE w:val="0"/>
        <w:autoSpaceDN w:val="0"/>
        <w:adjustRightInd w:val="0"/>
        <w:spacing w:after="0" w:line="240" w:lineRule="auto"/>
        <w:ind w:left="720"/>
        <w:rPr>
          <w:rFonts w:ascii="Times New Roman" w:eastAsia="Times New Roman" w:hAnsi="Times New Roman" w:cs="Times New Roman"/>
          <w:lang w:val="en-US"/>
        </w:rPr>
      </w:pPr>
    </w:p>
    <w:p w14:paraId="339141A7"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1.06</w:t>
      </w:r>
      <w:r w:rsidRPr="005E6B9C">
        <w:rPr>
          <w:rFonts w:ascii="Times New Roman" w:eastAsia="Times New Roman" w:hAnsi="Times New Roman" w:cs="Times New Roman"/>
          <w:lang w:val="en-US"/>
        </w:rPr>
        <w:tab/>
        <w:t xml:space="preserve">Over the last decade, CROSQ has made great strides in the Region through several projects and crucial partnerships with regional and international bodies. One such project was with the African Caribbean and Pacific Group of States and the European Union, Technical Barriers to Trade (ACP-EU TBT) </w:t>
      </w:r>
      <w:proofErr w:type="spellStart"/>
      <w:r w:rsidRPr="005E6B9C">
        <w:rPr>
          <w:rFonts w:ascii="Times New Roman" w:eastAsia="Times New Roman" w:hAnsi="Times New Roman" w:cs="Times New Roman"/>
          <w:lang w:val="en-US"/>
        </w:rPr>
        <w:t>Programme</w:t>
      </w:r>
      <w:proofErr w:type="spellEnd"/>
      <w:r w:rsidRPr="005E6B9C">
        <w:rPr>
          <w:rFonts w:ascii="Times New Roman" w:eastAsia="Times New Roman" w:hAnsi="Times New Roman" w:cs="Times New Roman"/>
          <w:lang w:val="en-US"/>
        </w:rPr>
        <w:t xml:space="preserve">, which focused on development and roll-out of an e-learning </w:t>
      </w:r>
      <w:proofErr w:type="spellStart"/>
      <w:r w:rsidRPr="005E6B9C">
        <w:rPr>
          <w:rFonts w:ascii="Times New Roman" w:eastAsia="Times New Roman" w:hAnsi="Times New Roman" w:cs="Times New Roman"/>
          <w:lang w:val="en-US"/>
        </w:rPr>
        <w:t>programme</w:t>
      </w:r>
      <w:proofErr w:type="spellEnd"/>
      <w:r w:rsidRPr="005E6B9C">
        <w:rPr>
          <w:rFonts w:ascii="Times New Roman" w:eastAsia="Times New Roman" w:hAnsi="Times New Roman" w:cs="Times New Roman"/>
          <w:lang w:val="en-US"/>
        </w:rPr>
        <w:t xml:space="preserve"> on metrology and was successfully completed in 2017</w:t>
      </w:r>
      <w:r w:rsidRPr="005E6B9C">
        <w:rPr>
          <w:rFonts w:ascii="Times New Roman" w:eastAsia="Times New Roman" w:hAnsi="Times New Roman" w:cs="Times New Roman"/>
          <w:vertAlign w:val="superscript"/>
          <w:lang w:val="en-US"/>
        </w:rPr>
        <w:footnoteReference w:id="7"/>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xml:space="preserve">.  Additionally, CROSQ recently completed across several CARICOM Member States namely: Barbados, Jamaica and Trinidad and Tobago, work on the development and implementation of technical regulations and methods of referencing standards. </w:t>
      </w:r>
    </w:p>
    <w:p w14:paraId="66908320"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51034C33"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1.07</w:t>
      </w:r>
      <w:r w:rsidRPr="005E6B9C">
        <w:rPr>
          <w:rFonts w:ascii="Times New Roman" w:eastAsia="Times New Roman" w:hAnsi="Times New Roman" w:cs="Times New Roman"/>
          <w:lang w:val="en-US"/>
        </w:rPr>
        <w:tab/>
        <w:t xml:space="preserve">Due to the limited customer base and resources in most CARICOM Member States these NSBs are also responsible for ensuring the accuracy of measurements in the country and the traceability of these measurements to the International System of Units. While an international </w:t>
      </w:r>
      <w:proofErr w:type="spellStart"/>
      <w:r w:rsidRPr="005E6B9C">
        <w:rPr>
          <w:rFonts w:ascii="Times New Roman" w:eastAsia="Times New Roman" w:hAnsi="Times New Roman" w:cs="Times New Roman"/>
          <w:lang w:val="en-US"/>
        </w:rPr>
        <w:t>recognised</w:t>
      </w:r>
      <w:proofErr w:type="spellEnd"/>
      <w:r w:rsidRPr="005E6B9C">
        <w:rPr>
          <w:rFonts w:ascii="Times New Roman" w:eastAsia="Times New Roman" w:hAnsi="Times New Roman" w:cs="Times New Roman"/>
          <w:lang w:val="en-US"/>
        </w:rPr>
        <w:t xml:space="preserve"> and </w:t>
      </w:r>
      <w:proofErr w:type="spellStart"/>
      <w:r w:rsidRPr="005E6B9C">
        <w:rPr>
          <w:rFonts w:ascii="Times New Roman" w:eastAsia="Times New Roman" w:hAnsi="Times New Roman" w:cs="Times New Roman"/>
          <w:lang w:val="en-US"/>
        </w:rPr>
        <w:t>harmonised</w:t>
      </w:r>
      <w:proofErr w:type="spellEnd"/>
      <w:r w:rsidRPr="005E6B9C">
        <w:rPr>
          <w:rFonts w:ascii="Times New Roman" w:eastAsia="Times New Roman" w:hAnsi="Times New Roman" w:cs="Times New Roman"/>
          <w:lang w:val="en-US"/>
        </w:rPr>
        <w:t xml:space="preserve"> metrology system at the national level is a critical component of the RQI, its development can be a challenge to some Member States due to the heavy capital investment and technical assistance that is often required</w:t>
      </w:r>
      <w:r w:rsidRPr="005E6B9C">
        <w:rPr>
          <w:rFonts w:ascii="Times New Roman" w:eastAsia="Times New Roman" w:hAnsi="Times New Roman" w:cs="Times New Roman"/>
          <w:vertAlign w:val="superscript"/>
          <w:lang w:val="en-US"/>
        </w:rPr>
        <w:footnoteReference w:id="8"/>
      </w:r>
      <w:r w:rsidRPr="005E6B9C">
        <w:rPr>
          <w:rFonts w:ascii="Times New Roman" w:eastAsia="Times New Roman" w:hAnsi="Times New Roman" w:cs="Times New Roman"/>
          <w:vertAlign w:val="superscript"/>
          <w:lang w:val="en-US"/>
        </w:rPr>
        <w:t>/</w:t>
      </w:r>
      <w:r w:rsidRPr="005E6B9C">
        <w:rPr>
          <w:rFonts w:ascii="Times New Roman" w:eastAsia="Times New Roman" w:hAnsi="Times New Roman" w:cs="Times New Roman"/>
          <w:lang w:val="en-US"/>
        </w:rPr>
        <w:t>.  Under the 10</w:t>
      </w:r>
      <w:r w:rsidRPr="005E6B9C">
        <w:rPr>
          <w:rFonts w:ascii="Times New Roman" w:eastAsia="Times New Roman" w:hAnsi="Times New Roman" w:cs="Times New Roman"/>
          <w:vertAlign w:val="superscript"/>
          <w:lang w:val="en-US"/>
        </w:rPr>
        <w:t>th</w:t>
      </w:r>
      <w:r w:rsidRPr="005E6B9C">
        <w:rPr>
          <w:rFonts w:ascii="Times New Roman" w:eastAsia="Times New Roman" w:hAnsi="Times New Roman" w:cs="Times New Roman"/>
          <w:lang w:val="en-US"/>
        </w:rPr>
        <w:t xml:space="preserve"> EDF-EPA Caribbean Regional Indicative </w:t>
      </w:r>
      <w:proofErr w:type="spellStart"/>
      <w:r w:rsidRPr="005E6B9C">
        <w:rPr>
          <w:rFonts w:ascii="Times New Roman" w:eastAsia="Times New Roman" w:hAnsi="Times New Roman" w:cs="Times New Roman"/>
          <w:lang w:val="en-US"/>
        </w:rPr>
        <w:t>Programme</w:t>
      </w:r>
      <w:proofErr w:type="spellEnd"/>
      <w:r w:rsidRPr="005E6B9C">
        <w:rPr>
          <w:rFonts w:ascii="Times New Roman" w:eastAsia="Times New Roman" w:hAnsi="Times New Roman" w:cs="Times New Roman"/>
          <w:lang w:val="en-US"/>
        </w:rPr>
        <w:t xml:space="preserve"> - TBT </w:t>
      </w:r>
      <w:proofErr w:type="spellStart"/>
      <w:r w:rsidRPr="005E6B9C">
        <w:rPr>
          <w:rFonts w:ascii="Times New Roman" w:eastAsia="Times New Roman" w:hAnsi="Times New Roman" w:cs="Times New Roman"/>
          <w:lang w:val="en-US"/>
        </w:rPr>
        <w:t>Programme</w:t>
      </w:r>
      <w:proofErr w:type="spellEnd"/>
      <w:r w:rsidRPr="005E6B9C">
        <w:rPr>
          <w:rFonts w:ascii="Times New Roman" w:eastAsia="Times New Roman" w:hAnsi="Times New Roman" w:cs="Times New Roman"/>
          <w:lang w:val="en-US"/>
        </w:rPr>
        <w:t xml:space="preserve">, CROSQ commenced the development of the regional foundation for arguably the three </w:t>
      </w:r>
      <w:r w:rsidRPr="005E6B9C">
        <w:rPr>
          <w:rFonts w:ascii="Times New Roman" w:eastAsia="Times New Roman" w:hAnsi="Times New Roman" w:cs="Times New Roman"/>
          <w:lang w:val="en-US"/>
        </w:rPr>
        <w:lastRenderedPageBreak/>
        <w:t>most basic measurement quantities of mass, volume, and temperature.  This was achieved by developing three regional metrology reference laboratories as a sustainable means of ensuring that CARICOM NMIs can have their national standards calibrated at a reasonable cost without having to transport these standards outside the Region. Through the TBT Component of the 11</w:t>
      </w:r>
      <w:r w:rsidRPr="005E6B9C">
        <w:rPr>
          <w:rFonts w:ascii="Times New Roman" w:eastAsia="Times New Roman" w:hAnsi="Times New Roman" w:cs="Times New Roman"/>
          <w:vertAlign w:val="superscript"/>
          <w:lang w:val="en-US"/>
        </w:rPr>
        <w:t>th</w:t>
      </w:r>
      <w:r w:rsidRPr="005E6B9C">
        <w:rPr>
          <w:rFonts w:ascii="Times New Roman" w:eastAsia="Times New Roman" w:hAnsi="Times New Roman" w:cs="Times New Roman"/>
          <w:lang w:val="en-US"/>
        </w:rPr>
        <w:t xml:space="preserve"> EDF-EPA </w:t>
      </w:r>
      <w:proofErr w:type="spellStart"/>
      <w:r w:rsidRPr="005E6B9C">
        <w:rPr>
          <w:rFonts w:ascii="Times New Roman" w:eastAsia="Times New Roman" w:hAnsi="Times New Roman" w:cs="Times New Roman"/>
          <w:lang w:val="en-US"/>
        </w:rPr>
        <w:t>Programme</w:t>
      </w:r>
      <w:proofErr w:type="spellEnd"/>
      <w:r w:rsidRPr="005E6B9C">
        <w:rPr>
          <w:rFonts w:ascii="Times New Roman" w:eastAsia="Times New Roman" w:hAnsi="Times New Roman" w:cs="Times New Roman"/>
          <w:lang w:val="en-US"/>
        </w:rPr>
        <w:t>, there will be the development of three additional regional metrology reference laboratories, and two new measurement quantities developed towards accreditation at two CARIFORUM NMIs.</w:t>
      </w:r>
    </w:p>
    <w:p w14:paraId="068F17BF"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3A8EBE59" w14:textId="77777777" w:rsidR="005E6B9C" w:rsidRPr="005E6B9C" w:rsidRDefault="005E6B9C" w:rsidP="005E6B9C">
      <w:pPr>
        <w:widowControl w:val="0"/>
        <w:autoSpaceDE w:val="0"/>
        <w:autoSpaceDN w:val="0"/>
        <w:adjustRightInd w:val="0"/>
        <w:spacing w:after="0" w:line="240" w:lineRule="auto"/>
        <w:ind w:firstLine="720"/>
        <w:jc w:val="both"/>
        <w:rPr>
          <w:rFonts w:ascii="Times New Roman" w:eastAsia="Times New Roman" w:hAnsi="Times New Roman" w:cs="Times New Roman"/>
          <w:b/>
          <w:bCs/>
          <w:lang w:val="en-US"/>
        </w:rPr>
      </w:pPr>
      <w:r w:rsidRPr="005E6B9C">
        <w:rPr>
          <w:rFonts w:ascii="Times New Roman" w:eastAsia="Times New Roman" w:hAnsi="Times New Roman" w:cs="Times New Roman"/>
          <w:b/>
          <w:bCs/>
          <w:lang w:val="en-US"/>
        </w:rPr>
        <w:t xml:space="preserve">CDB-CROSQ RQI Project </w:t>
      </w:r>
    </w:p>
    <w:p w14:paraId="11292C82"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739D3856"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1.08</w:t>
      </w:r>
      <w:r w:rsidRPr="005E6B9C">
        <w:rPr>
          <w:rFonts w:ascii="Times New Roman" w:eastAsia="Times New Roman" w:hAnsi="Times New Roman" w:cs="Times New Roman"/>
          <w:lang w:val="en-US"/>
        </w:rPr>
        <w:tab/>
        <w:t xml:space="preserve">In 2018, the Caribbean Development Bank (CDB) approved a Grant to CROSQ to strengthen the Regional Quality Infrastructure </w:t>
      </w:r>
      <w:proofErr w:type="spellStart"/>
      <w:r w:rsidRPr="005E6B9C">
        <w:rPr>
          <w:rFonts w:ascii="Times New Roman" w:eastAsia="Times New Roman" w:hAnsi="Times New Roman" w:cs="Times New Roman"/>
          <w:lang w:val="en-US"/>
        </w:rPr>
        <w:t>Programme</w:t>
      </w:r>
      <w:proofErr w:type="spellEnd"/>
      <w:r w:rsidRPr="005E6B9C">
        <w:rPr>
          <w:rFonts w:ascii="Times New Roman" w:eastAsia="Times New Roman" w:hAnsi="Times New Roman" w:cs="Times New Roman"/>
          <w:lang w:val="en-US"/>
        </w:rPr>
        <w:t xml:space="preserve"> (CROSQ-CDB RQI). The Grant focused on enhancing national and regional QI across CARICOM through three (3) primary interventions in five (5) Member States, namely: Antigua and Barbuda, Grenada, Guyana, Saint Lucia, and Suriname.  To date, three (3) National Quality Policies and requisite implementation roadmaps were developed in Antigua and Barbuda, Grenada, and Suriname, setting the framework in place for an enhanced QI in those Member States and by extension, the Region. In addition, a regional quality promotions campaign was executed, which stretched across eleven (11) CARICOM Member States; six (6) more than originally planned, promoting the importance of QI through several media platforms and workshops, and designed information materials and animation. </w:t>
      </w:r>
    </w:p>
    <w:p w14:paraId="71873586"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6B1D404D" w14:textId="77777777" w:rsidR="005E6B9C" w:rsidRPr="005E6B9C" w:rsidRDefault="005E6B9C" w:rsidP="005E6B9C">
      <w:pPr>
        <w:widowControl w:val="0"/>
        <w:autoSpaceDE w:val="0"/>
        <w:autoSpaceDN w:val="0"/>
        <w:adjustRightInd w:val="0"/>
        <w:spacing w:after="0" w:line="240" w:lineRule="auto"/>
        <w:contextualSpacing/>
        <w:jc w:val="both"/>
        <w:rPr>
          <w:rFonts w:ascii="Times" w:eastAsia="Times New Roman" w:hAnsi="Times" w:cs="Times New Roman"/>
          <w:b/>
          <w:u w:val="single"/>
          <w:lang w:val="en-US"/>
        </w:rPr>
      </w:pPr>
      <w:r w:rsidRPr="005E6B9C">
        <w:rPr>
          <w:rFonts w:ascii="Times" w:eastAsia="Times New Roman" w:hAnsi="Times" w:cs="Times New Roman"/>
          <w:lang w:val="en-US"/>
        </w:rPr>
        <w:t>1.09</w:t>
      </w:r>
      <w:r w:rsidRPr="005E6B9C">
        <w:rPr>
          <w:rFonts w:ascii="Times" w:eastAsia="Times New Roman" w:hAnsi="Times" w:cs="Times New Roman"/>
          <w:lang w:val="en-US"/>
        </w:rPr>
        <w:tab/>
        <w:t>Equipment and technical assistance were also provided to Saint Lucia Bureau of Standards (SLBS) Metrology Laboratory and Central Laboratory of Suriname (CLS) in support of achieving accreditation to their respective scopes.  SLBS Metrology lab is on the brink of achieving accreditation through the Jamaica National Agency for Accreditation (JANAAC) having successfully completed 99% of required activities. Since the SLBS lab focused on calibration, accreditation by JANAAC will allow the regional accreditation body to expand the scope under the International Laboratory Accreditation Cooperation (ILAC) Mutual Recognition Arrangement (MRA) with respect to ISO/IEC 17025:2017 for calibration laboratories.  This intervention facilitated the enhancement of capacity in the Region as it relates to accreditation bodies, in addition to expanding regional capacity of calibration services by SLBS.</w:t>
      </w:r>
    </w:p>
    <w:p w14:paraId="5C38B618" w14:textId="77777777" w:rsidR="005E6B9C" w:rsidRPr="005E6B9C" w:rsidRDefault="005E6B9C" w:rsidP="005E6B9C">
      <w:pPr>
        <w:spacing w:after="0" w:line="240" w:lineRule="auto"/>
        <w:ind w:left="720"/>
        <w:contextualSpacing/>
        <w:jc w:val="both"/>
        <w:rPr>
          <w:rFonts w:ascii="Times New Roman" w:eastAsia="Times New Roman" w:hAnsi="Times New Roman" w:cs="Times New Roman"/>
          <w:b/>
          <w:u w:val="single"/>
          <w:lang w:val="en-US"/>
        </w:rPr>
      </w:pPr>
    </w:p>
    <w:p w14:paraId="06AE94C2" w14:textId="77777777" w:rsidR="005E6B9C" w:rsidRPr="005E6B9C" w:rsidRDefault="005E6B9C" w:rsidP="005E6B9C">
      <w:pPr>
        <w:widowControl w:val="0"/>
        <w:numPr>
          <w:ilvl w:val="3"/>
          <w:numId w:val="6"/>
        </w:numPr>
        <w:autoSpaceDE w:val="0"/>
        <w:autoSpaceDN w:val="0"/>
        <w:adjustRightInd w:val="0"/>
        <w:spacing w:after="0" w:line="240" w:lineRule="auto"/>
        <w:ind w:left="720" w:hanging="720"/>
        <w:contextualSpacing/>
        <w:jc w:val="both"/>
        <w:rPr>
          <w:rFonts w:ascii="Times New Roman" w:eastAsia="Times New Roman" w:hAnsi="Times New Roman" w:cs="Times New Roman"/>
          <w:b/>
          <w:u w:val="single"/>
          <w:lang w:val="en-US"/>
        </w:rPr>
      </w:pPr>
      <w:r w:rsidRPr="005E6B9C">
        <w:rPr>
          <w:rFonts w:ascii="Times New Roman" w:eastAsia="Times New Roman" w:hAnsi="Times New Roman" w:cs="Times New Roman"/>
          <w:b/>
          <w:u w:val="single"/>
          <w:lang w:val="en-US"/>
        </w:rPr>
        <w:t>OBJECTIVE</w:t>
      </w:r>
    </w:p>
    <w:p w14:paraId="728D8860" w14:textId="77777777" w:rsidR="005E6B9C" w:rsidRPr="005E6B9C" w:rsidRDefault="005E6B9C" w:rsidP="005E6B9C">
      <w:pPr>
        <w:widowControl w:val="0"/>
        <w:autoSpaceDE w:val="0"/>
        <w:autoSpaceDN w:val="0"/>
        <w:adjustRightInd w:val="0"/>
        <w:spacing w:after="0" w:line="240" w:lineRule="auto"/>
        <w:contextualSpacing/>
        <w:jc w:val="both"/>
        <w:rPr>
          <w:rFonts w:ascii="Times New Roman" w:eastAsia="Times New Roman" w:hAnsi="Times New Roman" w:cs="Times New Roman"/>
          <w:b/>
          <w:u w:val="single"/>
          <w:lang w:val="en-US"/>
        </w:rPr>
      </w:pPr>
    </w:p>
    <w:p w14:paraId="3AB5CA07"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2.01</w:t>
      </w:r>
      <w:r w:rsidRPr="005E6B9C">
        <w:rPr>
          <w:rFonts w:ascii="Times New Roman" w:eastAsia="Times New Roman" w:hAnsi="Times New Roman" w:cs="Times New Roman"/>
          <w:lang w:val="en-US"/>
        </w:rPr>
        <w:tab/>
        <w:t xml:space="preserve">The objective of this assignment is to provide project management and coordination. </w:t>
      </w:r>
    </w:p>
    <w:p w14:paraId="6B1451D2" w14:textId="77777777" w:rsidR="005E6B9C" w:rsidRPr="005E6B9C" w:rsidRDefault="005E6B9C" w:rsidP="005E6B9C">
      <w:pPr>
        <w:autoSpaceDN w:val="0"/>
        <w:spacing w:after="0" w:line="240" w:lineRule="auto"/>
        <w:jc w:val="both"/>
        <w:rPr>
          <w:rFonts w:ascii="Times New Roman" w:eastAsia="Calibri" w:hAnsi="Times New Roman" w:cs="Times New Roman"/>
          <w:bCs/>
          <w:lang w:val="en-GB"/>
        </w:rPr>
      </w:pPr>
    </w:p>
    <w:p w14:paraId="0593D8FB" w14:textId="77777777" w:rsidR="005E6B9C" w:rsidRPr="005E6B9C" w:rsidRDefault="005E6B9C" w:rsidP="005E6B9C">
      <w:pPr>
        <w:widowControl w:val="0"/>
        <w:numPr>
          <w:ilvl w:val="0"/>
          <w:numId w:val="6"/>
        </w:numPr>
        <w:autoSpaceDE w:val="0"/>
        <w:autoSpaceDN w:val="0"/>
        <w:adjustRightInd w:val="0"/>
        <w:spacing w:after="0" w:line="240" w:lineRule="auto"/>
        <w:ind w:left="720" w:hanging="720"/>
        <w:contextualSpacing/>
        <w:rPr>
          <w:rFonts w:ascii="Times New Roman" w:eastAsia="Arial Unicode MS" w:hAnsi="Times New Roman" w:cs="Times New Roman"/>
          <w:b/>
          <w:bCs/>
          <w:u w:val="single" w:color="000000"/>
          <w:bdr w:val="none" w:sz="0" w:space="0" w:color="auto" w:frame="1"/>
          <w:lang w:val="en-GB"/>
        </w:rPr>
      </w:pPr>
      <w:r w:rsidRPr="005E6B9C">
        <w:rPr>
          <w:rFonts w:ascii="Times New Roman" w:eastAsia="Arial Unicode MS" w:hAnsi="Times New Roman" w:cs="Times New Roman"/>
          <w:b/>
          <w:bCs/>
          <w:u w:val="single" w:color="000000"/>
          <w:bdr w:val="none" w:sz="0" w:space="0" w:color="auto" w:frame="1"/>
          <w:lang w:val="en-GB"/>
        </w:rPr>
        <w:t>SCOPE OF WORK</w:t>
      </w:r>
    </w:p>
    <w:p w14:paraId="13F7DA0C" w14:textId="77777777" w:rsidR="005E6B9C" w:rsidRPr="005E6B9C" w:rsidRDefault="005E6B9C" w:rsidP="005E6B9C">
      <w:pPr>
        <w:autoSpaceDN w:val="0"/>
        <w:spacing w:after="0" w:line="240" w:lineRule="auto"/>
        <w:jc w:val="both"/>
        <w:rPr>
          <w:rFonts w:ascii="Times New Roman" w:eastAsia="Arial Unicode MS" w:hAnsi="Times New Roman" w:cs="Times New Roman"/>
          <w:bdr w:val="none" w:sz="0" w:space="0" w:color="auto" w:frame="1"/>
          <w:lang w:val="en-GB"/>
        </w:rPr>
      </w:pPr>
    </w:p>
    <w:p w14:paraId="2674AF11" w14:textId="77777777" w:rsidR="005E6B9C" w:rsidRPr="005E6B9C" w:rsidRDefault="005E6B9C" w:rsidP="005E6B9C">
      <w:pPr>
        <w:autoSpaceDN w:val="0"/>
        <w:spacing w:after="0" w:line="240" w:lineRule="auto"/>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3.01</w:t>
      </w:r>
      <w:r w:rsidRPr="005E6B9C">
        <w:rPr>
          <w:rFonts w:ascii="Times New Roman" w:eastAsia="Arial Unicode MS" w:hAnsi="Times New Roman" w:cs="Times New Roman"/>
          <w:bdr w:val="none" w:sz="0" w:space="0" w:color="auto" w:frame="1"/>
          <w:lang w:val="en-GB"/>
        </w:rPr>
        <w:tab/>
        <w:t>The scope of work is understood to cover all the activities necessary to accomplish the stated objectives of the Project, whether or not a specific activity is cited in terms of reference.  The main tasks/activities are as follows:</w:t>
      </w:r>
    </w:p>
    <w:p w14:paraId="656CD532" w14:textId="77777777" w:rsidR="005E6B9C" w:rsidRPr="005E6B9C" w:rsidRDefault="005E6B9C" w:rsidP="005E6B9C">
      <w:pPr>
        <w:autoSpaceDN w:val="0"/>
        <w:spacing w:after="0" w:line="240" w:lineRule="auto"/>
        <w:jc w:val="both"/>
        <w:rPr>
          <w:rFonts w:ascii="Times New Roman" w:eastAsia="Arial Unicode MS" w:hAnsi="Times New Roman" w:cs="Times New Roman"/>
          <w:bdr w:val="none" w:sz="0" w:space="0" w:color="auto" w:frame="1"/>
          <w:lang w:val="en-GB"/>
        </w:rPr>
      </w:pPr>
    </w:p>
    <w:p w14:paraId="1B3BDDF2"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(a)</w:t>
      </w:r>
      <w:r w:rsidRPr="005E6B9C">
        <w:rPr>
          <w:rFonts w:ascii="Times New Roman" w:eastAsia="Arial Unicode MS" w:hAnsi="Times New Roman" w:cs="Times New Roman"/>
          <w:bdr w:val="none" w:sz="0" w:space="0" w:color="auto" w:frame="1"/>
          <w:lang w:val="en-GB"/>
        </w:rPr>
        <w:tab/>
        <w:t xml:space="preserve">Reviewing the Grant Agreement between </w:t>
      </w:r>
      <w:r w:rsidRPr="005E6B9C">
        <w:rPr>
          <w:rFonts w:ascii="Times New Roman" w:eastAsia="SimSun" w:hAnsi="Times New Roman" w:cs="Times New Roman"/>
          <w:lang w:val="en-US"/>
        </w:rPr>
        <w:t xml:space="preserve">CROSQ </w:t>
      </w:r>
      <w:r w:rsidRPr="005E6B9C">
        <w:rPr>
          <w:rFonts w:ascii="Times New Roman" w:eastAsia="Arial Unicode MS" w:hAnsi="Times New Roman" w:cs="Times New Roman"/>
          <w:bdr w:val="none" w:sz="0" w:space="0" w:color="auto" w:frame="1"/>
          <w:lang w:val="en-GB"/>
        </w:rPr>
        <w:t>and CDB, the Appraisal Report detailing the Project, CDB’s procurement frameworks, and other project-related documents.</w:t>
      </w:r>
    </w:p>
    <w:p w14:paraId="62BE4D47"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br w:type="page"/>
      </w:r>
    </w:p>
    <w:p w14:paraId="39A777C2"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lastRenderedPageBreak/>
        <w:t>(b)</w:t>
      </w:r>
      <w:r w:rsidRPr="005E6B9C">
        <w:rPr>
          <w:rFonts w:ascii="Times New Roman" w:eastAsia="Arial Unicode MS" w:hAnsi="Times New Roman" w:cs="Times New Roman"/>
          <w:bdr w:val="none" w:sz="0" w:space="0" w:color="auto" w:frame="1"/>
          <w:lang w:val="en-GB"/>
        </w:rPr>
        <w:tab/>
        <w:t xml:space="preserve">Managing all logistics related to the hosting of the technical team country visits, project meetings, and workshops, or general interface between consultants engaged under the Project, consultants, and stakeholders, including conducting an evaluation and preparation of a concise report on the results achieved from the hosting of these events.  </w:t>
      </w:r>
    </w:p>
    <w:p w14:paraId="68AA1495"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sz w:val="18"/>
          <w:szCs w:val="18"/>
          <w:bdr w:val="none" w:sz="0" w:space="0" w:color="auto" w:frame="1"/>
          <w:lang w:val="en-GB"/>
        </w:rPr>
      </w:pPr>
    </w:p>
    <w:p w14:paraId="5FE4806D"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(c)</w:t>
      </w:r>
      <w:r w:rsidRPr="005E6B9C">
        <w:rPr>
          <w:rFonts w:ascii="Times New Roman" w:eastAsia="Arial Unicode MS" w:hAnsi="Times New Roman" w:cs="Times New Roman"/>
          <w:bdr w:val="none" w:sz="0" w:space="0" w:color="auto" w:frame="1"/>
          <w:lang w:val="en-GB"/>
        </w:rPr>
        <w:tab/>
        <w:t>Managing the</w:t>
      </w:r>
      <w:r w:rsidRPr="005E6B9C">
        <w:rPr>
          <w:rFonts w:ascii="Times New Roman" w:eastAsia="Times New Roman" w:hAnsi="Times New Roman" w:cs="Times New Roman"/>
          <w:lang w:val="en-GB"/>
        </w:rPr>
        <w:t xml:space="preserve"> </w:t>
      </w:r>
      <w:r w:rsidRPr="005E6B9C">
        <w:rPr>
          <w:rFonts w:ascii="Times New Roman" w:eastAsia="Arial Unicode MS" w:hAnsi="Times New Roman" w:cs="Times New Roman"/>
          <w:bdr w:val="none" w:sz="0" w:space="0" w:color="auto" w:frame="1"/>
          <w:lang w:val="en-GB"/>
        </w:rPr>
        <w:t xml:space="preserve">procurement process, seek CDB’s no objection, and subsequent performance of consultants engaged under the Project and ensuring deliverables are met on time and on target and are of the required quality and scope, including critically reviewing and providing feedback on the consultants’ outputs. </w:t>
      </w:r>
    </w:p>
    <w:p w14:paraId="5C1FCFCE"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sz w:val="18"/>
          <w:szCs w:val="18"/>
          <w:bdr w:val="none" w:sz="0" w:space="0" w:color="auto" w:frame="1"/>
          <w:lang w:val="en-GB"/>
        </w:rPr>
      </w:pPr>
    </w:p>
    <w:p w14:paraId="4B73F57D"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(d)</w:t>
      </w:r>
      <w:r w:rsidRPr="005E6B9C">
        <w:rPr>
          <w:rFonts w:ascii="Times New Roman" w:eastAsia="Arial Unicode MS" w:hAnsi="Times New Roman" w:cs="Times New Roman"/>
          <w:bdr w:val="none" w:sz="0" w:space="0" w:color="auto" w:frame="1"/>
          <w:lang w:val="en-GB"/>
        </w:rPr>
        <w:tab/>
        <w:t>Providing CDB with copies of all consultants’ outputs, transmitting CDB’s comments on outputs to the Consultants, and securing CDB’s no-objection to making payments to consultants based on their satisfactory completion of deliverables.</w:t>
      </w:r>
    </w:p>
    <w:p w14:paraId="3A9DAC94" w14:textId="77777777" w:rsidR="005E6B9C" w:rsidRPr="005E6B9C" w:rsidRDefault="005E6B9C" w:rsidP="005E6B9C">
      <w:pPr>
        <w:autoSpaceDN w:val="0"/>
        <w:spacing w:after="0" w:line="240" w:lineRule="auto"/>
        <w:ind w:left="1440" w:hanging="720"/>
        <w:jc w:val="both"/>
        <w:rPr>
          <w:rFonts w:ascii="Times New Roman" w:eastAsia="Arial Unicode MS" w:hAnsi="Times New Roman" w:cs="Times New Roman"/>
          <w:sz w:val="18"/>
          <w:szCs w:val="18"/>
          <w:bdr w:val="none" w:sz="0" w:space="0" w:color="auto" w:frame="1"/>
          <w:lang w:val="en-GB"/>
        </w:rPr>
      </w:pPr>
    </w:p>
    <w:p w14:paraId="4DF28062"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Compiling satisfactory evidence of all expenses incurred and payments made in accordance with the budget detailed in the Grant Agreement between CROSQ and CDB and preparing accurate statements on project receipts and expenses.</w:t>
      </w:r>
    </w:p>
    <w:p w14:paraId="6B34088A" w14:textId="77777777" w:rsidR="005E6B9C" w:rsidRPr="005E6B9C" w:rsidRDefault="005E6B9C" w:rsidP="005E6B9C">
      <w:pPr>
        <w:spacing w:after="0" w:line="240" w:lineRule="auto"/>
        <w:ind w:left="720"/>
        <w:jc w:val="both"/>
        <w:rPr>
          <w:rFonts w:ascii="Times New Roman" w:eastAsia="Arial Unicode MS" w:hAnsi="Times New Roman" w:cs="Times New Roman"/>
          <w:sz w:val="18"/>
          <w:szCs w:val="18"/>
          <w:bdr w:val="none" w:sz="0" w:space="0" w:color="auto" w:frame="1"/>
          <w:lang w:val="en-GB"/>
        </w:rPr>
      </w:pPr>
    </w:p>
    <w:p w14:paraId="46388746"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Liaising with and coordinate internal stakeholders.</w:t>
      </w:r>
    </w:p>
    <w:p w14:paraId="01AA6D10" w14:textId="77777777" w:rsidR="005E6B9C" w:rsidRPr="005E6B9C" w:rsidRDefault="005E6B9C" w:rsidP="005E6B9C">
      <w:pPr>
        <w:spacing w:after="0" w:line="240" w:lineRule="auto"/>
        <w:ind w:left="1440" w:hanging="720"/>
        <w:rPr>
          <w:rFonts w:ascii="Times New Roman" w:eastAsia="Arial Unicode MS" w:hAnsi="Times New Roman" w:cs="Times New Roman"/>
          <w:sz w:val="18"/>
          <w:szCs w:val="18"/>
          <w:bdr w:val="none" w:sz="0" w:space="0" w:color="auto" w:frame="1"/>
          <w:lang w:val="en-GB"/>
        </w:rPr>
      </w:pPr>
    </w:p>
    <w:p w14:paraId="0226B01F"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Representing CROSQ in project monitoring meetings with CDB.</w:t>
      </w:r>
    </w:p>
    <w:p w14:paraId="213F364F" w14:textId="77777777" w:rsidR="005E6B9C" w:rsidRPr="005E6B9C" w:rsidRDefault="005E6B9C" w:rsidP="005E6B9C">
      <w:pPr>
        <w:spacing w:after="0" w:line="240" w:lineRule="auto"/>
        <w:ind w:left="720"/>
        <w:rPr>
          <w:rFonts w:ascii="Times New Roman" w:eastAsia="Arial Unicode MS" w:hAnsi="Times New Roman" w:cs="Times New Roman"/>
          <w:bdr w:val="none" w:sz="0" w:space="0" w:color="auto" w:frame="1"/>
          <w:lang w:val="en-GB"/>
        </w:rPr>
      </w:pPr>
    </w:p>
    <w:p w14:paraId="11134326"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Providing quarterly updates to the Project Steering Committee.</w:t>
      </w:r>
    </w:p>
    <w:p w14:paraId="2B03BB75" w14:textId="77777777" w:rsidR="005E6B9C" w:rsidRPr="005E6B9C" w:rsidRDefault="005E6B9C" w:rsidP="005E6B9C">
      <w:pPr>
        <w:spacing w:after="0" w:line="240" w:lineRule="auto"/>
        <w:ind w:left="720"/>
        <w:rPr>
          <w:rFonts w:ascii="Times New Roman" w:eastAsia="Arial Unicode MS" w:hAnsi="Times New Roman" w:cs="Times New Roman"/>
          <w:bdr w:val="none" w:sz="0" w:space="0" w:color="auto" w:frame="1"/>
          <w:lang w:val="en-GB"/>
        </w:rPr>
      </w:pPr>
    </w:p>
    <w:p w14:paraId="493B4940"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Generating project reports as detailed in the Grant Agreement between CROSQ and CDB.</w:t>
      </w:r>
    </w:p>
    <w:p w14:paraId="0275FC9D" w14:textId="77777777" w:rsidR="005E6B9C" w:rsidRPr="005E6B9C" w:rsidRDefault="005E6B9C" w:rsidP="005E6B9C">
      <w:pPr>
        <w:spacing w:after="0" w:line="240" w:lineRule="auto"/>
        <w:ind w:left="1440" w:hanging="720"/>
        <w:rPr>
          <w:rFonts w:ascii="Times New Roman" w:eastAsia="Arial Unicode MS" w:hAnsi="Times New Roman" w:cs="Times New Roman"/>
          <w:bdr w:val="none" w:sz="0" w:space="0" w:color="auto" w:frame="1"/>
          <w:lang w:val="en-GB"/>
        </w:rPr>
      </w:pPr>
    </w:p>
    <w:p w14:paraId="0368B6C8"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Promptly alerting CROSQ management of any project issues (such as those relating to progress, consultant performance, policy decisions, project partner inputs, and budget), which may negatively impact the implementation of the Project and the achievement of planned results.</w:t>
      </w:r>
    </w:p>
    <w:p w14:paraId="6338BC6C" w14:textId="77777777" w:rsidR="005E6B9C" w:rsidRPr="005E6B9C" w:rsidRDefault="005E6B9C" w:rsidP="005E6B9C">
      <w:pPr>
        <w:spacing w:after="0" w:line="240" w:lineRule="auto"/>
        <w:ind w:left="1440" w:hanging="720"/>
        <w:rPr>
          <w:rFonts w:ascii="Times New Roman" w:eastAsia="Arial Unicode MS" w:hAnsi="Times New Roman" w:cs="Times New Roman"/>
          <w:sz w:val="18"/>
          <w:szCs w:val="18"/>
          <w:bdr w:val="none" w:sz="0" w:space="0" w:color="auto" w:frame="1"/>
          <w:lang w:val="en-GB"/>
        </w:rPr>
      </w:pPr>
    </w:p>
    <w:p w14:paraId="12A15AB0"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Arial Unicode MS" w:hAnsi="Times New Roman" w:cs="Times New Roman"/>
          <w:bdr w:val="none" w:sz="0" w:space="0" w:color="auto" w:frame="1"/>
          <w:lang w:val="en-GB"/>
        </w:rPr>
      </w:pPr>
      <w:r w:rsidRPr="005E6B9C">
        <w:rPr>
          <w:rFonts w:ascii="Times New Roman" w:eastAsia="Arial Unicode MS" w:hAnsi="Times New Roman" w:cs="Times New Roman"/>
          <w:bdr w:val="none" w:sz="0" w:space="0" w:color="auto" w:frame="1"/>
          <w:lang w:val="en-GB"/>
        </w:rPr>
        <w:t>Updating the Procurement Plan as necessary.</w:t>
      </w:r>
    </w:p>
    <w:p w14:paraId="5320C5DD" w14:textId="77777777" w:rsidR="005E6B9C" w:rsidRPr="005E6B9C" w:rsidRDefault="005E6B9C" w:rsidP="005E6B9C">
      <w:pPr>
        <w:spacing w:after="0" w:line="240" w:lineRule="auto"/>
        <w:ind w:left="1440" w:hanging="720"/>
        <w:rPr>
          <w:rFonts w:ascii="Times New Roman" w:eastAsia="Times New Roman" w:hAnsi="Times New Roman" w:cs="Times New Roman"/>
          <w:sz w:val="18"/>
          <w:szCs w:val="18"/>
          <w:lang w:val="en-GB" w:eastAsia="en-GB"/>
        </w:rPr>
      </w:pPr>
    </w:p>
    <w:p w14:paraId="2B538468" w14:textId="77777777" w:rsidR="005E6B9C" w:rsidRPr="005E6B9C" w:rsidRDefault="005E6B9C" w:rsidP="005E6B9C">
      <w:pPr>
        <w:widowControl w:val="0"/>
        <w:numPr>
          <w:ilvl w:val="0"/>
          <w:numId w:val="8"/>
        </w:numPr>
        <w:autoSpaceDE w:val="0"/>
        <w:autoSpaceDN w:val="0"/>
        <w:adjustRightInd w:val="0"/>
        <w:spacing w:after="0" w:line="240" w:lineRule="auto"/>
        <w:ind w:left="1440" w:hanging="720"/>
        <w:jc w:val="both"/>
        <w:rPr>
          <w:rFonts w:ascii="Times New Roman" w:eastAsia="Calibri" w:hAnsi="Times New Roman" w:cs="Times New Roman"/>
          <w:lang w:val="en-GB"/>
        </w:rPr>
      </w:pPr>
      <w:r w:rsidRPr="005E6B9C">
        <w:rPr>
          <w:rFonts w:ascii="Times New Roman" w:eastAsia="Times New Roman" w:hAnsi="Times New Roman" w:cs="Times New Roman"/>
          <w:lang w:val="en-GB" w:eastAsia="en-GB"/>
        </w:rPr>
        <w:t xml:space="preserve">Preparing and submitting to CDB, electronic copies of concise quarterly Reports on the performance of the Project.  </w:t>
      </w:r>
    </w:p>
    <w:p w14:paraId="3E0B4A72" w14:textId="77777777" w:rsidR="005E6B9C" w:rsidRPr="005E6B9C" w:rsidRDefault="005E6B9C" w:rsidP="005E6B9C">
      <w:pPr>
        <w:spacing w:after="0" w:line="240" w:lineRule="auto"/>
        <w:ind w:left="720"/>
        <w:rPr>
          <w:rFonts w:ascii="Times New Roman" w:eastAsia="Calibri" w:hAnsi="Times New Roman" w:cs="Times New Roman"/>
          <w:sz w:val="18"/>
          <w:szCs w:val="18"/>
          <w:lang w:val="en-GB"/>
        </w:rPr>
      </w:pPr>
    </w:p>
    <w:p w14:paraId="5233C7E3" w14:textId="77777777" w:rsidR="005E6B9C" w:rsidRPr="005E6B9C" w:rsidRDefault="005E6B9C" w:rsidP="005E6B9C">
      <w:pPr>
        <w:widowControl w:val="0"/>
        <w:numPr>
          <w:ilvl w:val="0"/>
          <w:numId w:val="6"/>
        </w:numPr>
        <w:autoSpaceDE w:val="0"/>
        <w:autoSpaceDN w:val="0"/>
        <w:adjustRightInd w:val="0"/>
        <w:spacing w:after="0" w:line="240" w:lineRule="auto"/>
        <w:ind w:left="720" w:hanging="720"/>
        <w:jc w:val="both"/>
        <w:rPr>
          <w:rFonts w:ascii="Times New Roman" w:eastAsia="Calibri" w:hAnsi="Times New Roman" w:cs="Times New Roman"/>
          <w:b/>
          <w:u w:val="single"/>
          <w:lang w:val="en-TT"/>
        </w:rPr>
      </w:pPr>
      <w:r w:rsidRPr="005E6B9C">
        <w:rPr>
          <w:rFonts w:ascii="Times New Roman" w:eastAsia="Calibri" w:hAnsi="Times New Roman" w:cs="Times New Roman"/>
          <w:b/>
          <w:u w:val="single"/>
          <w:lang w:val="en-TT"/>
        </w:rPr>
        <w:t>DELIVERABLES AND REPORTING REQUIREMENTS</w:t>
      </w:r>
    </w:p>
    <w:p w14:paraId="27882C74" w14:textId="77777777" w:rsidR="005E6B9C" w:rsidRPr="005E6B9C" w:rsidRDefault="005E6B9C" w:rsidP="005E6B9C">
      <w:pPr>
        <w:spacing w:after="0" w:line="240" w:lineRule="auto"/>
        <w:ind w:left="360"/>
        <w:jc w:val="both"/>
        <w:rPr>
          <w:rFonts w:ascii="Times New Roman" w:eastAsia="Calibri" w:hAnsi="Times New Roman" w:cs="Times New Roman"/>
          <w:b/>
          <w:sz w:val="18"/>
          <w:szCs w:val="18"/>
          <w:u w:val="single"/>
          <w:lang w:val="en-TT"/>
        </w:rPr>
      </w:pPr>
    </w:p>
    <w:p w14:paraId="2E1E2194"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lang w:val="en-US"/>
        </w:rPr>
      </w:pPr>
      <w:r w:rsidRPr="005E6B9C">
        <w:rPr>
          <w:rFonts w:ascii="Times New Roman" w:eastAsia="Times New Roman" w:hAnsi="Times New Roman" w:cs="Times New Roman"/>
          <w:lang w:val="en-US"/>
        </w:rPr>
        <w:t>4.01</w:t>
      </w:r>
      <w:r w:rsidRPr="005E6B9C">
        <w:rPr>
          <w:rFonts w:ascii="Times New Roman" w:eastAsia="Times New Roman" w:hAnsi="Times New Roman" w:cs="Times New Roman"/>
          <w:lang w:val="en-US"/>
        </w:rPr>
        <w:tab/>
        <w:t xml:space="preserve">The Project Officer will report to </w:t>
      </w:r>
      <w:r w:rsidRPr="005E6B9C">
        <w:rPr>
          <w:rFonts w:ascii="Times New Roman" w:eastAsia="MS Mincho" w:hAnsi="Times New Roman" w:cs="Times New Roman"/>
          <w:lang w:val="en-US" w:eastAsia="ja-JP"/>
        </w:rPr>
        <w:t>the CEO, CROSQ and will be required to submit/deliver the following</w:t>
      </w:r>
      <w:r w:rsidRPr="005E6B9C">
        <w:rPr>
          <w:rFonts w:ascii="Times New Roman" w:eastAsia="Times New Roman" w:hAnsi="Times New Roman" w:cs="Times New Roman"/>
          <w:lang w:val="en-US"/>
        </w:rPr>
        <w:t>:</w:t>
      </w:r>
    </w:p>
    <w:p w14:paraId="54FAF086" w14:textId="77777777" w:rsidR="005E6B9C" w:rsidRPr="005E6B9C" w:rsidRDefault="005E6B9C" w:rsidP="005E6B9C">
      <w:pPr>
        <w:widowControl w:val="0"/>
        <w:autoSpaceDE w:val="0"/>
        <w:autoSpaceDN w:val="0"/>
        <w:adjustRightInd w:val="0"/>
        <w:spacing w:after="0" w:line="240" w:lineRule="auto"/>
        <w:jc w:val="both"/>
        <w:rPr>
          <w:rFonts w:ascii="Times New Roman" w:eastAsia="Times New Roman" w:hAnsi="Times New Roman" w:cs="Times New Roman"/>
          <w:sz w:val="18"/>
          <w:szCs w:val="18"/>
          <w:lang w:val="en-US"/>
        </w:rPr>
      </w:pPr>
    </w:p>
    <w:p w14:paraId="39EA22A4" w14:textId="77777777" w:rsidR="005E6B9C" w:rsidRPr="005E6B9C" w:rsidRDefault="005E6B9C" w:rsidP="005E6B9C">
      <w:pPr>
        <w:widowControl w:val="0"/>
        <w:numPr>
          <w:ilvl w:val="2"/>
          <w:numId w:val="7"/>
        </w:numPr>
        <w:autoSpaceDE w:val="0"/>
        <w:autoSpaceDN w:val="0"/>
        <w:adjustRightInd w:val="0"/>
        <w:spacing w:after="0" w:line="240" w:lineRule="auto"/>
        <w:ind w:left="1440"/>
        <w:jc w:val="both"/>
        <w:rPr>
          <w:rFonts w:ascii="Times New Roman" w:eastAsia="Arial Unicode MS" w:hAnsi="Times New Roman" w:cs="Times New Roman"/>
          <w:bdr w:val="none" w:sz="0" w:space="0" w:color="auto" w:frame="1"/>
          <w:lang w:val="en-GB"/>
        </w:rPr>
      </w:pPr>
      <w:r w:rsidRPr="005E6B9C">
        <w:rPr>
          <w:rFonts w:ascii="Times New Roman" w:eastAsia="Times New Roman" w:hAnsi="Times New Roman" w:cs="Times New Roman"/>
          <w:lang w:val="en-US"/>
        </w:rPr>
        <w:t xml:space="preserve">Quarterly Reports in line with the Grant Agreement. </w:t>
      </w:r>
      <w:r w:rsidRPr="005E6B9C">
        <w:rPr>
          <w:rFonts w:ascii="Times New Roman" w:eastAsia="Times New Roman" w:hAnsi="Times New Roman" w:cs="Times New Roman"/>
          <w:lang w:val="en-GB" w:eastAsia="en-GB"/>
        </w:rPr>
        <w:t xml:space="preserve">This Reports shall </w:t>
      </w:r>
      <w:r w:rsidRPr="005E6B9C">
        <w:rPr>
          <w:rFonts w:ascii="Times New Roman" w:eastAsia="Times New Roman" w:hAnsi="Times New Roman" w:cs="Times New Roman"/>
          <w:i/>
          <w:lang w:val="en-GB" w:eastAsia="en-GB"/>
        </w:rPr>
        <w:t>inter alia</w:t>
      </w:r>
      <w:r w:rsidRPr="005E6B9C">
        <w:rPr>
          <w:rFonts w:ascii="Times New Roman" w:eastAsia="Times New Roman" w:hAnsi="Times New Roman" w:cs="Times New Roman"/>
          <w:lang w:val="en-GB" w:eastAsia="en-GB"/>
        </w:rPr>
        <w:t xml:space="preserve"> detail:</w:t>
      </w:r>
    </w:p>
    <w:p w14:paraId="663FBEE0" w14:textId="77777777" w:rsidR="005E6B9C" w:rsidRPr="005E6B9C" w:rsidRDefault="005E6B9C" w:rsidP="005E6B9C">
      <w:pPr>
        <w:spacing w:after="0" w:line="240" w:lineRule="auto"/>
        <w:ind w:left="720"/>
        <w:rPr>
          <w:rFonts w:ascii="Times New Roman" w:eastAsia="Arial Unicode MS" w:hAnsi="Times New Roman" w:cs="Times New Roman"/>
          <w:sz w:val="18"/>
          <w:szCs w:val="18"/>
          <w:bdr w:val="none" w:sz="0" w:space="0" w:color="auto" w:frame="1"/>
          <w:lang w:val="en-GB"/>
        </w:rPr>
      </w:pPr>
    </w:p>
    <w:p w14:paraId="368A7449" w14:textId="77777777" w:rsidR="005E6B9C" w:rsidRPr="005E6B9C" w:rsidRDefault="005E6B9C" w:rsidP="005E6B9C">
      <w:pPr>
        <w:widowControl w:val="0"/>
        <w:numPr>
          <w:ilvl w:val="0"/>
          <w:numId w:val="1"/>
        </w:numPr>
        <w:tabs>
          <w:tab w:val="left" w:pos="2160"/>
        </w:tabs>
        <w:autoSpaceDE w:val="0"/>
        <w:autoSpaceDN w:val="0"/>
        <w:adjustRightInd w:val="0"/>
        <w:spacing w:after="0" w:line="240" w:lineRule="auto"/>
        <w:ind w:left="2160" w:hanging="720"/>
        <w:jc w:val="both"/>
        <w:rPr>
          <w:rFonts w:ascii="Times New Roman" w:eastAsia="Calibri" w:hAnsi="Times New Roman" w:cs="Times New Roman"/>
          <w:lang w:val="en-GB"/>
        </w:rPr>
      </w:pPr>
      <w:r w:rsidRPr="005E6B9C">
        <w:rPr>
          <w:rFonts w:ascii="Times New Roman" w:eastAsia="Calibri" w:hAnsi="Times New Roman" w:cs="Times New Roman"/>
          <w:lang w:val="en-GB"/>
        </w:rPr>
        <w:t xml:space="preserve">activities implemented to date; and the reasons for any significant delays incurred in the implementation of each activity; </w:t>
      </w:r>
    </w:p>
    <w:p w14:paraId="789BF759" w14:textId="77777777" w:rsidR="005E6B9C" w:rsidRPr="005E6B9C" w:rsidRDefault="005E6B9C" w:rsidP="005E6B9C">
      <w:pPr>
        <w:tabs>
          <w:tab w:val="left" w:pos="2160"/>
        </w:tabs>
        <w:autoSpaceDN w:val="0"/>
        <w:spacing w:after="0" w:line="240" w:lineRule="auto"/>
        <w:ind w:left="2160"/>
        <w:jc w:val="both"/>
        <w:rPr>
          <w:rFonts w:ascii="Times New Roman" w:eastAsia="Calibri" w:hAnsi="Times New Roman" w:cs="Times New Roman"/>
          <w:sz w:val="18"/>
          <w:szCs w:val="18"/>
          <w:lang w:val="en-GB"/>
        </w:rPr>
      </w:pPr>
    </w:p>
    <w:p w14:paraId="126D0194" w14:textId="77777777" w:rsidR="005E6B9C" w:rsidRPr="005E6B9C" w:rsidRDefault="005E6B9C" w:rsidP="005E6B9C">
      <w:pPr>
        <w:widowControl w:val="0"/>
        <w:numPr>
          <w:ilvl w:val="0"/>
          <w:numId w:val="1"/>
        </w:numPr>
        <w:tabs>
          <w:tab w:val="left" w:pos="2160"/>
        </w:tabs>
        <w:autoSpaceDE w:val="0"/>
        <w:autoSpaceDN w:val="0"/>
        <w:adjustRightInd w:val="0"/>
        <w:spacing w:after="0" w:line="240" w:lineRule="auto"/>
        <w:ind w:left="2160" w:hanging="720"/>
        <w:jc w:val="both"/>
        <w:rPr>
          <w:rFonts w:ascii="Times New Roman" w:eastAsia="Calibri" w:hAnsi="Times New Roman" w:cs="Times New Roman"/>
          <w:lang w:val="en-GB"/>
        </w:rPr>
      </w:pPr>
      <w:r w:rsidRPr="005E6B9C">
        <w:rPr>
          <w:rFonts w:ascii="Times New Roman" w:eastAsia="Calibri" w:hAnsi="Times New Roman" w:cs="Times New Roman"/>
          <w:lang w:val="en-GB"/>
        </w:rPr>
        <w:t xml:space="preserve">progress towards achieving planned outputs and outcomes </w:t>
      </w:r>
      <w:r w:rsidRPr="005E6B9C">
        <w:rPr>
          <w:rFonts w:ascii="Times New Roman" w:eastAsia="MS Mincho" w:hAnsi="Times New Roman" w:cs="Times New Roman"/>
          <w:lang w:val="en-GB" w:eastAsia="ja-JP"/>
        </w:rPr>
        <w:t>based on the agreed performance indicators</w:t>
      </w:r>
      <w:r w:rsidRPr="005E6B9C">
        <w:rPr>
          <w:rFonts w:ascii="Times New Roman" w:eastAsia="Calibri" w:hAnsi="Times New Roman" w:cs="Times New Roman"/>
          <w:lang w:val="en-GB"/>
        </w:rPr>
        <w:t xml:space="preserve"> and the likelihood that the planned outputs and outcomes will be achieved;</w:t>
      </w:r>
    </w:p>
    <w:p w14:paraId="7AE24222" w14:textId="77777777" w:rsidR="005E6B9C" w:rsidRPr="005E6B9C" w:rsidRDefault="005E6B9C" w:rsidP="005E6B9C">
      <w:pPr>
        <w:spacing w:after="0" w:line="240" w:lineRule="auto"/>
        <w:ind w:left="720"/>
        <w:rPr>
          <w:rFonts w:ascii="Times New Roman" w:eastAsia="Calibri" w:hAnsi="Times New Roman" w:cs="Times New Roman"/>
          <w:sz w:val="18"/>
          <w:szCs w:val="18"/>
          <w:lang w:val="en-GB"/>
        </w:rPr>
      </w:pPr>
    </w:p>
    <w:p w14:paraId="55101B78" w14:textId="77777777" w:rsidR="005E6B9C" w:rsidRPr="005E6B9C" w:rsidRDefault="005E6B9C" w:rsidP="005E6B9C">
      <w:pPr>
        <w:widowControl w:val="0"/>
        <w:numPr>
          <w:ilvl w:val="0"/>
          <w:numId w:val="1"/>
        </w:numPr>
        <w:tabs>
          <w:tab w:val="left" w:pos="2160"/>
        </w:tabs>
        <w:autoSpaceDE w:val="0"/>
        <w:autoSpaceDN w:val="0"/>
        <w:adjustRightInd w:val="0"/>
        <w:spacing w:after="0" w:line="240" w:lineRule="auto"/>
        <w:ind w:left="2160" w:hanging="720"/>
        <w:jc w:val="both"/>
        <w:rPr>
          <w:rFonts w:ascii="Times New Roman" w:eastAsia="Calibri" w:hAnsi="Times New Roman" w:cs="Times New Roman"/>
          <w:lang w:val="en-GB"/>
        </w:rPr>
      </w:pPr>
      <w:r w:rsidRPr="005E6B9C">
        <w:rPr>
          <w:rFonts w:ascii="Times New Roman" w:eastAsia="Calibri" w:hAnsi="Times New Roman" w:cs="Times New Roman"/>
          <w:lang w:val="en-GB"/>
        </w:rPr>
        <w:t>CARICOM CROSQ review of project assumptions and risks (are assumptions made at design stage holding/still valid or have assumptions become risks; have new risks emerged) and actions taken to date to mitigate the anticipated risks; and</w:t>
      </w:r>
    </w:p>
    <w:p w14:paraId="65FAB404" w14:textId="77777777" w:rsidR="005E6B9C" w:rsidRPr="005E6B9C" w:rsidRDefault="005E6B9C" w:rsidP="005E6B9C">
      <w:pPr>
        <w:spacing w:after="0" w:line="240" w:lineRule="auto"/>
        <w:ind w:left="720"/>
        <w:rPr>
          <w:rFonts w:ascii="Times New Roman" w:eastAsia="Calibri" w:hAnsi="Times New Roman" w:cs="Times New Roman"/>
          <w:sz w:val="18"/>
          <w:szCs w:val="18"/>
          <w:lang w:val="en-GB"/>
        </w:rPr>
      </w:pPr>
    </w:p>
    <w:p w14:paraId="5DD8ED18" w14:textId="77777777" w:rsidR="005E6B9C" w:rsidRPr="005E6B9C" w:rsidRDefault="005E6B9C" w:rsidP="005E6B9C">
      <w:pPr>
        <w:widowControl w:val="0"/>
        <w:numPr>
          <w:ilvl w:val="0"/>
          <w:numId w:val="1"/>
        </w:numPr>
        <w:tabs>
          <w:tab w:val="left" w:pos="2160"/>
        </w:tabs>
        <w:autoSpaceDE w:val="0"/>
        <w:autoSpaceDN w:val="0"/>
        <w:adjustRightInd w:val="0"/>
        <w:spacing w:after="0" w:line="240" w:lineRule="auto"/>
        <w:ind w:left="2160" w:hanging="720"/>
        <w:jc w:val="both"/>
        <w:rPr>
          <w:rFonts w:ascii="Times" w:eastAsia="Calibri" w:hAnsi="Times" w:cs="Times New Roman"/>
          <w:lang w:val="en-GB"/>
        </w:rPr>
      </w:pPr>
      <w:r w:rsidRPr="005E6B9C">
        <w:rPr>
          <w:rFonts w:ascii="Times New Roman" w:eastAsia="Calibri" w:hAnsi="Times New Roman" w:cs="Times New Roman"/>
          <w:lang w:val="en-GB"/>
        </w:rPr>
        <w:t>a copy of the updated Results Monitoring Framework for the Project.</w:t>
      </w:r>
    </w:p>
    <w:p w14:paraId="0E0753F2" w14:textId="77777777" w:rsidR="005E6B9C" w:rsidRPr="005E6B9C" w:rsidRDefault="005E6B9C" w:rsidP="005E6B9C">
      <w:pPr>
        <w:widowControl w:val="0"/>
        <w:numPr>
          <w:ilvl w:val="2"/>
          <w:numId w:val="7"/>
        </w:numPr>
        <w:autoSpaceDE w:val="0"/>
        <w:autoSpaceDN w:val="0"/>
        <w:adjustRightInd w:val="0"/>
        <w:spacing w:after="0" w:line="240" w:lineRule="auto"/>
        <w:jc w:val="both"/>
        <w:rPr>
          <w:rFonts w:ascii="Times New Roman" w:eastAsia="Calibri" w:hAnsi="Times New Roman" w:cs="Times New Roman"/>
          <w:lang w:val="en-GB"/>
        </w:rPr>
      </w:pPr>
      <w:r w:rsidRPr="005E6B9C">
        <w:rPr>
          <w:rFonts w:ascii="Times New Roman" w:eastAsia="Times New Roman" w:hAnsi="Times New Roman" w:cs="Times New Roman"/>
          <w:lang w:val="en-GB" w:eastAsia="en-GB"/>
        </w:rPr>
        <w:lastRenderedPageBreak/>
        <w:t>Within three weeks of project completion, prepare and submit, a Final Report on the performance of the Project (i.e. a Project Completion Report).  This Report will focus on performance issues (effectiveness, efficiency, and impact), will highlight lessons learned, and make recommendations for improving the design, implementation, and management arrangements for future projects.</w:t>
      </w:r>
    </w:p>
    <w:p w14:paraId="4A2C3312" w14:textId="77777777" w:rsidR="005E6B9C" w:rsidRPr="005E6B9C" w:rsidRDefault="005E6B9C" w:rsidP="005E6B9C">
      <w:pPr>
        <w:spacing w:after="0" w:line="240" w:lineRule="auto"/>
        <w:ind w:left="720"/>
        <w:jc w:val="both"/>
        <w:rPr>
          <w:rFonts w:ascii="Times New Roman" w:eastAsia="Times New Roman" w:hAnsi="Times New Roman" w:cs="Times New Roman"/>
          <w:lang w:val="en-US"/>
        </w:rPr>
      </w:pPr>
    </w:p>
    <w:p w14:paraId="1CB0104F" w14:textId="77777777" w:rsidR="005E6B9C" w:rsidRPr="005E6B9C" w:rsidRDefault="005E6B9C" w:rsidP="005E6B9C">
      <w:pPr>
        <w:widowControl w:val="0"/>
        <w:numPr>
          <w:ilvl w:val="0"/>
          <w:numId w:val="6"/>
        </w:numPr>
        <w:autoSpaceDE w:val="0"/>
        <w:autoSpaceDN w:val="0"/>
        <w:adjustRightInd w:val="0"/>
        <w:spacing w:after="0" w:line="240" w:lineRule="auto"/>
        <w:ind w:left="720" w:hanging="720"/>
        <w:contextualSpacing/>
        <w:rPr>
          <w:rFonts w:ascii="Times New Roman" w:eastAsia="Calibri" w:hAnsi="Times New Roman" w:cs="Times New Roman"/>
          <w:b/>
          <w:u w:val="single"/>
          <w:lang w:val="en-GB"/>
        </w:rPr>
      </w:pPr>
      <w:r w:rsidRPr="005E6B9C">
        <w:rPr>
          <w:rFonts w:ascii="Times New Roman" w:eastAsia="Calibri" w:hAnsi="Times New Roman" w:cs="Times New Roman"/>
          <w:b/>
          <w:u w:val="single"/>
          <w:lang w:val="en-GB"/>
        </w:rPr>
        <w:t>QUALIFICATIONS AND EXPERIENCE</w:t>
      </w:r>
    </w:p>
    <w:p w14:paraId="296E6737" w14:textId="77777777" w:rsidR="005E6B9C" w:rsidRPr="005E6B9C" w:rsidRDefault="005E6B9C" w:rsidP="005E6B9C">
      <w:pPr>
        <w:widowControl w:val="0"/>
        <w:autoSpaceDN w:val="0"/>
        <w:spacing w:after="0" w:line="240" w:lineRule="auto"/>
        <w:jc w:val="both"/>
        <w:rPr>
          <w:rFonts w:ascii="Times New Roman" w:eastAsia="Times New Roman" w:hAnsi="Times New Roman" w:cs="Times New Roman"/>
          <w:b/>
          <w:u w:val="single"/>
          <w:lang w:val="en-GB"/>
        </w:rPr>
      </w:pPr>
    </w:p>
    <w:p w14:paraId="0B7A6B85" w14:textId="77777777" w:rsidR="005E6B9C" w:rsidRPr="005E6B9C" w:rsidRDefault="005E6B9C" w:rsidP="005E6B9C">
      <w:pPr>
        <w:autoSpaceDN w:val="0"/>
        <w:spacing w:after="0" w:line="240" w:lineRule="auto"/>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5.01</w:t>
      </w:r>
      <w:r w:rsidRPr="005E6B9C">
        <w:rPr>
          <w:rFonts w:ascii="Times New Roman" w:eastAsia="Times New Roman" w:hAnsi="Times New Roman" w:cs="Times New Roman"/>
          <w:lang w:val="en-GB"/>
        </w:rPr>
        <w:tab/>
        <w:t>The individual should possess the following:</w:t>
      </w:r>
    </w:p>
    <w:p w14:paraId="727B8C2E" w14:textId="77777777" w:rsidR="005E6B9C" w:rsidRPr="005E6B9C" w:rsidRDefault="005E6B9C" w:rsidP="005E6B9C">
      <w:pPr>
        <w:widowControl w:val="0"/>
        <w:autoSpaceDE w:val="0"/>
        <w:autoSpaceDN w:val="0"/>
        <w:adjustRightInd w:val="0"/>
        <w:spacing w:after="0" w:line="240" w:lineRule="auto"/>
        <w:ind w:left="720"/>
        <w:jc w:val="both"/>
        <w:rPr>
          <w:rFonts w:ascii="Times New Roman" w:eastAsia="Times New Roman" w:hAnsi="Times New Roman" w:cs="Times New Roman"/>
          <w:b/>
          <w:lang w:val="en-GB"/>
        </w:rPr>
      </w:pPr>
    </w:p>
    <w:p w14:paraId="08BDA9C4" w14:textId="77777777" w:rsidR="005E6B9C" w:rsidRPr="005E6B9C" w:rsidRDefault="005E6B9C" w:rsidP="005E6B9C">
      <w:pPr>
        <w:widowControl w:val="0"/>
        <w:autoSpaceDE w:val="0"/>
        <w:autoSpaceDN w:val="0"/>
        <w:adjustRightInd w:val="0"/>
        <w:spacing w:after="0" w:line="240" w:lineRule="auto"/>
        <w:ind w:left="720"/>
        <w:jc w:val="both"/>
        <w:rPr>
          <w:rFonts w:ascii="Times New Roman" w:eastAsia="Times New Roman" w:hAnsi="Times New Roman" w:cs="Times New Roman"/>
          <w:b/>
          <w:lang w:val="en-GB"/>
        </w:rPr>
      </w:pPr>
      <w:r w:rsidRPr="005E6B9C">
        <w:rPr>
          <w:rFonts w:ascii="Times New Roman" w:eastAsia="Times New Roman" w:hAnsi="Times New Roman" w:cs="Times New Roman"/>
          <w:b/>
          <w:lang w:val="en-GB"/>
        </w:rPr>
        <w:t>Minimum Qualifications</w:t>
      </w:r>
    </w:p>
    <w:p w14:paraId="6F266ACA" w14:textId="77777777" w:rsidR="005E6B9C" w:rsidRPr="005E6B9C" w:rsidRDefault="005E6B9C" w:rsidP="005E6B9C">
      <w:pPr>
        <w:widowControl w:val="0"/>
        <w:autoSpaceDN w:val="0"/>
        <w:spacing w:after="0" w:line="240" w:lineRule="auto"/>
        <w:ind w:left="1440"/>
        <w:jc w:val="both"/>
        <w:rPr>
          <w:rFonts w:ascii="Times New Roman" w:eastAsia="Times New Roman" w:hAnsi="Times New Roman" w:cs="Times New Roman"/>
          <w:lang w:val="en-GB"/>
        </w:rPr>
      </w:pPr>
    </w:p>
    <w:p w14:paraId="2FDBB621" w14:textId="77777777" w:rsidR="005E6B9C" w:rsidRPr="005E6B9C" w:rsidRDefault="005E6B9C" w:rsidP="005E6B9C">
      <w:pPr>
        <w:widowControl w:val="0"/>
        <w:numPr>
          <w:ilvl w:val="2"/>
          <w:numId w:val="3"/>
        </w:numPr>
        <w:autoSpaceDE w:val="0"/>
        <w:autoSpaceDN w:val="0"/>
        <w:adjustRightInd w:val="0"/>
        <w:spacing w:after="0" w:line="240" w:lineRule="auto"/>
        <w:ind w:left="1440" w:hanging="720"/>
        <w:contextualSpacing/>
        <w:jc w:val="both"/>
        <w:rPr>
          <w:rFonts w:ascii="Times New Roman" w:eastAsia="Calibri" w:hAnsi="Times New Roman" w:cs="Times New Roman"/>
          <w:lang w:val="en-GB"/>
        </w:rPr>
      </w:pPr>
      <w:r w:rsidRPr="005E6B9C">
        <w:rPr>
          <w:rFonts w:ascii="Times New Roman" w:eastAsia="Times New Roman" w:hAnsi="Times New Roman" w:cs="Times New Roman"/>
          <w:lang w:val="en-GB"/>
        </w:rPr>
        <w:t>A University degree in Natural Sciences Applied Sciences, Engineering, or any other related field.</w:t>
      </w:r>
    </w:p>
    <w:p w14:paraId="1AE6D573" w14:textId="77777777" w:rsidR="005E6B9C" w:rsidRPr="005E6B9C" w:rsidRDefault="005E6B9C" w:rsidP="005E6B9C">
      <w:pPr>
        <w:autoSpaceDN w:val="0"/>
        <w:spacing w:after="0" w:line="240" w:lineRule="auto"/>
        <w:ind w:left="1440"/>
        <w:contextualSpacing/>
        <w:jc w:val="both"/>
        <w:rPr>
          <w:rFonts w:ascii="Times New Roman" w:eastAsia="Calibri" w:hAnsi="Times New Roman" w:cs="Times New Roman"/>
          <w:lang w:val="en-GB"/>
        </w:rPr>
      </w:pPr>
    </w:p>
    <w:p w14:paraId="24975EDE" w14:textId="77777777" w:rsidR="005E6B9C" w:rsidRPr="005E6B9C" w:rsidRDefault="005E6B9C" w:rsidP="005E6B9C">
      <w:pPr>
        <w:widowControl w:val="0"/>
        <w:numPr>
          <w:ilvl w:val="2"/>
          <w:numId w:val="3"/>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Certification in Project Management.</w:t>
      </w:r>
    </w:p>
    <w:p w14:paraId="5E1F2611"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lang w:val="en-GB"/>
        </w:rPr>
      </w:pPr>
    </w:p>
    <w:p w14:paraId="6C043596"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b/>
          <w:lang w:val="en-GB"/>
        </w:rPr>
      </w:pPr>
      <w:r w:rsidRPr="005E6B9C">
        <w:rPr>
          <w:rFonts w:ascii="Times New Roman" w:eastAsia="Times New Roman" w:hAnsi="Times New Roman" w:cs="Times New Roman"/>
          <w:b/>
          <w:lang w:val="en-GB"/>
        </w:rPr>
        <w:t>Experience</w:t>
      </w:r>
    </w:p>
    <w:p w14:paraId="7888AC68"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b/>
          <w:lang w:val="en-GB"/>
        </w:rPr>
      </w:pPr>
    </w:p>
    <w:p w14:paraId="2E4B07CB" w14:textId="77777777" w:rsidR="005E6B9C" w:rsidRPr="005E6B9C" w:rsidRDefault="005E6B9C" w:rsidP="005E6B9C">
      <w:pPr>
        <w:widowControl w:val="0"/>
        <w:numPr>
          <w:ilvl w:val="1"/>
          <w:numId w:val="4"/>
        </w:numPr>
        <w:autoSpaceDE w:val="0"/>
        <w:autoSpaceDN w:val="0"/>
        <w:adjustRightInd w:val="0"/>
        <w:spacing w:after="0" w:line="240" w:lineRule="auto"/>
        <w:ind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At least three years’ experience managing projects.</w:t>
      </w:r>
    </w:p>
    <w:p w14:paraId="0F76D3E3" w14:textId="77777777" w:rsidR="005E6B9C" w:rsidRPr="005E6B9C" w:rsidRDefault="005E6B9C" w:rsidP="005E6B9C">
      <w:pPr>
        <w:autoSpaceDN w:val="0"/>
        <w:spacing w:after="0" w:line="240" w:lineRule="auto"/>
        <w:ind w:left="1440"/>
        <w:contextualSpacing/>
        <w:jc w:val="both"/>
        <w:rPr>
          <w:rFonts w:ascii="Times New Roman" w:eastAsia="Times New Roman" w:hAnsi="Times New Roman" w:cs="Times New Roman"/>
          <w:lang w:val="en-GB"/>
        </w:rPr>
      </w:pPr>
    </w:p>
    <w:p w14:paraId="5CAB5679" w14:textId="77777777" w:rsidR="005E6B9C" w:rsidRPr="005E6B9C" w:rsidRDefault="005E6B9C" w:rsidP="005E6B9C">
      <w:pPr>
        <w:widowControl w:val="0"/>
        <w:numPr>
          <w:ilvl w:val="1"/>
          <w:numId w:val="4"/>
        </w:numPr>
        <w:autoSpaceDE w:val="0"/>
        <w:autoSpaceDN w:val="0"/>
        <w:adjustRightInd w:val="0"/>
        <w:spacing w:after="0" w:line="240" w:lineRule="auto"/>
        <w:ind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Experience in working in a development cooperation or donor-funded environment (asset).</w:t>
      </w:r>
    </w:p>
    <w:p w14:paraId="342143D6"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b/>
          <w:lang w:val="en-GB"/>
        </w:rPr>
      </w:pPr>
    </w:p>
    <w:p w14:paraId="7B344773"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b/>
          <w:lang w:val="en-GB"/>
        </w:rPr>
      </w:pPr>
      <w:r w:rsidRPr="005E6B9C">
        <w:rPr>
          <w:rFonts w:ascii="Times New Roman" w:eastAsia="Times New Roman" w:hAnsi="Times New Roman" w:cs="Times New Roman"/>
          <w:b/>
          <w:lang w:val="en-GB"/>
        </w:rPr>
        <w:t>Skills/Competencies</w:t>
      </w:r>
    </w:p>
    <w:p w14:paraId="1FA5F766" w14:textId="77777777" w:rsidR="005E6B9C" w:rsidRPr="005E6B9C" w:rsidRDefault="005E6B9C" w:rsidP="005E6B9C">
      <w:pPr>
        <w:widowControl w:val="0"/>
        <w:autoSpaceDE w:val="0"/>
        <w:autoSpaceDN w:val="0"/>
        <w:adjustRightInd w:val="0"/>
        <w:spacing w:after="0" w:line="240" w:lineRule="auto"/>
        <w:ind w:left="720"/>
        <w:contextualSpacing/>
        <w:rPr>
          <w:rFonts w:ascii="Times New Roman" w:eastAsia="Times New Roman" w:hAnsi="Times New Roman" w:cs="Times New Roman"/>
          <w:b/>
          <w:lang w:val="en-GB"/>
        </w:rPr>
      </w:pPr>
    </w:p>
    <w:p w14:paraId="3D10B7D5"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Experience working in an Intergovernmental/Multicultural organisation would be an asset.</w:t>
      </w:r>
    </w:p>
    <w:p w14:paraId="45692D90" w14:textId="77777777" w:rsidR="005E6B9C" w:rsidRPr="005E6B9C" w:rsidRDefault="005E6B9C" w:rsidP="005E6B9C">
      <w:pPr>
        <w:autoSpaceDN w:val="0"/>
        <w:spacing w:after="0" w:line="240" w:lineRule="auto"/>
        <w:ind w:left="1440"/>
        <w:contextualSpacing/>
        <w:jc w:val="both"/>
        <w:rPr>
          <w:rFonts w:ascii="Times New Roman" w:eastAsia="Times New Roman" w:hAnsi="Times New Roman" w:cs="Times New Roman"/>
          <w:lang w:val="en-GB"/>
        </w:rPr>
      </w:pPr>
    </w:p>
    <w:p w14:paraId="6F05B637"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Advanced degree is an asset.</w:t>
      </w:r>
    </w:p>
    <w:p w14:paraId="492C5211"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44553A35"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Knowledge of standardisation, metrology, accreditation and conformity assessment is an asset.</w:t>
      </w:r>
    </w:p>
    <w:p w14:paraId="14A6C98A"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5D8E7525"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 xml:space="preserve">Good verbal and written English </w:t>
      </w:r>
      <w:proofErr w:type="gramStart"/>
      <w:r w:rsidRPr="005E6B9C">
        <w:rPr>
          <w:rFonts w:ascii="Times New Roman" w:eastAsia="Times New Roman" w:hAnsi="Times New Roman" w:cs="Times New Roman"/>
          <w:lang w:val="en-GB"/>
        </w:rPr>
        <w:t>is</w:t>
      </w:r>
      <w:proofErr w:type="gramEnd"/>
      <w:r w:rsidRPr="005E6B9C">
        <w:rPr>
          <w:rFonts w:ascii="Times New Roman" w:eastAsia="Times New Roman" w:hAnsi="Times New Roman" w:cs="Times New Roman"/>
          <w:lang w:val="en-GB"/>
        </w:rPr>
        <w:t xml:space="preserve"> required; working knowledge of another regional language is an asset.</w:t>
      </w:r>
    </w:p>
    <w:p w14:paraId="3D30E741"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18248826"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Proven ability to work effectively with diverse cross-functional teams.</w:t>
      </w:r>
    </w:p>
    <w:p w14:paraId="4C87E3FC"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14420DA5"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Proficiency in the use of contemporary computer-based applications including Microsoft Project is an asset.</w:t>
      </w:r>
    </w:p>
    <w:p w14:paraId="45123747"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66DF6B71"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Ability to communicate effectively at all levels including senior management.</w:t>
      </w:r>
    </w:p>
    <w:p w14:paraId="2429C749"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71CF114F" w14:textId="77777777" w:rsidR="005E6B9C" w:rsidRPr="005E6B9C" w:rsidRDefault="005E6B9C" w:rsidP="005E6B9C">
      <w:pPr>
        <w:widowControl w:val="0"/>
        <w:numPr>
          <w:ilvl w:val="0"/>
          <w:numId w:val="5"/>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GB"/>
        </w:rPr>
      </w:pPr>
      <w:r w:rsidRPr="005E6B9C">
        <w:rPr>
          <w:rFonts w:ascii="Times New Roman" w:eastAsia="Times New Roman" w:hAnsi="Times New Roman" w:cs="Times New Roman"/>
          <w:lang w:val="en-GB"/>
        </w:rPr>
        <w:t>Excellent attention to detail.</w:t>
      </w:r>
    </w:p>
    <w:p w14:paraId="2FD80314" w14:textId="77777777" w:rsidR="005E6B9C" w:rsidRPr="005E6B9C" w:rsidRDefault="005E6B9C" w:rsidP="005E6B9C">
      <w:pPr>
        <w:spacing w:after="0" w:line="240" w:lineRule="auto"/>
        <w:ind w:left="720"/>
        <w:rPr>
          <w:rFonts w:ascii="Times New Roman" w:eastAsia="Times New Roman" w:hAnsi="Times New Roman" w:cs="Times New Roman"/>
          <w:lang w:val="en-GB"/>
        </w:rPr>
      </w:pPr>
    </w:p>
    <w:p w14:paraId="0CFAE804" w14:textId="77777777" w:rsidR="005E6B9C" w:rsidRPr="005E6B9C" w:rsidRDefault="005E6B9C" w:rsidP="005E6B9C">
      <w:pPr>
        <w:widowControl w:val="0"/>
        <w:numPr>
          <w:ilvl w:val="0"/>
          <w:numId w:val="6"/>
        </w:numPr>
        <w:autoSpaceDE w:val="0"/>
        <w:autoSpaceDN w:val="0"/>
        <w:adjustRightInd w:val="0"/>
        <w:spacing w:after="0" w:line="240" w:lineRule="auto"/>
        <w:ind w:left="720" w:hanging="720"/>
        <w:jc w:val="both"/>
        <w:rPr>
          <w:rFonts w:ascii="Times New Roman" w:eastAsia="Calibri" w:hAnsi="Times New Roman" w:cs="Times New Roman"/>
          <w:b/>
          <w:u w:val="single"/>
          <w:lang w:val="en-GB"/>
        </w:rPr>
      </w:pPr>
      <w:r w:rsidRPr="005E6B9C">
        <w:rPr>
          <w:rFonts w:ascii="Times New Roman" w:eastAsia="Calibri" w:hAnsi="Times New Roman" w:cs="Times New Roman"/>
          <w:b/>
          <w:u w:val="single"/>
          <w:lang w:val="en-GB"/>
        </w:rPr>
        <w:t>SUPERVISION OF THE CONSULTANT</w:t>
      </w:r>
    </w:p>
    <w:p w14:paraId="10A39B73" w14:textId="77777777" w:rsidR="005E6B9C" w:rsidRPr="005E6B9C" w:rsidRDefault="005E6B9C" w:rsidP="005E6B9C">
      <w:pPr>
        <w:widowControl w:val="0"/>
        <w:autoSpaceDE w:val="0"/>
        <w:autoSpaceDN w:val="0"/>
        <w:adjustRightInd w:val="0"/>
        <w:spacing w:after="0" w:line="240" w:lineRule="auto"/>
        <w:jc w:val="both"/>
        <w:rPr>
          <w:rFonts w:ascii="Times New Roman" w:eastAsia="Calibri" w:hAnsi="Times New Roman" w:cs="Times New Roman"/>
          <w:iCs/>
          <w:lang w:val="en-GB"/>
        </w:rPr>
      </w:pPr>
    </w:p>
    <w:p w14:paraId="6F8F54E1" w14:textId="77777777" w:rsidR="005E6B9C" w:rsidRPr="005E6B9C" w:rsidRDefault="005E6B9C" w:rsidP="005E6B9C">
      <w:pPr>
        <w:widowControl w:val="0"/>
        <w:autoSpaceDE w:val="0"/>
        <w:autoSpaceDN w:val="0"/>
        <w:adjustRightInd w:val="0"/>
        <w:spacing w:after="0" w:line="240" w:lineRule="auto"/>
        <w:jc w:val="both"/>
        <w:rPr>
          <w:rFonts w:ascii="Times New Roman" w:eastAsia="Calibri" w:hAnsi="Times New Roman" w:cs="Times New Roman"/>
          <w:iCs/>
          <w:lang w:val="en-GB"/>
        </w:rPr>
      </w:pPr>
      <w:r w:rsidRPr="005E6B9C">
        <w:rPr>
          <w:rFonts w:ascii="Times New Roman" w:eastAsia="Calibri" w:hAnsi="Times New Roman" w:cs="Times New Roman"/>
          <w:iCs/>
          <w:lang w:val="en-GB"/>
        </w:rPr>
        <w:t>6.01</w:t>
      </w:r>
      <w:r w:rsidRPr="005E6B9C">
        <w:rPr>
          <w:rFonts w:ascii="Times New Roman" w:eastAsia="Calibri" w:hAnsi="Times New Roman" w:cs="Times New Roman"/>
          <w:iCs/>
          <w:lang w:val="en-GB"/>
        </w:rPr>
        <w:tab/>
        <w:t xml:space="preserve">CROSQ will facilitate the work of the consultant and work with the beneficiary countries to make available all studies, reports, and data relevant to the Project.  The Project Officer, CROSQ will be assigned to be the liaison between CROSQ, the country and the consultant.  </w:t>
      </w:r>
    </w:p>
    <w:p w14:paraId="68B82E3A" w14:textId="77777777" w:rsidR="005E6B9C" w:rsidRPr="005E6B9C" w:rsidRDefault="005E6B9C" w:rsidP="005E6B9C">
      <w:pPr>
        <w:widowControl w:val="0"/>
        <w:autoSpaceDE w:val="0"/>
        <w:autoSpaceDN w:val="0"/>
        <w:adjustRightInd w:val="0"/>
        <w:spacing w:after="0" w:line="240" w:lineRule="auto"/>
        <w:jc w:val="both"/>
        <w:rPr>
          <w:rFonts w:ascii="Times New Roman" w:eastAsia="Calibri" w:hAnsi="Times New Roman" w:cs="Times New Roman"/>
          <w:iCs/>
          <w:lang w:val="en-GB"/>
        </w:rPr>
      </w:pPr>
    </w:p>
    <w:p w14:paraId="7CD255E3" w14:textId="77777777" w:rsidR="005E6B9C" w:rsidRPr="005E6B9C" w:rsidRDefault="005E6B9C" w:rsidP="005E6B9C">
      <w:pPr>
        <w:widowControl w:val="0"/>
        <w:numPr>
          <w:ilvl w:val="0"/>
          <w:numId w:val="6"/>
        </w:numPr>
        <w:autoSpaceDE w:val="0"/>
        <w:autoSpaceDN w:val="0"/>
        <w:adjustRightInd w:val="0"/>
        <w:spacing w:after="0" w:line="240" w:lineRule="auto"/>
        <w:ind w:left="720" w:hanging="720"/>
        <w:contextualSpacing/>
        <w:jc w:val="both"/>
        <w:rPr>
          <w:rFonts w:ascii="Times New Roman" w:eastAsia="Times New Roman" w:hAnsi="Times New Roman" w:cs="Times New Roman"/>
          <w:b/>
          <w:lang w:val="en-GB"/>
        </w:rPr>
      </w:pPr>
      <w:r w:rsidRPr="005E6B9C">
        <w:rPr>
          <w:rFonts w:ascii="Times New Roman" w:eastAsia="Times New Roman" w:hAnsi="Times New Roman" w:cs="Times New Roman"/>
          <w:b/>
          <w:u w:val="single"/>
          <w:lang w:val="en-GB"/>
        </w:rPr>
        <w:t>DURATION</w:t>
      </w:r>
    </w:p>
    <w:p w14:paraId="2C35D81B" w14:textId="77777777" w:rsidR="005E6B9C" w:rsidRPr="005E6B9C" w:rsidRDefault="005E6B9C" w:rsidP="005E6B9C">
      <w:pPr>
        <w:autoSpaceDN w:val="0"/>
        <w:spacing w:after="0" w:line="240" w:lineRule="auto"/>
        <w:ind w:left="720"/>
        <w:contextualSpacing/>
        <w:jc w:val="both"/>
        <w:rPr>
          <w:rFonts w:ascii="Times New Roman" w:eastAsia="Times New Roman" w:hAnsi="Times New Roman" w:cs="Times New Roman"/>
          <w:b/>
          <w:lang w:val="en-GB"/>
        </w:rPr>
      </w:pPr>
    </w:p>
    <w:p w14:paraId="11C38C9E" w14:textId="2E4D54DD" w:rsidR="002F5518" w:rsidRDefault="005E6B9C" w:rsidP="005E6B9C">
      <w:pPr>
        <w:widowControl w:val="0"/>
        <w:autoSpaceDN w:val="0"/>
        <w:spacing w:after="0" w:line="240" w:lineRule="auto"/>
        <w:jc w:val="both"/>
      </w:pPr>
      <w:r w:rsidRPr="005E6B9C">
        <w:rPr>
          <w:rFonts w:ascii="Times New Roman" w:eastAsia="Times New Roman" w:hAnsi="Times New Roman" w:cs="Times New Roman"/>
          <w:lang w:val="en-GB"/>
        </w:rPr>
        <w:t>7.01</w:t>
      </w:r>
      <w:r w:rsidRPr="005E6B9C">
        <w:rPr>
          <w:rFonts w:ascii="Times New Roman" w:eastAsia="Times New Roman" w:hAnsi="Times New Roman" w:cs="Times New Roman"/>
          <w:lang w:val="en-GB"/>
        </w:rPr>
        <w:tab/>
        <w:t>It is estimated that this assignment will be carried out over a period of 24 calendar months.</w:t>
      </w:r>
    </w:p>
    <w:sectPr w:rsidR="002F5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7DF14" w14:textId="77777777" w:rsidR="00007075" w:rsidRDefault="00007075" w:rsidP="005E6B9C">
      <w:pPr>
        <w:spacing w:after="0" w:line="240" w:lineRule="auto"/>
      </w:pPr>
      <w:r>
        <w:separator/>
      </w:r>
    </w:p>
  </w:endnote>
  <w:endnote w:type="continuationSeparator" w:id="0">
    <w:p w14:paraId="5862B5B5" w14:textId="77777777" w:rsidR="00007075" w:rsidRDefault="00007075" w:rsidP="005E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9B43F" w14:textId="77777777" w:rsidR="00007075" w:rsidRDefault="00007075" w:rsidP="005E6B9C">
      <w:pPr>
        <w:spacing w:after="0" w:line="240" w:lineRule="auto"/>
      </w:pPr>
      <w:r>
        <w:separator/>
      </w:r>
    </w:p>
  </w:footnote>
  <w:footnote w:type="continuationSeparator" w:id="0">
    <w:p w14:paraId="13F97536" w14:textId="77777777" w:rsidR="00007075" w:rsidRDefault="00007075" w:rsidP="005E6B9C">
      <w:pPr>
        <w:spacing w:after="0" w:line="240" w:lineRule="auto"/>
      </w:pPr>
      <w:r>
        <w:continuationSeparator/>
      </w:r>
    </w:p>
  </w:footnote>
  <w:footnote w:id="1">
    <w:p w14:paraId="26316F06" w14:textId="77777777" w:rsidR="005E6B9C" w:rsidRPr="0007079F" w:rsidRDefault="005E6B9C" w:rsidP="005E6B9C">
      <w:pPr>
        <w:pStyle w:val="FootnoteText"/>
        <w:jc w:val="both"/>
        <w:rPr>
          <w:rFonts w:ascii="Times New Roman" w:hAnsi="Times New Roman"/>
          <w:sz w:val="18"/>
          <w:szCs w:val="18"/>
        </w:rPr>
      </w:pPr>
      <w:r w:rsidRPr="0007079F">
        <w:rPr>
          <w:rStyle w:val="FootnoteReference"/>
          <w:rFonts w:ascii="Times New Roman" w:hAnsi="Times New Roman"/>
          <w:sz w:val="18"/>
          <w:szCs w:val="18"/>
          <w:vertAlign w:val="superscript"/>
        </w:rPr>
        <w:footnoteRef/>
      </w:r>
      <w:r w:rsidRPr="0007079F">
        <w:rPr>
          <w:rFonts w:ascii="Times New Roman" w:hAnsi="Times New Roman"/>
          <w:sz w:val="18"/>
          <w:szCs w:val="18"/>
          <w:vertAlign w:val="superscript"/>
        </w:rPr>
        <w:t xml:space="preserve">/ </w:t>
      </w:r>
      <w:hyperlink r:id="rId1" w:history="1">
        <w:r w:rsidRPr="0007079F">
          <w:rPr>
            <w:rStyle w:val="Hyperlink"/>
            <w:rFonts w:ascii="Times New Roman" w:hAnsi="Times New Roman"/>
            <w:sz w:val="18"/>
            <w:szCs w:val="18"/>
          </w:rPr>
          <w:t>http://caricom.org/caricom-single-market-and-economy</w:t>
        </w:r>
      </w:hyperlink>
      <w:r w:rsidRPr="0007079F">
        <w:rPr>
          <w:rFonts w:ascii="Times New Roman" w:hAnsi="Times New Roman"/>
          <w:sz w:val="18"/>
          <w:szCs w:val="18"/>
        </w:rPr>
        <w:t>.</w:t>
      </w:r>
    </w:p>
    <w:p w14:paraId="517CF6EB" w14:textId="77777777" w:rsidR="005E6B9C" w:rsidRPr="0007079F" w:rsidRDefault="005E6B9C" w:rsidP="005E6B9C">
      <w:pPr>
        <w:pStyle w:val="FootnoteText"/>
        <w:jc w:val="both"/>
        <w:rPr>
          <w:rFonts w:ascii="Times New Roman" w:hAnsi="Times New Roman"/>
          <w:sz w:val="18"/>
          <w:szCs w:val="18"/>
          <w:lang w:val="en-029"/>
        </w:rPr>
      </w:pPr>
      <w:r w:rsidRPr="0007079F">
        <w:rPr>
          <w:rFonts w:ascii="Times New Roman" w:hAnsi="Times New Roman"/>
          <w:sz w:val="18"/>
          <w:szCs w:val="18"/>
        </w:rPr>
        <w:t xml:space="preserve"> </w:t>
      </w:r>
    </w:p>
  </w:footnote>
  <w:footnote w:id="2">
    <w:p w14:paraId="421988FC" w14:textId="77777777" w:rsidR="005E6B9C" w:rsidRPr="0007079F" w:rsidRDefault="005E6B9C" w:rsidP="005E6B9C">
      <w:pPr>
        <w:pStyle w:val="FootnoteText"/>
        <w:ind w:left="90" w:hanging="90"/>
        <w:jc w:val="both"/>
        <w:rPr>
          <w:rFonts w:ascii="Times New Roman" w:hAnsi="Times New Roman"/>
          <w:sz w:val="18"/>
          <w:szCs w:val="18"/>
        </w:rPr>
      </w:pPr>
      <w:r w:rsidRPr="0007079F">
        <w:rPr>
          <w:rStyle w:val="FootnoteReference"/>
          <w:rFonts w:ascii="Times New Roman" w:hAnsi="Times New Roman"/>
          <w:sz w:val="18"/>
          <w:szCs w:val="18"/>
          <w:vertAlign w:val="superscript"/>
        </w:rPr>
        <w:footnoteRef/>
      </w:r>
      <w:r w:rsidRPr="0007079F">
        <w:rPr>
          <w:rFonts w:ascii="Times New Roman" w:hAnsi="Times New Roman"/>
          <w:sz w:val="18"/>
          <w:szCs w:val="18"/>
          <w:vertAlign w:val="superscript"/>
        </w:rPr>
        <w:t xml:space="preserve">/ </w:t>
      </w:r>
      <w:r w:rsidRPr="0007079F">
        <w:rPr>
          <w:rFonts w:ascii="Times New Roman" w:hAnsi="Times New Roman"/>
          <w:sz w:val="18"/>
          <w:szCs w:val="18"/>
        </w:rPr>
        <w:t>SPS can be seen as a sub-category of technical regulations in that they may also take the form of regulations or standards, laying down product-related requirements.  However, the sub-category of SPS measures is defined according to the purpose of the measure, namely the protection of human or animal health against risks in food or feed; the protection of human, animal or plant health against risks from pests or diseases of plants or animals; and the protection of the territory of a country against other damage from the entry, establishment or spread of pests. This sub-category of technical regulations is often addressed separately in trade agreements.</w:t>
      </w:r>
    </w:p>
    <w:p w14:paraId="68A90FCC" w14:textId="77777777" w:rsidR="005E6B9C" w:rsidRPr="0007079F" w:rsidRDefault="005E6B9C" w:rsidP="005E6B9C">
      <w:pPr>
        <w:pStyle w:val="FootnoteText"/>
        <w:jc w:val="both"/>
        <w:rPr>
          <w:rFonts w:ascii="Times New Roman" w:hAnsi="Times New Roman"/>
          <w:sz w:val="18"/>
          <w:szCs w:val="18"/>
          <w:lang w:val="en-029"/>
        </w:rPr>
      </w:pPr>
    </w:p>
  </w:footnote>
  <w:footnote w:id="3">
    <w:p w14:paraId="38D006A9" w14:textId="77777777" w:rsidR="005E6B9C" w:rsidRPr="0007079F" w:rsidRDefault="005E6B9C" w:rsidP="005E6B9C">
      <w:pPr>
        <w:pStyle w:val="FootnoteText"/>
        <w:ind w:left="90" w:hanging="90"/>
        <w:jc w:val="both"/>
        <w:rPr>
          <w:rFonts w:ascii="Times New Roman" w:hAnsi="Times New Roman"/>
          <w:sz w:val="18"/>
          <w:szCs w:val="18"/>
        </w:rPr>
      </w:pPr>
      <w:r w:rsidRPr="0007079F">
        <w:rPr>
          <w:rStyle w:val="FootnoteReference"/>
          <w:rFonts w:ascii="Times New Roman" w:hAnsi="Times New Roman"/>
          <w:sz w:val="18"/>
          <w:szCs w:val="18"/>
          <w:vertAlign w:val="superscript"/>
        </w:rPr>
        <w:footnoteRef/>
      </w:r>
      <w:r w:rsidRPr="0007079F">
        <w:rPr>
          <w:rFonts w:ascii="Times New Roman" w:hAnsi="Times New Roman"/>
          <w:sz w:val="18"/>
          <w:szCs w:val="18"/>
          <w:vertAlign w:val="superscript"/>
        </w:rPr>
        <w:t xml:space="preserve">/ </w:t>
      </w:r>
      <w:r w:rsidRPr="0007079F">
        <w:rPr>
          <w:rFonts w:ascii="Times New Roman" w:hAnsi="Times New Roman"/>
          <w:sz w:val="18"/>
          <w:szCs w:val="18"/>
        </w:rPr>
        <w:t xml:space="preserve">TBT is the term used to refer to technical regulations and standards. These measures lay down substantive requirements relating to product characteristics or their related processes and production methods. They also include labelling requirements applicable to products, processes and production methods. The difference between technical regulations and standards is that the former </w:t>
      </w:r>
      <w:proofErr w:type="gramStart"/>
      <w:r w:rsidRPr="0007079F">
        <w:rPr>
          <w:rFonts w:ascii="Times New Roman" w:hAnsi="Times New Roman"/>
          <w:sz w:val="18"/>
          <w:szCs w:val="18"/>
        </w:rPr>
        <w:t>are</w:t>
      </w:r>
      <w:proofErr w:type="gramEnd"/>
      <w:r w:rsidRPr="0007079F">
        <w:rPr>
          <w:rFonts w:ascii="Times New Roman" w:hAnsi="Times New Roman"/>
          <w:sz w:val="18"/>
          <w:szCs w:val="18"/>
        </w:rPr>
        <w:t xml:space="preserve"> mandatory while the latter are not.</w:t>
      </w:r>
    </w:p>
    <w:p w14:paraId="1F9C5D69" w14:textId="77777777" w:rsidR="005E6B9C" w:rsidRPr="0007079F" w:rsidRDefault="005E6B9C" w:rsidP="005E6B9C">
      <w:pPr>
        <w:pStyle w:val="FootnoteText"/>
        <w:jc w:val="both"/>
        <w:rPr>
          <w:rFonts w:ascii="Times New Roman" w:hAnsi="Times New Roman"/>
          <w:sz w:val="18"/>
          <w:szCs w:val="18"/>
          <w:lang w:val="en-029"/>
        </w:rPr>
      </w:pPr>
    </w:p>
  </w:footnote>
  <w:footnote w:id="4">
    <w:p w14:paraId="4CB83AB8" w14:textId="77777777" w:rsidR="005E6B9C" w:rsidRPr="00C52E14" w:rsidRDefault="005E6B9C" w:rsidP="005E6B9C">
      <w:pPr>
        <w:pStyle w:val="FootnoteText"/>
        <w:ind w:left="90" w:hanging="90"/>
        <w:jc w:val="both"/>
        <w:rPr>
          <w:rFonts w:ascii="Times New Roman" w:hAnsi="Times New Roman"/>
          <w:sz w:val="18"/>
          <w:szCs w:val="18"/>
          <w:lang w:val="en-029"/>
        </w:rPr>
      </w:pPr>
      <w:r w:rsidRPr="0007079F">
        <w:rPr>
          <w:rStyle w:val="FootnoteReference"/>
          <w:rFonts w:ascii="Times New Roman" w:hAnsi="Times New Roman"/>
          <w:sz w:val="18"/>
          <w:szCs w:val="18"/>
          <w:vertAlign w:val="superscript"/>
        </w:rPr>
        <w:footnoteRef/>
      </w:r>
      <w:r w:rsidRPr="0007079F">
        <w:rPr>
          <w:rFonts w:ascii="Times New Roman" w:hAnsi="Times New Roman"/>
          <w:sz w:val="18"/>
          <w:szCs w:val="18"/>
          <w:vertAlign w:val="superscript"/>
        </w:rPr>
        <w:t xml:space="preserve">/ </w:t>
      </w:r>
      <w:r w:rsidRPr="0007079F">
        <w:rPr>
          <w:rFonts w:ascii="Times New Roman" w:hAnsi="Times New Roman"/>
          <w:sz w:val="18"/>
          <w:szCs w:val="18"/>
        </w:rPr>
        <w:t xml:space="preserve">Conformity assessment comprises testing, inspection, and certification of products or services. Testing is the determination of a product’s characteristics against the requirements of the standard. Inspection encompasses the examination of a product design, end product, or process, and the determination of its conformity with requirements. Certification is the formal substantiation by a certification body after an evaluation, testing, inspection, or assessment, that a product, service, </w:t>
      </w:r>
      <w:proofErr w:type="spellStart"/>
      <w:r w:rsidRPr="0007079F">
        <w:rPr>
          <w:rFonts w:ascii="Times New Roman" w:hAnsi="Times New Roman"/>
          <w:sz w:val="18"/>
          <w:szCs w:val="18"/>
        </w:rPr>
        <w:t>organisation</w:t>
      </w:r>
      <w:proofErr w:type="spellEnd"/>
      <w:r w:rsidRPr="0007079F">
        <w:rPr>
          <w:rFonts w:ascii="Times New Roman" w:hAnsi="Times New Roman"/>
          <w:sz w:val="18"/>
          <w:szCs w:val="18"/>
        </w:rPr>
        <w:t>, or individual meets the requirements of a standard.</w:t>
      </w:r>
    </w:p>
  </w:footnote>
  <w:footnote w:id="5">
    <w:p w14:paraId="52B179D0" w14:textId="77777777" w:rsidR="005E6B9C" w:rsidRPr="002A63E4" w:rsidRDefault="005E6B9C" w:rsidP="005E6B9C">
      <w:pPr>
        <w:pStyle w:val="FootnoteText"/>
        <w:tabs>
          <w:tab w:val="left" w:pos="180"/>
        </w:tabs>
        <w:jc w:val="both"/>
        <w:rPr>
          <w:rFonts w:ascii="Times New Roman" w:hAnsi="Times New Roman"/>
          <w:sz w:val="18"/>
          <w:szCs w:val="18"/>
          <w:lang w:val="en-029"/>
        </w:rPr>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 xml:space="preserve">/ </w:t>
      </w:r>
      <w:r w:rsidRPr="002A63E4">
        <w:rPr>
          <w:rFonts w:ascii="Times New Roman" w:hAnsi="Times New Roman"/>
          <w:sz w:val="18"/>
          <w:szCs w:val="18"/>
          <w:lang w:val="en-029"/>
        </w:rPr>
        <w:t>Approved by the CARICOM Council for Trade and Economic Development (COTED) in November 2017.</w:t>
      </w:r>
    </w:p>
    <w:p w14:paraId="7D9AF9A6" w14:textId="77777777" w:rsidR="005E6B9C" w:rsidRPr="002A63E4" w:rsidRDefault="005E6B9C" w:rsidP="005E6B9C">
      <w:pPr>
        <w:pStyle w:val="FootnoteText"/>
        <w:jc w:val="both"/>
        <w:rPr>
          <w:rFonts w:ascii="Times New Roman" w:hAnsi="Times New Roman"/>
          <w:sz w:val="18"/>
          <w:szCs w:val="18"/>
          <w:lang w:val="en-029"/>
        </w:rPr>
      </w:pPr>
    </w:p>
  </w:footnote>
  <w:footnote w:id="6">
    <w:p w14:paraId="3D685462" w14:textId="77777777" w:rsidR="005E6B9C" w:rsidRPr="002A63E4" w:rsidRDefault="005E6B9C" w:rsidP="005E6B9C">
      <w:pPr>
        <w:pStyle w:val="FootnoteText"/>
        <w:ind w:left="180" w:hanging="180"/>
        <w:jc w:val="both"/>
        <w:rPr>
          <w:rFonts w:ascii="Times New Roman" w:hAnsi="Times New Roman"/>
          <w:sz w:val="18"/>
          <w:szCs w:val="18"/>
          <w:lang w:val="en-029"/>
        </w:rPr>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w:t>
      </w:r>
      <w:r>
        <w:rPr>
          <w:rFonts w:ascii="Times New Roman" w:hAnsi="Times New Roman"/>
          <w:sz w:val="18"/>
          <w:szCs w:val="18"/>
        </w:rPr>
        <w:t xml:space="preserve"> </w:t>
      </w:r>
      <w:r w:rsidRPr="002A63E4">
        <w:rPr>
          <w:rFonts w:ascii="Times New Roman" w:hAnsi="Times New Roman"/>
          <w:sz w:val="18"/>
          <w:szCs w:val="18"/>
        </w:rPr>
        <w:t xml:space="preserve">Standards are used to codify the technical characteristics and market preferences for products and processes, facilitating knowledge absorption and technological change.  Standards have proven effective in promoting the adoption of desirable process and product characteristics (reliability, durability, and so on) and providing roadmaps to improve quality. For example, the International Standards </w:t>
      </w:r>
      <w:proofErr w:type="spellStart"/>
      <w:r w:rsidRPr="002A63E4">
        <w:rPr>
          <w:rFonts w:ascii="Times New Roman" w:hAnsi="Times New Roman"/>
          <w:sz w:val="18"/>
          <w:szCs w:val="18"/>
        </w:rPr>
        <w:t>Organisation</w:t>
      </w:r>
      <w:proofErr w:type="spellEnd"/>
      <w:r w:rsidRPr="002A63E4">
        <w:rPr>
          <w:rFonts w:ascii="Times New Roman" w:hAnsi="Times New Roman"/>
          <w:sz w:val="18"/>
          <w:szCs w:val="18"/>
        </w:rPr>
        <w:t xml:space="preserve"> (ISO) 9001 standard provides an </w:t>
      </w:r>
      <w:proofErr w:type="spellStart"/>
      <w:r w:rsidRPr="002A63E4">
        <w:rPr>
          <w:rFonts w:ascii="Times New Roman" w:hAnsi="Times New Roman"/>
          <w:sz w:val="18"/>
          <w:szCs w:val="18"/>
        </w:rPr>
        <w:t>organisation</w:t>
      </w:r>
      <w:proofErr w:type="spellEnd"/>
      <w:r w:rsidRPr="002A63E4">
        <w:rPr>
          <w:rFonts w:ascii="Times New Roman" w:hAnsi="Times New Roman"/>
          <w:sz w:val="18"/>
          <w:szCs w:val="18"/>
        </w:rPr>
        <w:t xml:space="preserve"> with a model to follow for the design, implementation, and assessment of quality management systems. </w:t>
      </w:r>
      <w:r w:rsidRPr="002A63E4">
        <w:rPr>
          <w:rFonts w:ascii="Times New Roman" w:hAnsi="Times New Roman"/>
          <w:sz w:val="18"/>
          <w:szCs w:val="18"/>
          <w:lang w:val="en-029"/>
        </w:rPr>
        <w:t>The regional approach to standardisation has been adopted to reduce the extent to which country-specific standards can constrain the realisation of regional and global economies of scale. Harmonisation of standards also improves trade facilitation by reducing compliance costs.</w:t>
      </w:r>
    </w:p>
    <w:p w14:paraId="667A0FD6" w14:textId="77777777" w:rsidR="005E6B9C" w:rsidRPr="002A63E4" w:rsidRDefault="005E6B9C" w:rsidP="005E6B9C">
      <w:pPr>
        <w:pStyle w:val="FootnoteText"/>
        <w:jc w:val="both"/>
        <w:rPr>
          <w:rFonts w:ascii="Times New Roman" w:hAnsi="Times New Roman"/>
          <w:sz w:val="18"/>
          <w:szCs w:val="18"/>
          <w:lang w:val="en-029"/>
        </w:rPr>
      </w:pPr>
    </w:p>
  </w:footnote>
  <w:footnote w:id="7">
    <w:p w14:paraId="73BE7595" w14:textId="77777777" w:rsidR="005E6B9C" w:rsidRDefault="005E6B9C" w:rsidP="005E6B9C">
      <w:pPr>
        <w:pStyle w:val="FootnoteText"/>
        <w:ind w:left="180" w:hanging="180"/>
        <w:jc w:val="both"/>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w:t>
      </w:r>
      <w:r w:rsidRPr="002A63E4">
        <w:rPr>
          <w:rFonts w:ascii="Times New Roman" w:hAnsi="Times New Roman"/>
          <w:sz w:val="18"/>
          <w:szCs w:val="18"/>
        </w:rPr>
        <w:t xml:space="preserve"> </w:t>
      </w:r>
      <w:r w:rsidRPr="002A63E4">
        <w:rPr>
          <w:rFonts w:ascii="Times New Roman" w:eastAsia="SimSun" w:hAnsi="Times New Roman"/>
          <w:sz w:val="18"/>
          <w:szCs w:val="18"/>
        </w:rPr>
        <w:t>Metrology provides reliable measurements as a basis for scientific research, technical development and production. Metrology is also needed to ensure goods, services and processes</w:t>
      </w:r>
      <w:r w:rsidRPr="00494231">
        <w:rPr>
          <w:rFonts w:ascii="Times New Roman" w:eastAsia="SimSun" w:hAnsi="Times New Roman"/>
          <w:sz w:val="18"/>
          <w:szCs w:val="18"/>
        </w:rPr>
        <w:t xml:space="preserve"> comply with quality, environmental, health and safety requirements, as well as meeting consumers’ needs and expectations.</w:t>
      </w:r>
    </w:p>
  </w:footnote>
  <w:footnote w:id="8">
    <w:p w14:paraId="6CB1C418" w14:textId="77777777" w:rsidR="005E6B9C" w:rsidRPr="00C52E14" w:rsidRDefault="005E6B9C" w:rsidP="005E6B9C">
      <w:pPr>
        <w:pStyle w:val="FootnoteText"/>
        <w:ind w:left="187" w:hanging="187"/>
        <w:jc w:val="both"/>
        <w:rPr>
          <w:rFonts w:ascii="Times New Roman" w:hAnsi="Times New Roman"/>
          <w:sz w:val="18"/>
          <w:szCs w:val="18"/>
          <w:lang w:val="en-029"/>
        </w:rPr>
      </w:pPr>
      <w:r w:rsidRPr="002A63E4">
        <w:rPr>
          <w:rStyle w:val="FootnoteReference"/>
          <w:rFonts w:ascii="Times New Roman" w:hAnsi="Times New Roman"/>
          <w:sz w:val="18"/>
          <w:szCs w:val="18"/>
          <w:vertAlign w:val="superscript"/>
        </w:rPr>
        <w:footnoteRef/>
      </w:r>
      <w:r w:rsidRPr="002A63E4">
        <w:rPr>
          <w:rFonts w:ascii="Times New Roman" w:hAnsi="Times New Roman"/>
          <w:sz w:val="18"/>
          <w:szCs w:val="18"/>
          <w:vertAlign w:val="superscript"/>
        </w:rPr>
        <w:t>/</w:t>
      </w:r>
      <w:r w:rsidRPr="00C52E14">
        <w:rPr>
          <w:rFonts w:ascii="Times New Roman" w:hAnsi="Times New Roman"/>
          <w:sz w:val="18"/>
          <w:szCs w:val="18"/>
        </w:rPr>
        <w:t xml:space="preserve"> Developing an effective QI poses many challenges for CARICOM countries.  QI facilities, such as laboratories, are expensive to develop and operate.  Not only is the equipment costly, </w:t>
      </w:r>
      <w:proofErr w:type="spellStart"/>
      <w:r w:rsidRPr="00C52E14">
        <w:rPr>
          <w:rFonts w:ascii="Times New Roman" w:hAnsi="Times New Roman"/>
          <w:sz w:val="18"/>
          <w:szCs w:val="18"/>
        </w:rPr>
        <w:t>specialised</w:t>
      </w:r>
      <w:proofErr w:type="spellEnd"/>
      <w:r w:rsidRPr="00C52E14">
        <w:rPr>
          <w:rFonts w:ascii="Times New Roman" w:hAnsi="Times New Roman"/>
          <w:sz w:val="18"/>
          <w:szCs w:val="18"/>
        </w:rPr>
        <w:t xml:space="preserve"> technicians are needed to undertake QI work.  It therefore is unsustainable for any country in CARICOM to develop and maintain an entire range of QI services.  In this regard, the RQP is based on the best practice approach of the United Nations Industrial Development </w:t>
      </w:r>
      <w:proofErr w:type="spellStart"/>
      <w:r w:rsidRPr="00C52E14">
        <w:rPr>
          <w:rFonts w:ascii="Times New Roman" w:hAnsi="Times New Roman"/>
          <w:sz w:val="18"/>
          <w:szCs w:val="18"/>
        </w:rPr>
        <w:t>Organisation</w:t>
      </w:r>
      <w:proofErr w:type="spellEnd"/>
      <w:r w:rsidRPr="00C52E14">
        <w:rPr>
          <w:rFonts w:ascii="Times New Roman" w:hAnsi="Times New Roman"/>
          <w:sz w:val="18"/>
          <w:szCs w:val="18"/>
        </w:rPr>
        <w:t xml:space="preserve"> (UNIDO) to developing RQI.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47099"/>
    <w:multiLevelType w:val="hybridMultilevel"/>
    <w:tmpl w:val="BCDCF648"/>
    <w:lvl w:ilvl="0" w:tplc="7084027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77B649A"/>
    <w:multiLevelType w:val="multilevel"/>
    <w:tmpl w:val="EA3C8816"/>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3EA4779"/>
    <w:multiLevelType w:val="hybridMultilevel"/>
    <w:tmpl w:val="B05AEF24"/>
    <w:lvl w:ilvl="0" w:tplc="F8D22B7C">
      <w:start w:val="1"/>
      <w:numFmt w:val="lowerLetter"/>
      <w:lvlText w:val="(%1)"/>
      <w:lvlJc w:val="left"/>
      <w:pPr>
        <w:ind w:left="1800" w:hanging="360"/>
      </w:pPr>
      <w:rPr>
        <w:rFonts w:ascii="Times New Roman" w:eastAsia="Times New Roman" w:hAnsi="Times New Roman" w:cs="Times New Roman"/>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36C8551C"/>
    <w:multiLevelType w:val="multilevel"/>
    <w:tmpl w:val="9A80B820"/>
    <w:styleLink w:val="List28"/>
    <w:lvl w:ilvl="0">
      <w:start w:val="1"/>
      <w:numFmt w:val="lowerRoman"/>
      <w:lvlText w:val="(%1)"/>
      <w:lvlJc w:val="left"/>
      <w:pPr>
        <w:tabs>
          <w:tab w:val="num" w:pos="2850"/>
        </w:tabs>
        <w:ind w:left="2850" w:hanging="330"/>
      </w:pPr>
      <w:rPr>
        <w:position w:val="0"/>
        <w:sz w:val="22"/>
        <w:szCs w:val="22"/>
      </w:rPr>
    </w:lvl>
    <w:lvl w:ilvl="1">
      <w:start w:val="1"/>
      <w:numFmt w:val="lowerRoman"/>
      <w:lvlText w:val="(%2)"/>
      <w:lvlJc w:val="left"/>
      <w:pPr>
        <w:tabs>
          <w:tab w:val="num" w:pos="2880"/>
        </w:tabs>
        <w:ind w:left="2880" w:hanging="720"/>
      </w:pPr>
      <w:rPr>
        <w:position w:val="0"/>
        <w:sz w:val="22"/>
        <w:szCs w:val="22"/>
      </w:rPr>
    </w:lvl>
    <w:lvl w:ilvl="2">
      <w:start w:val="1"/>
      <w:numFmt w:val="lowerLetter"/>
      <w:lvlText w:val="(%3)"/>
      <w:lvlJc w:val="left"/>
      <w:pPr>
        <w:tabs>
          <w:tab w:val="num" w:pos="4470"/>
        </w:tabs>
        <w:ind w:left="4470" w:hanging="330"/>
      </w:pPr>
      <w:rPr>
        <w:position w:val="0"/>
        <w:sz w:val="22"/>
        <w:szCs w:val="22"/>
      </w:rPr>
    </w:lvl>
    <w:lvl w:ilvl="3">
      <w:start w:val="1"/>
      <w:numFmt w:val="decimal"/>
      <w:lvlText w:val="%4."/>
      <w:lvlJc w:val="left"/>
      <w:pPr>
        <w:tabs>
          <w:tab w:val="num" w:pos="5010"/>
        </w:tabs>
        <w:ind w:left="5010" w:hanging="330"/>
      </w:pPr>
      <w:rPr>
        <w:position w:val="0"/>
        <w:sz w:val="22"/>
        <w:szCs w:val="22"/>
      </w:rPr>
    </w:lvl>
    <w:lvl w:ilvl="4">
      <w:start w:val="1"/>
      <w:numFmt w:val="lowerLetter"/>
      <w:lvlText w:val="%5."/>
      <w:lvlJc w:val="left"/>
      <w:pPr>
        <w:tabs>
          <w:tab w:val="num" w:pos="5730"/>
        </w:tabs>
        <w:ind w:left="5730" w:hanging="330"/>
      </w:pPr>
      <w:rPr>
        <w:position w:val="0"/>
        <w:sz w:val="22"/>
        <w:szCs w:val="22"/>
      </w:rPr>
    </w:lvl>
    <w:lvl w:ilvl="5">
      <w:start w:val="1"/>
      <w:numFmt w:val="lowerRoman"/>
      <w:lvlText w:val="%6."/>
      <w:lvlJc w:val="left"/>
      <w:pPr>
        <w:tabs>
          <w:tab w:val="num" w:pos="6455"/>
        </w:tabs>
        <w:ind w:left="6455" w:hanging="271"/>
      </w:pPr>
      <w:rPr>
        <w:position w:val="0"/>
        <w:sz w:val="22"/>
        <w:szCs w:val="22"/>
      </w:rPr>
    </w:lvl>
    <w:lvl w:ilvl="6">
      <w:start w:val="1"/>
      <w:numFmt w:val="decimal"/>
      <w:lvlText w:val="%7."/>
      <w:lvlJc w:val="left"/>
      <w:pPr>
        <w:tabs>
          <w:tab w:val="num" w:pos="7170"/>
        </w:tabs>
        <w:ind w:left="7170" w:hanging="330"/>
      </w:pPr>
      <w:rPr>
        <w:position w:val="0"/>
        <w:sz w:val="22"/>
        <w:szCs w:val="22"/>
      </w:rPr>
    </w:lvl>
    <w:lvl w:ilvl="7">
      <w:start w:val="1"/>
      <w:numFmt w:val="lowerLetter"/>
      <w:lvlText w:val="%8."/>
      <w:lvlJc w:val="left"/>
      <w:pPr>
        <w:tabs>
          <w:tab w:val="num" w:pos="7890"/>
        </w:tabs>
        <w:ind w:left="7890" w:hanging="330"/>
      </w:pPr>
      <w:rPr>
        <w:position w:val="0"/>
        <w:sz w:val="22"/>
        <w:szCs w:val="22"/>
      </w:rPr>
    </w:lvl>
    <w:lvl w:ilvl="8">
      <w:start w:val="1"/>
      <w:numFmt w:val="lowerRoman"/>
      <w:lvlText w:val="%9."/>
      <w:lvlJc w:val="left"/>
      <w:pPr>
        <w:tabs>
          <w:tab w:val="num" w:pos="8615"/>
        </w:tabs>
        <w:ind w:left="8615" w:hanging="271"/>
      </w:pPr>
      <w:rPr>
        <w:position w:val="0"/>
        <w:sz w:val="22"/>
        <w:szCs w:val="22"/>
      </w:rPr>
    </w:lvl>
  </w:abstractNum>
  <w:abstractNum w:abstractNumId="4" w15:restartNumberingAfterBreak="0">
    <w:nsid w:val="382940BB"/>
    <w:multiLevelType w:val="hybridMultilevel"/>
    <w:tmpl w:val="E27EA97E"/>
    <w:lvl w:ilvl="0" w:tplc="ED5ED7D2">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0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624DA"/>
    <w:multiLevelType w:val="hybridMultilevel"/>
    <w:tmpl w:val="7188D538"/>
    <w:lvl w:ilvl="0" w:tplc="0809000F">
      <w:start w:val="1"/>
      <w:numFmt w:val="decimal"/>
      <w:lvlText w:val="%1."/>
      <w:lvlJc w:val="left"/>
      <w:pPr>
        <w:ind w:left="360" w:hanging="360"/>
      </w:pPr>
    </w:lvl>
    <w:lvl w:ilvl="1" w:tplc="D702182E">
      <w:start w:val="1"/>
      <w:numFmt w:val="lowerLetter"/>
      <w:lvlText w:val="(%2)"/>
      <w:lvlJc w:val="left"/>
      <w:pPr>
        <w:ind w:left="1440" w:hanging="360"/>
      </w:pPr>
      <w:rPr>
        <w:rFonts w:ascii="Times New Roman" w:eastAsia="Times New Roman" w:hAnsi="Times New Roman" w:cs="Times New Roman"/>
        <w:color w:val="auto"/>
      </w:rPr>
    </w:lvl>
    <w:lvl w:ilvl="2" w:tplc="68DC3E92">
      <w:start w:val="5"/>
      <w:numFmt w:val="upperRoman"/>
      <w:lvlText w:val="%3."/>
      <w:lvlJc w:val="left"/>
      <w:pPr>
        <w:ind w:left="2700" w:hanging="720"/>
      </w:pPr>
      <w:rPr>
        <w:b/>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73C6082"/>
    <w:multiLevelType w:val="hybridMultilevel"/>
    <w:tmpl w:val="31B2C32C"/>
    <w:lvl w:ilvl="0" w:tplc="449C6D4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E1C2C"/>
    <w:multiLevelType w:val="hybridMultilevel"/>
    <w:tmpl w:val="F3D6DF9C"/>
    <w:lvl w:ilvl="0" w:tplc="006ED206">
      <w:start w:val="1"/>
      <w:numFmt w:val="lowerLetter"/>
      <w:lvlText w:val="(%1)"/>
      <w:lvlJc w:val="left"/>
      <w:pPr>
        <w:ind w:left="33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14393F"/>
    <w:multiLevelType w:val="hybridMultilevel"/>
    <w:tmpl w:val="E474EC16"/>
    <w:lvl w:ilvl="0" w:tplc="15969CE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9C"/>
    <w:rsid w:val="00007075"/>
    <w:rsid w:val="002F5518"/>
    <w:rsid w:val="005E6B9C"/>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ECB9"/>
  <w15:chartTrackingRefBased/>
  <w15:docId w15:val="{506D4E46-B173-4279-B1C3-CF126CCA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5E6B9C"/>
  </w:style>
  <w:style w:type="character" w:styleId="Hyperlink">
    <w:name w:val="Hyperlink"/>
    <w:rsid w:val="005E6B9C"/>
    <w:rPr>
      <w:color w:val="0000FF"/>
      <w:u w:val="single"/>
    </w:rPr>
  </w:style>
  <w:style w:type="paragraph" w:styleId="FootnoteText">
    <w:name w:val="footnote text"/>
    <w:aliases w:val="Char Char,Geneva 9,Font: Geneva 9,Boston 10,f,single space,Footnote,otnote Text,f Car Car,f Car,ft,ft1,ft2,ft3,ft4,ft5,Texto nota pie Car Car Car,Testo nota a piè di pagina Carattere Carattere, Char Char,fn,footnote text,Fußnotentextf"/>
    <w:basedOn w:val="Normal"/>
    <w:link w:val="FootnoteTextChar"/>
    <w:uiPriority w:val="99"/>
    <w:qFormat/>
    <w:rsid w:val="005E6B9C"/>
    <w:pPr>
      <w:widowControl w:val="0"/>
      <w:autoSpaceDE w:val="0"/>
      <w:autoSpaceDN w:val="0"/>
      <w:adjustRightInd w:val="0"/>
      <w:spacing w:after="0" w:line="240" w:lineRule="auto"/>
    </w:pPr>
    <w:rPr>
      <w:rFonts w:ascii="Times" w:eastAsia="Times New Roman" w:hAnsi="Times" w:cs="Times New Roman"/>
      <w:sz w:val="20"/>
      <w:szCs w:val="20"/>
      <w:lang w:val="en-US"/>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5E6B9C"/>
    <w:rPr>
      <w:rFonts w:ascii="Times" w:eastAsia="Times New Roman" w:hAnsi="Times" w:cs="Times New Roman"/>
      <w:sz w:val="20"/>
      <w:szCs w:val="20"/>
      <w:lang w:val="en-US"/>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5E6B9C"/>
    <w:pPr>
      <w:spacing w:line="240" w:lineRule="exact"/>
    </w:pPr>
  </w:style>
  <w:style w:type="numbering" w:customStyle="1" w:styleId="List28">
    <w:name w:val="List 28"/>
    <w:rsid w:val="005E6B9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aricom.org/caricom-single-market-and-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1841</Words>
  <Characters>10496</Characters>
  <Application>Microsoft Office Word</Application>
  <DocSecurity>0</DocSecurity>
  <Lines>87</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Hutchinson</dc:creator>
  <cp:keywords/>
  <dc:description/>
  <cp:lastModifiedBy>Terry Hutchinson</cp:lastModifiedBy>
  <cp:revision>1</cp:revision>
  <dcterms:created xsi:type="dcterms:W3CDTF">2020-12-04T19:21:00Z</dcterms:created>
  <dcterms:modified xsi:type="dcterms:W3CDTF">2020-12-04T19:26:00Z</dcterms:modified>
</cp:coreProperties>
</file>