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E094F" w14:textId="5AD0D731" w:rsidR="004F5933" w:rsidRDefault="5BEF7DF6" w:rsidP="1BAE135A">
      <w:pPr>
        <w:tabs>
          <w:tab w:val="right" w:leader="dot" w:pos="8640"/>
        </w:tabs>
        <w:jc w:val="center"/>
        <w:rPr>
          <w:b/>
          <w:bCs/>
          <w:sz w:val="36"/>
          <w:szCs w:val="36"/>
        </w:rPr>
      </w:pPr>
      <w:r>
        <w:rPr>
          <w:noProof/>
          <w:color w:val="2B579A"/>
          <w:shd w:val="clear" w:color="auto" w:fill="E6E6E6"/>
        </w:rPr>
        <w:drawing>
          <wp:inline distT="0" distB="0" distL="0" distR="0" wp14:anchorId="397A2E1C" wp14:editId="5CD43E4A">
            <wp:extent cx="1282700" cy="1244600"/>
            <wp:effectExtent l="0" t="0" r="0" b="0"/>
            <wp:docPr id="983670630"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282700" cy="1244600"/>
                    </a:xfrm>
                    <a:prstGeom prst="rect">
                      <a:avLst/>
                    </a:prstGeom>
                    <a:noFill/>
                    <a:ln>
                      <a:noFill/>
                    </a:ln>
                  </pic:spPr>
                </pic:pic>
              </a:graphicData>
            </a:graphic>
          </wp:inline>
        </w:drawing>
      </w:r>
    </w:p>
    <w:p w14:paraId="21401C72" w14:textId="77777777" w:rsidR="004F5933" w:rsidRPr="002225FA" w:rsidRDefault="004F5933">
      <w:pPr>
        <w:tabs>
          <w:tab w:val="right" w:leader="dot" w:pos="8640"/>
        </w:tabs>
        <w:rPr>
          <w:b/>
          <w:color w:val="000000" w:themeColor="text1"/>
          <w:sz w:val="28"/>
        </w:rPr>
      </w:pPr>
    </w:p>
    <w:p w14:paraId="0ED9D1DD" w14:textId="7E7B93FC" w:rsidR="00632692" w:rsidRPr="002225FA" w:rsidRDefault="7603EDC3" w:rsidP="1BAE135A">
      <w:pPr>
        <w:tabs>
          <w:tab w:val="right" w:leader="dot" w:pos="8640"/>
        </w:tabs>
        <w:jc w:val="center"/>
        <w:rPr>
          <w:color w:val="000000" w:themeColor="text1"/>
          <w:sz w:val="56"/>
          <w:szCs w:val="56"/>
        </w:rPr>
      </w:pPr>
      <w:r w:rsidRPr="002225FA">
        <w:rPr>
          <w:b/>
          <w:bCs/>
          <w:color w:val="000000" w:themeColor="text1"/>
          <w:sz w:val="55"/>
          <w:szCs w:val="55"/>
        </w:rPr>
        <w:t>Evaluation Report and Recommendation for Award of Contract for Consulting Services (Firms)</w:t>
      </w:r>
    </w:p>
    <w:p w14:paraId="3858D678" w14:textId="77777777" w:rsidR="004F5933" w:rsidRDefault="004F5933">
      <w:pPr>
        <w:tabs>
          <w:tab w:val="right" w:leader="dot" w:pos="8640"/>
        </w:tabs>
        <w:jc w:val="center"/>
        <w:rPr>
          <w:b/>
          <w:sz w:val="36"/>
        </w:rPr>
      </w:pPr>
    </w:p>
    <w:p w14:paraId="43B66DB5" w14:textId="3952ABE3" w:rsidR="007E0129" w:rsidRPr="00BA3ADA" w:rsidRDefault="009B2D01" w:rsidP="00BA3ADA">
      <w:pPr>
        <w:pStyle w:val="Default"/>
        <w:jc w:val="center"/>
        <w:rPr>
          <w:b/>
          <w:bCs/>
          <w:sz w:val="28"/>
          <w:szCs w:val="28"/>
        </w:rPr>
      </w:pPr>
      <w:r w:rsidRPr="1BAE135A">
        <w:rPr>
          <w:b/>
          <w:bCs/>
          <w:sz w:val="28"/>
          <w:szCs w:val="28"/>
        </w:rPr>
        <w:t xml:space="preserve">Using the </w:t>
      </w:r>
      <w:r w:rsidR="007E0129" w:rsidRPr="1BAE135A">
        <w:rPr>
          <w:b/>
          <w:bCs/>
          <w:sz w:val="28"/>
          <w:szCs w:val="28"/>
        </w:rPr>
        <w:t xml:space="preserve">Selection Methods </w:t>
      </w:r>
      <w:r w:rsidRPr="1BAE135A">
        <w:rPr>
          <w:b/>
          <w:bCs/>
          <w:sz w:val="28"/>
          <w:szCs w:val="28"/>
        </w:rPr>
        <w:t>of</w:t>
      </w:r>
      <w:r w:rsidR="00E81460" w:rsidRPr="1BAE135A">
        <w:rPr>
          <w:b/>
          <w:bCs/>
          <w:sz w:val="28"/>
          <w:szCs w:val="28"/>
        </w:rPr>
        <w:t xml:space="preserve">: </w:t>
      </w:r>
      <w:r w:rsidR="003057D6" w:rsidRPr="1BAE135A">
        <w:rPr>
          <w:b/>
          <w:bCs/>
          <w:sz w:val="28"/>
          <w:szCs w:val="28"/>
        </w:rPr>
        <w:t>Consultants’ Qualifications</w:t>
      </w:r>
      <w:r w:rsidR="004E6E7A" w:rsidRPr="1BAE135A">
        <w:rPr>
          <w:b/>
          <w:bCs/>
          <w:sz w:val="28"/>
          <w:szCs w:val="28"/>
        </w:rPr>
        <w:t xml:space="preserve"> Selection </w:t>
      </w:r>
      <w:r w:rsidR="00F4185B" w:rsidRPr="1BAE135A">
        <w:rPr>
          <w:b/>
          <w:bCs/>
          <w:sz w:val="28"/>
          <w:szCs w:val="28"/>
        </w:rPr>
        <w:t xml:space="preserve">(CQS) </w:t>
      </w:r>
      <w:r w:rsidR="004E6E7A" w:rsidRPr="1BAE135A">
        <w:rPr>
          <w:b/>
          <w:bCs/>
          <w:sz w:val="28"/>
          <w:szCs w:val="28"/>
        </w:rPr>
        <w:t>and Direct Selection</w:t>
      </w:r>
      <w:r w:rsidR="00F4185B" w:rsidRPr="1BAE135A">
        <w:rPr>
          <w:b/>
          <w:bCs/>
          <w:sz w:val="28"/>
          <w:szCs w:val="28"/>
        </w:rPr>
        <w:t xml:space="preserve"> (DS)</w:t>
      </w:r>
    </w:p>
    <w:p w14:paraId="4328965B" w14:textId="77777777" w:rsidR="004F5933" w:rsidRPr="002225FA" w:rsidRDefault="004F5933" w:rsidP="009763C6">
      <w:pPr>
        <w:tabs>
          <w:tab w:val="right" w:leader="dot" w:pos="8640"/>
        </w:tabs>
        <w:jc w:val="center"/>
        <w:rPr>
          <w:b/>
          <w:bCs/>
          <w:color w:val="000000" w:themeColor="text1"/>
          <w:sz w:val="28"/>
          <w:szCs w:val="28"/>
        </w:rPr>
      </w:pPr>
    </w:p>
    <w:p w14:paraId="5408FA41" w14:textId="53440423" w:rsidR="004F5933" w:rsidRPr="002225FA" w:rsidRDefault="326F9F1C" w:rsidP="00F96CF8">
      <w:pPr>
        <w:tabs>
          <w:tab w:val="right" w:leader="dot" w:pos="8640"/>
        </w:tabs>
        <w:jc w:val="center"/>
        <w:rPr>
          <w:color w:val="000000" w:themeColor="text1"/>
          <w:sz w:val="36"/>
          <w:szCs w:val="36"/>
        </w:rPr>
      </w:pPr>
      <w:r w:rsidRPr="001E2E70">
        <w:rPr>
          <w:b/>
          <w:bCs/>
          <w:color w:val="000000" w:themeColor="text1"/>
          <w:sz w:val="32"/>
          <w:szCs w:val="32"/>
          <w:u w:val="single"/>
        </w:rPr>
        <w:t>(</w:t>
      </w:r>
      <w:r w:rsidRPr="002225FA">
        <w:rPr>
          <w:b/>
          <w:bCs/>
          <w:i/>
          <w:iCs/>
          <w:color w:val="000000" w:themeColor="text1"/>
          <w:szCs w:val="24"/>
          <w:u w:val="single"/>
        </w:rPr>
        <w:t>PER-CF-2)</w:t>
      </w:r>
    </w:p>
    <w:p w14:paraId="071CF5F5" w14:textId="36DF7DCB" w:rsidR="004F5933" w:rsidRDefault="004F5933" w:rsidP="1BAE135A">
      <w:pPr>
        <w:tabs>
          <w:tab w:val="right" w:leader="dot" w:pos="8640"/>
        </w:tabs>
        <w:jc w:val="center"/>
        <w:rPr>
          <w:b/>
          <w:bCs/>
          <w:sz w:val="36"/>
          <w:szCs w:val="36"/>
        </w:rPr>
      </w:pPr>
    </w:p>
    <w:p w14:paraId="12440CAE" w14:textId="77777777" w:rsidR="004F5933" w:rsidRDefault="004F5933">
      <w:pPr>
        <w:tabs>
          <w:tab w:val="right" w:leader="dot" w:pos="8640"/>
        </w:tabs>
        <w:jc w:val="center"/>
        <w:rPr>
          <w:b/>
          <w:sz w:val="36"/>
        </w:rPr>
      </w:pPr>
    </w:p>
    <w:p w14:paraId="57A724C9" w14:textId="3398F390" w:rsidR="004F5933" w:rsidRDefault="004F5933" w:rsidP="1BAE135A">
      <w:pPr>
        <w:tabs>
          <w:tab w:val="right" w:leader="dot" w:pos="8640"/>
        </w:tabs>
        <w:jc w:val="center"/>
        <w:rPr>
          <w:b/>
          <w:bCs/>
          <w:sz w:val="36"/>
          <w:szCs w:val="36"/>
        </w:rPr>
      </w:pPr>
    </w:p>
    <w:p w14:paraId="6F5FA352" w14:textId="77777777" w:rsidR="004F5933" w:rsidRDefault="004F5933">
      <w:pPr>
        <w:tabs>
          <w:tab w:val="right" w:leader="dot" w:pos="8640"/>
        </w:tabs>
        <w:jc w:val="center"/>
        <w:rPr>
          <w:b/>
          <w:sz w:val="36"/>
        </w:rPr>
      </w:pPr>
    </w:p>
    <w:p w14:paraId="5C113FC4" w14:textId="77777777" w:rsidR="004F5933" w:rsidRDefault="004F5933">
      <w:pPr>
        <w:tabs>
          <w:tab w:val="right" w:leader="dot" w:pos="8640"/>
        </w:tabs>
        <w:jc w:val="center"/>
        <w:rPr>
          <w:b/>
          <w:sz w:val="28"/>
        </w:rPr>
      </w:pPr>
    </w:p>
    <w:p w14:paraId="43338BD1" w14:textId="77777777" w:rsidR="004F5933" w:rsidRDefault="004F5933">
      <w:pPr>
        <w:tabs>
          <w:tab w:val="right" w:leader="dot" w:pos="8640"/>
        </w:tabs>
        <w:jc w:val="center"/>
        <w:rPr>
          <w:b/>
          <w:sz w:val="28"/>
        </w:rPr>
      </w:pPr>
    </w:p>
    <w:p w14:paraId="2B87A166" w14:textId="77777777" w:rsidR="004F5933" w:rsidRDefault="004F5933">
      <w:pPr>
        <w:tabs>
          <w:tab w:val="right" w:leader="dot" w:pos="8640"/>
        </w:tabs>
        <w:jc w:val="center"/>
        <w:rPr>
          <w:b/>
          <w:sz w:val="28"/>
        </w:rPr>
      </w:pPr>
    </w:p>
    <w:p w14:paraId="0D47A30B" w14:textId="77777777" w:rsidR="004F5933" w:rsidRDefault="004F5933">
      <w:pPr>
        <w:tabs>
          <w:tab w:val="right" w:leader="dot" w:pos="8640"/>
        </w:tabs>
        <w:jc w:val="center"/>
        <w:rPr>
          <w:b/>
          <w:sz w:val="28"/>
        </w:rPr>
      </w:pPr>
    </w:p>
    <w:p w14:paraId="76A537EC" w14:textId="5F75438C" w:rsidR="00DA1A50" w:rsidRDefault="001E2E70" w:rsidP="1BAE135A">
      <w:pPr>
        <w:tabs>
          <w:tab w:val="right" w:leader="dot" w:pos="8640"/>
        </w:tabs>
        <w:jc w:val="center"/>
        <w:rPr>
          <w:b/>
          <w:bCs/>
          <w:sz w:val="36"/>
          <w:szCs w:val="36"/>
        </w:rPr>
        <w:sectPr w:rsidR="00DA1A50" w:rsidSect="00B6745D">
          <w:headerReference w:type="default" r:id="rId12"/>
          <w:footerReference w:type="default" r:id="rId13"/>
          <w:headerReference w:type="first" r:id="rId14"/>
          <w:footerReference w:type="first" r:id="rId15"/>
          <w:type w:val="oddPage"/>
          <w:pgSz w:w="12240" w:h="15840" w:code="1"/>
          <w:pgMar w:top="1440" w:right="1440" w:bottom="1440" w:left="1440" w:header="720" w:footer="720" w:gutter="0"/>
          <w:pgNumType w:start="2"/>
          <w:cols w:space="720"/>
          <w:titlePg/>
        </w:sectPr>
      </w:pPr>
      <w:r>
        <w:rPr>
          <w:b/>
          <w:bCs/>
          <w:sz w:val="36"/>
          <w:szCs w:val="36"/>
        </w:rPr>
        <w:t>July</w:t>
      </w:r>
      <w:r w:rsidR="00A9575E" w:rsidRPr="1BAE135A">
        <w:rPr>
          <w:b/>
          <w:bCs/>
          <w:sz w:val="36"/>
          <w:szCs w:val="36"/>
        </w:rPr>
        <w:t xml:space="preserve"> 202</w:t>
      </w:r>
      <w:r w:rsidR="71BF8C4C" w:rsidRPr="1BAE135A">
        <w:rPr>
          <w:b/>
          <w:bCs/>
          <w:sz w:val="36"/>
          <w:szCs w:val="36"/>
        </w:rPr>
        <w:t>3</w:t>
      </w:r>
    </w:p>
    <w:p w14:paraId="1DC26B97" w14:textId="1EC8FEB2" w:rsidR="004F5933" w:rsidRDefault="004F5933" w:rsidP="00EA39A1">
      <w:pPr>
        <w:pStyle w:val="Heading1"/>
        <w:spacing w:after="0"/>
      </w:pPr>
      <w:bookmarkStart w:id="0" w:name="_Toc139466321"/>
      <w:r>
        <w:lastRenderedPageBreak/>
        <w:t>Preface</w:t>
      </w:r>
      <w:bookmarkEnd w:id="0"/>
    </w:p>
    <w:p w14:paraId="1FDFC397" w14:textId="77777777" w:rsidR="00A004B7" w:rsidRPr="00A004B7" w:rsidRDefault="00A004B7" w:rsidP="005201F9">
      <w:pPr>
        <w:pStyle w:val="BankNormal"/>
        <w:spacing w:after="0"/>
      </w:pPr>
    </w:p>
    <w:p w14:paraId="0D721BDC" w14:textId="0F9F2D22" w:rsidR="00683BEE" w:rsidRDefault="00683BEE" w:rsidP="00C95C98">
      <w:pPr>
        <w:pStyle w:val="Heading5"/>
        <w:numPr>
          <w:ilvl w:val="0"/>
          <w:numId w:val="26"/>
        </w:numPr>
        <w:tabs>
          <w:tab w:val="left" w:pos="0"/>
        </w:tabs>
        <w:spacing w:after="0"/>
        <w:ind w:left="0" w:firstLine="0"/>
        <w:jc w:val="both"/>
        <w:rPr>
          <w:i/>
          <w:iCs/>
          <w:color w:val="000000"/>
        </w:rPr>
      </w:pPr>
      <w:r w:rsidRPr="1BAE135A">
        <w:rPr>
          <w:i/>
          <w:iCs/>
          <w:color w:val="000000"/>
        </w:rPr>
        <w:t xml:space="preserve">This Preface is not part of the report.  It should not appear in the report submitted to </w:t>
      </w:r>
      <w:r w:rsidR="74BDB4B6" w:rsidRPr="1BAE135A">
        <w:rPr>
          <w:i/>
          <w:iCs/>
          <w:color w:val="000000"/>
        </w:rPr>
        <w:t>the Caribbean Development Bank (</w:t>
      </w:r>
      <w:r w:rsidRPr="1BAE135A">
        <w:rPr>
          <w:i/>
          <w:iCs/>
          <w:color w:val="000000"/>
        </w:rPr>
        <w:t>CDB</w:t>
      </w:r>
      <w:r w:rsidR="3BEA10BE" w:rsidRPr="1BAE135A">
        <w:rPr>
          <w:i/>
          <w:iCs/>
          <w:color w:val="000000"/>
        </w:rPr>
        <w:t>)</w:t>
      </w:r>
      <w:r w:rsidR="006C5F4E" w:rsidRPr="1BAE135A">
        <w:rPr>
          <w:i/>
          <w:iCs/>
          <w:color w:val="000000"/>
        </w:rPr>
        <w:t xml:space="preserve">. Similarly, </w:t>
      </w:r>
      <w:r w:rsidR="00FA1A36" w:rsidRPr="1BAE135A">
        <w:rPr>
          <w:i/>
          <w:iCs/>
          <w:color w:val="000000"/>
        </w:rPr>
        <w:t xml:space="preserve">notes to </w:t>
      </w:r>
      <w:r w:rsidR="009A4E8F" w:rsidRPr="1BAE135A">
        <w:rPr>
          <w:i/>
          <w:iCs/>
          <w:color w:val="000000"/>
        </w:rPr>
        <w:t xml:space="preserve">the </w:t>
      </w:r>
      <w:r w:rsidR="00904BD4" w:rsidRPr="1BAE135A">
        <w:rPr>
          <w:i/>
          <w:iCs/>
          <w:color w:val="000000"/>
        </w:rPr>
        <w:t>Recipient</w:t>
      </w:r>
      <w:r w:rsidR="000A1125" w:rsidRPr="1BAE135A">
        <w:rPr>
          <w:rStyle w:val="FootnoteReference"/>
          <w:i/>
          <w:iCs/>
          <w:color w:val="000000"/>
        </w:rPr>
        <w:footnoteReference w:id="1"/>
      </w:r>
      <w:r w:rsidR="00904BD4" w:rsidRPr="1BAE135A">
        <w:rPr>
          <w:i/>
          <w:iCs/>
          <w:color w:val="000000"/>
        </w:rPr>
        <w:t xml:space="preserve"> </w:t>
      </w:r>
      <w:r w:rsidR="00FA1A36" w:rsidRPr="1BAE135A">
        <w:rPr>
          <w:i/>
          <w:iCs/>
          <w:color w:val="000000"/>
        </w:rPr>
        <w:t xml:space="preserve">in italics </w:t>
      </w:r>
      <w:r w:rsidR="00E876A0" w:rsidRPr="1BAE135A">
        <w:rPr>
          <w:i/>
          <w:iCs/>
          <w:color w:val="000000"/>
        </w:rPr>
        <w:t xml:space="preserve">throughout </w:t>
      </w:r>
      <w:r w:rsidR="002161BD" w:rsidRPr="1BAE135A">
        <w:rPr>
          <w:i/>
          <w:iCs/>
          <w:color w:val="000000"/>
        </w:rPr>
        <w:t>sh</w:t>
      </w:r>
      <w:r w:rsidR="00FA1A36" w:rsidRPr="1BAE135A">
        <w:rPr>
          <w:i/>
          <w:iCs/>
          <w:color w:val="000000"/>
        </w:rPr>
        <w:t xml:space="preserve">ould also not </w:t>
      </w:r>
      <w:r w:rsidR="00794309" w:rsidRPr="1BAE135A">
        <w:rPr>
          <w:i/>
          <w:iCs/>
          <w:color w:val="000000"/>
        </w:rPr>
        <w:t>be included in the report.</w:t>
      </w:r>
    </w:p>
    <w:p w14:paraId="39C8CCEF" w14:textId="77777777" w:rsidR="00EA39A1" w:rsidRPr="00EA39A1" w:rsidRDefault="00EA39A1" w:rsidP="00EA39A1">
      <w:pPr>
        <w:pStyle w:val="BankNormal"/>
        <w:spacing w:after="0"/>
      </w:pPr>
    </w:p>
    <w:p w14:paraId="64AB5A1F" w14:textId="4604CFB0" w:rsidR="00994C4C" w:rsidRPr="00826E16" w:rsidRDefault="007C2887" w:rsidP="40DF3054">
      <w:pPr>
        <w:pStyle w:val="Heading5"/>
        <w:numPr>
          <w:ilvl w:val="0"/>
          <w:numId w:val="26"/>
        </w:numPr>
        <w:spacing w:after="0"/>
        <w:ind w:left="0" w:firstLine="0"/>
        <w:jc w:val="both"/>
        <w:rPr>
          <w:i/>
          <w:iCs/>
        </w:rPr>
      </w:pPr>
      <w:r w:rsidRPr="40DF3054">
        <w:rPr>
          <w:i/>
          <w:iCs/>
        </w:rPr>
        <w:t xml:space="preserve">This document </w:t>
      </w:r>
      <w:r w:rsidR="00864988" w:rsidRPr="40DF3054">
        <w:rPr>
          <w:i/>
          <w:iCs/>
        </w:rPr>
        <w:t xml:space="preserve">sets out the format of a sample evaluation report (hereinafter termed </w:t>
      </w:r>
      <w:r w:rsidR="00864988" w:rsidRPr="40DF3054">
        <w:rPr>
          <w:b/>
          <w:bCs/>
          <w:i/>
          <w:iCs/>
        </w:rPr>
        <w:t>“Proposal Evaluation Report – Consulting Firm</w:t>
      </w:r>
      <w:r w:rsidR="00F7780F" w:rsidRPr="40DF3054">
        <w:rPr>
          <w:i/>
          <w:iCs/>
        </w:rPr>
        <w:t>’</w:t>
      </w:r>
      <w:r w:rsidR="00F7780F" w:rsidRPr="40DF3054">
        <w:rPr>
          <w:rStyle w:val="FootnoteReference"/>
          <w:i/>
          <w:iCs/>
        </w:rPr>
        <w:footnoteReference w:id="2"/>
      </w:r>
      <w:r w:rsidR="00864988" w:rsidRPr="40DF3054">
        <w:rPr>
          <w:b/>
          <w:bCs/>
          <w:i/>
          <w:iCs/>
        </w:rPr>
        <w:t>-2”</w:t>
      </w:r>
      <w:r w:rsidR="00864988" w:rsidRPr="40DF3054">
        <w:rPr>
          <w:i/>
          <w:iCs/>
        </w:rPr>
        <w:t xml:space="preserve"> or </w:t>
      </w:r>
      <w:r w:rsidR="00864988" w:rsidRPr="40DF3054">
        <w:rPr>
          <w:b/>
          <w:bCs/>
          <w:i/>
          <w:iCs/>
        </w:rPr>
        <w:t>PER-CF-2</w:t>
      </w:r>
      <w:r w:rsidR="00864988" w:rsidRPr="40DF3054">
        <w:rPr>
          <w:i/>
          <w:iCs/>
        </w:rPr>
        <w:t>)</w:t>
      </w:r>
      <w:r w:rsidR="00AC5D2A" w:rsidRPr="40DF3054">
        <w:rPr>
          <w:i/>
          <w:iCs/>
        </w:rPr>
        <w:t xml:space="preserve"> and </w:t>
      </w:r>
      <w:r w:rsidR="007018FF" w:rsidRPr="40DF3054">
        <w:rPr>
          <w:i/>
          <w:iCs/>
        </w:rPr>
        <w:t>Contract award recommenda</w:t>
      </w:r>
      <w:r w:rsidR="00883F0B" w:rsidRPr="40DF3054">
        <w:rPr>
          <w:i/>
          <w:iCs/>
        </w:rPr>
        <w:t xml:space="preserve">tion </w:t>
      </w:r>
      <w:r w:rsidR="00883F0B" w:rsidRPr="40DF3054">
        <w:rPr>
          <w:b/>
          <w:bCs/>
          <w:i/>
          <w:iCs/>
        </w:rPr>
        <w:t>(</w:t>
      </w:r>
      <w:r w:rsidR="00254087" w:rsidRPr="40DF3054">
        <w:rPr>
          <w:b/>
          <w:bCs/>
          <w:i/>
          <w:iCs/>
        </w:rPr>
        <w:t>Form II-H</w:t>
      </w:r>
      <w:r w:rsidR="00883F0B" w:rsidRPr="40DF3054">
        <w:rPr>
          <w:b/>
          <w:bCs/>
          <w:i/>
          <w:iCs/>
        </w:rPr>
        <w:t>)</w:t>
      </w:r>
      <w:r w:rsidR="00864988" w:rsidRPr="40DF3054">
        <w:rPr>
          <w:i/>
          <w:iCs/>
        </w:rPr>
        <w:t>.</w:t>
      </w:r>
      <w:bookmarkStart w:id="1" w:name="_Hlk76741551"/>
      <w:r w:rsidR="003470D2" w:rsidRPr="40DF3054">
        <w:rPr>
          <w:i/>
          <w:iCs/>
        </w:rPr>
        <w:t xml:space="preserve"> </w:t>
      </w:r>
      <w:r w:rsidR="00864988" w:rsidRPr="40DF3054">
        <w:rPr>
          <w:i/>
          <w:iCs/>
        </w:rPr>
        <w:t xml:space="preserve">PER-CF-2 </w:t>
      </w:r>
      <w:bookmarkEnd w:id="1"/>
      <w:r w:rsidR="00864988" w:rsidRPr="40DF3054">
        <w:rPr>
          <w:i/>
          <w:iCs/>
        </w:rPr>
        <w:t xml:space="preserve">is expected to be used by Recipients for </w:t>
      </w:r>
      <w:r w:rsidR="008B435E" w:rsidRPr="40DF3054">
        <w:rPr>
          <w:i/>
          <w:iCs/>
        </w:rPr>
        <w:t>the</w:t>
      </w:r>
      <w:r w:rsidR="009B0DDB" w:rsidRPr="40DF3054">
        <w:rPr>
          <w:i/>
          <w:iCs/>
        </w:rPr>
        <w:t xml:space="preserve"> t</w:t>
      </w:r>
      <w:r w:rsidR="00EB326C" w:rsidRPr="40DF3054">
        <w:rPr>
          <w:i/>
          <w:iCs/>
        </w:rPr>
        <w:t xml:space="preserve">asks below for </w:t>
      </w:r>
      <w:r w:rsidR="00864988" w:rsidRPr="40DF3054">
        <w:rPr>
          <w:i/>
          <w:iCs/>
        </w:rPr>
        <w:t>the two Selection Methods: Consultants</w:t>
      </w:r>
      <w:r w:rsidR="003057D6" w:rsidRPr="40DF3054">
        <w:rPr>
          <w:i/>
          <w:iCs/>
        </w:rPr>
        <w:t>’</w:t>
      </w:r>
      <w:r w:rsidR="00864988" w:rsidRPr="40DF3054">
        <w:rPr>
          <w:i/>
          <w:iCs/>
        </w:rPr>
        <w:t xml:space="preserve"> Qual</w:t>
      </w:r>
      <w:r w:rsidR="003057D6" w:rsidRPr="40DF3054">
        <w:rPr>
          <w:i/>
          <w:iCs/>
        </w:rPr>
        <w:t>ifications</w:t>
      </w:r>
      <w:r w:rsidR="00864988" w:rsidRPr="40DF3054">
        <w:rPr>
          <w:i/>
          <w:iCs/>
        </w:rPr>
        <w:t xml:space="preserve"> Selection</w:t>
      </w:r>
      <w:r w:rsidR="00864988" w:rsidRPr="40DF3054">
        <w:rPr>
          <w:b/>
          <w:bCs/>
          <w:i/>
          <w:iCs/>
        </w:rPr>
        <w:t xml:space="preserve"> (CQS</w:t>
      </w:r>
      <w:r w:rsidR="00864988" w:rsidRPr="40DF3054">
        <w:rPr>
          <w:i/>
          <w:iCs/>
        </w:rPr>
        <w:t>) and Direct Selection</w:t>
      </w:r>
      <w:r w:rsidR="00EA39A1" w:rsidRPr="40DF3054">
        <w:rPr>
          <w:i/>
          <w:iCs/>
        </w:rPr>
        <w:t> </w:t>
      </w:r>
      <w:r w:rsidR="00864988" w:rsidRPr="40DF3054">
        <w:rPr>
          <w:i/>
          <w:iCs/>
        </w:rPr>
        <w:t>(</w:t>
      </w:r>
      <w:r w:rsidR="00864988" w:rsidRPr="40DF3054">
        <w:rPr>
          <w:b/>
          <w:bCs/>
          <w:i/>
          <w:iCs/>
        </w:rPr>
        <w:t xml:space="preserve">DS), </w:t>
      </w:r>
      <w:r w:rsidR="00864988" w:rsidRPr="40DF3054">
        <w:rPr>
          <w:i/>
          <w:iCs/>
        </w:rPr>
        <w:t>as described in the Procedures, Paragraphs 8.19 through 8.22</w:t>
      </w:r>
      <w:r w:rsidR="00CC0F5A" w:rsidRPr="40DF3054">
        <w:rPr>
          <w:i/>
          <w:iCs/>
        </w:rPr>
        <w:t xml:space="preserve">, </w:t>
      </w:r>
      <w:r w:rsidR="00CC0F5A" w:rsidRPr="0082629B">
        <w:rPr>
          <w:i/>
          <w:iCs/>
          <w:color w:val="000000"/>
        </w:rPr>
        <w:t>and</w:t>
      </w:r>
      <w:r w:rsidR="00CC0F5A" w:rsidRPr="40DF3054">
        <w:rPr>
          <w:i/>
          <w:iCs/>
          <w:color w:val="000000"/>
        </w:rPr>
        <w:t>, if required,</w:t>
      </w:r>
      <w:r w:rsidR="00CC0F5A" w:rsidRPr="0082629B">
        <w:rPr>
          <w:i/>
          <w:iCs/>
          <w:color w:val="000000"/>
        </w:rPr>
        <w:t xml:space="preserve"> to obtain the subsequent No Objection (NO)</w:t>
      </w:r>
      <w:r w:rsidR="00CC0F5A" w:rsidRPr="40DF3054">
        <w:rPr>
          <w:i/>
          <w:iCs/>
          <w:color w:val="000000"/>
        </w:rPr>
        <w:t xml:space="preserve"> by CDB</w:t>
      </w:r>
      <w:r w:rsidR="00CC0F5A" w:rsidRPr="0082629B">
        <w:rPr>
          <w:i/>
          <w:iCs/>
          <w:color w:val="000000"/>
        </w:rPr>
        <w:t xml:space="preserve">, </w:t>
      </w:r>
      <w:r w:rsidR="00CC0F5A" w:rsidRPr="40DF3054">
        <w:rPr>
          <w:i/>
          <w:iCs/>
          <w:color w:val="000000"/>
        </w:rPr>
        <w:t>at the</w:t>
      </w:r>
      <w:r w:rsidR="00CC0F5A" w:rsidRPr="0082629B">
        <w:rPr>
          <w:i/>
          <w:iCs/>
          <w:color w:val="000000"/>
        </w:rPr>
        <w:t xml:space="preserve"> </w:t>
      </w:r>
      <w:r w:rsidR="00CC0F5A" w:rsidRPr="40DF3054">
        <w:rPr>
          <w:i/>
          <w:iCs/>
          <w:color w:val="000000"/>
        </w:rPr>
        <w:t>relevant stages of the process</w:t>
      </w:r>
      <w:r w:rsidR="00E34C3A" w:rsidRPr="40DF3054">
        <w:rPr>
          <w:i/>
          <w:iCs/>
        </w:rPr>
        <w:t>.</w:t>
      </w:r>
      <w:r w:rsidR="00D43579" w:rsidRPr="40DF3054">
        <w:rPr>
          <w:i/>
          <w:iCs/>
        </w:rPr>
        <w:t xml:space="preserve"> </w:t>
      </w:r>
      <w:r w:rsidR="005201F9" w:rsidRPr="40DF3054">
        <w:rPr>
          <w:i/>
          <w:iCs/>
        </w:rPr>
        <w:t xml:space="preserve"> </w:t>
      </w:r>
      <w:r w:rsidR="005852C4" w:rsidRPr="40DF3054">
        <w:rPr>
          <w:i/>
          <w:iCs/>
        </w:rPr>
        <w:t>Recipients</w:t>
      </w:r>
      <w:r w:rsidR="00EE4520" w:rsidRPr="40DF3054">
        <w:rPr>
          <w:i/>
          <w:iCs/>
        </w:rPr>
        <w:t xml:space="preserve"> are expected to choose an option from </w:t>
      </w:r>
      <w:r w:rsidR="00724DB0" w:rsidRPr="40DF3054">
        <w:rPr>
          <w:i/>
          <w:iCs/>
        </w:rPr>
        <w:t>each dropdown box</w:t>
      </w:r>
      <w:r w:rsidR="006C2A02" w:rsidRPr="40DF3054">
        <w:rPr>
          <w:i/>
          <w:iCs/>
        </w:rPr>
        <w:t xml:space="preserve"> </w:t>
      </w:r>
      <w:r w:rsidR="00467C5E" w:rsidRPr="40DF3054">
        <w:rPr>
          <w:i/>
          <w:iCs/>
        </w:rPr>
        <w:t>as they appear</w:t>
      </w:r>
      <w:r w:rsidR="008C07BF" w:rsidRPr="40DF3054">
        <w:rPr>
          <w:i/>
          <w:iCs/>
        </w:rPr>
        <w:t xml:space="preserve"> </w:t>
      </w:r>
      <w:r w:rsidR="006C2A02" w:rsidRPr="40DF3054">
        <w:rPr>
          <w:i/>
          <w:iCs/>
        </w:rPr>
        <w:t>in</w:t>
      </w:r>
      <w:r w:rsidR="00467C5E" w:rsidRPr="40DF3054">
        <w:rPr>
          <w:i/>
          <w:iCs/>
        </w:rPr>
        <w:t xml:space="preserve"> the report </w:t>
      </w:r>
      <w:r w:rsidR="008C07BF" w:rsidRPr="40DF3054">
        <w:rPr>
          <w:i/>
          <w:iCs/>
        </w:rPr>
        <w:t>for display</w:t>
      </w:r>
      <w:r w:rsidR="00724DB0" w:rsidRPr="40DF3054">
        <w:rPr>
          <w:i/>
          <w:iCs/>
        </w:rPr>
        <w:t>.</w:t>
      </w:r>
    </w:p>
    <w:p w14:paraId="2A818C13" w14:textId="77777777" w:rsidR="00EA39A1" w:rsidRDefault="00EA39A1" w:rsidP="00EA39A1">
      <w:pPr>
        <w:pStyle w:val="Heading5"/>
        <w:spacing w:after="0"/>
        <w:jc w:val="both"/>
        <w:rPr>
          <w:i/>
          <w:iCs/>
          <w:szCs w:val="24"/>
        </w:rPr>
      </w:pPr>
    </w:p>
    <w:p w14:paraId="025AD228" w14:textId="0CC1A03E" w:rsidR="00E34C3A" w:rsidRDefault="00EB326C" w:rsidP="00CA1AE5">
      <w:pPr>
        <w:pStyle w:val="Heading5"/>
        <w:numPr>
          <w:ilvl w:val="0"/>
          <w:numId w:val="26"/>
        </w:numPr>
        <w:spacing w:after="0"/>
        <w:ind w:hanging="720"/>
        <w:jc w:val="both"/>
        <w:rPr>
          <w:i/>
          <w:iCs/>
          <w:szCs w:val="24"/>
        </w:rPr>
      </w:pPr>
      <w:r w:rsidRPr="00254087">
        <w:rPr>
          <w:i/>
          <w:iCs/>
          <w:szCs w:val="24"/>
        </w:rPr>
        <w:t xml:space="preserve">The PER-CF-2 </w:t>
      </w:r>
      <w:r w:rsidR="004510D7" w:rsidRPr="00254087">
        <w:rPr>
          <w:i/>
          <w:iCs/>
          <w:szCs w:val="24"/>
        </w:rPr>
        <w:t xml:space="preserve">and </w:t>
      </w:r>
      <w:r w:rsidR="00254087" w:rsidRPr="00254087">
        <w:rPr>
          <w:i/>
          <w:iCs/>
          <w:szCs w:val="24"/>
        </w:rPr>
        <w:t>Form II-H</w:t>
      </w:r>
      <w:r w:rsidR="00254087">
        <w:rPr>
          <w:i/>
          <w:iCs/>
          <w:szCs w:val="24"/>
        </w:rPr>
        <w:t xml:space="preserve"> </w:t>
      </w:r>
      <w:r w:rsidR="00EF1839" w:rsidRPr="00826E16">
        <w:rPr>
          <w:i/>
          <w:iCs/>
          <w:szCs w:val="24"/>
        </w:rPr>
        <w:t xml:space="preserve">are to be used </w:t>
      </w:r>
      <w:r w:rsidR="00D44F1F" w:rsidRPr="00826E16">
        <w:rPr>
          <w:i/>
          <w:iCs/>
          <w:szCs w:val="24"/>
        </w:rPr>
        <w:t>to:</w:t>
      </w:r>
      <w:r w:rsidR="00E34588" w:rsidRPr="00826E16">
        <w:rPr>
          <w:i/>
          <w:iCs/>
          <w:szCs w:val="24"/>
        </w:rPr>
        <w:t xml:space="preserve"> </w:t>
      </w:r>
    </w:p>
    <w:p w14:paraId="3806529E" w14:textId="77777777" w:rsidR="00EA39A1" w:rsidRPr="00EA39A1" w:rsidRDefault="00EA39A1" w:rsidP="00EA39A1">
      <w:pPr>
        <w:pStyle w:val="BankNormal"/>
        <w:spacing w:after="0"/>
      </w:pPr>
    </w:p>
    <w:p w14:paraId="1690A349" w14:textId="754A4AE0" w:rsidR="00A42F73" w:rsidRPr="00864988" w:rsidRDefault="00A42F73" w:rsidP="00CA1AE5">
      <w:pPr>
        <w:numPr>
          <w:ilvl w:val="0"/>
          <w:numId w:val="9"/>
        </w:numPr>
        <w:tabs>
          <w:tab w:val="left" w:pos="1440"/>
        </w:tabs>
        <w:suppressAutoHyphens/>
        <w:overflowPunct w:val="0"/>
        <w:autoSpaceDE w:val="0"/>
        <w:autoSpaceDN w:val="0"/>
        <w:adjustRightInd w:val="0"/>
        <w:ind w:left="1440" w:hanging="720"/>
        <w:contextualSpacing/>
        <w:jc w:val="both"/>
        <w:textAlignment w:val="baseline"/>
        <w:rPr>
          <w:i/>
          <w:iCs/>
          <w:szCs w:val="24"/>
        </w:rPr>
      </w:pPr>
      <w:r w:rsidRPr="00864988">
        <w:rPr>
          <w:i/>
          <w:iCs/>
          <w:szCs w:val="24"/>
        </w:rPr>
        <w:t xml:space="preserve">Facilitate the evaluation of </w:t>
      </w:r>
      <w:r w:rsidR="005E1620" w:rsidRPr="00826E16">
        <w:rPr>
          <w:i/>
          <w:iCs/>
          <w:szCs w:val="24"/>
        </w:rPr>
        <w:t xml:space="preserve">the </w:t>
      </w:r>
      <w:r w:rsidR="000C3CFB" w:rsidRPr="00826E16">
        <w:rPr>
          <w:i/>
          <w:iCs/>
          <w:szCs w:val="24"/>
        </w:rPr>
        <w:t>Proposal</w:t>
      </w:r>
      <w:r w:rsidRPr="00864988">
        <w:rPr>
          <w:i/>
          <w:iCs/>
          <w:szCs w:val="24"/>
        </w:rPr>
        <w:t xml:space="preserve">.  </w:t>
      </w:r>
    </w:p>
    <w:p w14:paraId="31B1C5E6" w14:textId="0C11681C" w:rsidR="009F5615" w:rsidRPr="001E6B1B" w:rsidRDefault="00F30D5C" w:rsidP="00CA1AE5">
      <w:pPr>
        <w:numPr>
          <w:ilvl w:val="0"/>
          <w:numId w:val="9"/>
        </w:numPr>
        <w:tabs>
          <w:tab w:val="left" w:pos="1440"/>
        </w:tabs>
        <w:suppressAutoHyphens/>
        <w:overflowPunct w:val="0"/>
        <w:autoSpaceDE w:val="0"/>
        <w:autoSpaceDN w:val="0"/>
        <w:adjustRightInd w:val="0"/>
        <w:ind w:left="1440" w:hanging="720"/>
        <w:contextualSpacing/>
        <w:jc w:val="both"/>
        <w:textAlignment w:val="baseline"/>
        <w:rPr>
          <w:i/>
          <w:iCs/>
        </w:rPr>
      </w:pPr>
      <w:r w:rsidRPr="4A8C89F3">
        <w:rPr>
          <w:i/>
          <w:iCs/>
        </w:rPr>
        <w:t>R</w:t>
      </w:r>
      <w:r w:rsidR="00A81644" w:rsidRPr="4A8C89F3">
        <w:rPr>
          <w:i/>
          <w:iCs/>
        </w:rPr>
        <w:t xml:space="preserve">ecord the results of </w:t>
      </w:r>
      <w:r w:rsidRPr="4A8C89F3">
        <w:rPr>
          <w:i/>
          <w:iCs/>
        </w:rPr>
        <w:t>the evaluation</w:t>
      </w:r>
      <w:r w:rsidR="4EFE1387" w:rsidRPr="4A8C89F3">
        <w:rPr>
          <w:i/>
          <w:iCs/>
        </w:rPr>
        <w:t xml:space="preserve"> process</w:t>
      </w:r>
      <w:r w:rsidRPr="4A8C89F3">
        <w:rPr>
          <w:i/>
          <w:iCs/>
        </w:rPr>
        <w:t xml:space="preserve">, </w:t>
      </w:r>
      <w:r w:rsidR="00A81644" w:rsidRPr="4A8C89F3">
        <w:rPr>
          <w:i/>
          <w:iCs/>
        </w:rPr>
        <w:t xml:space="preserve">contract negotiations and </w:t>
      </w:r>
      <w:r w:rsidR="003C227F" w:rsidRPr="4A8C89F3">
        <w:rPr>
          <w:i/>
          <w:iCs/>
        </w:rPr>
        <w:t xml:space="preserve">details </w:t>
      </w:r>
      <w:r w:rsidR="000D3934" w:rsidRPr="4A8C89F3">
        <w:rPr>
          <w:i/>
          <w:iCs/>
        </w:rPr>
        <w:t xml:space="preserve">of recommendation </w:t>
      </w:r>
      <w:r w:rsidR="006635DA" w:rsidRPr="4A8C89F3">
        <w:rPr>
          <w:i/>
          <w:iCs/>
        </w:rPr>
        <w:t xml:space="preserve">to award </w:t>
      </w:r>
      <w:r w:rsidR="004C44E4" w:rsidRPr="4A8C89F3">
        <w:rPr>
          <w:i/>
          <w:iCs/>
        </w:rPr>
        <w:t xml:space="preserve">the proposed </w:t>
      </w:r>
      <w:r w:rsidR="000222DD" w:rsidRPr="4A8C89F3">
        <w:rPr>
          <w:i/>
          <w:iCs/>
        </w:rPr>
        <w:t>C</w:t>
      </w:r>
      <w:r w:rsidR="004C44E4" w:rsidRPr="4A8C89F3">
        <w:rPr>
          <w:i/>
          <w:iCs/>
        </w:rPr>
        <w:t>ontract</w:t>
      </w:r>
      <w:r w:rsidR="00044078" w:rsidRPr="4A8C89F3">
        <w:rPr>
          <w:i/>
          <w:iCs/>
        </w:rPr>
        <w:t>.</w:t>
      </w:r>
    </w:p>
    <w:p w14:paraId="3F6C8B8C" w14:textId="2239109E" w:rsidR="0047255C" w:rsidRPr="001E6B1B" w:rsidRDefault="0011363C" w:rsidP="40DF3054">
      <w:pPr>
        <w:numPr>
          <w:ilvl w:val="0"/>
          <w:numId w:val="9"/>
        </w:numPr>
        <w:tabs>
          <w:tab w:val="left" w:pos="1440"/>
        </w:tabs>
        <w:suppressAutoHyphens/>
        <w:overflowPunct w:val="0"/>
        <w:autoSpaceDE w:val="0"/>
        <w:autoSpaceDN w:val="0"/>
        <w:adjustRightInd w:val="0"/>
        <w:ind w:left="1440" w:hanging="720"/>
        <w:contextualSpacing/>
        <w:jc w:val="both"/>
        <w:textAlignment w:val="baseline"/>
        <w:rPr>
          <w:i/>
          <w:iCs/>
        </w:rPr>
      </w:pPr>
      <w:r w:rsidRPr="40DF3054">
        <w:rPr>
          <w:i/>
          <w:iCs/>
        </w:rPr>
        <w:t>S</w:t>
      </w:r>
      <w:r w:rsidR="00A81644" w:rsidRPr="40DF3054">
        <w:rPr>
          <w:i/>
          <w:iCs/>
        </w:rPr>
        <w:t>eek CDB’s prior N</w:t>
      </w:r>
      <w:r w:rsidR="00637F89" w:rsidRPr="40DF3054">
        <w:rPr>
          <w:i/>
          <w:iCs/>
        </w:rPr>
        <w:t>o Objection (NO)</w:t>
      </w:r>
      <w:r w:rsidR="003470D2" w:rsidRPr="40DF3054">
        <w:rPr>
          <w:i/>
          <w:iCs/>
        </w:rPr>
        <w:t>,</w:t>
      </w:r>
      <w:r w:rsidR="00637F89" w:rsidRPr="40DF3054">
        <w:rPr>
          <w:i/>
          <w:iCs/>
        </w:rPr>
        <w:t xml:space="preserve"> </w:t>
      </w:r>
      <w:r w:rsidR="003470D2" w:rsidRPr="40DF3054">
        <w:rPr>
          <w:i/>
          <w:iCs/>
        </w:rPr>
        <w:t xml:space="preserve">where required, </w:t>
      </w:r>
      <w:r w:rsidR="00A81644" w:rsidRPr="40DF3054">
        <w:rPr>
          <w:i/>
          <w:iCs/>
        </w:rPr>
        <w:t xml:space="preserve">to the </w:t>
      </w:r>
      <w:r w:rsidR="00D624AD" w:rsidRPr="40DF3054">
        <w:rPr>
          <w:i/>
          <w:iCs/>
        </w:rPr>
        <w:t>results</w:t>
      </w:r>
      <w:r w:rsidR="397D96AA" w:rsidRPr="40DF3054">
        <w:rPr>
          <w:i/>
          <w:iCs/>
        </w:rPr>
        <w:t xml:space="preserve"> of the evaluation process</w:t>
      </w:r>
      <w:r w:rsidR="00F247B8" w:rsidRPr="40DF3054">
        <w:rPr>
          <w:i/>
          <w:iCs/>
        </w:rPr>
        <w:t xml:space="preserve"> </w:t>
      </w:r>
      <w:r w:rsidR="00CC0F5A" w:rsidRPr="40DF3054">
        <w:rPr>
          <w:i/>
          <w:iCs/>
        </w:rPr>
        <w:t xml:space="preserve">and to Contract award recommendation, </w:t>
      </w:r>
      <w:r w:rsidR="00F247B8" w:rsidRPr="40DF3054">
        <w:rPr>
          <w:i/>
          <w:iCs/>
        </w:rPr>
        <w:t>before entering into negotiations</w:t>
      </w:r>
      <w:r w:rsidR="00634DCE">
        <w:rPr>
          <w:rStyle w:val="FootnoteReference"/>
          <w:i/>
          <w:iCs/>
        </w:rPr>
        <w:footnoteReference w:id="3"/>
      </w:r>
      <w:r w:rsidR="00F247B8" w:rsidRPr="40DF3054">
        <w:rPr>
          <w:i/>
          <w:iCs/>
        </w:rPr>
        <w:t>,</w:t>
      </w:r>
      <w:r w:rsidR="2697E5E1" w:rsidRPr="40DF3054">
        <w:rPr>
          <w:i/>
          <w:iCs/>
        </w:rPr>
        <w:t xml:space="preserve"> </w:t>
      </w:r>
      <w:r w:rsidR="003470D2" w:rsidRPr="40DF3054">
        <w:rPr>
          <w:i/>
          <w:iCs/>
        </w:rPr>
        <w:t xml:space="preserve"> as reflected in the draft Contract to be attached</w:t>
      </w:r>
      <w:r w:rsidR="00A81644" w:rsidRPr="40DF3054">
        <w:rPr>
          <w:i/>
          <w:iCs/>
        </w:rPr>
        <w:t>.</w:t>
      </w:r>
    </w:p>
    <w:p w14:paraId="11A2FD28" w14:textId="5568B729" w:rsidR="00A42F73" w:rsidRPr="00826E16" w:rsidRDefault="0047255C" w:rsidP="00CA1AE5">
      <w:pPr>
        <w:numPr>
          <w:ilvl w:val="0"/>
          <w:numId w:val="9"/>
        </w:numPr>
        <w:tabs>
          <w:tab w:val="left" w:pos="1440"/>
        </w:tabs>
        <w:suppressAutoHyphens/>
        <w:overflowPunct w:val="0"/>
        <w:autoSpaceDE w:val="0"/>
        <w:autoSpaceDN w:val="0"/>
        <w:adjustRightInd w:val="0"/>
        <w:ind w:left="1440" w:hanging="720"/>
        <w:contextualSpacing/>
        <w:jc w:val="both"/>
        <w:textAlignment w:val="baseline"/>
        <w:rPr>
          <w:i/>
          <w:iCs/>
          <w:szCs w:val="24"/>
        </w:rPr>
      </w:pPr>
      <w:r w:rsidRPr="00826E16">
        <w:rPr>
          <w:i/>
          <w:iCs/>
          <w:szCs w:val="24"/>
        </w:rPr>
        <w:t xml:space="preserve">Be retained </w:t>
      </w:r>
      <w:r w:rsidR="00EB6CAA" w:rsidRPr="00826E16">
        <w:rPr>
          <w:i/>
          <w:iCs/>
          <w:szCs w:val="24"/>
        </w:rPr>
        <w:t>by the Recipien</w:t>
      </w:r>
      <w:r w:rsidR="00173CF8" w:rsidRPr="00826E16">
        <w:rPr>
          <w:i/>
          <w:iCs/>
          <w:szCs w:val="24"/>
        </w:rPr>
        <w:t>t</w:t>
      </w:r>
      <w:r w:rsidR="001162B8" w:rsidRPr="00826E16">
        <w:rPr>
          <w:i/>
          <w:iCs/>
          <w:szCs w:val="24"/>
        </w:rPr>
        <w:t xml:space="preserve"> for </w:t>
      </w:r>
      <w:r w:rsidR="00EB6CAA" w:rsidRPr="00864988">
        <w:rPr>
          <w:i/>
          <w:iCs/>
          <w:szCs w:val="24"/>
        </w:rPr>
        <w:t xml:space="preserve">CDB’s possible </w:t>
      </w:r>
      <w:r w:rsidR="008E4C37">
        <w:rPr>
          <w:i/>
          <w:iCs/>
          <w:szCs w:val="24"/>
        </w:rPr>
        <w:t>p</w:t>
      </w:r>
      <w:r w:rsidR="00173CF8" w:rsidRPr="00826E16">
        <w:rPr>
          <w:i/>
          <w:iCs/>
          <w:szCs w:val="24"/>
        </w:rPr>
        <w:t xml:space="preserve">ost </w:t>
      </w:r>
      <w:r w:rsidR="00637F89">
        <w:rPr>
          <w:i/>
          <w:iCs/>
          <w:szCs w:val="24"/>
        </w:rPr>
        <w:t>review</w:t>
      </w:r>
      <w:r w:rsidR="00406C03" w:rsidRPr="00826E16">
        <w:rPr>
          <w:i/>
          <w:iCs/>
          <w:szCs w:val="24"/>
        </w:rPr>
        <w:t>, where required</w:t>
      </w:r>
      <w:r w:rsidR="00173CF8" w:rsidRPr="00826E16">
        <w:rPr>
          <w:i/>
          <w:iCs/>
          <w:szCs w:val="24"/>
        </w:rPr>
        <w:t>.</w:t>
      </w:r>
    </w:p>
    <w:p w14:paraId="542CD0B1" w14:textId="77777777" w:rsidR="00173CF8" w:rsidRPr="00864988" w:rsidRDefault="00173CF8" w:rsidP="00EA39A1">
      <w:pPr>
        <w:tabs>
          <w:tab w:val="left" w:pos="284"/>
        </w:tabs>
        <w:suppressAutoHyphens/>
        <w:overflowPunct w:val="0"/>
        <w:autoSpaceDE w:val="0"/>
        <w:autoSpaceDN w:val="0"/>
        <w:adjustRightInd w:val="0"/>
        <w:ind w:left="720"/>
        <w:contextualSpacing/>
        <w:jc w:val="both"/>
        <w:textAlignment w:val="baseline"/>
        <w:rPr>
          <w:i/>
          <w:iCs/>
          <w:szCs w:val="24"/>
        </w:rPr>
      </w:pPr>
    </w:p>
    <w:p w14:paraId="70DFFF3F" w14:textId="6D55B98E" w:rsidR="00F7780F" w:rsidRPr="00826E16" w:rsidRDefault="001F556A" w:rsidP="40DF3054">
      <w:pPr>
        <w:pStyle w:val="Heading5"/>
        <w:numPr>
          <w:ilvl w:val="0"/>
          <w:numId w:val="26"/>
        </w:numPr>
        <w:spacing w:after="0"/>
        <w:ind w:left="0" w:firstLine="0"/>
        <w:jc w:val="both"/>
        <w:rPr>
          <w:i/>
          <w:iCs/>
        </w:rPr>
      </w:pPr>
      <w:r w:rsidRPr="40DF3054">
        <w:rPr>
          <w:i/>
          <w:iCs/>
        </w:rPr>
        <w:t>Under both Selection Methods of CQS and DS, a combined technical and financial proposal is requested from a single Consultant, and the Proposal is evaluated to ensure that it is substantively responsive and if so, the Proposer is invited for negotiations</w:t>
      </w:r>
      <w:r w:rsidR="05732C3D" w:rsidRPr="40DF3054">
        <w:rPr>
          <w:i/>
          <w:iCs/>
        </w:rPr>
        <w:t>,</w:t>
      </w:r>
      <w:r w:rsidRPr="40DF3054">
        <w:rPr>
          <w:i/>
          <w:iCs/>
        </w:rPr>
        <w:t xml:space="preserve"> </w:t>
      </w:r>
      <w:r w:rsidR="7D9F5E64" w:rsidRPr="40DF3054">
        <w:rPr>
          <w:i/>
          <w:iCs/>
        </w:rPr>
        <w:t>where</w:t>
      </w:r>
      <w:r w:rsidRPr="40DF3054">
        <w:rPr>
          <w:i/>
          <w:iCs/>
        </w:rPr>
        <w:t xml:space="preserve"> necessary. The evaluation and the resulting </w:t>
      </w:r>
      <w:r w:rsidRPr="00D831E1">
        <w:rPr>
          <w:b/>
          <w:bCs/>
          <w:i/>
          <w:iCs/>
        </w:rPr>
        <w:t>PER-CF-2</w:t>
      </w:r>
      <w:r w:rsidRPr="40DF3054">
        <w:rPr>
          <w:i/>
          <w:iCs/>
        </w:rPr>
        <w:t xml:space="preserve"> need not necessarily be lengthy.</w:t>
      </w:r>
      <w:r w:rsidR="00931597" w:rsidRPr="40DF3054">
        <w:rPr>
          <w:i/>
          <w:iCs/>
        </w:rPr>
        <w:t>F</w:t>
      </w:r>
      <w:r w:rsidR="00637F89" w:rsidRPr="40DF3054">
        <w:rPr>
          <w:i/>
          <w:iCs/>
        </w:rPr>
        <w:t xml:space="preserve">ull details of the </w:t>
      </w:r>
      <w:r w:rsidR="00931597" w:rsidRPr="40DF3054">
        <w:rPr>
          <w:i/>
          <w:iCs/>
        </w:rPr>
        <w:t xml:space="preserve">policies and </w:t>
      </w:r>
      <w:r w:rsidR="00637F89" w:rsidRPr="40DF3054">
        <w:rPr>
          <w:i/>
          <w:iCs/>
        </w:rPr>
        <w:t>procedures</w:t>
      </w:r>
      <w:r w:rsidR="008E4C37" w:rsidRPr="40DF3054">
        <w:rPr>
          <w:i/>
          <w:iCs/>
        </w:rPr>
        <w:t xml:space="preserve"> </w:t>
      </w:r>
      <w:r w:rsidRPr="40DF3054">
        <w:rPr>
          <w:i/>
          <w:iCs/>
        </w:rPr>
        <w:t xml:space="preserve">guiding </w:t>
      </w:r>
      <w:r w:rsidR="008E4C37" w:rsidRPr="40DF3054">
        <w:rPr>
          <w:i/>
          <w:iCs/>
        </w:rPr>
        <w:t>the evaluation</w:t>
      </w:r>
      <w:r w:rsidRPr="40DF3054">
        <w:rPr>
          <w:i/>
          <w:iCs/>
        </w:rPr>
        <w:t xml:space="preserve"> process for both CQS and DS</w:t>
      </w:r>
      <w:r w:rsidR="008E4C37" w:rsidRPr="40DF3054">
        <w:rPr>
          <w:i/>
          <w:iCs/>
        </w:rPr>
        <w:t xml:space="preserve">  </w:t>
      </w:r>
      <w:r w:rsidR="00637F89" w:rsidRPr="40DF3054">
        <w:rPr>
          <w:i/>
          <w:iCs/>
        </w:rPr>
        <w:t>can be found in Annex I</w:t>
      </w:r>
      <w:r w:rsidR="008E4C37" w:rsidRPr="40DF3054">
        <w:rPr>
          <w:i/>
          <w:iCs/>
        </w:rPr>
        <w:t xml:space="preserve"> attached</w:t>
      </w:r>
      <w:r w:rsidR="00637F89" w:rsidRPr="40DF3054">
        <w:rPr>
          <w:i/>
          <w:iCs/>
        </w:rPr>
        <w:t xml:space="preserve">. </w:t>
      </w:r>
    </w:p>
    <w:p w14:paraId="3C3B4C13" w14:textId="77777777" w:rsidR="00D67A3E" w:rsidRPr="00826E16" w:rsidRDefault="00D67A3E" w:rsidP="00EA39A1">
      <w:pPr>
        <w:pStyle w:val="BankNormal"/>
        <w:spacing w:after="0"/>
        <w:rPr>
          <w:szCs w:val="24"/>
        </w:rPr>
      </w:pPr>
    </w:p>
    <w:p w14:paraId="55F2064C" w14:textId="35C25796" w:rsidR="00E635B2" w:rsidRDefault="007574AD" w:rsidP="006017E8">
      <w:pPr>
        <w:pStyle w:val="ListParagraph"/>
        <w:numPr>
          <w:ilvl w:val="0"/>
          <w:numId w:val="26"/>
        </w:numPr>
        <w:tabs>
          <w:tab w:val="left" w:pos="0"/>
        </w:tabs>
        <w:ind w:left="0" w:firstLine="0"/>
        <w:jc w:val="both"/>
        <w:rPr>
          <w:i/>
          <w:iCs/>
        </w:rPr>
      </w:pPr>
      <w:r w:rsidRPr="4A8C89F3">
        <w:rPr>
          <w:i/>
          <w:iCs/>
          <w:spacing w:val="20"/>
        </w:rPr>
        <w:t>T</w:t>
      </w:r>
      <w:r w:rsidRPr="4A8C89F3">
        <w:rPr>
          <w:i/>
          <w:iCs/>
        </w:rPr>
        <w:t xml:space="preserve">he defined terms and acronyms in the </w:t>
      </w:r>
      <w:r w:rsidR="7AC8DA3C" w:rsidRPr="4A8C89F3">
        <w:rPr>
          <w:i/>
          <w:iCs/>
        </w:rPr>
        <w:t xml:space="preserve">Procurement </w:t>
      </w:r>
      <w:r w:rsidRPr="4A8C89F3">
        <w:rPr>
          <w:i/>
          <w:iCs/>
        </w:rPr>
        <w:t>Procedures</w:t>
      </w:r>
      <w:r w:rsidR="6A1F9638" w:rsidRPr="4A8C89F3">
        <w:rPr>
          <w:i/>
          <w:iCs/>
        </w:rPr>
        <w:t xml:space="preserve"> for CDB funded Projects</w:t>
      </w:r>
      <w:r w:rsidR="00923E82">
        <w:rPr>
          <w:i/>
          <w:iCs/>
        </w:rPr>
        <w:t xml:space="preserve"> (January 2021)</w:t>
      </w:r>
      <w:r w:rsidRPr="4A8C89F3">
        <w:rPr>
          <w:i/>
          <w:iCs/>
        </w:rPr>
        <w:t xml:space="preserve"> and the </w:t>
      </w:r>
      <w:r w:rsidR="003057D6" w:rsidRPr="4A8C89F3">
        <w:rPr>
          <w:i/>
          <w:iCs/>
        </w:rPr>
        <w:t>Standard Request for Proposals (</w:t>
      </w:r>
      <w:r w:rsidRPr="4A8C89F3">
        <w:rPr>
          <w:i/>
          <w:iCs/>
        </w:rPr>
        <w:t>SRFP</w:t>
      </w:r>
      <w:r w:rsidR="003057D6" w:rsidRPr="4A8C89F3">
        <w:rPr>
          <w:i/>
          <w:iCs/>
        </w:rPr>
        <w:t>)</w:t>
      </w:r>
      <w:r w:rsidRPr="4A8C89F3">
        <w:rPr>
          <w:i/>
          <w:iCs/>
        </w:rPr>
        <w:t xml:space="preserve"> </w:t>
      </w:r>
      <w:r w:rsidR="003470D2" w:rsidRPr="4A8C89F3">
        <w:rPr>
          <w:i/>
          <w:iCs/>
        </w:rPr>
        <w:t>[</w:t>
      </w:r>
      <w:r w:rsidR="008E4C37" w:rsidRPr="4A8C89F3">
        <w:rPr>
          <w:i/>
          <w:iCs/>
        </w:rPr>
        <w:t xml:space="preserve">both </w:t>
      </w:r>
      <w:r w:rsidR="003470D2" w:rsidRPr="4A8C89F3">
        <w:rPr>
          <w:i/>
          <w:iCs/>
        </w:rPr>
        <w:t xml:space="preserve">available on the CDB website </w:t>
      </w:r>
      <w:hyperlink r:id="rId16" w:history="1">
        <w:r w:rsidR="00A1761F" w:rsidRPr="4A8C89F3">
          <w:rPr>
            <w:rStyle w:val="Hyperlink"/>
            <w:i/>
            <w:iCs/>
            <w:sz w:val="22"/>
            <w:szCs w:val="22"/>
          </w:rPr>
          <w:t>https://www.caribank.org/work-with-us/procurement</w:t>
        </w:r>
      </w:hyperlink>
      <w:r w:rsidR="00A1761F" w:rsidRPr="4A8C89F3">
        <w:rPr>
          <w:i/>
          <w:iCs/>
        </w:rPr>
        <w:t xml:space="preserve">] </w:t>
      </w:r>
      <w:r w:rsidRPr="4A8C89F3">
        <w:rPr>
          <w:i/>
          <w:iCs/>
        </w:rPr>
        <w:t>are, where applicable, the same as those in th</w:t>
      </w:r>
      <w:r w:rsidR="008E4C37" w:rsidRPr="4A8C89F3">
        <w:rPr>
          <w:i/>
          <w:iCs/>
        </w:rPr>
        <w:t>is</w:t>
      </w:r>
      <w:r w:rsidRPr="4A8C89F3">
        <w:rPr>
          <w:i/>
          <w:iCs/>
        </w:rPr>
        <w:t xml:space="preserve"> PER-CF-2.  Also, cross-referencing to the Procedures and the SRFP is used </w:t>
      </w:r>
      <w:r w:rsidR="002161BD" w:rsidRPr="4A8C89F3">
        <w:rPr>
          <w:i/>
          <w:iCs/>
        </w:rPr>
        <w:t xml:space="preserve">herein </w:t>
      </w:r>
      <w:r w:rsidRPr="4A8C89F3">
        <w:rPr>
          <w:i/>
          <w:iCs/>
        </w:rPr>
        <w:t xml:space="preserve">to assist users. </w:t>
      </w:r>
      <w:r w:rsidR="000F6782" w:rsidRPr="4A8C89F3">
        <w:rPr>
          <w:i/>
          <w:iCs/>
        </w:rPr>
        <w:t xml:space="preserve"> </w:t>
      </w:r>
      <w:r w:rsidRPr="4A8C89F3">
        <w:rPr>
          <w:i/>
          <w:iCs/>
        </w:rPr>
        <w:t>However, in PER-CF-2</w:t>
      </w:r>
      <w:r w:rsidR="00B83E3D" w:rsidRPr="4A8C89F3">
        <w:rPr>
          <w:i/>
          <w:iCs/>
        </w:rPr>
        <w:t>,</w:t>
      </w:r>
      <w:r w:rsidRPr="4A8C89F3">
        <w:rPr>
          <w:i/>
          <w:iCs/>
        </w:rPr>
        <w:t xml:space="preserve"> the</w:t>
      </w:r>
      <w:r w:rsidR="0009677B" w:rsidRPr="4A8C89F3">
        <w:rPr>
          <w:i/>
          <w:iCs/>
        </w:rPr>
        <w:t>:</w:t>
      </w:r>
      <w:r w:rsidRPr="4A8C89F3">
        <w:rPr>
          <w:i/>
          <w:iCs/>
        </w:rPr>
        <w:t xml:space="preserve"> </w:t>
      </w:r>
    </w:p>
    <w:p w14:paraId="75309693" w14:textId="77777777" w:rsidR="005201F9" w:rsidRPr="005201F9" w:rsidRDefault="005201F9" w:rsidP="005201F9">
      <w:pPr>
        <w:pStyle w:val="ListParagraph"/>
        <w:rPr>
          <w:i/>
          <w:iCs/>
        </w:rPr>
      </w:pPr>
    </w:p>
    <w:p w14:paraId="7BC27BB0" w14:textId="77777777" w:rsidR="002F7E2C" w:rsidRDefault="008E4C37" w:rsidP="000F774D">
      <w:pPr>
        <w:numPr>
          <w:ilvl w:val="0"/>
          <w:numId w:val="20"/>
        </w:numPr>
        <w:ind w:left="1440" w:hanging="720"/>
        <w:jc w:val="both"/>
        <w:rPr>
          <w:i/>
          <w:iCs/>
          <w:szCs w:val="24"/>
        </w:rPr>
      </w:pPr>
      <w:r>
        <w:rPr>
          <w:i/>
          <w:iCs/>
          <w:szCs w:val="24"/>
        </w:rPr>
        <w:lastRenderedPageBreak/>
        <w:t xml:space="preserve">The terms </w:t>
      </w:r>
      <w:r w:rsidR="007574AD">
        <w:rPr>
          <w:i/>
          <w:iCs/>
          <w:szCs w:val="24"/>
        </w:rPr>
        <w:t>Firm, Proposer and Consultant are used interchangeably.</w:t>
      </w:r>
    </w:p>
    <w:p w14:paraId="4B1B266E" w14:textId="3C7F53E6" w:rsidR="00E635B2" w:rsidRDefault="007574AD" w:rsidP="002F7E2C">
      <w:pPr>
        <w:ind w:left="1440"/>
        <w:jc w:val="both"/>
        <w:rPr>
          <w:i/>
          <w:iCs/>
          <w:szCs w:val="24"/>
        </w:rPr>
      </w:pPr>
      <w:r>
        <w:rPr>
          <w:i/>
          <w:iCs/>
          <w:szCs w:val="24"/>
        </w:rPr>
        <w:t xml:space="preserve"> </w:t>
      </w:r>
    </w:p>
    <w:p w14:paraId="637F015C" w14:textId="570C0BEA" w:rsidR="007574AD" w:rsidRDefault="00B83E3D" w:rsidP="000F774D">
      <w:pPr>
        <w:numPr>
          <w:ilvl w:val="0"/>
          <w:numId w:val="20"/>
        </w:numPr>
        <w:ind w:left="1440" w:hanging="720"/>
        <w:jc w:val="both"/>
        <w:rPr>
          <w:i/>
          <w:iCs/>
          <w:szCs w:val="24"/>
        </w:rPr>
      </w:pPr>
      <w:r>
        <w:rPr>
          <w:i/>
          <w:iCs/>
          <w:szCs w:val="24"/>
        </w:rPr>
        <w:t>The s</w:t>
      </w:r>
      <w:r w:rsidR="00E635B2">
        <w:rPr>
          <w:i/>
          <w:iCs/>
          <w:szCs w:val="24"/>
        </w:rPr>
        <w:t xml:space="preserve">cope of </w:t>
      </w:r>
      <w:r w:rsidR="00807DA4">
        <w:rPr>
          <w:i/>
          <w:iCs/>
          <w:szCs w:val="24"/>
        </w:rPr>
        <w:t xml:space="preserve">documentation </w:t>
      </w:r>
      <w:r w:rsidR="008E4C37">
        <w:rPr>
          <w:i/>
          <w:iCs/>
          <w:szCs w:val="24"/>
        </w:rPr>
        <w:t xml:space="preserve">used by the </w:t>
      </w:r>
      <w:r w:rsidR="00E635B2">
        <w:rPr>
          <w:i/>
          <w:iCs/>
          <w:szCs w:val="24"/>
        </w:rPr>
        <w:t xml:space="preserve">Recipient </w:t>
      </w:r>
      <w:r w:rsidR="008E4C37">
        <w:rPr>
          <w:i/>
          <w:iCs/>
          <w:szCs w:val="24"/>
        </w:rPr>
        <w:t xml:space="preserve">to request a </w:t>
      </w:r>
      <w:r w:rsidR="00E635B2">
        <w:rPr>
          <w:i/>
          <w:iCs/>
          <w:szCs w:val="24"/>
        </w:rPr>
        <w:t>Proposal will vary based on the value and complexity of the Consulting Services</w:t>
      </w:r>
      <w:r w:rsidR="000222DD">
        <w:rPr>
          <w:i/>
          <w:iCs/>
          <w:szCs w:val="24"/>
        </w:rPr>
        <w:t>. N</w:t>
      </w:r>
      <w:r w:rsidR="00E635B2">
        <w:rPr>
          <w:i/>
          <w:iCs/>
          <w:szCs w:val="24"/>
        </w:rPr>
        <w:t>evertheless</w:t>
      </w:r>
      <w:r w:rsidR="000222DD">
        <w:rPr>
          <w:i/>
          <w:iCs/>
          <w:szCs w:val="24"/>
        </w:rPr>
        <w:t>,</w:t>
      </w:r>
      <w:r w:rsidR="00E635B2">
        <w:rPr>
          <w:i/>
          <w:iCs/>
          <w:szCs w:val="24"/>
        </w:rPr>
        <w:t xml:space="preserve"> the </w:t>
      </w:r>
      <w:r w:rsidR="00516BE6">
        <w:rPr>
          <w:i/>
          <w:iCs/>
          <w:szCs w:val="24"/>
        </w:rPr>
        <w:t xml:space="preserve">request to the </w:t>
      </w:r>
      <w:r w:rsidR="002161BD">
        <w:rPr>
          <w:i/>
          <w:iCs/>
          <w:szCs w:val="24"/>
        </w:rPr>
        <w:t>Firm</w:t>
      </w:r>
      <w:r w:rsidR="00516BE6">
        <w:rPr>
          <w:i/>
          <w:iCs/>
          <w:szCs w:val="24"/>
        </w:rPr>
        <w:t xml:space="preserve"> for a </w:t>
      </w:r>
      <w:r w:rsidR="002161BD">
        <w:rPr>
          <w:i/>
          <w:iCs/>
          <w:szCs w:val="24"/>
        </w:rPr>
        <w:t>P</w:t>
      </w:r>
      <w:r w:rsidR="00516BE6">
        <w:rPr>
          <w:i/>
          <w:iCs/>
          <w:szCs w:val="24"/>
        </w:rPr>
        <w:t xml:space="preserve">roposal will be </w:t>
      </w:r>
      <w:r w:rsidR="00E635B2">
        <w:rPr>
          <w:i/>
          <w:iCs/>
          <w:szCs w:val="24"/>
        </w:rPr>
        <w:t>term</w:t>
      </w:r>
      <w:r w:rsidR="00516BE6">
        <w:rPr>
          <w:i/>
          <w:iCs/>
          <w:szCs w:val="24"/>
        </w:rPr>
        <w:t>ed</w:t>
      </w:r>
      <w:r w:rsidR="00E635B2">
        <w:rPr>
          <w:i/>
          <w:iCs/>
          <w:szCs w:val="24"/>
        </w:rPr>
        <w:t xml:space="preserve"> </w:t>
      </w:r>
      <w:r w:rsidR="008E4C37">
        <w:rPr>
          <w:i/>
          <w:iCs/>
          <w:szCs w:val="24"/>
        </w:rPr>
        <w:t xml:space="preserve">here </w:t>
      </w:r>
      <w:r w:rsidR="00E635B2">
        <w:rPr>
          <w:i/>
          <w:iCs/>
          <w:szCs w:val="24"/>
        </w:rPr>
        <w:t>“Request for Proposal” (RFP)</w:t>
      </w:r>
      <w:r w:rsidR="000222DD">
        <w:rPr>
          <w:i/>
          <w:iCs/>
          <w:szCs w:val="24"/>
        </w:rPr>
        <w:t>,</w:t>
      </w:r>
      <w:r w:rsidR="00E635B2">
        <w:rPr>
          <w:i/>
          <w:iCs/>
          <w:szCs w:val="24"/>
        </w:rPr>
        <w:t xml:space="preserve"> and the responding submission by a Firm</w:t>
      </w:r>
      <w:r w:rsidR="000222DD">
        <w:rPr>
          <w:i/>
          <w:iCs/>
          <w:szCs w:val="24"/>
        </w:rPr>
        <w:t xml:space="preserve"> a “Proposal”</w:t>
      </w:r>
      <w:r w:rsidR="00516BE6">
        <w:rPr>
          <w:i/>
          <w:iCs/>
          <w:szCs w:val="24"/>
        </w:rPr>
        <w:t>.</w:t>
      </w:r>
      <w:r w:rsidR="00E635B2">
        <w:rPr>
          <w:i/>
          <w:iCs/>
          <w:szCs w:val="24"/>
        </w:rPr>
        <w:t xml:space="preserve">  </w:t>
      </w:r>
    </w:p>
    <w:p w14:paraId="0BB261C3" w14:textId="77777777" w:rsidR="007574AD" w:rsidRDefault="007574AD" w:rsidP="00EA39A1">
      <w:pPr>
        <w:jc w:val="both"/>
        <w:rPr>
          <w:i/>
          <w:iCs/>
          <w:szCs w:val="24"/>
        </w:rPr>
      </w:pPr>
    </w:p>
    <w:p w14:paraId="1B7E424E" w14:textId="6F1006AC" w:rsidR="007574AD" w:rsidRDefault="007574AD" w:rsidP="002F7E2C">
      <w:pPr>
        <w:pStyle w:val="ListParagraph"/>
        <w:numPr>
          <w:ilvl w:val="0"/>
          <w:numId w:val="26"/>
        </w:numPr>
        <w:tabs>
          <w:tab w:val="left" w:pos="720"/>
        </w:tabs>
        <w:suppressAutoHyphens/>
        <w:overflowPunct w:val="0"/>
        <w:autoSpaceDE w:val="0"/>
        <w:autoSpaceDN w:val="0"/>
        <w:adjustRightInd w:val="0"/>
        <w:ind w:left="0" w:firstLine="0"/>
        <w:jc w:val="both"/>
        <w:textAlignment w:val="baseline"/>
        <w:rPr>
          <w:i/>
          <w:iCs/>
        </w:rPr>
      </w:pPr>
      <w:r w:rsidRPr="1BAE135A">
        <w:rPr>
          <w:i/>
          <w:iCs/>
        </w:rPr>
        <w:t>Recipients should study the PER-CF-2,</w:t>
      </w:r>
      <w:r w:rsidR="07263C3A" w:rsidRPr="1BAE135A">
        <w:rPr>
          <w:i/>
          <w:iCs/>
        </w:rPr>
        <w:t xml:space="preserve"> the Guidance Note for Evaluating Expressions of Interest and Proposals for Consulting Services</w:t>
      </w:r>
      <w:r w:rsidRPr="1BAE135A">
        <w:rPr>
          <w:rStyle w:val="FootnoteReference"/>
          <w:i/>
          <w:iCs/>
        </w:rPr>
        <w:footnoteReference w:id="4"/>
      </w:r>
      <w:r w:rsidR="07263C3A" w:rsidRPr="1BAE135A">
        <w:rPr>
          <w:i/>
          <w:iCs/>
        </w:rPr>
        <w:t xml:space="preserve"> </w:t>
      </w:r>
      <w:r w:rsidR="008E4C37" w:rsidRPr="1BAE135A">
        <w:rPr>
          <w:i/>
          <w:iCs/>
        </w:rPr>
        <w:t xml:space="preserve">and Annex I </w:t>
      </w:r>
      <w:r w:rsidRPr="1BAE135A">
        <w:rPr>
          <w:i/>
          <w:iCs/>
        </w:rPr>
        <w:t>during project preparation, to</w:t>
      </w:r>
      <w:r w:rsidR="00B83E3D" w:rsidRPr="1BAE135A">
        <w:rPr>
          <w:i/>
          <w:iCs/>
        </w:rPr>
        <w:t>:</w:t>
      </w:r>
      <w:r w:rsidRPr="1BAE135A">
        <w:rPr>
          <w:i/>
          <w:iCs/>
        </w:rPr>
        <w:t xml:space="preserve"> </w:t>
      </w:r>
      <w:r w:rsidR="008E4C37" w:rsidRPr="1BAE135A">
        <w:rPr>
          <w:i/>
          <w:iCs/>
        </w:rPr>
        <w:t xml:space="preserve">(i) </w:t>
      </w:r>
      <w:r w:rsidRPr="1BAE135A">
        <w:rPr>
          <w:i/>
          <w:iCs/>
        </w:rPr>
        <w:t xml:space="preserve">reflect requirements in the RFP and </w:t>
      </w:r>
      <w:r w:rsidR="008E4C37" w:rsidRPr="1BAE135A">
        <w:rPr>
          <w:i/>
          <w:iCs/>
        </w:rPr>
        <w:t xml:space="preserve">(ii) </w:t>
      </w:r>
      <w:r w:rsidRPr="1BAE135A">
        <w:rPr>
          <w:i/>
          <w:iCs/>
        </w:rPr>
        <w:t xml:space="preserve">assess the </w:t>
      </w:r>
      <w:r w:rsidR="008E4C37" w:rsidRPr="1BAE135A">
        <w:rPr>
          <w:i/>
          <w:iCs/>
        </w:rPr>
        <w:t xml:space="preserve">Recipient’s </w:t>
      </w:r>
      <w:r w:rsidRPr="1BAE135A">
        <w:rPr>
          <w:i/>
          <w:iCs/>
        </w:rPr>
        <w:t xml:space="preserve">managerial and administrative conditions needed for the evaluation. </w:t>
      </w:r>
      <w:r w:rsidR="00532170" w:rsidRPr="1BAE135A">
        <w:rPr>
          <w:i/>
          <w:iCs/>
        </w:rPr>
        <w:t xml:space="preserve"> </w:t>
      </w:r>
      <w:r w:rsidRPr="1BAE135A">
        <w:rPr>
          <w:i/>
          <w:iCs/>
        </w:rPr>
        <w:t xml:space="preserve">CDB staff are available to explain any aspects and, where required, permit the employment of experienced consultants to help in evaluations and, where allowed by the Financing Agreement, fees be paid from CDB financing. </w:t>
      </w:r>
    </w:p>
    <w:p w14:paraId="31F7EEA7" w14:textId="77777777" w:rsidR="00906D2F" w:rsidRDefault="00906D2F" w:rsidP="00906D2F">
      <w:pPr>
        <w:pStyle w:val="ListParagraph"/>
        <w:tabs>
          <w:tab w:val="left" w:pos="360"/>
        </w:tabs>
        <w:suppressAutoHyphens/>
        <w:overflowPunct w:val="0"/>
        <w:autoSpaceDE w:val="0"/>
        <w:autoSpaceDN w:val="0"/>
        <w:adjustRightInd w:val="0"/>
        <w:ind w:left="0"/>
        <w:jc w:val="both"/>
        <w:textAlignment w:val="baseline"/>
        <w:rPr>
          <w:i/>
          <w:iCs/>
        </w:rPr>
      </w:pPr>
    </w:p>
    <w:p w14:paraId="705A2132" w14:textId="77777777" w:rsidR="00906D2F" w:rsidRPr="002000FA" w:rsidRDefault="00906D2F" w:rsidP="00906D2F">
      <w:pPr>
        <w:pStyle w:val="ListParagraph"/>
        <w:tabs>
          <w:tab w:val="left" w:pos="360"/>
        </w:tabs>
        <w:suppressAutoHyphens/>
        <w:overflowPunct w:val="0"/>
        <w:autoSpaceDE w:val="0"/>
        <w:autoSpaceDN w:val="0"/>
        <w:adjustRightInd w:val="0"/>
        <w:ind w:left="0"/>
        <w:jc w:val="both"/>
        <w:textAlignment w:val="baseline"/>
        <w:rPr>
          <w:i/>
          <w:iCs/>
        </w:rPr>
      </w:pPr>
    </w:p>
    <w:p w14:paraId="50885A17" w14:textId="77777777" w:rsidR="00B6745D" w:rsidRDefault="00B6745D" w:rsidP="001D25E3">
      <w:pPr>
        <w:pStyle w:val="BankNormal"/>
        <w:sectPr w:rsidR="00B6745D" w:rsidSect="001E2E70">
          <w:headerReference w:type="default" r:id="rId17"/>
          <w:headerReference w:type="first" r:id="rId18"/>
          <w:footerReference w:type="first" r:id="rId19"/>
          <w:pgSz w:w="12240" w:h="15840" w:code="1"/>
          <w:pgMar w:top="1440" w:right="1440" w:bottom="1440" w:left="1440" w:header="720" w:footer="720" w:gutter="0"/>
          <w:pgNumType w:start="2"/>
          <w:cols w:space="720"/>
          <w:docGrid w:linePitch="326"/>
        </w:sectPr>
      </w:pPr>
    </w:p>
    <w:p w14:paraId="61CAA479" w14:textId="43324A3D" w:rsidR="00952E73" w:rsidRPr="002225FA" w:rsidRDefault="7F0AA41E" w:rsidP="1BAE135A">
      <w:pPr>
        <w:tabs>
          <w:tab w:val="right" w:leader="dot" w:pos="8640"/>
        </w:tabs>
        <w:jc w:val="center"/>
        <w:rPr>
          <w:color w:val="000000" w:themeColor="text1"/>
          <w:sz w:val="56"/>
          <w:szCs w:val="56"/>
        </w:rPr>
      </w:pPr>
      <w:r w:rsidRPr="002225FA">
        <w:rPr>
          <w:b/>
          <w:bCs/>
          <w:color w:val="000000" w:themeColor="text1"/>
          <w:sz w:val="55"/>
          <w:szCs w:val="55"/>
        </w:rPr>
        <w:lastRenderedPageBreak/>
        <w:t>Evaluation Report and Recommendation for Award of Contract for Consulting Services (Firms)</w:t>
      </w:r>
    </w:p>
    <w:p w14:paraId="7D3D8A09" w14:textId="77777777" w:rsidR="1BAE135A" w:rsidRDefault="1BAE135A" w:rsidP="1BAE135A">
      <w:pPr>
        <w:tabs>
          <w:tab w:val="right" w:leader="dot" w:pos="8640"/>
        </w:tabs>
        <w:jc w:val="center"/>
        <w:rPr>
          <w:b/>
          <w:bCs/>
          <w:sz w:val="36"/>
          <w:szCs w:val="36"/>
        </w:rPr>
      </w:pPr>
    </w:p>
    <w:p w14:paraId="4CFF75A1" w14:textId="17C9C3B1" w:rsidR="7F0AA41E" w:rsidRDefault="7F0AA41E" w:rsidP="1BAE135A">
      <w:pPr>
        <w:pStyle w:val="Default"/>
        <w:jc w:val="center"/>
        <w:rPr>
          <w:b/>
          <w:bCs/>
          <w:sz w:val="28"/>
          <w:szCs w:val="28"/>
        </w:rPr>
      </w:pPr>
      <w:r w:rsidRPr="1BAE135A">
        <w:rPr>
          <w:b/>
          <w:bCs/>
          <w:sz w:val="28"/>
          <w:szCs w:val="28"/>
        </w:rPr>
        <w:t>Using the Selection Methods of: Consultants’ Qualifications Selection (CQS) and Direct Selection (DS)</w:t>
      </w:r>
    </w:p>
    <w:p w14:paraId="13640B20" w14:textId="77777777" w:rsidR="1BAE135A" w:rsidRDefault="1BAE135A" w:rsidP="1BAE135A">
      <w:pPr>
        <w:tabs>
          <w:tab w:val="right" w:leader="dot" w:pos="8640"/>
        </w:tabs>
        <w:jc w:val="center"/>
        <w:rPr>
          <w:b/>
          <w:bCs/>
          <w:sz w:val="28"/>
          <w:szCs w:val="28"/>
        </w:rPr>
      </w:pPr>
    </w:p>
    <w:p w14:paraId="6DECFF37" w14:textId="53440423" w:rsidR="7F0AA41E" w:rsidRPr="002225FA" w:rsidRDefault="7F0AA41E" w:rsidP="1BAE135A">
      <w:pPr>
        <w:tabs>
          <w:tab w:val="right" w:leader="dot" w:pos="8640"/>
        </w:tabs>
        <w:jc w:val="center"/>
        <w:rPr>
          <w:color w:val="000000" w:themeColor="text1"/>
          <w:sz w:val="36"/>
          <w:szCs w:val="36"/>
        </w:rPr>
      </w:pPr>
      <w:r w:rsidRPr="002225FA">
        <w:rPr>
          <w:b/>
          <w:bCs/>
          <w:color w:val="000000" w:themeColor="text1"/>
          <w:sz w:val="36"/>
          <w:szCs w:val="36"/>
          <w:u w:val="single"/>
        </w:rPr>
        <w:t>(</w:t>
      </w:r>
      <w:r w:rsidRPr="002225FA">
        <w:rPr>
          <w:b/>
          <w:bCs/>
          <w:i/>
          <w:iCs/>
          <w:color w:val="000000" w:themeColor="text1"/>
          <w:szCs w:val="24"/>
          <w:u w:val="single"/>
        </w:rPr>
        <w:t>PER-CF-2)</w:t>
      </w:r>
    </w:p>
    <w:p w14:paraId="19088D34" w14:textId="4AB12254" w:rsidR="1BAE135A" w:rsidRDefault="1BAE135A" w:rsidP="1BAE135A">
      <w:pPr>
        <w:tabs>
          <w:tab w:val="left" w:pos="720"/>
          <w:tab w:val="right" w:leader="dot" w:pos="8640"/>
        </w:tabs>
        <w:jc w:val="center"/>
        <w:rPr>
          <w:b/>
          <w:bCs/>
          <w:sz w:val="28"/>
          <w:szCs w:val="28"/>
        </w:rPr>
      </w:pPr>
    </w:p>
    <w:p w14:paraId="38D954FB" w14:textId="77777777" w:rsidR="004F5933" w:rsidRDefault="004F5933">
      <w:pPr>
        <w:tabs>
          <w:tab w:val="left" w:pos="720"/>
          <w:tab w:val="right" w:leader="dot" w:pos="8640"/>
        </w:tabs>
        <w:jc w:val="center"/>
        <w:rPr>
          <w:b/>
          <w:sz w:val="28"/>
        </w:rPr>
      </w:pPr>
    </w:p>
    <w:p w14:paraId="1280787C" w14:textId="77777777" w:rsidR="00C274CE" w:rsidRDefault="00C274CE">
      <w:pPr>
        <w:tabs>
          <w:tab w:val="left" w:pos="720"/>
          <w:tab w:val="right" w:leader="dot" w:pos="8640"/>
        </w:tabs>
        <w:jc w:val="center"/>
        <w:rPr>
          <w:b/>
          <w:sz w:val="28"/>
        </w:rPr>
      </w:pPr>
    </w:p>
    <w:p w14:paraId="0339941F" w14:textId="77777777" w:rsidR="00C274CE" w:rsidRDefault="00C274CE">
      <w:pPr>
        <w:tabs>
          <w:tab w:val="left" w:pos="720"/>
          <w:tab w:val="right" w:leader="dot" w:pos="8640"/>
        </w:tabs>
        <w:jc w:val="center"/>
        <w:rPr>
          <w:b/>
          <w:sz w:val="28"/>
        </w:rPr>
      </w:pPr>
    </w:p>
    <w:p w14:paraId="3A3996D7" w14:textId="77777777" w:rsidR="004F5933" w:rsidRDefault="004F5933">
      <w:pPr>
        <w:jc w:val="center"/>
        <w:rPr>
          <w:b/>
          <w:sz w:val="28"/>
        </w:rPr>
      </w:pPr>
    </w:p>
    <w:p w14:paraId="4E5C769E" w14:textId="77777777" w:rsidR="004F5933" w:rsidRDefault="004F5933">
      <w:pPr>
        <w:jc w:val="center"/>
        <w:rPr>
          <w:b/>
          <w:sz w:val="28"/>
        </w:rPr>
      </w:pPr>
    </w:p>
    <w:p w14:paraId="4C3F744C" w14:textId="77777777" w:rsidR="004F5933" w:rsidRDefault="004F5933" w:rsidP="1BAE135A">
      <w:pPr>
        <w:ind w:firstLine="1985"/>
        <w:rPr>
          <w:b/>
          <w:bCs/>
          <w:sz w:val="28"/>
          <w:szCs w:val="28"/>
        </w:rPr>
      </w:pPr>
      <w:r w:rsidRPr="00C274CE">
        <w:rPr>
          <w:b/>
          <w:bCs/>
          <w:color w:val="2B579A"/>
          <w:sz w:val="28"/>
          <w:szCs w:val="28"/>
        </w:rPr>
        <w:t>Country</w:t>
      </w:r>
      <w:r w:rsidRPr="1BAE135A">
        <w:rPr>
          <w:b/>
          <w:bCs/>
          <w:sz w:val="28"/>
          <w:szCs w:val="28"/>
        </w:rPr>
        <w:t xml:space="preserve"> [</w:t>
      </w:r>
      <w:r w:rsidRPr="1BAE135A">
        <w:rPr>
          <w:b/>
          <w:bCs/>
          <w:i/>
          <w:iCs/>
          <w:sz w:val="28"/>
          <w:szCs w:val="28"/>
        </w:rPr>
        <w:t>insert:</w:t>
      </w:r>
      <w:r w:rsidRPr="1BAE135A">
        <w:rPr>
          <w:b/>
          <w:bCs/>
          <w:sz w:val="28"/>
          <w:szCs w:val="28"/>
        </w:rPr>
        <w:t xml:space="preserve"> name of country]</w:t>
      </w:r>
    </w:p>
    <w:p w14:paraId="395D6CD7" w14:textId="77777777" w:rsidR="004F5933" w:rsidRDefault="004F5933" w:rsidP="007A354D">
      <w:pPr>
        <w:ind w:firstLine="1985"/>
      </w:pPr>
    </w:p>
    <w:p w14:paraId="502536CA" w14:textId="77777777" w:rsidR="004F5933" w:rsidRDefault="004F5933" w:rsidP="1BAE135A">
      <w:pPr>
        <w:tabs>
          <w:tab w:val="left" w:pos="720"/>
          <w:tab w:val="right" w:leader="dot" w:pos="8640"/>
        </w:tabs>
        <w:ind w:firstLine="1985"/>
        <w:rPr>
          <w:b/>
          <w:bCs/>
          <w:sz w:val="28"/>
          <w:szCs w:val="28"/>
        </w:rPr>
      </w:pPr>
      <w:r w:rsidRPr="00C274CE">
        <w:rPr>
          <w:b/>
          <w:bCs/>
          <w:color w:val="2B579A"/>
          <w:sz w:val="28"/>
          <w:szCs w:val="28"/>
        </w:rPr>
        <w:t>Project Name</w:t>
      </w:r>
      <w:r w:rsidRPr="1BAE135A">
        <w:rPr>
          <w:b/>
          <w:bCs/>
          <w:sz w:val="28"/>
          <w:szCs w:val="28"/>
        </w:rPr>
        <w:t xml:space="preserve"> [</w:t>
      </w:r>
      <w:r w:rsidRPr="1BAE135A">
        <w:rPr>
          <w:b/>
          <w:bCs/>
          <w:i/>
          <w:iCs/>
          <w:sz w:val="28"/>
          <w:szCs w:val="28"/>
        </w:rPr>
        <w:t>insert:</w:t>
      </w:r>
      <w:r w:rsidRPr="1BAE135A">
        <w:rPr>
          <w:b/>
          <w:bCs/>
          <w:sz w:val="28"/>
          <w:szCs w:val="28"/>
        </w:rPr>
        <w:t xml:space="preserve"> project name]</w:t>
      </w:r>
    </w:p>
    <w:p w14:paraId="3EB3D68C" w14:textId="77777777" w:rsidR="004F5933" w:rsidRDefault="004F5933" w:rsidP="007A354D">
      <w:pPr>
        <w:tabs>
          <w:tab w:val="left" w:pos="720"/>
          <w:tab w:val="right" w:leader="dot" w:pos="8640"/>
        </w:tabs>
        <w:ind w:firstLine="1985"/>
        <w:rPr>
          <w:b/>
          <w:sz w:val="28"/>
        </w:rPr>
      </w:pPr>
    </w:p>
    <w:p w14:paraId="143A99AB" w14:textId="77777777" w:rsidR="004F5933" w:rsidRDefault="007334B6" w:rsidP="1BAE135A">
      <w:pPr>
        <w:tabs>
          <w:tab w:val="left" w:pos="720"/>
          <w:tab w:val="right" w:leader="dot" w:pos="8640"/>
        </w:tabs>
        <w:ind w:firstLine="1985"/>
        <w:rPr>
          <w:b/>
          <w:bCs/>
          <w:sz w:val="28"/>
          <w:szCs w:val="28"/>
        </w:rPr>
      </w:pPr>
      <w:r w:rsidRPr="003337C3">
        <w:rPr>
          <w:b/>
          <w:bCs/>
          <w:color w:val="2B579A"/>
          <w:sz w:val="28"/>
          <w:szCs w:val="28"/>
        </w:rPr>
        <w:t>Ref</w:t>
      </w:r>
      <w:r w:rsidR="004F5933" w:rsidRPr="003337C3">
        <w:rPr>
          <w:b/>
          <w:bCs/>
          <w:color w:val="2B579A"/>
          <w:sz w:val="28"/>
          <w:szCs w:val="28"/>
        </w:rPr>
        <w:t xml:space="preserve"> No.</w:t>
      </w:r>
      <w:r w:rsidR="004F5933" w:rsidRPr="1BAE135A">
        <w:rPr>
          <w:b/>
          <w:bCs/>
          <w:sz w:val="28"/>
          <w:szCs w:val="28"/>
        </w:rPr>
        <w:t xml:space="preserve"> [</w:t>
      </w:r>
      <w:r w:rsidR="004F5933" w:rsidRPr="1BAE135A">
        <w:rPr>
          <w:b/>
          <w:bCs/>
          <w:i/>
          <w:iCs/>
          <w:sz w:val="28"/>
          <w:szCs w:val="28"/>
        </w:rPr>
        <w:t>insert:</w:t>
      </w:r>
      <w:r w:rsidR="004F5933" w:rsidRPr="1BAE135A">
        <w:rPr>
          <w:b/>
          <w:bCs/>
          <w:sz w:val="28"/>
          <w:szCs w:val="28"/>
        </w:rPr>
        <w:t xml:space="preserve"> </w:t>
      </w:r>
      <w:r w:rsidRPr="1BAE135A">
        <w:rPr>
          <w:b/>
          <w:bCs/>
          <w:sz w:val="28"/>
          <w:szCs w:val="28"/>
        </w:rPr>
        <w:t>ref</w:t>
      </w:r>
      <w:r w:rsidR="004F5933" w:rsidRPr="1BAE135A">
        <w:rPr>
          <w:b/>
          <w:bCs/>
          <w:sz w:val="28"/>
          <w:szCs w:val="28"/>
        </w:rPr>
        <w:t xml:space="preserve"> number]</w:t>
      </w:r>
    </w:p>
    <w:p w14:paraId="272602AC" w14:textId="77777777" w:rsidR="004F5933" w:rsidRDefault="004F5933" w:rsidP="007A354D">
      <w:pPr>
        <w:tabs>
          <w:tab w:val="left" w:pos="720"/>
          <w:tab w:val="right" w:leader="dot" w:pos="8640"/>
        </w:tabs>
        <w:ind w:firstLine="1985"/>
        <w:rPr>
          <w:b/>
          <w:sz w:val="28"/>
        </w:rPr>
      </w:pPr>
    </w:p>
    <w:p w14:paraId="78415A3F" w14:textId="77777777" w:rsidR="004F5933" w:rsidRDefault="004F5933" w:rsidP="1BAE135A">
      <w:pPr>
        <w:tabs>
          <w:tab w:val="left" w:pos="720"/>
          <w:tab w:val="right" w:leader="dot" w:pos="8640"/>
        </w:tabs>
        <w:ind w:firstLine="1985"/>
        <w:rPr>
          <w:b/>
          <w:bCs/>
          <w:sz w:val="28"/>
          <w:szCs w:val="28"/>
        </w:rPr>
      </w:pPr>
      <w:r w:rsidRPr="09703F32">
        <w:rPr>
          <w:b/>
          <w:bCs/>
          <w:color w:val="2B579A"/>
          <w:sz w:val="28"/>
          <w:szCs w:val="28"/>
        </w:rPr>
        <w:t>Title of Consulting Services</w:t>
      </w:r>
      <w:r w:rsidRPr="09703F32">
        <w:rPr>
          <w:b/>
          <w:bCs/>
          <w:sz w:val="28"/>
          <w:szCs w:val="28"/>
        </w:rPr>
        <w:t xml:space="preserve"> [</w:t>
      </w:r>
      <w:r w:rsidRPr="09703F32">
        <w:rPr>
          <w:b/>
          <w:bCs/>
          <w:i/>
          <w:iCs/>
          <w:sz w:val="28"/>
          <w:szCs w:val="28"/>
        </w:rPr>
        <w:t>insert:</w:t>
      </w:r>
      <w:r w:rsidRPr="09703F32">
        <w:rPr>
          <w:b/>
          <w:bCs/>
          <w:sz w:val="28"/>
          <w:szCs w:val="28"/>
        </w:rPr>
        <w:t xml:space="preserve"> title]</w:t>
      </w:r>
    </w:p>
    <w:p w14:paraId="7E3013F3" w14:textId="77777777" w:rsidR="004F5933" w:rsidRDefault="004F5933" w:rsidP="007A354D">
      <w:pPr>
        <w:tabs>
          <w:tab w:val="left" w:pos="720"/>
          <w:tab w:val="right" w:leader="dot" w:pos="8640"/>
        </w:tabs>
        <w:ind w:firstLine="1985"/>
        <w:rPr>
          <w:b/>
          <w:sz w:val="28"/>
        </w:rPr>
      </w:pPr>
    </w:p>
    <w:p w14:paraId="157A553B" w14:textId="0D8BC7DD" w:rsidR="004F5933" w:rsidRDefault="004F5933" w:rsidP="1BAE135A">
      <w:pPr>
        <w:tabs>
          <w:tab w:val="left" w:pos="720"/>
          <w:tab w:val="right" w:leader="dot" w:pos="8640"/>
        </w:tabs>
        <w:ind w:firstLine="1985"/>
        <w:rPr>
          <w:b/>
          <w:bCs/>
          <w:sz w:val="28"/>
          <w:szCs w:val="28"/>
        </w:rPr>
      </w:pPr>
      <w:r w:rsidRPr="003337C3">
        <w:rPr>
          <w:b/>
          <w:bCs/>
          <w:color w:val="2B579A"/>
          <w:sz w:val="28"/>
          <w:szCs w:val="28"/>
        </w:rPr>
        <w:t>Date of Submission</w:t>
      </w:r>
      <w:r w:rsidRPr="1BAE135A">
        <w:rPr>
          <w:b/>
          <w:bCs/>
          <w:sz w:val="28"/>
          <w:szCs w:val="28"/>
        </w:rPr>
        <w:t xml:space="preserve"> [</w:t>
      </w:r>
      <w:r w:rsidRPr="1BAE135A">
        <w:rPr>
          <w:b/>
          <w:bCs/>
          <w:i/>
          <w:iCs/>
          <w:sz w:val="28"/>
          <w:szCs w:val="28"/>
        </w:rPr>
        <w:t>insert:</w:t>
      </w:r>
      <w:r w:rsidRPr="1BAE135A">
        <w:rPr>
          <w:b/>
          <w:bCs/>
          <w:sz w:val="28"/>
          <w:szCs w:val="28"/>
        </w:rPr>
        <w:t xml:space="preserve"> date]</w:t>
      </w:r>
    </w:p>
    <w:p w14:paraId="79167ACE" w14:textId="77777777" w:rsidR="007029FC" w:rsidRDefault="007029FC">
      <w:pPr>
        <w:rPr>
          <w:b/>
          <w:sz w:val="28"/>
        </w:rPr>
      </w:pPr>
    </w:p>
    <w:p w14:paraId="2F798B3E" w14:textId="77777777" w:rsidR="00C274CE" w:rsidRDefault="00C274CE">
      <w:pPr>
        <w:rPr>
          <w:b/>
          <w:sz w:val="28"/>
        </w:rPr>
      </w:pPr>
    </w:p>
    <w:p w14:paraId="22339D6F" w14:textId="6E723C20" w:rsidR="00C274CE" w:rsidRDefault="00C274CE">
      <w:pPr>
        <w:rPr>
          <w:b/>
          <w:sz w:val="28"/>
        </w:rPr>
        <w:sectPr w:rsidR="00C274CE" w:rsidSect="007029FC">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cols w:space="720"/>
          <w:titlePg/>
        </w:sectPr>
      </w:pPr>
    </w:p>
    <w:sdt>
      <w:sdtPr>
        <w:rPr>
          <w:rFonts w:ascii="Times New Roman" w:hAnsi="Times New Roman"/>
          <w:color w:val="auto"/>
          <w:sz w:val="24"/>
          <w:szCs w:val="20"/>
          <w:shd w:val="clear" w:color="auto" w:fill="E6E6E6"/>
        </w:rPr>
        <w:id w:val="949437132"/>
        <w:docPartObj>
          <w:docPartGallery w:val="Table of Contents"/>
          <w:docPartUnique/>
        </w:docPartObj>
      </w:sdtPr>
      <w:sdtEndPr>
        <w:rPr>
          <w:noProof/>
        </w:rPr>
      </w:sdtEndPr>
      <w:sdtContent>
        <w:p w14:paraId="55C10B23" w14:textId="7C293CB2" w:rsidR="00912487" w:rsidRDefault="00912487" w:rsidP="00912487">
          <w:pPr>
            <w:pStyle w:val="TOCHeading"/>
            <w:jc w:val="center"/>
            <w:rPr>
              <w:rFonts w:ascii="Times New Roman" w:hAnsi="Times New Roman"/>
              <w:b/>
              <w:bCs/>
              <w:color w:val="auto"/>
            </w:rPr>
          </w:pPr>
          <w:r w:rsidRPr="00912487">
            <w:rPr>
              <w:rFonts w:ascii="Times New Roman" w:hAnsi="Times New Roman"/>
              <w:b/>
              <w:bCs/>
              <w:color w:val="auto"/>
            </w:rPr>
            <w:t>Contents</w:t>
          </w:r>
        </w:p>
        <w:p w14:paraId="139BD1E3" w14:textId="77777777" w:rsidR="000C7271" w:rsidRPr="000C7271" w:rsidRDefault="000C7271" w:rsidP="000C7271"/>
        <w:p w14:paraId="5CB0529A" w14:textId="07F049BF" w:rsidR="00D26121" w:rsidRDefault="00912487">
          <w:pPr>
            <w:pStyle w:val="TOC1"/>
            <w:rPr>
              <w:rFonts w:asciiTheme="minorHAnsi" w:eastAsiaTheme="minorEastAsia" w:hAnsiTheme="minorHAnsi" w:cstheme="minorBidi"/>
              <w:noProof/>
              <w:kern w:val="2"/>
              <w:sz w:val="22"/>
              <w:szCs w:val="22"/>
              <w14:ligatures w14:val="standardContextual"/>
            </w:rPr>
          </w:pPr>
          <w:r w:rsidRPr="0077624C">
            <w:rPr>
              <w:color w:val="2B579A"/>
              <w:shd w:val="clear" w:color="auto" w:fill="E6E6E6"/>
            </w:rPr>
            <w:fldChar w:fldCharType="begin"/>
          </w:r>
          <w:r w:rsidRPr="0077624C">
            <w:instrText xml:space="preserve"> TOC \o "1-3" \h \z \u </w:instrText>
          </w:r>
          <w:r w:rsidRPr="0077624C">
            <w:rPr>
              <w:color w:val="2B579A"/>
              <w:shd w:val="clear" w:color="auto" w:fill="E6E6E6"/>
            </w:rPr>
            <w:fldChar w:fldCharType="separate"/>
          </w:r>
          <w:hyperlink w:anchor="_Toc139466321" w:history="1">
            <w:r w:rsidR="00D26121" w:rsidRPr="008E63E5">
              <w:rPr>
                <w:rStyle w:val="Hyperlink"/>
                <w:noProof/>
              </w:rPr>
              <w:t>Preface</w:t>
            </w:r>
            <w:r w:rsidR="00D26121">
              <w:rPr>
                <w:noProof/>
                <w:webHidden/>
              </w:rPr>
              <w:tab/>
            </w:r>
            <w:r w:rsidR="00D26121">
              <w:rPr>
                <w:noProof/>
                <w:webHidden/>
              </w:rPr>
              <w:fldChar w:fldCharType="begin"/>
            </w:r>
            <w:r w:rsidR="00D26121">
              <w:rPr>
                <w:noProof/>
                <w:webHidden/>
              </w:rPr>
              <w:instrText xml:space="preserve"> PAGEREF _Toc139466321 \h </w:instrText>
            </w:r>
            <w:r w:rsidR="00D26121">
              <w:rPr>
                <w:noProof/>
                <w:webHidden/>
              </w:rPr>
            </w:r>
            <w:r w:rsidR="00D26121">
              <w:rPr>
                <w:noProof/>
                <w:webHidden/>
              </w:rPr>
              <w:fldChar w:fldCharType="separate"/>
            </w:r>
            <w:r w:rsidR="00D26121">
              <w:rPr>
                <w:noProof/>
                <w:webHidden/>
              </w:rPr>
              <w:t>2</w:t>
            </w:r>
            <w:r w:rsidR="00D26121">
              <w:rPr>
                <w:noProof/>
                <w:webHidden/>
              </w:rPr>
              <w:fldChar w:fldCharType="end"/>
            </w:r>
          </w:hyperlink>
        </w:p>
        <w:p w14:paraId="735DC1E6" w14:textId="1DAC4E47" w:rsidR="00D26121" w:rsidRDefault="00000000">
          <w:pPr>
            <w:pStyle w:val="TOC1"/>
            <w:rPr>
              <w:rFonts w:asciiTheme="minorHAnsi" w:eastAsiaTheme="minorEastAsia" w:hAnsiTheme="minorHAnsi" w:cstheme="minorBidi"/>
              <w:noProof/>
              <w:kern w:val="2"/>
              <w:sz w:val="22"/>
              <w:szCs w:val="22"/>
              <w14:ligatures w14:val="standardContextual"/>
            </w:rPr>
          </w:pPr>
          <w:hyperlink w:anchor="_Toc139466322" w:history="1">
            <w:r w:rsidR="00D26121" w:rsidRPr="008E63E5">
              <w:rPr>
                <w:rStyle w:val="Hyperlink"/>
                <w:noProof/>
              </w:rPr>
              <w:t>Section I.  Technical And Financial Evaluation Report—Text</w:t>
            </w:r>
            <w:r w:rsidR="00D26121">
              <w:rPr>
                <w:noProof/>
                <w:webHidden/>
              </w:rPr>
              <w:tab/>
            </w:r>
            <w:r w:rsidR="00D26121">
              <w:rPr>
                <w:noProof/>
                <w:webHidden/>
              </w:rPr>
              <w:fldChar w:fldCharType="begin"/>
            </w:r>
            <w:r w:rsidR="00D26121">
              <w:rPr>
                <w:noProof/>
                <w:webHidden/>
              </w:rPr>
              <w:instrText xml:space="preserve"> PAGEREF _Toc139466322 \h </w:instrText>
            </w:r>
            <w:r w:rsidR="00D26121">
              <w:rPr>
                <w:noProof/>
                <w:webHidden/>
              </w:rPr>
            </w:r>
            <w:r w:rsidR="00D26121">
              <w:rPr>
                <w:noProof/>
                <w:webHidden/>
              </w:rPr>
              <w:fldChar w:fldCharType="separate"/>
            </w:r>
            <w:r w:rsidR="00D26121">
              <w:rPr>
                <w:noProof/>
                <w:webHidden/>
              </w:rPr>
              <w:t>6</w:t>
            </w:r>
            <w:r w:rsidR="00D26121">
              <w:rPr>
                <w:noProof/>
                <w:webHidden/>
              </w:rPr>
              <w:fldChar w:fldCharType="end"/>
            </w:r>
          </w:hyperlink>
        </w:p>
        <w:p w14:paraId="6EE47A3B" w14:textId="42F52F76" w:rsidR="00D26121" w:rsidRDefault="00000000">
          <w:pPr>
            <w:pStyle w:val="TOC2"/>
            <w:rPr>
              <w:rFonts w:asciiTheme="minorHAnsi" w:eastAsiaTheme="minorEastAsia" w:hAnsiTheme="minorHAnsi" w:cstheme="minorBidi"/>
              <w:noProof/>
              <w:kern w:val="2"/>
              <w:sz w:val="22"/>
              <w:szCs w:val="22"/>
              <w14:ligatures w14:val="standardContextual"/>
            </w:rPr>
          </w:pPr>
          <w:hyperlink w:anchor="_Toc139466323" w:history="1">
            <w:r w:rsidR="00D26121" w:rsidRPr="008E63E5">
              <w:rPr>
                <w:rStyle w:val="Hyperlink"/>
                <w:noProof/>
              </w:rPr>
              <w:t>Form II-A – Technical and Financial Evaluation - Basic Data</w:t>
            </w:r>
            <w:r w:rsidR="00D26121">
              <w:rPr>
                <w:noProof/>
                <w:webHidden/>
              </w:rPr>
              <w:tab/>
            </w:r>
            <w:r w:rsidR="00D26121">
              <w:rPr>
                <w:noProof/>
                <w:webHidden/>
              </w:rPr>
              <w:fldChar w:fldCharType="begin"/>
            </w:r>
            <w:r w:rsidR="00D26121">
              <w:rPr>
                <w:noProof/>
                <w:webHidden/>
              </w:rPr>
              <w:instrText xml:space="preserve"> PAGEREF _Toc139466323 \h </w:instrText>
            </w:r>
            <w:r w:rsidR="00D26121">
              <w:rPr>
                <w:noProof/>
                <w:webHidden/>
              </w:rPr>
            </w:r>
            <w:r w:rsidR="00D26121">
              <w:rPr>
                <w:noProof/>
                <w:webHidden/>
              </w:rPr>
              <w:fldChar w:fldCharType="separate"/>
            </w:r>
            <w:r w:rsidR="00D26121">
              <w:rPr>
                <w:noProof/>
                <w:webHidden/>
              </w:rPr>
              <w:t>8</w:t>
            </w:r>
            <w:r w:rsidR="00D26121">
              <w:rPr>
                <w:noProof/>
                <w:webHidden/>
              </w:rPr>
              <w:fldChar w:fldCharType="end"/>
            </w:r>
          </w:hyperlink>
        </w:p>
        <w:p w14:paraId="4E321601" w14:textId="6784796A" w:rsidR="00D26121" w:rsidRDefault="00000000">
          <w:pPr>
            <w:pStyle w:val="TOC2"/>
            <w:rPr>
              <w:rFonts w:asciiTheme="minorHAnsi" w:eastAsiaTheme="minorEastAsia" w:hAnsiTheme="minorHAnsi" w:cstheme="minorBidi"/>
              <w:noProof/>
              <w:kern w:val="2"/>
              <w:sz w:val="22"/>
              <w:szCs w:val="22"/>
              <w14:ligatures w14:val="standardContextual"/>
            </w:rPr>
          </w:pPr>
          <w:hyperlink w:anchor="_Toc139466324" w:history="1">
            <w:r w:rsidR="00D26121" w:rsidRPr="008E63E5">
              <w:rPr>
                <w:rStyle w:val="Hyperlink"/>
                <w:noProof/>
              </w:rPr>
              <w:t>Form II-B – Preliminary Technical and Financial Examination – Results</w:t>
            </w:r>
            <w:r w:rsidR="00D26121">
              <w:rPr>
                <w:noProof/>
                <w:webHidden/>
              </w:rPr>
              <w:tab/>
            </w:r>
            <w:r w:rsidR="00D26121">
              <w:rPr>
                <w:noProof/>
                <w:webHidden/>
              </w:rPr>
              <w:fldChar w:fldCharType="begin"/>
            </w:r>
            <w:r w:rsidR="00D26121">
              <w:rPr>
                <w:noProof/>
                <w:webHidden/>
              </w:rPr>
              <w:instrText xml:space="preserve"> PAGEREF _Toc139466324 \h </w:instrText>
            </w:r>
            <w:r w:rsidR="00D26121">
              <w:rPr>
                <w:noProof/>
                <w:webHidden/>
              </w:rPr>
            </w:r>
            <w:r w:rsidR="00D26121">
              <w:rPr>
                <w:noProof/>
                <w:webHidden/>
              </w:rPr>
              <w:fldChar w:fldCharType="separate"/>
            </w:r>
            <w:r w:rsidR="00D26121">
              <w:rPr>
                <w:noProof/>
                <w:webHidden/>
              </w:rPr>
              <w:t>9</w:t>
            </w:r>
            <w:r w:rsidR="00D26121">
              <w:rPr>
                <w:noProof/>
                <w:webHidden/>
              </w:rPr>
              <w:fldChar w:fldCharType="end"/>
            </w:r>
          </w:hyperlink>
        </w:p>
        <w:p w14:paraId="728305D8" w14:textId="0FADCFD4" w:rsidR="00D26121" w:rsidRDefault="00000000">
          <w:pPr>
            <w:pStyle w:val="TOC2"/>
            <w:rPr>
              <w:rFonts w:asciiTheme="minorHAnsi" w:eastAsiaTheme="minorEastAsia" w:hAnsiTheme="minorHAnsi" w:cstheme="minorBidi"/>
              <w:noProof/>
              <w:kern w:val="2"/>
              <w:sz w:val="22"/>
              <w:szCs w:val="22"/>
              <w14:ligatures w14:val="standardContextual"/>
            </w:rPr>
          </w:pPr>
          <w:hyperlink w:anchor="_Toc139466325" w:history="1">
            <w:r w:rsidR="00D26121" w:rsidRPr="008E63E5">
              <w:rPr>
                <w:rStyle w:val="Hyperlink"/>
                <w:noProof/>
              </w:rPr>
              <w:t>Form II-C – Technical and Financial Evaluation</w:t>
            </w:r>
            <w:r w:rsidR="00D26121">
              <w:rPr>
                <w:noProof/>
                <w:webHidden/>
              </w:rPr>
              <w:tab/>
            </w:r>
            <w:r w:rsidR="00D26121">
              <w:rPr>
                <w:noProof/>
                <w:webHidden/>
              </w:rPr>
              <w:fldChar w:fldCharType="begin"/>
            </w:r>
            <w:r w:rsidR="00D26121">
              <w:rPr>
                <w:noProof/>
                <w:webHidden/>
              </w:rPr>
              <w:instrText xml:space="preserve"> PAGEREF _Toc139466325 \h </w:instrText>
            </w:r>
            <w:r w:rsidR="00D26121">
              <w:rPr>
                <w:noProof/>
                <w:webHidden/>
              </w:rPr>
            </w:r>
            <w:r w:rsidR="00D26121">
              <w:rPr>
                <w:noProof/>
                <w:webHidden/>
              </w:rPr>
              <w:fldChar w:fldCharType="separate"/>
            </w:r>
            <w:r w:rsidR="00D26121">
              <w:rPr>
                <w:noProof/>
                <w:webHidden/>
              </w:rPr>
              <w:t>10</w:t>
            </w:r>
            <w:r w:rsidR="00D26121">
              <w:rPr>
                <w:noProof/>
                <w:webHidden/>
              </w:rPr>
              <w:fldChar w:fldCharType="end"/>
            </w:r>
          </w:hyperlink>
        </w:p>
        <w:p w14:paraId="2784155F" w14:textId="45191711" w:rsidR="00D26121" w:rsidRDefault="00000000">
          <w:pPr>
            <w:pStyle w:val="TOC2"/>
            <w:rPr>
              <w:rFonts w:asciiTheme="minorHAnsi" w:eastAsiaTheme="minorEastAsia" w:hAnsiTheme="minorHAnsi" w:cstheme="minorBidi"/>
              <w:noProof/>
              <w:kern w:val="2"/>
              <w:sz w:val="22"/>
              <w:szCs w:val="22"/>
              <w14:ligatures w14:val="standardContextual"/>
            </w:rPr>
          </w:pPr>
          <w:hyperlink w:anchor="_Toc139466326" w:history="1">
            <w:r w:rsidR="00D26121" w:rsidRPr="008E63E5">
              <w:rPr>
                <w:rStyle w:val="Hyperlink"/>
                <w:noProof/>
              </w:rPr>
              <w:t>Form II-D – Individual Technical Evaluations</w:t>
            </w:r>
            <w:r w:rsidR="00D26121">
              <w:rPr>
                <w:noProof/>
                <w:webHidden/>
              </w:rPr>
              <w:tab/>
            </w:r>
            <w:r w:rsidR="00D26121">
              <w:rPr>
                <w:noProof/>
                <w:webHidden/>
              </w:rPr>
              <w:fldChar w:fldCharType="begin"/>
            </w:r>
            <w:r w:rsidR="00D26121">
              <w:rPr>
                <w:noProof/>
                <w:webHidden/>
              </w:rPr>
              <w:instrText xml:space="preserve"> PAGEREF _Toc139466326 \h </w:instrText>
            </w:r>
            <w:r w:rsidR="00D26121">
              <w:rPr>
                <w:noProof/>
                <w:webHidden/>
              </w:rPr>
            </w:r>
            <w:r w:rsidR="00D26121">
              <w:rPr>
                <w:noProof/>
                <w:webHidden/>
              </w:rPr>
              <w:fldChar w:fldCharType="separate"/>
            </w:r>
            <w:r w:rsidR="00D26121">
              <w:rPr>
                <w:noProof/>
                <w:webHidden/>
              </w:rPr>
              <w:t>11</w:t>
            </w:r>
            <w:r w:rsidR="00D26121">
              <w:rPr>
                <w:noProof/>
                <w:webHidden/>
              </w:rPr>
              <w:fldChar w:fldCharType="end"/>
            </w:r>
          </w:hyperlink>
        </w:p>
        <w:p w14:paraId="1134B88E" w14:textId="553D0F4D" w:rsidR="00D26121" w:rsidRDefault="00000000">
          <w:pPr>
            <w:pStyle w:val="TOC2"/>
            <w:rPr>
              <w:rFonts w:asciiTheme="minorHAnsi" w:eastAsiaTheme="minorEastAsia" w:hAnsiTheme="minorHAnsi" w:cstheme="minorBidi"/>
              <w:noProof/>
              <w:kern w:val="2"/>
              <w:sz w:val="22"/>
              <w:szCs w:val="22"/>
              <w14:ligatures w14:val="standardContextual"/>
            </w:rPr>
          </w:pPr>
          <w:hyperlink w:anchor="_Toc139466327" w:history="1">
            <w:r w:rsidR="00D26121" w:rsidRPr="008E63E5">
              <w:rPr>
                <w:rStyle w:val="Hyperlink"/>
                <w:noProof/>
              </w:rPr>
              <w:t>Form II-E – Individual Evaluations—Key Personnel</w:t>
            </w:r>
            <w:r w:rsidR="00D26121">
              <w:rPr>
                <w:noProof/>
                <w:webHidden/>
              </w:rPr>
              <w:tab/>
            </w:r>
            <w:r w:rsidR="00D26121">
              <w:rPr>
                <w:noProof/>
                <w:webHidden/>
              </w:rPr>
              <w:fldChar w:fldCharType="begin"/>
            </w:r>
            <w:r w:rsidR="00D26121">
              <w:rPr>
                <w:noProof/>
                <w:webHidden/>
              </w:rPr>
              <w:instrText xml:space="preserve"> PAGEREF _Toc139466327 \h </w:instrText>
            </w:r>
            <w:r w:rsidR="00D26121">
              <w:rPr>
                <w:noProof/>
                <w:webHidden/>
              </w:rPr>
            </w:r>
            <w:r w:rsidR="00D26121">
              <w:rPr>
                <w:noProof/>
                <w:webHidden/>
              </w:rPr>
              <w:fldChar w:fldCharType="separate"/>
            </w:r>
            <w:r w:rsidR="00D26121">
              <w:rPr>
                <w:noProof/>
                <w:webHidden/>
              </w:rPr>
              <w:t>12</w:t>
            </w:r>
            <w:r w:rsidR="00D26121">
              <w:rPr>
                <w:noProof/>
                <w:webHidden/>
              </w:rPr>
              <w:fldChar w:fldCharType="end"/>
            </w:r>
          </w:hyperlink>
        </w:p>
        <w:p w14:paraId="2E98C74D" w14:textId="7A19EC8C" w:rsidR="00D26121" w:rsidRDefault="00000000">
          <w:pPr>
            <w:pStyle w:val="TOC2"/>
            <w:rPr>
              <w:rFonts w:asciiTheme="minorHAnsi" w:eastAsiaTheme="minorEastAsia" w:hAnsiTheme="minorHAnsi" w:cstheme="minorBidi"/>
              <w:noProof/>
              <w:kern w:val="2"/>
              <w:sz w:val="22"/>
              <w:szCs w:val="22"/>
              <w14:ligatures w14:val="standardContextual"/>
            </w:rPr>
          </w:pPr>
          <w:hyperlink w:anchor="_Toc139466328" w:history="1">
            <w:r w:rsidR="00D26121" w:rsidRPr="008E63E5">
              <w:rPr>
                <w:rStyle w:val="Hyperlink"/>
                <w:noProof/>
              </w:rPr>
              <w:t>Form II-F – Financial Evaluation</w:t>
            </w:r>
            <w:r w:rsidR="00D26121">
              <w:rPr>
                <w:noProof/>
                <w:webHidden/>
              </w:rPr>
              <w:tab/>
            </w:r>
            <w:r w:rsidR="00D26121">
              <w:rPr>
                <w:noProof/>
                <w:webHidden/>
              </w:rPr>
              <w:fldChar w:fldCharType="begin"/>
            </w:r>
            <w:r w:rsidR="00D26121">
              <w:rPr>
                <w:noProof/>
                <w:webHidden/>
              </w:rPr>
              <w:instrText xml:space="preserve"> PAGEREF _Toc139466328 \h </w:instrText>
            </w:r>
            <w:r w:rsidR="00D26121">
              <w:rPr>
                <w:noProof/>
                <w:webHidden/>
              </w:rPr>
            </w:r>
            <w:r w:rsidR="00D26121">
              <w:rPr>
                <w:noProof/>
                <w:webHidden/>
              </w:rPr>
              <w:fldChar w:fldCharType="separate"/>
            </w:r>
            <w:r w:rsidR="00D26121">
              <w:rPr>
                <w:noProof/>
                <w:webHidden/>
              </w:rPr>
              <w:t>13</w:t>
            </w:r>
            <w:r w:rsidR="00D26121">
              <w:rPr>
                <w:noProof/>
                <w:webHidden/>
              </w:rPr>
              <w:fldChar w:fldCharType="end"/>
            </w:r>
          </w:hyperlink>
        </w:p>
        <w:p w14:paraId="362292CA" w14:textId="2EE5D30F" w:rsidR="00D26121" w:rsidRDefault="00000000">
          <w:pPr>
            <w:pStyle w:val="TOC2"/>
            <w:rPr>
              <w:rFonts w:asciiTheme="minorHAnsi" w:eastAsiaTheme="minorEastAsia" w:hAnsiTheme="minorHAnsi" w:cstheme="minorBidi"/>
              <w:noProof/>
              <w:kern w:val="2"/>
              <w:sz w:val="22"/>
              <w:szCs w:val="22"/>
              <w14:ligatures w14:val="standardContextual"/>
            </w:rPr>
          </w:pPr>
          <w:hyperlink w:anchor="_Toc139466329" w:history="1">
            <w:r w:rsidR="00D26121" w:rsidRPr="008E63E5">
              <w:rPr>
                <w:rStyle w:val="Hyperlink"/>
                <w:noProof/>
              </w:rPr>
              <w:t>Form II-G – Evaluation Committee Certification – Technical and Financial</w:t>
            </w:r>
            <w:r w:rsidR="00D26121">
              <w:rPr>
                <w:noProof/>
                <w:webHidden/>
              </w:rPr>
              <w:tab/>
            </w:r>
            <w:r w:rsidR="00D26121">
              <w:rPr>
                <w:noProof/>
                <w:webHidden/>
              </w:rPr>
              <w:fldChar w:fldCharType="begin"/>
            </w:r>
            <w:r w:rsidR="00D26121">
              <w:rPr>
                <w:noProof/>
                <w:webHidden/>
              </w:rPr>
              <w:instrText xml:space="preserve"> PAGEREF _Toc139466329 \h </w:instrText>
            </w:r>
            <w:r w:rsidR="00D26121">
              <w:rPr>
                <w:noProof/>
                <w:webHidden/>
              </w:rPr>
            </w:r>
            <w:r w:rsidR="00D26121">
              <w:rPr>
                <w:noProof/>
                <w:webHidden/>
              </w:rPr>
              <w:fldChar w:fldCharType="separate"/>
            </w:r>
            <w:r w:rsidR="00D26121">
              <w:rPr>
                <w:noProof/>
                <w:webHidden/>
              </w:rPr>
              <w:t>14</w:t>
            </w:r>
            <w:r w:rsidR="00D26121">
              <w:rPr>
                <w:noProof/>
                <w:webHidden/>
              </w:rPr>
              <w:fldChar w:fldCharType="end"/>
            </w:r>
          </w:hyperlink>
        </w:p>
        <w:p w14:paraId="6766239A" w14:textId="572691B2" w:rsidR="00D26121" w:rsidRDefault="00000000">
          <w:pPr>
            <w:pStyle w:val="TOC2"/>
            <w:rPr>
              <w:rFonts w:asciiTheme="minorHAnsi" w:eastAsiaTheme="minorEastAsia" w:hAnsiTheme="minorHAnsi" w:cstheme="minorBidi"/>
              <w:noProof/>
              <w:kern w:val="2"/>
              <w:sz w:val="22"/>
              <w:szCs w:val="22"/>
              <w14:ligatures w14:val="standardContextual"/>
            </w:rPr>
          </w:pPr>
          <w:hyperlink w:anchor="_Toc139466330" w:history="1">
            <w:r w:rsidR="00D26121" w:rsidRPr="008E63E5">
              <w:rPr>
                <w:rStyle w:val="Hyperlink"/>
                <w:noProof/>
              </w:rPr>
              <w:t>Form II-H – Proposed Contract Award</w:t>
            </w:r>
            <w:r w:rsidR="00D26121">
              <w:rPr>
                <w:noProof/>
                <w:webHidden/>
              </w:rPr>
              <w:tab/>
            </w:r>
            <w:r w:rsidR="00D26121">
              <w:rPr>
                <w:noProof/>
                <w:webHidden/>
              </w:rPr>
              <w:fldChar w:fldCharType="begin"/>
            </w:r>
            <w:r w:rsidR="00D26121">
              <w:rPr>
                <w:noProof/>
                <w:webHidden/>
              </w:rPr>
              <w:instrText xml:space="preserve"> PAGEREF _Toc139466330 \h </w:instrText>
            </w:r>
            <w:r w:rsidR="00D26121">
              <w:rPr>
                <w:noProof/>
                <w:webHidden/>
              </w:rPr>
            </w:r>
            <w:r w:rsidR="00D26121">
              <w:rPr>
                <w:noProof/>
                <w:webHidden/>
              </w:rPr>
              <w:fldChar w:fldCharType="separate"/>
            </w:r>
            <w:r w:rsidR="00D26121">
              <w:rPr>
                <w:noProof/>
                <w:webHidden/>
              </w:rPr>
              <w:t>15</w:t>
            </w:r>
            <w:r w:rsidR="00D26121">
              <w:rPr>
                <w:noProof/>
                <w:webHidden/>
              </w:rPr>
              <w:fldChar w:fldCharType="end"/>
            </w:r>
          </w:hyperlink>
        </w:p>
        <w:p w14:paraId="5470AB14" w14:textId="661228C7" w:rsidR="00D26121" w:rsidRDefault="00000000">
          <w:pPr>
            <w:pStyle w:val="TOC2"/>
            <w:rPr>
              <w:rFonts w:asciiTheme="minorHAnsi" w:eastAsiaTheme="minorEastAsia" w:hAnsiTheme="minorHAnsi" w:cstheme="minorBidi"/>
              <w:noProof/>
              <w:kern w:val="2"/>
              <w:sz w:val="22"/>
              <w:szCs w:val="22"/>
              <w14:ligatures w14:val="standardContextual"/>
            </w:rPr>
          </w:pPr>
          <w:hyperlink w:anchor="_Toc139466331" w:history="1">
            <w:r w:rsidR="00D26121" w:rsidRPr="008E63E5">
              <w:rPr>
                <w:rStyle w:val="Hyperlink"/>
                <w:noProof/>
              </w:rPr>
              <w:t>Annex I – Evaluation Guide for CQS and DS</w:t>
            </w:r>
            <w:r w:rsidR="00D26121">
              <w:rPr>
                <w:noProof/>
                <w:webHidden/>
              </w:rPr>
              <w:tab/>
            </w:r>
            <w:r w:rsidR="00D26121">
              <w:rPr>
                <w:noProof/>
                <w:webHidden/>
              </w:rPr>
              <w:fldChar w:fldCharType="begin"/>
            </w:r>
            <w:r w:rsidR="00D26121">
              <w:rPr>
                <w:noProof/>
                <w:webHidden/>
              </w:rPr>
              <w:instrText xml:space="preserve"> PAGEREF _Toc139466331 \h </w:instrText>
            </w:r>
            <w:r w:rsidR="00D26121">
              <w:rPr>
                <w:noProof/>
                <w:webHidden/>
              </w:rPr>
            </w:r>
            <w:r w:rsidR="00D26121">
              <w:rPr>
                <w:noProof/>
                <w:webHidden/>
              </w:rPr>
              <w:fldChar w:fldCharType="separate"/>
            </w:r>
            <w:r w:rsidR="00D26121">
              <w:rPr>
                <w:noProof/>
                <w:webHidden/>
              </w:rPr>
              <w:t>16</w:t>
            </w:r>
            <w:r w:rsidR="00D26121">
              <w:rPr>
                <w:noProof/>
                <w:webHidden/>
              </w:rPr>
              <w:fldChar w:fldCharType="end"/>
            </w:r>
          </w:hyperlink>
        </w:p>
        <w:p w14:paraId="69D51C6C" w14:textId="015FF9D5" w:rsidR="00912487" w:rsidRPr="0077624C" w:rsidRDefault="00912487">
          <w:r w:rsidRPr="0077624C">
            <w:rPr>
              <w:noProof/>
              <w:color w:val="2B579A"/>
              <w:shd w:val="clear" w:color="auto" w:fill="E6E6E6"/>
            </w:rPr>
            <w:fldChar w:fldCharType="end"/>
          </w:r>
        </w:p>
      </w:sdtContent>
    </w:sdt>
    <w:p w14:paraId="27918535" w14:textId="77777777" w:rsidR="007029FC" w:rsidRDefault="004F5933" w:rsidP="007029FC">
      <w:pPr>
        <w:pStyle w:val="TOC1"/>
        <w:tabs>
          <w:tab w:val="clear" w:pos="9072"/>
        </w:tabs>
        <w:ind w:right="-18"/>
        <w:jc w:val="both"/>
      </w:pPr>
      <w:r w:rsidRPr="0077624C">
        <w:tab/>
      </w:r>
    </w:p>
    <w:p w14:paraId="768CDFE5" w14:textId="77777777" w:rsidR="00F828EF" w:rsidRPr="00F828EF" w:rsidRDefault="00F828EF" w:rsidP="00F828EF"/>
    <w:p w14:paraId="757130F4" w14:textId="77777777" w:rsidR="00F828EF" w:rsidRPr="00F828EF" w:rsidRDefault="00F828EF" w:rsidP="00F828EF"/>
    <w:p w14:paraId="6BE0672E" w14:textId="77777777" w:rsidR="00F828EF" w:rsidRPr="00F828EF" w:rsidRDefault="00F828EF" w:rsidP="00F828EF"/>
    <w:p w14:paraId="19D75FDD" w14:textId="77777777" w:rsidR="00F828EF" w:rsidRPr="00F828EF" w:rsidRDefault="00F828EF" w:rsidP="00F828EF"/>
    <w:p w14:paraId="75959D0D" w14:textId="77777777" w:rsidR="00F828EF" w:rsidRDefault="00F828EF" w:rsidP="00F828EF"/>
    <w:p w14:paraId="5E9A0DF4" w14:textId="36576B1B" w:rsidR="00F828EF" w:rsidRDefault="00F828EF" w:rsidP="00F828EF">
      <w:pPr>
        <w:tabs>
          <w:tab w:val="left" w:pos="5840"/>
        </w:tabs>
      </w:pPr>
      <w:r>
        <w:tab/>
      </w:r>
    </w:p>
    <w:p w14:paraId="3AEA3A5E" w14:textId="77777777" w:rsidR="00F828EF" w:rsidRDefault="00F828EF" w:rsidP="00F828EF"/>
    <w:p w14:paraId="42F6BE8A" w14:textId="502873AB" w:rsidR="00F828EF" w:rsidRPr="00F828EF" w:rsidRDefault="00F828EF" w:rsidP="00F828EF">
      <w:pPr>
        <w:sectPr w:rsidR="00F828EF" w:rsidRPr="00F828EF" w:rsidSect="007029FC">
          <w:headerReference w:type="first" r:id="rId26"/>
          <w:pgSz w:w="12240" w:h="15840" w:code="1"/>
          <w:pgMar w:top="1440" w:right="1440" w:bottom="1440" w:left="1440" w:header="720" w:footer="720" w:gutter="0"/>
          <w:cols w:space="720"/>
          <w:titlePg/>
        </w:sectPr>
      </w:pPr>
    </w:p>
    <w:p w14:paraId="73A41614" w14:textId="77777777" w:rsidR="001B6699" w:rsidRDefault="001B6699" w:rsidP="00B544AE">
      <w:pPr>
        <w:pStyle w:val="Heading1"/>
        <w:sectPr w:rsidR="001B6699" w:rsidSect="001B6699">
          <w:headerReference w:type="even" r:id="rId27"/>
          <w:headerReference w:type="default" r:id="rId28"/>
          <w:headerReference w:type="first" r:id="rId29"/>
          <w:footnotePr>
            <w:numRestart w:val="eachSect"/>
          </w:footnotePr>
          <w:type w:val="continuous"/>
          <w:pgSz w:w="12240" w:h="15840" w:code="1"/>
          <w:pgMar w:top="1440" w:right="1440" w:bottom="1440" w:left="1440" w:header="720" w:footer="720" w:gutter="0"/>
          <w:cols w:space="720"/>
          <w:titlePg/>
        </w:sectPr>
      </w:pPr>
      <w:bookmarkStart w:id="3" w:name="_Toc413577875"/>
      <w:bookmarkStart w:id="4" w:name="_Toc438957649"/>
    </w:p>
    <w:p w14:paraId="575948FB" w14:textId="0041B407" w:rsidR="004F5933" w:rsidRDefault="004F5933" w:rsidP="00B544AE">
      <w:pPr>
        <w:pStyle w:val="Heading1"/>
      </w:pPr>
      <w:bookmarkStart w:id="5" w:name="_Toc139466322"/>
      <w:r>
        <w:lastRenderedPageBreak/>
        <w:t xml:space="preserve">Section I.  Technical </w:t>
      </w:r>
      <w:r w:rsidR="006B69D8">
        <w:t xml:space="preserve">And Financial </w:t>
      </w:r>
      <w:r>
        <w:t>Evaluation Report—Text</w:t>
      </w:r>
      <w:bookmarkEnd w:id="3"/>
      <w:r w:rsidRPr="1BAE135A">
        <w:rPr>
          <w:rStyle w:val="FootnoteReference"/>
          <w:sz w:val="32"/>
          <w:szCs w:val="32"/>
        </w:rPr>
        <w:footnoteReference w:id="5"/>
      </w:r>
      <w:bookmarkEnd w:id="4"/>
      <w:bookmarkEnd w:id="5"/>
    </w:p>
    <w:p w14:paraId="0ACE69CE" w14:textId="586C8C78" w:rsidR="00B6797E" w:rsidRPr="0082629B" w:rsidRDefault="00B6797E" w:rsidP="0082629B">
      <w:pPr>
        <w:pStyle w:val="BankNormal"/>
        <w:jc w:val="both"/>
        <w:rPr>
          <w:i/>
          <w:iCs/>
          <w:sz w:val="20"/>
        </w:rPr>
      </w:pPr>
      <w:r w:rsidRPr="00D831E1">
        <w:rPr>
          <w:i/>
          <w:iCs/>
          <w:color w:val="000000" w:themeColor="text1"/>
          <w:sz w:val="22"/>
          <w:szCs w:val="22"/>
        </w:rPr>
        <w:t>Note: This Section is designed primarily for submission to CDB for NO. However, even if such NO is not required, it is strongly recommended that the same procedure and documentation are followed. This approach will facilitate any post-review by CDB.</w:t>
      </w:r>
    </w:p>
    <w:tbl>
      <w:tblPr>
        <w:tblW w:w="91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6660"/>
        <w:gridCol w:w="18"/>
      </w:tblGrid>
      <w:tr w:rsidR="004F5933" w14:paraId="57D63DCB" w14:textId="77777777" w:rsidTr="40DF3054">
        <w:trPr>
          <w:gridAfter w:val="1"/>
          <w:wAfter w:w="18" w:type="dxa"/>
        </w:trPr>
        <w:tc>
          <w:tcPr>
            <w:tcW w:w="2520" w:type="dxa"/>
          </w:tcPr>
          <w:p w14:paraId="17519BBB" w14:textId="2200CD25" w:rsidR="004F5933" w:rsidRDefault="004F5933">
            <w:pPr>
              <w:tabs>
                <w:tab w:val="left" w:pos="360"/>
              </w:tabs>
              <w:rPr>
                <w:b/>
              </w:rPr>
            </w:pPr>
            <w:r>
              <w:rPr>
                <w:b/>
              </w:rPr>
              <w:t>1.</w:t>
            </w:r>
            <w:r>
              <w:rPr>
                <w:b/>
              </w:rPr>
              <w:tab/>
            </w:r>
            <w:r w:rsidR="00347CC2">
              <w:rPr>
                <w:b/>
              </w:rPr>
              <w:t xml:space="preserve"> </w:t>
            </w:r>
            <w:r>
              <w:rPr>
                <w:b/>
              </w:rPr>
              <w:t>Background</w:t>
            </w:r>
          </w:p>
        </w:tc>
        <w:tc>
          <w:tcPr>
            <w:tcW w:w="6660" w:type="dxa"/>
          </w:tcPr>
          <w:p w14:paraId="30D0008B" w14:textId="336B610F" w:rsidR="004F5933" w:rsidRPr="00894EF3" w:rsidRDefault="004F5933">
            <w:pPr>
              <w:jc w:val="both"/>
              <w:rPr>
                <w:b/>
                <w:bCs/>
                <w:i/>
                <w:iCs/>
              </w:rPr>
            </w:pPr>
            <w:r w:rsidRPr="008B7269">
              <w:rPr>
                <w:i/>
                <w:iCs/>
              </w:rPr>
              <w:t xml:space="preserve">Include a brief description, context, scope, and objectives of the </w:t>
            </w:r>
            <w:r w:rsidR="00266873">
              <w:rPr>
                <w:i/>
                <w:iCs/>
              </w:rPr>
              <w:t>C</w:t>
            </w:r>
            <w:r w:rsidR="0032247C" w:rsidRPr="008B7269">
              <w:rPr>
                <w:i/>
                <w:iCs/>
              </w:rPr>
              <w:t xml:space="preserve">onsulting </w:t>
            </w:r>
            <w:r w:rsidR="00266873">
              <w:rPr>
                <w:i/>
                <w:iCs/>
              </w:rPr>
              <w:t>S</w:t>
            </w:r>
            <w:r w:rsidRPr="008B7269">
              <w:rPr>
                <w:i/>
                <w:iCs/>
              </w:rPr>
              <w:t xml:space="preserve">ervices.  </w:t>
            </w:r>
          </w:p>
          <w:p w14:paraId="36B1A365" w14:textId="77777777" w:rsidR="004F5933" w:rsidRDefault="004F5933">
            <w:pPr>
              <w:jc w:val="both"/>
            </w:pPr>
          </w:p>
        </w:tc>
      </w:tr>
      <w:tr w:rsidR="00F828EF" w14:paraId="659503BC" w14:textId="77777777" w:rsidTr="40DF3054">
        <w:trPr>
          <w:gridAfter w:val="1"/>
          <w:wAfter w:w="18" w:type="dxa"/>
        </w:trPr>
        <w:tc>
          <w:tcPr>
            <w:tcW w:w="2520" w:type="dxa"/>
          </w:tcPr>
          <w:p w14:paraId="7194F9BF" w14:textId="77777777" w:rsidR="00F828EF" w:rsidRDefault="00F828EF" w:rsidP="00F828EF">
            <w:pPr>
              <w:tabs>
                <w:tab w:val="left" w:pos="360"/>
              </w:tabs>
              <w:ind w:left="360" w:hanging="360"/>
              <w:rPr>
                <w:b/>
              </w:rPr>
            </w:pPr>
            <w:r>
              <w:rPr>
                <w:b/>
              </w:rPr>
              <w:t>2.</w:t>
            </w:r>
            <w:r>
              <w:rPr>
                <w:b/>
              </w:rPr>
              <w:tab/>
              <w:t xml:space="preserve">The Selection Process (Prior to Proposal Receipt) </w:t>
            </w:r>
          </w:p>
          <w:p w14:paraId="627D917E" w14:textId="77777777" w:rsidR="00F828EF" w:rsidRDefault="00F828EF" w:rsidP="00F828EF">
            <w:pPr>
              <w:tabs>
                <w:tab w:val="left" w:pos="360"/>
              </w:tabs>
              <w:rPr>
                <w:b/>
              </w:rPr>
            </w:pPr>
          </w:p>
        </w:tc>
        <w:tc>
          <w:tcPr>
            <w:tcW w:w="6660" w:type="dxa"/>
          </w:tcPr>
          <w:p w14:paraId="5F562DC3" w14:textId="27A9590D" w:rsidR="00F828EF" w:rsidRDefault="48413645" w:rsidP="40DF3054">
            <w:pPr>
              <w:jc w:val="both"/>
              <w:rPr>
                <w:i/>
                <w:iCs/>
              </w:rPr>
            </w:pPr>
            <w:r w:rsidRPr="40DF3054">
              <w:rPr>
                <w:i/>
                <w:iCs/>
              </w:rPr>
              <w:t>Elaborate on information provided in Form IIA and briefly describe the Selection Method, beginning (for CQS) with the advertising (if any) for EOIs and the selection of the highest scored Firm</w:t>
            </w:r>
            <w:r w:rsidR="61491C0D" w:rsidRPr="40DF3054">
              <w:rPr>
                <w:i/>
                <w:iCs/>
              </w:rPr>
              <w:t xml:space="preserve"> invited to submit </w:t>
            </w:r>
            <w:r w:rsidR="696B45D5" w:rsidRPr="40DF3054">
              <w:rPr>
                <w:i/>
                <w:iCs/>
              </w:rPr>
              <w:t>a combined technical and financial Proposal</w:t>
            </w:r>
            <w:r w:rsidRPr="40DF3054">
              <w:rPr>
                <w:i/>
                <w:iCs/>
              </w:rPr>
              <w:t xml:space="preserve">.  For DS, </w:t>
            </w:r>
            <w:r w:rsidR="76231B40" w:rsidRPr="40DF3054">
              <w:rPr>
                <w:i/>
                <w:iCs/>
              </w:rPr>
              <w:t xml:space="preserve">briefly </w:t>
            </w:r>
            <w:r w:rsidRPr="40DF3054">
              <w:rPr>
                <w:i/>
                <w:iCs/>
              </w:rPr>
              <w:t>summarise the rationale for the use of DS and the selection of the Firm</w:t>
            </w:r>
            <w:r w:rsidR="00634DCE" w:rsidRPr="40DF3054">
              <w:rPr>
                <w:i/>
                <w:iCs/>
              </w:rPr>
              <w:t xml:space="preserve"> required to submit a combined technical and financial proposal</w:t>
            </w:r>
            <w:r w:rsidRPr="40DF3054">
              <w:rPr>
                <w:i/>
                <w:iCs/>
              </w:rPr>
              <w:t xml:space="preserve">. </w:t>
            </w:r>
          </w:p>
          <w:p w14:paraId="082671E7" w14:textId="77777777" w:rsidR="00F828EF" w:rsidRDefault="00F828EF" w:rsidP="00F828EF">
            <w:pPr>
              <w:jc w:val="both"/>
              <w:rPr>
                <w:i/>
                <w:iCs/>
              </w:rPr>
            </w:pPr>
          </w:p>
          <w:p w14:paraId="45EC5926" w14:textId="03C2AD4C" w:rsidR="00F828EF" w:rsidRPr="000D3B03" w:rsidRDefault="00F828EF" w:rsidP="00F828EF">
            <w:pPr>
              <w:jc w:val="both"/>
              <w:rPr>
                <w:i/>
                <w:iCs/>
              </w:rPr>
            </w:pPr>
            <w:r>
              <w:rPr>
                <w:i/>
                <w:iCs/>
              </w:rPr>
              <w:t>For both, d</w:t>
            </w:r>
            <w:r w:rsidRPr="000D3B03">
              <w:rPr>
                <w:i/>
                <w:iCs/>
              </w:rPr>
              <w:t>escribe major events that may have affected the timing</w:t>
            </w:r>
            <w:r>
              <w:rPr>
                <w:i/>
                <w:iCs/>
              </w:rPr>
              <w:t xml:space="preserve"> of the evaluation </w:t>
            </w:r>
            <w:r w:rsidRPr="001E6B1B">
              <w:rPr>
                <w:i/>
                <w:iCs/>
              </w:rPr>
              <w:t>and Contract award recommendation</w:t>
            </w:r>
            <w:r w:rsidRPr="000D3B03">
              <w:rPr>
                <w:i/>
                <w:iCs/>
              </w:rPr>
              <w:t xml:space="preserve"> (delays</w:t>
            </w:r>
            <w:r>
              <w:rPr>
                <w:i/>
                <w:iCs/>
              </w:rPr>
              <w:t xml:space="preserve"> in responses from the Firm, </w:t>
            </w:r>
            <w:r w:rsidRPr="000D3B03">
              <w:rPr>
                <w:i/>
                <w:iCs/>
              </w:rPr>
              <w:t>complaints from</w:t>
            </w:r>
            <w:r>
              <w:rPr>
                <w:i/>
                <w:iCs/>
              </w:rPr>
              <w:t xml:space="preserve"> other C</w:t>
            </w:r>
            <w:r w:rsidRPr="000D3B03">
              <w:rPr>
                <w:i/>
                <w:iCs/>
              </w:rPr>
              <w:t xml:space="preserve">onsultants, </w:t>
            </w:r>
            <w:r>
              <w:rPr>
                <w:i/>
                <w:iCs/>
              </w:rPr>
              <w:t>etc.</w:t>
            </w:r>
            <w:r w:rsidRPr="000D3B03">
              <w:rPr>
                <w:i/>
                <w:iCs/>
              </w:rPr>
              <w:t>).</w:t>
            </w:r>
            <w:r w:rsidR="00B6797E">
              <w:rPr>
                <w:i/>
                <w:iCs/>
              </w:rPr>
              <w:t xml:space="preserve"> </w:t>
            </w:r>
          </w:p>
          <w:p w14:paraId="1724E36B" w14:textId="77777777" w:rsidR="00F828EF" w:rsidRPr="000D3B03" w:rsidRDefault="00F828EF" w:rsidP="00F828EF">
            <w:pPr>
              <w:jc w:val="both"/>
              <w:rPr>
                <w:i/>
                <w:iCs/>
              </w:rPr>
            </w:pPr>
          </w:p>
          <w:p w14:paraId="4EC203CE" w14:textId="24AB1E27" w:rsidR="00F828EF" w:rsidRDefault="0C06A2D2" w:rsidP="40DF3054">
            <w:pPr>
              <w:jc w:val="both"/>
              <w:rPr>
                <w:i/>
                <w:iCs/>
              </w:rPr>
            </w:pPr>
            <w:r w:rsidRPr="40DF3054">
              <w:rPr>
                <w:i/>
                <w:iCs/>
              </w:rPr>
              <w:t>Briefly describe (i) the formation of a technical and financial evaluation committee (EC) as required in Procedures, Paragraph 6.</w:t>
            </w:r>
            <w:r w:rsidR="00A27278">
              <w:rPr>
                <w:i/>
                <w:iCs/>
              </w:rPr>
              <w:t>37 (</w:t>
            </w:r>
            <w:r w:rsidRPr="40DF3054">
              <w:rPr>
                <w:i/>
                <w:iCs/>
              </w:rPr>
              <w:t>ii) meetings and actions taken by the EC</w:t>
            </w:r>
            <w:r w:rsidR="00F828EF" w:rsidRPr="40DF3054">
              <w:rPr>
                <w:rStyle w:val="FootnoteReference"/>
                <w:i/>
                <w:iCs/>
              </w:rPr>
              <w:footnoteReference w:id="6"/>
            </w:r>
            <w:r w:rsidR="6DDA6C37" w:rsidRPr="40DF3054">
              <w:rPr>
                <w:i/>
                <w:iCs/>
              </w:rPr>
              <w:t>;</w:t>
            </w:r>
            <w:r w:rsidRPr="40DF3054">
              <w:rPr>
                <w:i/>
                <w:iCs/>
              </w:rPr>
              <w:t>(iii) outside evaluation assistance, if any</w:t>
            </w:r>
            <w:r w:rsidR="70FEB2F4" w:rsidRPr="40DF3054">
              <w:rPr>
                <w:i/>
                <w:iCs/>
              </w:rPr>
              <w:t>;</w:t>
            </w:r>
            <w:r w:rsidRPr="40DF3054">
              <w:rPr>
                <w:i/>
                <w:iCs/>
              </w:rPr>
              <w:t xml:space="preserve"> (iv) summarise evaluation criteria </w:t>
            </w:r>
            <w:r w:rsidR="00CC0F5A" w:rsidRPr="40DF3054">
              <w:rPr>
                <w:i/>
                <w:iCs/>
              </w:rPr>
              <w:t xml:space="preserve"> used, </w:t>
            </w:r>
            <w:r w:rsidRPr="40DF3054">
              <w:rPr>
                <w:i/>
                <w:iCs/>
              </w:rPr>
              <w:t>based on those in the RFP and the results</w:t>
            </w:r>
            <w:r w:rsidR="00CC0F5A" w:rsidRPr="40DF3054">
              <w:rPr>
                <w:i/>
                <w:iCs/>
              </w:rPr>
              <w:t xml:space="preserve"> of the evaluation process</w:t>
            </w:r>
            <w:r w:rsidRPr="40DF3054">
              <w:rPr>
                <w:i/>
                <w:iCs/>
              </w:rPr>
              <w:t xml:space="preserve">.  </w:t>
            </w:r>
          </w:p>
          <w:p w14:paraId="36830731" w14:textId="63A1B9C3" w:rsidR="00B6797E" w:rsidRDefault="00B6797E" w:rsidP="00F828EF">
            <w:pPr>
              <w:jc w:val="both"/>
              <w:rPr>
                <w:i/>
                <w:iCs/>
              </w:rPr>
            </w:pPr>
          </w:p>
          <w:p w14:paraId="06437966" w14:textId="611A7331" w:rsidR="00F828EF" w:rsidRPr="008B7269" w:rsidRDefault="00F828EF" w:rsidP="00F828EF">
            <w:pPr>
              <w:jc w:val="both"/>
              <w:rPr>
                <w:i/>
                <w:iCs/>
              </w:rPr>
            </w:pPr>
          </w:p>
        </w:tc>
      </w:tr>
      <w:tr w:rsidR="00F828EF" w14:paraId="2F57D317" w14:textId="77777777" w:rsidTr="40DF3054">
        <w:trPr>
          <w:gridAfter w:val="1"/>
          <w:wAfter w:w="18" w:type="dxa"/>
        </w:trPr>
        <w:tc>
          <w:tcPr>
            <w:tcW w:w="2520" w:type="dxa"/>
          </w:tcPr>
          <w:p w14:paraId="46097B59" w14:textId="77777777" w:rsidR="00F828EF" w:rsidRDefault="00F828EF" w:rsidP="00F828EF">
            <w:pPr>
              <w:tabs>
                <w:tab w:val="left" w:pos="360"/>
              </w:tabs>
              <w:ind w:left="360" w:hanging="360"/>
              <w:rPr>
                <w:b/>
              </w:rPr>
            </w:pPr>
            <w:r>
              <w:rPr>
                <w:b/>
              </w:rPr>
              <w:t>3.</w:t>
            </w:r>
            <w:r>
              <w:rPr>
                <w:b/>
              </w:rPr>
              <w:tab/>
              <w:t>Technical and Financial Examination and Evaluation and Results</w:t>
            </w:r>
          </w:p>
          <w:p w14:paraId="2387C321" w14:textId="0418C9FC" w:rsidR="00F828EF" w:rsidRDefault="00F828EF" w:rsidP="00F828EF">
            <w:pPr>
              <w:tabs>
                <w:tab w:val="left" w:pos="360"/>
              </w:tabs>
              <w:ind w:left="360" w:hanging="360"/>
              <w:rPr>
                <w:b/>
              </w:rPr>
            </w:pPr>
          </w:p>
        </w:tc>
        <w:tc>
          <w:tcPr>
            <w:tcW w:w="6660" w:type="dxa"/>
          </w:tcPr>
          <w:p w14:paraId="04AACC02" w14:textId="5C9552F6" w:rsidR="00F828EF" w:rsidRPr="00911D28" w:rsidRDefault="00F828EF" w:rsidP="00F828EF">
            <w:pPr>
              <w:spacing w:line="276" w:lineRule="auto"/>
              <w:jc w:val="both"/>
              <w:rPr>
                <w:bCs/>
                <w:i/>
                <w:iCs/>
              </w:rPr>
            </w:pPr>
            <w:r>
              <w:rPr>
                <w:b/>
                <w:bCs/>
                <w:szCs w:val="24"/>
                <w:lang w:eastAsia="en-CA"/>
              </w:rPr>
              <w:t>Results</w:t>
            </w:r>
            <w:r w:rsidRPr="00D517C5">
              <w:rPr>
                <w:b/>
                <w:bCs/>
                <w:szCs w:val="24"/>
                <w:lang w:eastAsia="en-CA"/>
              </w:rPr>
              <w:t xml:space="preserve"> – Preliminary </w:t>
            </w:r>
            <w:r w:rsidR="003A68C3">
              <w:rPr>
                <w:b/>
                <w:bCs/>
                <w:szCs w:val="24"/>
                <w:lang w:eastAsia="en-CA"/>
              </w:rPr>
              <w:t>E</w:t>
            </w:r>
            <w:r w:rsidR="003A68C3" w:rsidRPr="00D517C5">
              <w:rPr>
                <w:b/>
                <w:bCs/>
                <w:szCs w:val="24"/>
                <w:lang w:eastAsia="en-CA"/>
              </w:rPr>
              <w:t>xamination</w:t>
            </w:r>
            <w:r w:rsidR="003A68C3">
              <w:rPr>
                <w:b/>
                <w:bCs/>
                <w:szCs w:val="24"/>
                <w:lang w:eastAsia="en-CA"/>
              </w:rPr>
              <w:t xml:space="preserve"> </w:t>
            </w:r>
            <w:r w:rsidRPr="00911D28">
              <w:rPr>
                <w:b/>
                <w:bCs/>
                <w:i/>
                <w:iCs/>
                <w:szCs w:val="24"/>
                <w:lang w:eastAsia="en-CA"/>
              </w:rPr>
              <w:t xml:space="preserve">- </w:t>
            </w:r>
            <w:r w:rsidRPr="00911D28">
              <w:rPr>
                <w:bCs/>
                <w:i/>
                <w:iCs/>
              </w:rPr>
              <w:t>Summari</w:t>
            </w:r>
            <w:r>
              <w:rPr>
                <w:bCs/>
                <w:i/>
                <w:iCs/>
              </w:rPr>
              <w:t>s</w:t>
            </w:r>
            <w:r w:rsidRPr="00911D28">
              <w:rPr>
                <w:bCs/>
                <w:i/>
                <w:iCs/>
              </w:rPr>
              <w:t>e from Form II-B</w:t>
            </w:r>
          </w:p>
          <w:p w14:paraId="3736C094" w14:textId="2EFD0847" w:rsidR="00F828EF" w:rsidRDefault="7276A3C7" w:rsidP="00F828EF">
            <w:pPr>
              <w:tabs>
                <w:tab w:val="left" w:pos="4543"/>
              </w:tabs>
              <w:jc w:val="both"/>
              <w:rPr>
                <w:i/>
                <w:iCs/>
              </w:rPr>
            </w:pPr>
            <w:r w:rsidRPr="1BAE135A">
              <w:rPr>
                <w:b/>
                <w:bCs/>
              </w:rPr>
              <w:t>Results – Detailed Evaluation</w:t>
            </w:r>
            <w:r w:rsidR="00F828EF" w:rsidRPr="1BAE135A">
              <w:rPr>
                <w:rStyle w:val="FootnoteReference"/>
                <w:i/>
                <w:iCs/>
              </w:rPr>
              <w:footnoteReference w:id="7"/>
            </w:r>
            <w:r w:rsidRPr="1BAE135A">
              <w:rPr>
                <w:b/>
                <w:bCs/>
              </w:rPr>
              <w:t xml:space="preserve"> - </w:t>
            </w:r>
            <w:r w:rsidRPr="1BAE135A">
              <w:rPr>
                <w:i/>
                <w:iCs/>
              </w:rPr>
              <w:t>Summarise from Form II-C</w:t>
            </w:r>
            <w:r w:rsidR="002F62E8">
              <w:rPr>
                <w:i/>
                <w:iCs/>
              </w:rPr>
              <w:t xml:space="preserve"> and II-D, II-E and II-F as appropriate.</w:t>
            </w:r>
          </w:p>
          <w:p w14:paraId="4B4F853F" w14:textId="77777777" w:rsidR="00B40A24" w:rsidRDefault="00B6797E" w:rsidP="40DF3054">
            <w:pPr>
              <w:jc w:val="both"/>
              <w:rPr>
                <w:i/>
                <w:iCs/>
              </w:rPr>
            </w:pPr>
            <w:r w:rsidRPr="40DF3054">
              <w:rPr>
                <w:i/>
                <w:iCs/>
              </w:rPr>
              <w:t>Highlight strengths and weaknesses of the Proposal and comment on individual evaluator’s variances in assessments.</w:t>
            </w:r>
          </w:p>
          <w:p w14:paraId="0DC05758" w14:textId="77777777" w:rsidR="00B40A24" w:rsidRDefault="00B40A24" w:rsidP="40DF3054">
            <w:pPr>
              <w:jc w:val="both"/>
              <w:rPr>
                <w:i/>
                <w:iCs/>
              </w:rPr>
            </w:pPr>
          </w:p>
          <w:p w14:paraId="08CF21B9" w14:textId="32CB4575" w:rsidR="00B6797E" w:rsidRPr="000D3B03" w:rsidRDefault="4D30C9D0" w:rsidP="40DF3054">
            <w:pPr>
              <w:jc w:val="both"/>
              <w:rPr>
                <w:i/>
                <w:iCs/>
              </w:rPr>
            </w:pPr>
            <w:r w:rsidRPr="40DF3054">
              <w:rPr>
                <w:i/>
                <w:iCs/>
              </w:rPr>
              <w:t>List</w:t>
            </w:r>
            <w:r w:rsidR="00B6797E" w:rsidRPr="40DF3054">
              <w:rPr>
                <w:i/>
                <w:iCs/>
              </w:rPr>
              <w:t xml:space="preserve"> </w:t>
            </w:r>
            <w:r w:rsidRPr="40DF3054">
              <w:rPr>
                <w:i/>
                <w:iCs/>
              </w:rPr>
              <w:t>points</w:t>
            </w:r>
            <w:r w:rsidR="00B6797E" w:rsidRPr="40DF3054">
              <w:rPr>
                <w:i/>
                <w:iCs/>
              </w:rPr>
              <w:t xml:space="preserve"> </w:t>
            </w:r>
            <w:r w:rsidRPr="40DF3054">
              <w:rPr>
                <w:i/>
                <w:iCs/>
              </w:rPr>
              <w:t xml:space="preserve">(if any) </w:t>
            </w:r>
            <w:r w:rsidR="00B6797E" w:rsidRPr="40DF3054">
              <w:rPr>
                <w:i/>
                <w:iCs/>
              </w:rPr>
              <w:t xml:space="preserve">requiring further </w:t>
            </w:r>
            <w:r w:rsidRPr="40DF3054">
              <w:rPr>
                <w:i/>
                <w:iCs/>
              </w:rPr>
              <w:t xml:space="preserve">technical and financial </w:t>
            </w:r>
            <w:r w:rsidR="00B6797E" w:rsidRPr="40DF3054">
              <w:rPr>
                <w:i/>
                <w:iCs/>
              </w:rPr>
              <w:t>negotiations with the Proposer</w:t>
            </w:r>
            <w:r w:rsidRPr="40DF3054">
              <w:rPr>
                <w:i/>
                <w:iCs/>
              </w:rPr>
              <w:t xml:space="preserve"> (refer to Procedures, Paragraphs 6.82 – 6.84).</w:t>
            </w:r>
          </w:p>
          <w:p w14:paraId="7F722DCA" w14:textId="77777777" w:rsidR="00B6797E" w:rsidRDefault="00B6797E" w:rsidP="40DF3054">
            <w:pPr>
              <w:tabs>
                <w:tab w:val="left" w:pos="4543"/>
              </w:tabs>
              <w:jc w:val="both"/>
              <w:rPr>
                <w:i/>
                <w:iCs/>
              </w:rPr>
            </w:pPr>
          </w:p>
          <w:p w14:paraId="64689215" w14:textId="4D534ED6" w:rsidR="00B11123" w:rsidRDefault="5C29443F" w:rsidP="40DF3054">
            <w:pPr>
              <w:tabs>
                <w:tab w:val="left" w:pos="4543"/>
              </w:tabs>
              <w:jc w:val="both"/>
              <w:rPr>
                <w:i/>
                <w:iCs/>
              </w:rPr>
            </w:pPr>
            <w:r w:rsidRPr="40DF3054">
              <w:rPr>
                <w:i/>
                <w:iCs/>
              </w:rPr>
              <w:lastRenderedPageBreak/>
              <w:t>For Contracts subject to Prior Review only, the evaluation process pauses and the PER-CF-2 is sent</w:t>
            </w:r>
            <w:r w:rsidR="291703C5" w:rsidRPr="40DF3054">
              <w:rPr>
                <w:i/>
                <w:iCs/>
              </w:rPr>
              <w:t xml:space="preserve"> </w:t>
            </w:r>
            <w:r w:rsidRPr="40DF3054">
              <w:rPr>
                <w:i/>
                <w:iCs/>
              </w:rPr>
              <w:t xml:space="preserve">to </w:t>
            </w:r>
            <w:r w:rsidR="291703C5" w:rsidRPr="40DF3054">
              <w:rPr>
                <w:i/>
                <w:iCs/>
              </w:rPr>
              <w:t>CDB for</w:t>
            </w:r>
            <w:r w:rsidRPr="40DF3054">
              <w:rPr>
                <w:i/>
                <w:iCs/>
              </w:rPr>
              <w:t xml:space="preserve"> review</w:t>
            </w:r>
            <w:r w:rsidR="291703C5" w:rsidRPr="40DF3054">
              <w:rPr>
                <w:i/>
                <w:iCs/>
              </w:rPr>
              <w:t xml:space="preserve"> </w:t>
            </w:r>
            <w:r w:rsidRPr="40DF3054">
              <w:rPr>
                <w:i/>
                <w:iCs/>
              </w:rPr>
              <w:t xml:space="preserve">and </w:t>
            </w:r>
            <w:r w:rsidR="291703C5" w:rsidRPr="40DF3054">
              <w:rPr>
                <w:i/>
                <w:iCs/>
              </w:rPr>
              <w:t>No Objection</w:t>
            </w:r>
            <w:r w:rsidRPr="40DF3054">
              <w:rPr>
                <w:i/>
                <w:iCs/>
              </w:rPr>
              <w:t xml:space="preserve">, </w:t>
            </w:r>
            <w:r w:rsidR="00C35030" w:rsidRPr="40DF3054">
              <w:rPr>
                <w:i/>
                <w:iCs/>
              </w:rPr>
              <w:t xml:space="preserve">before </w:t>
            </w:r>
            <w:r w:rsidRPr="40DF3054">
              <w:rPr>
                <w:i/>
                <w:iCs/>
              </w:rPr>
              <w:t>commencing any</w:t>
            </w:r>
            <w:r w:rsidR="291703C5" w:rsidRPr="40DF3054">
              <w:rPr>
                <w:i/>
                <w:iCs/>
              </w:rPr>
              <w:t xml:space="preserve"> negotiation</w:t>
            </w:r>
            <w:r w:rsidRPr="40DF3054">
              <w:rPr>
                <w:i/>
                <w:iCs/>
              </w:rPr>
              <w:t xml:space="preserve"> with the Proposer or otherwise proceeding to the next stage of the procurement process.</w:t>
            </w:r>
          </w:p>
          <w:p w14:paraId="4586FEDD" w14:textId="77777777" w:rsidR="00C35030" w:rsidRDefault="00C35030" w:rsidP="40DF3054">
            <w:pPr>
              <w:tabs>
                <w:tab w:val="left" w:pos="4543"/>
              </w:tabs>
              <w:jc w:val="both"/>
              <w:rPr>
                <w:i/>
                <w:iCs/>
              </w:rPr>
            </w:pPr>
          </w:p>
          <w:p w14:paraId="2A558EE6" w14:textId="03C1AECB" w:rsidR="00C35030" w:rsidRPr="000D3B03" w:rsidRDefault="00C35030" w:rsidP="00F828EF">
            <w:pPr>
              <w:tabs>
                <w:tab w:val="left" w:pos="4543"/>
              </w:tabs>
              <w:jc w:val="both"/>
              <w:rPr>
                <w:i/>
                <w:iCs/>
              </w:rPr>
            </w:pPr>
          </w:p>
        </w:tc>
      </w:tr>
      <w:tr w:rsidR="00F828EF" w14:paraId="1086E7BB" w14:textId="77777777" w:rsidTr="40DF3054">
        <w:trPr>
          <w:gridAfter w:val="1"/>
          <w:wAfter w:w="18" w:type="dxa"/>
        </w:trPr>
        <w:tc>
          <w:tcPr>
            <w:tcW w:w="2520" w:type="dxa"/>
          </w:tcPr>
          <w:p w14:paraId="510D885C" w14:textId="075A3C78" w:rsidR="00F828EF" w:rsidRDefault="00F828EF" w:rsidP="00C50404">
            <w:pPr>
              <w:tabs>
                <w:tab w:val="left" w:pos="360"/>
              </w:tabs>
              <w:ind w:left="340" w:hanging="386"/>
              <w:rPr>
                <w:b/>
              </w:rPr>
            </w:pPr>
            <w:r>
              <w:rPr>
                <w:b/>
              </w:rPr>
              <w:lastRenderedPageBreak/>
              <w:t>4.</w:t>
            </w:r>
            <w:r w:rsidR="007A4C49">
              <w:rPr>
                <w:b/>
              </w:rPr>
              <w:t xml:space="preserve"> </w:t>
            </w:r>
            <w:r w:rsidR="00AE45C7">
              <w:rPr>
                <w:b/>
              </w:rPr>
              <w:t xml:space="preserve">  </w:t>
            </w:r>
            <w:r>
              <w:rPr>
                <w:b/>
              </w:rPr>
              <w:t>Contract Negotiations and Contract award Decision</w:t>
            </w:r>
          </w:p>
        </w:tc>
        <w:tc>
          <w:tcPr>
            <w:tcW w:w="6660" w:type="dxa"/>
          </w:tcPr>
          <w:p w14:paraId="03E20282" w14:textId="17A0C486" w:rsidR="00F828EF" w:rsidRPr="0082629B" w:rsidRDefault="00F828EF" w:rsidP="00F828EF">
            <w:pPr>
              <w:jc w:val="both"/>
              <w:rPr>
                <w:i/>
                <w:iCs/>
              </w:rPr>
            </w:pPr>
            <w:r w:rsidRPr="00124133">
              <w:rPr>
                <w:b/>
                <w:bCs/>
              </w:rPr>
              <w:t xml:space="preserve">Results </w:t>
            </w:r>
            <w:r>
              <w:t xml:space="preserve">– </w:t>
            </w:r>
            <w:r w:rsidRPr="00124133">
              <w:rPr>
                <w:i/>
                <w:iCs/>
              </w:rPr>
              <w:t>Summari</w:t>
            </w:r>
            <w:r>
              <w:rPr>
                <w:i/>
                <w:iCs/>
              </w:rPr>
              <w:t>s</w:t>
            </w:r>
            <w:r w:rsidRPr="00124133">
              <w:rPr>
                <w:i/>
                <w:iCs/>
              </w:rPr>
              <w:t>e from Form II-C</w:t>
            </w:r>
            <w:r>
              <w:rPr>
                <w:i/>
                <w:iCs/>
              </w:rPr>
              <w:t xml:space="preserve"> and II-H</w:t>
            </w:r>
          </w:p>
        </w:tc>
      </w:tr>
      <w:tr w:rsidR="001F03B1" w14:paraId="7463F1B0" w14:textId="77777777" w:rsidTr="40DF3054">
        <w:trPr>
          <w:gridAfter w:val="1"/>
          <w:wAfter w:w="18" w:type="dxa"/>
          <w:trHeight w:val="3261"/>
        </w:trPr>
        <w:tc>
          <w:tcPr>
            <w:tcW w:w="9180" w:type="dxa"/>
            <w:gridSpan w:val="2"/>
          </w:tcPr>
          <w:p w14:paraId="169D1676" w14:textId="77777777" w:rsidR="001F03B1" w:rsidRPr="00E00A9A" w:rsidRDefault="001F03B1" w:rsidP="001F03B1">
            <w:pPr>
              <w:jc w:val="center"/>
              <w:rPr>
                <w:b/>
                <w:bCs/>
              </w:rPr>
            </w:pPr>
            <w:bookmarkStart w:id="6" w:name="_Toc68475252"/>
            <w:r>
              <w:rPr>
                <w:b/>
                <w:bCs/>
              </w:rPr>
              <w:t>L</w:t>
            </w:r>
            <w:r w:rsidRPr="00E00A9A">
              <w:rPr>
                <w:b/>
                <w:bCs/>
              </w:rPr>
              <w:t>etter of Transmittal</w:t>
            </w:r>
            <w:bookmarkEnd w:id="6"/>
            <w:r>
              <w:rPr>
                <w:b/>
                <w:bCs/>
              </w:rPr>
              <w:t xml:space="preserve"> – Technical and Financial</w:t>
            </w:r>
          </w:p>
          <w:p w14:paraId="2373642B" w14:textId="77777777" w:rsidR="001F03B1" w:rsidRDefault="001F03B1" w:rsidP="00F828EF"/>
          <w:p w14:paraId="717BB8DC" w14:textId="77777777" w:rsidR="001F03B1" w:rsidRDefault="001F03B1" w:rsidP="00F828EF">
            <w:pPr>
              <w:jc w:val="both"/>
              <w:rPr>
                <w:i/>
                <w:iCs/>
              </w:rPr>
            </w:pPr>
            <w:r w:rsidRPr="0082629B">
              <w:rPr>
                <w:i/>
                <w:iCs/>
              </w:rPr>
              <w:t>Where CDB’s no objection (NO) is required for the Contract negotiations</w:t>
            </w:r>
            <w:r w:rsidRPr="00C35030">
              <w:rPr>
                <w:i/>
                <w:iCs/>
              </w:rPr>
              <w:t xml:space="preserve"> and</w:t>
            </w:r>
            <w:r w:rsidRPr="1BAE135A">
              <w:rPr>
                <w:i/>
                <w:iCs/>
              </w:rPr>
              <w:t xml:space="preserve"> Contract award results</w:t>
            </w:r>
            <w:r w:rsidRPr="1BAE135A">
              <w:rPr>
                <w:i/>
                <w:iCs/>
                <w:vertAlign w:val="superscript"/>
              </w:rPr>
              <w:footnoteReference w:id="8"/>
            </w:r>
            <w:r w:rsidRPr="1BAE135A">
              <w:rPr>
                <w:i/>
                <w:iCs/>
              </w:rPr>
              <w:t xml:space="preserve">, the PER-CF-2 (consisting of the following documents) should be attached with a Letter of Transmittal from the Recipient ministry department, or agency responsible for communications with CDB.  The letter should highlight conclusions and offer any additional information that would help to expedite review by CDB.  In addition, any unresolved or potentially contentious issues should be highlighted.  The letter should be sent to the CDB Operations Officer responsible for the project. </w:t>
            </w:r>
          </w:p>
          <w:p w14:paraId="27EB4CB7" w14:textId="77777777" w:rsidR="001F03B1" w:rsidRDefault="001F03B1" w:rsidP="00F828EF">
            <w:pPr>
              <w:jc w:val="both"/>
              <w:rPr>
                <w:i/>
                <w:iCs/>
              </w:rPr>
            </w:pPr>
          </w:p>
          <w:p w14:paraId="4BAE5635" w14:textId="77777777" w:rsidR="001F03B1" w:rsidRDefault="001F03B1" w:rsidP="00F828EF">
            <w:pPr>
              <w:jc w:val="both"/>
              <w:rPr>
                <w:i/>
                <w:iCs/>
              </w:rPr>
            </w:pPr>
            <w:r w:rsidRPr="001B3077">
              <w:rPr>
                <w:i/>
                <w:iCs/>
              </w:rPr>
              <w:t xml:space="preserve">Where the results are subject to post review, the </w:t>
            </w:r>
            <w:r>
              <w:rPr>
                <w:i/>
                <w:iCs/>
              </w:rPr>
              <w:t xml:space="preserve">PER-CF-2 </w:t>
            </w:r>
            <w:r w:rsidRPr="001B3077">
              <w:rPr>
                <w:i/>
                <w:iCs/>
              </w:rPr>
              <w:t>and all supporting</w:t>
            </w:r>
            <w:r>
              <w:rPr>
                <w:i/>
                <w:iCs/>
              </w:rPr>
              <w:t xml:space="preserve"> </w:t>
            </w:r>
            <w:r w:rsidRPr="001B3077">
              <w:rPr>
                <w:i/>
                <w:iCs/>
              </w:rPr>
              <w:t>documentation shall be retained in the Recipient’s project files for future review by CDB</w:t>
            </w:r>
            <w:r w:rsidR="007546C6">
              <w:rPr>
                <w:i/>
                <w:iCs/>
              </w:rPr>
              <w:t>.</w:t>
            </w:r>
          </w:p>
          <w:p w14:paraId="70793144" w14:textId="52095929" w:rsidR="007546C6" w:rsidRPr="008A4D69" w:rsidRDefault="007546C6" w:rsidP="00F828EF">
            <w:pPr>
              <w:jc w:val="both"/>
              <w:rPr>
                <w:b/>
                <w:bCs/>
              </w:rPr>
            </w:pPr>
          </w:p>
        </w:tc>
      </w:tr>
      <w:tr w:rsidR="001F03B1" w14:paraId="7808C940" w14:textId="77777777" w:rsidTr="40DF3054">
        <w:tc>
          <w:tcPr>
            <w:tcW w:w="9198" w:type="dxa"/>
            <w:gridSpan w:val="3"/>
          </w:tcPr>
          <w:p w14:paraId="3DF1D389" w14:textId="77777777" w:rsidR="001F03B1" w:rsidRDefault="001F03B1" w:rsidP="001F03B1">
            <w:pPr>
              <w:pStyle w:val="BankNormal"/>
              <w:spacing w:before="240" w:after="0"/>
              <w:rPr>
                <w:i/>
                <w:iCs/>
              </w:rPr>
            </w:pPr>
            <w:r w:rsidRPr="00911D28">
              <w:rPr>
                <w:i/>
                <w:iCs/>
              </w:rPr>
              <w:t>Documents to be attached:</w:t>
            </w:r>
          </w:p>
          <w:p w14:paraId="3C6489C0" w14:textId="5B253868" w:rsidR="001F03B1" w:rsidRDefault="001F03B1" w:rsidP="001F03B1">
            <w:pPr>
              <w:pStyle w:val="BankNormal"/>
              <w:numPr>
                <w:ilvl w:val="0"/>
                <w:numId w:val="27"/>
              </w:numPr>
              <w:spacing w:before="240" w:after="0" w:line="276" w:lineRule="auto"/>
              <w:ind w:left="714" w:hanging="357"/>
              <w:rPr>
                <w:i/>
                <w:iCs/>
              </w:rPr>
            </w:pPr>
            <w:r>
              <w:rPr>
                <w:i/>
                <w:iCs/>
              </w:rPr>
              <w:t>Section I – Text</w:t>
            </w:r>
          </w:p>
          <w:p w14:paraId="780560B1" w14:textId="32F1A012" w:rsidR="001F03B1" w:rsidRDefault="001F03B1" w:rsidP="001F03B1">
            <w:pPr>
              <w:numPr>
                <w:ilvl w:val="0"/>
                <w:numId w:val="21"/>
              </w:numPr>
              <w:suppressAutoHyphens/>
              <w:overflowPunct w:val="0"/>
              <w:autoSpaceDE w:val="0"/>
              <w:autoSpaceDN w:val="0"/>
              <w:adjustRightInd w:val="0"/>
              <w:spacing w:before="240" w:line="276" w:lineRule="auto"/>
              <w:ind w:left="714" w:hanging="357"/>
              <w:jc w:val="both"/>
              <w:textAlignment w:val="baseline"/>
              <w:rPr>
                <w:i/>
                <w:iCs/>
              </w:rPr>
            </w:pPr>
            <w:r>
              <w:rPr>
                <w:i/>
                <w:iCs/>
              </w:rPr>
              <w:t>Forms II - A through H</w:t>
            </w:r>
          </w:p>
          <w:p w14:paraId="015B4D42" w14:textId="5B051730" w:rsidR="001F03B1" w:rsidRDefault="001F03B1" w:rsidP="001F03B1">
            <w:pPr>
              <w:numPr>
                <w:ilvl w:val="0"/>
                <w:numId w:val="21"/>
              </w:numPr>
              <w:suppressAutoHyphens/>
              <w:overflowPunct w:val="0"/>
              <w:autoSpaceDE w:val="0"/>
              <w:autoSpaceDN w:val="0"/>
              <w:adjustRightInd w:val="0"/>
              <w:spacing w:before="240" w:line="276" w:lineRule="auto"/>
              <w:ind w:left="714" w:hanging="357"/>
              <w:jc w:val="both"/>
              <w:textAlignment w:val="baseline"/>
              <w:rPr>
                <w:i/>
                <w:iCs/>
              </w:rPr>
            </w:pPr>
            <w:r>
              <w:rPr>
                <w:i/>
                <w:iCs/>
              </w:rPr>
              <w:t xml:space="preserve">Draft Contract </w:t>
            </w:r>
          </w:p>
          <w:p w14:paraId="26AF8045" w14:textId="77777777" w:rsidR="001F03B1" w:rsidRDefault="001F03B1" w:rsidP="00F828EF">
            <w:pPr>
              <w:spacing w:before="240"/>
              <w:jc w:val="both"/>
              <w:rPr>
                <w:i/>
                <w:iCs/>
              </w:rPr>
            </w:pPr>
          </w:p>
          <w:p w14:paraId="5FE53AAC" w14:textId="77777777" w:rsidR="001F03B1" w:rsidRDefault="001F03B1" w:rsidP="00F828EF">
            <w:pPr>
              <w:spacing w:before="240"/>
              <w:jc w:val="both"/>
            </w:pPr>
          </w:p>
        </w:tc>
      </w:tr>
    </w:tbl>
    <w:p w14:paraId="1806CCB0" w14:textId="77777777" w:rsidR="007029FC" w:rsidRDefault="007029FC" w:rsidP="00B544AE">
      <w:pPr>
        <w:pStyle w:val="BankNormal"/>
        <w:jc w:val="center"/>
        <w:outlineLvl w:val="0"/>
        <w:sectPr w:rsidR="007029FC" w:rsidSect="001E2E70">
          <w:headerReference w:type="default" r:id="rId30"/>
          <w:footerReference w:type="default" r:id="rId31"/>
          <w:footnotePr>
            <w:numRestart w:val="eachSect"/>
          </w:footnotePr>
          <w:pgSz w:w="12240" w:h="15840" w:code="1"/>
          <w:pgMar w:top="1440" w:right="1440" w:bottom="1440" w:left="1440" w:header="720" w:footer="720" w:gutter="0"/>
          <w:cols w:space="720"/>
          <w:docGrid w:linePitch="326"/>
        </w:sectPr>
      </w:pPr>
      <w:bookmarkStart w:id="7" w:name="_Toc413577877"/>
      <w:bookmarkStart w:id="8" w:name="_Toc438957651"/>
    </w:p>
    <w:p w14:paraId="49591931" w14:textId="77777777" w:rsidR="00CE096E" w:rsidRDefault="00CE096E" w:rsidP="009F52B2">
      <w:pPr>
        <w:pStyle w:val="Heading2"/>
        <w:sectPr w:rsidR="00CE096E" w:rsidSect="00E92D39">
          <w:footnotePr>
            <w:numRestart w:val="eachSect"/>
          </w:footnotePr>
          <w:type w:val="continuous"/>
          <w:pgSz w:w="12240" w:h="15840" w:code="1"/>
          <w:pgMar w:top="1440" w:right="1440" w:bottom="1440" w:left="1440" w:header="720" w:footer="720" w:gutter="0"/>
          <w:cols w:space="720"/>
          <w:titlePg/>
        </w:sectPr>
      </w:pPr>
    </w:p>
    <w:p w14:paraId="436130FE" w14:textId="6EA3487A" w:rsidR="004F5933" w:rsidRDefault="004F5933" w:rsidP="009F52B2">
      <w:pPr>
        <w:pStyle w:val="Heading2"/>
      </w:pPr>
      <w:bookmarkStart w:id="9" w:name="_Toc139466323"/>
      <w:r>
        <w:lastRenderedPageBreak/>
        <w:t>Form II</w:t>
      </w:r>
      <w:r w:rsidR="00816725">
        <w:t>-</w:t>
      </w:r>
      <w:r>
        <w:t xml:space="preserve">A </w:t>
      </w:r>
      <w:r w:rsidR="008E2205" w:rsidRPr="00B544AE">
        <w:t>–</w:t>
      </w:r>
      <w:r w:rsidR="008E2205">
        <w:t xml:space="preserve"> </w:t>
      </w:r>
      <w:r>
        <w:t xml:space="preserve">Technical </w:t>
      </w:r>
      <w:r w:rsidR="006B69D8">
        <w:t xml:space="preserve">and Financial </w:t>
      </w:r>
      <w:r>
        <w:t>Evaluation - Basic Data</w:t>
      </w:r>
      <w:bookmarkEnd w:id="7"/>
      <w:bookmarkEnd w:id="8"/>
      <w:bookmarkEnd w:id="9"/>
    </w:p>
    <w:tbl>
      <w:tblPr>
        <w:tblW w:w="9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467"/>
        <w:gridCol w:w="4950"/>
      </w:tblGrid>
      <w:tr w:rsidR="00DF5635" w:rsidRPr="00DF5635" w14:paraId="287B3552" w14:textId="77777777" w:rsidTr="2C006372">
        <w:trPr>
          <w:cantSplit/>
          <w:trHeight w:val="476"/>
        </w:trPr>
        <w:tc>
          <w:tcPr>
            <w:tcW w:w="4467" w:type="dxa"/>
          </w:tcPr>
          <w:p w14:paraId="032D5AA9" w14:textId="77777777" w:rsidR="004F5933" w:rsidRDefault="004F5933" w:rsidP="000E1189">
            <w:pPr>
              <w:tabs>
                <w:tab w:val="left" w:pos="540"/>
              </w:tabs>
              <w:rPr>
                <w:color w:val="000000" w:themeColor="text1"/>
                <w:szCs w:val="24"/>
              </w:rPr>
            </w:pPr>
            <w:r w:rsidRPr="00DF5635">
              <w:rPr>
                <w:color w:val="000000" w:themeColor="text1"/>
                <w:szCs w:val="24"/>
              </w:rPr>
              <w:t>2.1</w:t>
            </w:r>
            <w:r w:rsidRPr="00DF5635">
              <w:rPr>
                <w:color w:val="000000" w:themeColor="text1"/>
                <w:szCs w:val="24"/>
              </w:rPr>
              <w:tab/>
              <w:t>Name of country</w:t>
            </w:r>
          </w:p>
          <w:p w14:paraId="542D27E5" w14:textId="77777777" w:rsidR="002B10C9" w:rsidRPr="00DF5635" w:rsidRDefault="002B10C9" w:rsidP="000E1189">
            <w:pPr>
              <w:tabs>
                <w:tab w:val="left" w:pos="540"/>
              </w:tabs>
              <w:rPr>
                <w:color w:val="000000" w:themeColor="text1"/>
                <w:szCs w:val="24"/>
              </w:rPr>
            </w:pPr>
          </w:p>
          <w:p w14:paraId="459037C7" w14:textId="77777777" w:rsidR="004F5933" w:rsidRDefault="004F5933" w:rsidP="002B10C9">
            <w:pPr>
              <w:tabs>
                <w:tab w:val="left" w:pos="550"/>
              </w:tabs>
              <w:ind w:left="550"/>
              <w:rPr>
                <w:color w:val="000000" w:themeColor="text1"/>
                <w:szCs w:val="24"/>
              </w:rPr>
            </w:pPr>
            <w:r w:rsidRPr="00DF5635">
              <w:rPr>
                <w:color w:val="000000" w:themeColor="text1"/>
                <w:szCs w:val="24"/>
              </w:rPr>
              <w:t>Name of Project</w:t>
            </w:r>
          </w:p>
          <w:p w14:paraId="3B357F99" w14:textId="3F589D1D" w:rsidR="00315799" w:rsidRPr="00DF5635" w:rsidRDefault="00315799" w:rsidP="002B10C9">
            <w:pPr>
              <w:tabs>
                <w:tab w:val="left" w:pos="550"/>
              </w:tabs>
              <w:ind w:left="550"/>
              <w:rPr>
                <w:color w:val="000000" w:themeColor="text1"/>
                <w:szCs w:val="24"/>
              </w:rPr>
            </w:pPr>
          </w:p>
        </w:tc>
        <w:tc>
          <w:tcPr>
            <w:tcW w:w="4950" w:type="dxa"/>
          </w:tcPr>
          <w:p w14:paraId="0E6CEE2C" w14:textId="77777777" w:rsidR="004F5933" w:rsidRPr="00DF5635" w:rsidRDefault="004F5933" w:rsidP="000E1189">
            <w:pPr>
              <w:tabs>
                <w:tab w:val="right" w:pos="4788"/>
                <w:tab w:val="right" w:pos="7560"/>
                <w:tab w:val="left" w:pos="8550"/>
              </w:tabs>
              <w:rPr>
                <w:color w:val="000000" w:themeColor="text1"/>
                <w:szCs w:val="24"/>
                <w:u w:val="single"/>
              </w:rPr>
            </w:pPr>
            <w:r w:rsidRPr="00DF5635">
              <w:rPr>
                <w:color w:val="000000" w:themeColor="text1"/>
                <w:szCs w:val="24"/>
                <w:u w:val="single"/>
              </w:rPr>
              <w:tab/>
            </w:r>
          </w:p>
          <w:p w14:paraId="6F55307F" w14:textId="77777777" w:rsidR="00315799" w:rsidRDefault="00315799" w:rsidP="000E1189">
            <w:pPr>
              <w:tabs>
                <w:tab w:val="right" w:pos="4788"/>
                <w:tab w:val="right" w:pos="7560"/>
              </w:tabs>
              <w:rPr>
                <w:color w:val="000000" w:themeColor="text1"/>
                <w:szCs w:val="24"/>
                <w:u w:val="single"/>
              </w:rPr>
            </w:pPr>
          </w:p>
          <w:p w14:paraId="03F9BC72" w14:textId="48B8A9C1" w:rsidR="004F5933" w:rsidRPr="00DF5635" w:rsidRDefault="004F5933" w:rsidP="000E1189">
            <w:pPr>
              <w:tabs>
                <w:tab w:val="right" w:pos="4788"/>
                <w:tab w:val="right" w:pos="7560"/>
              </w:tabs>
              <w:rPr>
                <w:color w:val="000000" w:themeColor="text1"/>
                <w:szCs w:val="24"/>
              </w:rPr>
            </w:pPr>
            <w:r w:rsidRPr="00DF5635">
              <w:rPr>
                <w:color w:val="000000" w:themeColor="text1"/>
                <w:szCs w:val="24"/>
                <w:u w:val="single"/>
              </w:rPr>
              <w:tab/>
            </w:r>
          </w:p>
          <w:p w14:paraId="215DD9DA" w14:textId="77777777" w:rsidR="004F5933" w:rsidRPr="00DF5635" w:rsidRDefault="004F5933" w:rsidP="000E1189">
            <w:pPr>
              <w:tabs>
                <w:tab w:val="right" w:pos="4788"/>
                <w:tab w:val="right" w:pos="7560"/>
              </w:tabs>
              <w:rPr>
                <w:color w:val="000000" w:themeColor="text1"/>
                <w:szCs w:val="24"/>
              </w:rPr>
            </w:pPr>
          </w:p>
        </w:tc>
      </w:tr>
      <w:tr w:rsidR="00DF5635" w:rsidRPr="00DF5635" w14:paraId="51A62609" w14:textId="77777777" w:rsidTr="2C006372">
        <w:trPr>
          <w:cantSplit/>
          <w:trHeight w:val="608"/>
        </w:trPr>
        <w:tc>
          <w:tcPr>
            <w:tcW w:w="4467" w:type="dxa"/>
          </w:tcPr>
          <w:p w14:paraId="19B95C50" w14:textId="1170F88E" w:rsidR="004F5933" w:rsidRPr="00DF5635" w:rsidRDefault="004F5933" w:rsidP="003F3DF2">
            <w:pPr>
              <w:tabs>
                <w:tab w:val="left" w:pos="540"/>
              </w:tabs>
              <w:ind w:left="539" w:hanging="539"/>
              <w:rPr>
                <w:color w:val="000000" w:themeColor="text1"/>
                <w:szCs w:val="24"/>
              </w:rPr>
            </w:pPr>
            <w:r w:rsidRPr="00DF5635">
              <w:rPr>
                <w:color w:val="000000" w:themeColor="text1"/>
                <w:szCs w:val="24"/>
              </w:rPr>
              <w:t>2.2</w:t>
            </w:r>
            <w:r w:rsidRPr="00DF5635">
              <w:rPr>
                <w:color w:val="000000" w:themeColor="text1"/>
                <w:szCs w:val="24"/>
              </w:rPr>
              <w:tab/>
            </w:r>
            <w:r w:rsidR="008C5EFA" w:rsidRPr="00DF5635">
              <w:rPr>
                <w:color w:val="000000" w:themeColor="text1"/>
                <w:szCs w:val="24"/>
              </w:rPr>
              <w:t xml:space="preserve">Name of </w:t>
            </w:r>
            <w:r w:rsidRPr="00DF5635">
              <w:rPr>
                <w:color w:val="000000" w:themeColor="text1"/>
                <w:szCs w:val="24"/>
              </w:rPr>
              <w:t>Client:</w:t>
            </w:r>
          </w:p>
          <w:p w14:paraId="35FC183C" w14:textId="77777777" w:rsidR="008C5EFA" w:rsidRPr="00DF5635" w:rsidRDefault="008C5EFA" w:rsidP="003F3DF2">
            <w:pPr>
              <w:tabs>
                <w:tab w:val="left" w:pos="540"/>
              </w:tabs>
              <w:ind w:left="539" w:hanging="539"/>
              <w:rPr>
                <w:color w:val="000000" w:themeColor="text1"/>
                <w:szCs w:val="24"/>
              </w:rPr>
            </w:pPr>
          </w:p>
          <w:p w14:paraId="3C063463" w14:textId="62748CDE" w:rsidR="004F5933" w:rsidRPr="00DF5635" w:rsidRDefault="284DE3BB" w:rsidP="005A2857">
            <w:pPr>
              <w:tabs>
                <w:tab w:val="left" w:pos="550"/>
              </w:tabs>
              <w:ind w:left="550" w:hanging="550"/>
              <w:rPr>
                <w:color w:val="000000" w:themeColor="text1"/>
                <w:szCs w:val="24"/>
              </w:rPr>
            </w:pPr>
            <w:r w:rsidRPr="00DF5635">
              <w:rPr>
                <w:color w:val="000000" w:themeColor="text1"/>
                <w:szCs w:val="24"/>
              </w:rPr>
              <w:t>2.3</w:t>
            </w:r>
            <w:r w:rsidR="008C5EFA" w:rsidRPr="00DF5635">
              <w:rPr>
                <w:color w:val="000000" w:themeColor="text1"/>
                <w:szCs w:val="24"/>
              </w:rPr>
              <w:tab/>
            </w:r>
            <w:r w:rsidR="17827A75" w:rsidRPr="00DF5635">
              <w:rPr>
                <w:color w:val="000000" w:themeColor="text1"/>
                <w:szCs w:val="24"/>
              </w:rPr>
              <w:t>Type of assignment:</w:t>
            </w:r>
          </w:p>
        </w:tc>
        <w:tc>
          <w:tcPr>
            <w:tcW w:w="4950" w:type="dxa"/>
          </w:tcPr>
          <w:p w14:paraId="12882B3A" w14:textId="77777777" w:rsidR="004F5933" w:rsidRPr="00DF5635" w:rsidRDefault="004F5933">
            <w:pPr>
              <w:tabs>
                <w:tab w:val="right" w:pos="4788"/>
                <w:tab w:val="right" w:pos="7560"/>
              </w:tabs>
              <w:rPr>
                <w:color w:val="000000" w:themeColor="text1"/>
                <w:szCs w:val="24"/>
              </w:rPr>
            </w:pPr>
            <w:r w:rsidRPr="00DF5635">
              <w:rPr>
                <w:color w:val="000000" w:themeColor="text1"/>
                <w:szCs w:val="24"/>
                <w:u w:val="single"/>
              </w:rPr>
              <w:tab/>
            </w:r>
          </w:p>
          <w:p w14:paraId="0CEEFB3C" w14:textId="0ECF3052" w:rsidR="004F5933" w:rsidRPr="00DF5635" w:rsidRDefault="004F5933">
            <w:pPr>
              <w:tabs>
                <w:tab w:val="right" w:pos="4788"/>
                <w:tab w:val="right" w:pos="7560"/>
              </w:tabs>
              <w:rPr>
                <w:color w:val="000000" w:themeColor="text1"/>
                <w:szCs w:val="24"/>
                <w:u w:val="single"/>
              </w:rPr>
            </w:pPr>
          </w:p>
          <w:p w14:paraId="6DE9634E" w14:textId="77777777" w:rsidR="006F3B1A" w:rsidRPr="00DF5635" w:rsidRDefault="00000000" w:rsidP="006F3B1A">
            <w:pPr>
              <w:tabs>
                <w:tab w:val="right" w:pos="4788"/>
              </w:tabs>
              <w:rPr>
                <w:color w:val="000000" w:themeColor="text1"/>
                <w:szCs w:val="24"/>
              </w:rPr>
            </w:pPr>
            <w:sdt>
              <w:sdtPr>
                <w:rPr>
                  <w:color w:val="000000" w:themeColor="text1"/>
                  <w:szCs w:val="24"/>
                  <w:shd w:val="clear" w:color="auto" w:fill="E6E6E6"/>
                </w:rPr>
                <w:id w:val="373976859"/>
                <w:placeholder>
                  <w:docPart w:val="833ABA6EAEBE40BABC79A45AA87815AE"/>
                </w:placeholder>
                <w:showingPlcHdr/>
                <w:dropDownList>
                  <w:listItem w:value="Choose an item."/>
                  <w:listItem w:displayText="Pre-investment" w:value="Pre-investment"/>
                  <w:listItem w:displayText="Preparation" w:value="Preparation"/>
                  <w:listItem w:displayText="Implementation" w:value="Implementation"/>
                </w:dropDownList>
              </w:sdtPr>
              <w:sdtEndPr>
                <w:rPr>
                  <w:shd w:val="clear" w:color="auto" w:fill="auto"/>
                </w:rPr>
              </w:sdtEndPr>
              <w:sdtContent>
                <w:r w:rsidR="006F3B1A" w:rsidRPr="00DF5635">
                  <w:rPr>
                    <w:rStyle w:val="PlaceholderText"/>
                    <w:color w:val="000000" w:themeColor="text1"/>
                    <w:szCs w:val="24"/>
                  </w:rPr>
                  <w:t>Choose an item.</w:t>
                </w:r>
              </w:sdtContent>
            </w:sdt>
          </w:p>
          <w:p w14:paraId="5FEAE6D3" w14:textId="3E8CF7B8" w:rsidR="008C5EFA" w:rsidRPr="00DF5635" w:rsidRDefault="008C5EFA">
            <w:pPr>
              <w:tabs>
                <w:tab w:val="right" w:pos="4788"/>
              </w:tabs>
              <w:rPr>
                <w:color w:val="000000" w:themeColor="text1"/>
                <w:szCs w:val="24"/>
              </w:rPr>
            </w:pPr>
          </w:p>
        </w:tc>
      </w:tr>
      <w:tr w:rsidR="00DF5635" w:rsidRPr="00DF5635" w14:paraId="429514A8" w14:textId="77777777" w:rsidTr="2C006372">
        <w:trPr>
          <w:cantSplit/>
        </w:trPr>
        <w:tc>
          <w:tcPr>
            <w:tcW w:w="4467" w:type="dxa"/>
          </w:tcPr>
          <w:p w14:paraId="4D7BA940" w14:textId="77777777" w:rsidR="00D46973" w:rsidRPr="00DF5635" w:rsidRDefault="00D46973" w:rsidP="00D46973">
            <w:pPr>
              <w:tabs>
                <w:tab w:val="left" w:pos="540"/>
              </w:tabs>
              <w:rPr>
                <w:color w:val="000000" w:themeColor="text1"/>
                <w:szCs w:val="24"/>
              </w:rPr>
            </w:pPr>
            <w:r w:rsidRPr="00DF5635">
              <w:rPr>
                <w:color w:val="000000" w:themeColor="text1"/>
                <w:szCs w:val="24"/>
              </w:rPr>
              <w:t>2.4</w:t>
            </w:r>
            <w:r w:rsidRPr="00DF5635">
              <w:rPr>
                <w:color w:val="000000" w:themeColor="text1"/>
                <w:szCs w:val="24"/>
              </w:rPr>
              <w:tab/>
              <w:t>Selection Method</w:t>
            </w:r>
          </w:p>
          <w:p w14:paraId="6E0E0AFF" w14:textId="21E0283A" w:rsidR="004F5933" w:rsidRPr="00DF5635" w:rsidRDefault="004F5933">
            <w:pPr>
              <w:tabs>
                <w:tab w:val="left" w:pos="540"/>
              </w:tabs>
              <w:ind w:left="540" w:hanging="540"/>
              <w:rPr>
                <w:color w:val="000000" w:themeColor="text1"/>
                <w:szCs w:val="24"/>
              </w:rPr>
            </w:pPr>
          </w:p>
        </w:tc>
        <w:tc>
          <w:tcPr>
            <w:tcW w:w="4950" w:type="dxa"/>
          </w:tcPr>
          <w:p w14:paraId="024F985F" w14:textId="38A1F5B6" w:rsidR="004F5933" w:rsidRPr="00DF5635" w:rsidRDefault="00000000" w:rsidP="008C5EFA">
            <w:pPr>
              <w:tabs>
                <w:tab w:val="right" w:pos="4788"/>
                <w:tab w:val="right" w:pos="7560"/>
              </w:tabs>
              <w:rPr>
                <w:color w:val="000000" w:themeColor="text1"/>
                <w:szCs w:val="24"/>
              </w:rPr>
            </w:pPr>
            <w:sdt>
              <w:sdtPr>
                <w:rPr>
                  <w:color w:val="000000" w:themeColor="text1"/>
                  <w:szCs w:val="24"/>
                  <w:shd w:val="clear" w:color="auto" w:fill="E6E6E6"/>
                </w:rPr>
                <w:id w:val="126203173"/>
                <w:placeholder>
                  <w:docPart w:val="472982BF701140DA92DD6BC0FE20ECAB"/>
                </w:placeholder>
                <w:showingPlcHdr/>
                <w:dropDownList>
                  <w:listItem w:value="Choose an item."/>
                  <w:listItem w:displayText="QCS" w:value="QCS"/>
                  <w:listItem w:displayText="DS" w:value="DS"/>
                </w:dropDownList>
              </w:sdtPr>
              <w:sdtEndPr>
                <w:rPr>
                  <w:shd w:val="clear" w:color="auto" w:fill="auto"/>
                </w:rPr>
              </w:sdtEndPr>
              <w:sdtContent>
                <w:r w:rsidR="00D46973" w:rsidRPr="00DF5635">
                  <w:rPr>
                    <w:rStyle w:val="PlaceholderText"/>
                    <w:color w:val="000000" w:themeColor="text1"/>
                    <w:szCs w:val="24"/>
                  </w:rPr>
                  <w:t>Choose an item.</w:t>
                </w:r>
              </w:sdtContent>
            </w:sdt>
          </w:p>
        </w:tc>
      </w:tr>
      <w:tr w:rsidR="005D3C95" w:rsidRPr="00DF5635" w14:paraId="7EC0AFF3" w14:textId="77777777" w:rsidTr="2C006372">
        <w:trPr>
          <w:cantSplit/>
        </w:trPr>
        <w:tc>
          <w:tcPr>
            <w:tcW w:w="4467" w:type="dxa"/>
          </w:tcPr>
          <w:p w14:paraId="5790E15F" w14:textId="4B04F851" w:rsidR="00315799" w:rsidRPr="00DF5635" w:rsidRDefault="00315799" w:rsidP="00315799">
            <w:pPr>
              <w:tabs>
                <w:tab w:val="left" w:pos="540"/>
              </w:tabs>
              <w:rPr>
                <w:color w:val="000000" w:themeColor="text1"/>
                <w:szCs w:val="24"/>
              </w:rPr>
            </w:pPr>
            <w:r w:rsidRPr="00DF5635">
              <w:rPr>
                <w:color w:val="000000" w:themeColor="text1"/>
                <w:szCs w:val="24"/>
              </w:rPr>
              <w:t>2.</w:t>
            </w:r>
            <w:r>
              <w:rPr>
                <w:color w:val="000000" w:themeColor="text1"/>
                <w:szCs w:val="24"/>
              </w:rPr>
              <w:t>5</w:t>
            </w:r>
            <w:r w:rsidRPr="00DF5635">
              <w:rPr>
                <w:color w:val="000000" w:themeColor="text1"/>
                <w:szCs w:val="24"/>
              </w:rPr>
              <w:tab/>
            </w:r>
            <w:r w:rsidR="00AD58C6">
              <w:rPr>
                <w:color w:val="000000" w:themeColor="text1"/>
                <w:szCs w:val="24"/>
              </w:rPr>
              <w:t>CDB Prior Review Required/NO</w:t>
            </w:r>
          </w:p>
          <w:p w14:paraId="5A25F145" w14:textId="77777777" w:rsidR="005D3C95" w:rsidRPr="00DF5635" w:rsidRDefault="005D3C95" w:rsidP="00D46973">
            <w:pPr>
              <w:tabs>
                <w:tab w:val="left" w:pos="540"/>
              </w:tabs>
              <w:rPr>
                <w:color w:val="000000" w:themeColor="text1"/>
                <w:szCs w:val="24"/>
              </w:rPr>
            </w:pPr>
          </w:p>
        </w:tc>
        <w:sdt>
          <w:sdtPr>
            <w:rPr>
              <w:color w:val="000000" w:themeColor="text1"/>
              <w:szCs w:val="24"/>
              <w:shd w:val="clear" w:color="auto" w:fill="E6E6E6"/>
            </w:rPr>
            <w:id w:val="-395507402"/>
            <w:placeholder>
              <w:docPart w:val="DefaultPlaceholder_-1854013437"/>
            </w:placeholder>
            <w:showingPlcHdr/>
            <w:date>
              <w:dateFormat w:val="M/d/yyyy"/>
              <w:lid w:val="en-US"/>
              <w:storeMappedDataAs w:val="dateTime"/>
              <w:calendar w:val="gregorian"/>
            </w:date>
          </w:sdtPr>
          <w:sdtContent>
            <w:tc>
              <w:tcPr>
                <w:tcW w:w="4950" w:type="dxa"/>
              </w:tcPr>
              <w:p w14:paraId="7CA5C698" w14:textId="57960D78" w:rsidR="005D3C95" w:rsidRPr="00DF5635" w:rsidRDefault="00F20E9A" w:rsidP="008C5EFA">
                <w:pPr>
                  <w:tabs>
                    <w:tab w:val="right" w:pos="4788"/>
                    <w:tab w:val="right" w:pos="7560"/>
                  </w:tabs>
                  <w:rPr>
                    <w:color w:val="000000" w:themeColor="text1"/>
                    <w:szCs w:val="24"/>
                    <w:shd w:val="clear" w:color="auto" w:fill="E6E6E6"/>
                  </w:rPr>
                </w:pPr>
                <w:r w:rsidRPr="00DF5635">
                  <w:rPr>
                    <w:rStyle w:val="PlaceholderText"/>
                    <w:color w:val="000000" w:themeColor="text1"/>
                    <w:szCs w:val="24"/>
                  </w:rPr>
                  <w:t>Click or tap to enter a date.</w:t>
                </w:r>
              </w:p>
            </w:tc>
          </w:sdtContent>
        </w:sdt>
      </w:tr>
      <w:tr w:rsidR="00F20E9A" w:rsidRPr="00DF5635" w14:paraId="3942C501" w14:textId="77777777" w:rsidTr="2C006372">
        <w:trPr>
          <w:cantSplit/>
        </w:trPr>
        <w:tc>
          <w:tcPr>
            <w:tcW w:w="4467" w:type="dxa"/>
          </w:tcPr>
          <w:p w14:paraId="165B2EDD" w14:textId="2C7E08F9" w:rsidR="00753371" w:rsidRPr="00DF5635" w:rsidRDefault="00753371" w:rsidP="00753371">
            <w:pPr>
              <w:tabs>
                <w:tab w:val="left" w:pos="540"/>
              </w:tabs>
              <w:rPr>
                <w:color w:val="000000" w:themeColor="text1"/>
                <w:szCs w:val="24"/>
              </w:rPr>
            </w:pPr>
            <w:r w:rsidRPr="00DF5635">
              <w:rPr>
                <w:color w:val="000000" w:themeColor="text1"/>
                <w:szCs w:val="24"/>
              </w:rPr>
              <w:t>2.</w:t>
            </w:r>
            <w:r>
              <w:rPr>
                <w:color w:val="000000" w:themeColor="text1"/>
                <w:szCs w:val="24"/>
              </w:rPr>
              <w:t>6</w:t>
            </w:r>
            <w:r w:rsidRPr="00DF5635">
              <w:rPr>
                <w:color w:val="000000" w:themeColor="text1"/>
                <w:szCs w:val="24"/>
              </w:rPr>
              <w:tab/>
            </w:r>
            <w:r>
              <w:rPr>
                <w:color w:val="000000" w:themeColor="text1"/>
                <w:szCs w:val="24"/>
              </w:rPr>
              <w:t>In case of CQS</w:t>
            </w:r>
            <w:r w:rsidR="00F90D18">
              <w:rPr>
                <w:color w:val="000000" w:themeColor="text1"/>
                <w:szCs w:val="24"/>
              </w:rPr>
              <w:t>, where applicable date of CDB’s NO to EOI Evaluation Report.</w:t>
            </w:r>
          </w:p>
          <w:p w14:paraId="0FBE5C26" w14:textId="77777777" w:rsidR="00F20E9A" w:rsidRPr="00DF5635" w:rsidRDefault="00F20E9A" w:rsidP="005D3C95">
            <w:pPr>
              <w:rPr>
                <w:rStyle w:val="cf01"/>
                <w:rFonts w:ascii="Times New Roman" w:hAnsi="Times New Roman" w:cs="Times New Roman"/>
                <w:color w:val="000000" w:themeColor="text1"/>
                <w:sz w:val="24"/>
                <w:szCs w:val="24"/>
              </w:rPr>
            </w:pPr>
          </w:p>
        </w:tc>
        <w:sdt>
          <w:sdtPr>
            <w:rPr>
              <w:rFonts w:ascii="Segoe UI" w:hAnsi="Segoe UI" w:cs="Segoe UI"/>
              <w:color w:val="000000" w:themeColor="text1"/>
              <w:sz w:val="18"/>
              <w:szCs w:val="24"/>
              <w:shd w:val="clear" w:color="auto" w:fill="E6E6E6"/>
            </w:rPr>
            <w:id w:val="-1185366276"/>
            <w:placeholder>
              <w:docPart w:val="DefaultPlaceholder_-1854013437"/>
            </w:placeholder>
            <w:showingPlcHdr/>
            <w:date>
              <w:dateFormat w:val="M/d/yyyy"/>
              <w:lid w:val="en-US"/>
              <w:storeMappedDataAs w:val="dateTime"/>
              <w:calendar w:val="gregorian"/>
            </w:date>
          </w:sdtPr>
          <w:sdtContent>
            <w:tc>
              <w:tcPr>
                <w:tcW w:w="4950" w:type="dxa"/>
              </w:tcPr>
              <w:p w14:paraId="14E1E60A" w14:textId="100C3B88" w:rsidR="00F20E9A" w:rsidRPr="00DF5635" w:rsidRDefault="00F20E9A" w:rsidP="008C5EFA">
                <w:pPr>
                  <w:tabs>
                    <w:tab w:val="right" w:pos="4788"/>
                    <w:tab w:val="right" w:pos="7560"/>
                  </w:tabs>
                  <w:rPr>
                    <w:color w:val="000000" w:themeColor="text1"/>
                    <w:szCs w:val="24"/>
                    <w:shd w:val="clear" w:color="auto" w:fill="E6E6E6"/>
                  </w:rPr>
                </w:pPr>
                <w:r w:rsidRPr="00DF5635">
                  <w:rPr>
                    <w:rStyle w:val="PlaceholderText"/>
                    <w:color w:val="000000" w:themeColor="text1"/>
                    <w:szCs w:val="24"/>
                  </w:rPr>
                  <w:t>Click or tap to enter a date.</w:t>
                </w:r>
              </w:p>
            </w:tc>
          </w:sdtContent>
        </w:sdt>
      </w:tr>
      <w:tr w:rsidR="00DF5635" w:rsidRPr="00DF5635" w14:paraId="4FC75A65" w14:textId="77777777" w:rsidTr="2C006372">
        <w:trPr>
          <w:cantSplit/>
          <w:trHeight w:val="1135"/>
        </w:trPr>
        <w:tc>
          <w:tcPr>
            <w:tcW w:w="4467" w:type="dxa"/>
          </w:tcPr>
          <w:p w14:paraId="1F214EB7" w14:textId="46AA3C13" w:rsidR="008C5EFA" w:rsidRPr="00DF5635" w:rsidRDefault="0C40C2F6" w:rsidP="008C5EFA">
            <w:pPr>
              <w:tabs>
                <w:tab w:val="left" w:pos="540"/>
                <w:tab w:val="left" w:pos="900"/>
              </w:tabs>
              <w:ind w:left="540" w:hanging="540"/>
              <w:rPr>
                <w:color w:val="000000" w:themeColor="text1"/>
                <w:szCs w:val="24"/>
              </w:rPr>
            </w:pPr>
            <w:r w:rsidRPr="00DF5635">
              <w:rPr>
                <w:color w:val="000000" w:themeColor="text1"/>
                <w:szCs w:val="24"/>
              </w:rPr>
              <w:t>2.</w:t>
            </w:r>
            <w:r w:rsidR="00EA300B" w:rsidRPr="00DF5635">
              <w:rPr>
                <w:color w:val="000000" w:themeColor="text1"/>
                <w:szCs w:val="24"/>
              </w:rPr>
              <w:t>7</w:t>
            </w:r>
            <w:r w:rsidR="008C5EFA" w:rsidRPr="00DF5635">
              <w:rPr>
                <w:color w:val="000000" w:themeColor="text1"/>
                <w:szCs w:val="24"/>
              </w:rPr>
              <w:tab/>
            </w:r>
            <w:r w:rsidRPr="00DF5635">
              <w:rPr>
                <w:color w:val="000000" w:themeColor="text1"/>
                <w:szCs w:val="24"/>
              </w:rPr>
              <w:t>Changes to the RFP</w:t>
            </w:r>
            <w:r w:rsidR="008C5EFA" w:rsidRPr="00DF5635">
              <w:rPr>
                <w:rStyle w:val="FootnoteReference"/>
                <w:color w:val="000000" w:themeColor="text1"/>
                <w:szCs w:val="24"/>
              </w:rPr>
              <w:footnoteReference w:id="9"/>
            </w:r>
            <w:r w:rsidRPr="00DF5635">
              <w:rPr>
                <w:color w:val="000000" w:themeColor="text1"/>
                <w:szCs w:val="24"/>
              </w:rPr>
              <w:t>:</w:t>
            </w:r>
          </w:p>
          <w:p w14:paraId="5BD590C7" w14:textId="22C0B2E1" w:rsidR="008C5EFA" w:rsidRPr="00DF5635" w:rsidRDefault="008C5EFA" w:rsidP="00E5134D">
            <w:pPr>
              <w:tabs>
                <w:tab w:val="left" w:pos="540"/>
                <w:tab w:val="left" w:pos="900"/>
              </w:tabs>
              <w:ind w:left="540" w:firstLine="10"/>
              <w:rPr>
                <w:color w:val="000000" w:themeColor="text1"/>
                <w:szCs w:val="24"/>
              </w:rPr>
            </w:pPr>
            <w:r w:rsidRPr="00DF5635">
              <w:rPr>
                <w:color w:val="000000" w:themeColor="text1"/>
                <w:szCs w:val="24"/>
              </w:rPr>
              <w:t xml:space="preserve">(a) Amendments </w:t>
            </w:r>
            <w:r w:rsidR="00637F89" w:rsidRPr="00DF5635">
              <w:rPr>
                <w:color w:val="000000" w:themeColor="text1"/>
                <w:szCs w:val="24"/>
              </w:rPr>
              <w:t>– CDB’s NO</w:t>
            </w:r>
          </w:p>
          <w:p w14:paraId="3FC5651C" w14:textId="4D9501A7" w:rsidR="00637F89" w:rsidRPr="00DF5635" w:rsidRDefault="00637F89" w:rsidP="00E5134D">
            <w:pPr>
              <w:tabs>
                <w:tab w:val="left" w:pos="540"/>
                <w:tab w:val="left" w:pos="900"/>
              </w:tabs>
              <w:ind w:left="540" w:firstLine="10"/>
              <w:rPr>
                <w:color w:val="000000" w:themeColor="text1"/>
                <w:szCs w:val="24"/>
              </w:rPr>
            </w:pPr>
            <w:r w:rsidRPr="00DF5635">
              <w:rPr>
                <w:color w:val="000000" w:themeColor="text1"/>
                <w:szCs w:val="24"/>
              </w:rPr>
              <w:t xml:space="preserve">(b) Amendments – issued to Firm </w:t>
            </w:r>
          </w:p>
          <w:p w14:paraId="6C4647F3" w14:textId="7489C709" w:rsidR="008C5EFA" w:rsidRPr="00DF5635" w:rsidRDefault="00EA300B" w:rsidP="00E5134D">
            <w:pPr>
              <w:ind w:firstLine="550"/>
              <w:rPr>
                <w:color w:val="000000" w:themeColor="text1"/>
                <w:szCs w:val="24"/>
              </w:rPr>
            </w:pPr>
            <w:r w:rsidRPr="00DF5635">
              <w:rPr>
                <w:color w:val="000000" w:themeColor="text1"/>
                <w:szCs w:val="24"/>
              </w:rPr>
              <w:t>(c)</w:t>
            </w:r>
            <w:r w:rsidR="00027242" w:rsidRPr="00DF5635">
              <w:rPr>
                <w:color w:val="000000" w:themeColor="text1"/>
                <w:szCs w:val="24"/>
              </w:rPr>
              <w:t xml:space="preserve"> </w:t>
            </w:r>
            <w:r w:rsidR="008C5EFA" w:rsidRPr="00DF5635">
              <w:rPr>
                <w:color w:val="000000" w:themeColor="text1"/>
                <w:szCs w:val="24"/>
              </w:rPr>
              <w:t>Clarifications</w:t>
            </w:r>
            <w:r w:rsidR="00637F89" w:rsidRPr="00DF5635">
              <w:rPr>
                <w:color w:val="000000" w:themeColor="text1"/>
                <w:szCs w:val="24"/>
              </w:rPr>
              <w:t>– issued to Firm</w:t>
            </w:r>
          </w:p>
        </w:tc>
        <w:tc>
          <w:tcPr>
            <w:tcW w:w="4950" w:type="dxa"/>
          </w:tcPr>
          <w:p w14:paraId="6A92B7DB" w14:textId="295EE5C8" w:rsidR="008C5EFA" w:rsidRPr="00DF5635" w:rsidRDefault="008C5EFA" w:rsidP="008C5EFA">
            <w:pPr>
              <w:tabs>
                <w:tab w:val="right" w:pos="4788"/>
                <w:tab w:val="right" w:pos="7560"/>
              </w:tabs>
              <w:rPr>
                <w:color w:val="000000" w:themeColor="text1"/>
                <w:szCs w:val="24"/>
              </w:rPr>
            </w:pPr>
          </w:p>
          <w:p w14:paraId="1E9DBB03" w14:textId="216E5574" w:rsidR="008C5EFA" w:rsidRPr="00DF5635" w:rsidRDefault="004070F8" w:rsidP="008C5EFA">
            <w:pPr>
              <w:tabs>
                <w:tab w:val="right" w:pos="4788"/>
                <w:tab w:val="right" w:pos="7560"/>
              </w:tabs>
              <w:rPr>
                <w:color w:val="000000" w:themeColor="text1"/>
                <w:szCs w:val="24"/>
                <w:u w:val="single"/>
              </w:rPr>
            </w:pPr>
            <w:r w:rsidRPr="00DF5635">
              <w:rPr>
                <w:color w:val="000000" w:themeColor="text1"/>
                <w:szCs w:val="24"/>
                <w:u w:val="single"/>
              </w:rPr>
              <w:t xml:space="preserve"># and date </w:t>
            </w:r>
            <w:r w:rsidR="00EE01CC" w:rsidRPr="00DF5635">
              <w:rPr>
                <w:color w:val="000000" w:themeColor="text1"/>
                <w:szCs w:val="24"/>
                <w:u w:val="single"/>
              </w:rPr>
              <w:t>–</w:t>
            </w:r>
            <w:r w:rsidRPr="00DF5635">
              <w:rPr>
                <w:color w:val="000000" w:themeColor="text1"/>
                <w:szCs w:val="24"/>
                <w:u w:val="single"/>
              </w:rPr>
              <w:t xml:space="preserve"> </w:t>
            </w:r>
            <w:r w:rsidR="00EE01CC" w:rsidRPr="00DF5635">
              <w:rPr>
                <w:color w:val="000000" w:themeColor="text1"/>
                <w:szCs w:val="24"/>
                <w:u w:val="single"/>
              </w:rPr>
              <w:t>to and from CDB</w:t>
            </w:r>
          </w:p>
          <w:p w14:paraId="0B38C115" w14:textId="0B01F821" w:rsidR="00EE01CC" w:rsidRPr="00DF5635" w:rsidRDefault="00EE01CC" w:rsidP="008C5EFA">
            <w:pPr>
              <w:tabs>
                <w:tab w:val="right" w:pos="4788"/>
                <w:tab w:val="right" w:pos="7560"/>
              </w:tabs>
              <w:rPr>
                <w:color w:val="000000" w:themeColor="text1"/>
                <w:szCs w:val="24"/>
                <w:u w:val="single"/>
              </w:rPr>
            </w:pPr>
            <w:r w:rsidRPr="00DF5635">
              <w:rPr>
                <w:color w:val="000000" w:themeColor="text1"/>
                <w:szCs w:val="24"/>
                <w:u w:val="single"/>
              </w:rPr>
              <w:t># and date(s)</w:t>
            </w:r>
          </w:p>
          <w:p w14:paraId="3D82C68E" w14:textId="1B30F3B5" w:rsidR="00E5134D" w:rsidRPr="00DF5635" w:rsidRDefault="00E5134D" w:rsidP="008C5EFA">
            <w:pPr>
              <w:tabs>
                <w:tab w:val="right" w:pos="4788"/>
                <w:tab w:val="right" w:pos="7560"/>
              </w:tabs>
              <w:rPr>
                <w:color w:val="000000" w:themeColor="text1"/>
                <w:szCs w:val="24"/>
                <w:u w:val="single"/>
              </w:rPr>
            </w:pPr>
            <w:r w:rsidRPr="00DF5635">
              <w:rPr>
                <w:color w:val="000000" w:themeColor="text1"/>
                <w:szCs w:val="24"/>
                <w:u w:val="single"/>
              </w:rPr>
              <w:t># and date(s)</w:t>
            </w:r>
          </w:p>
          <w:p w14:paraId="45AE6E39" w14:textId="241C1C3C" w:rsidR="004F5933" w:rsidRPr="00DF5635" w:rsidRDefault="004F5933" w:rsidP="000838B1">
            <w:pPr>
              <w:tabs>
                <w:tab w:val="left" w:pos="2088"/>
              </w:tabs>
              <w:rPr>
                <w:color w:val="000000" w:themeColor="text1"/>
                <w:szCs w:val="24"/>
              </w:rPr>
            </w:pPr>
          </w:p>
        </w:tc>
      </w:tr>
      <w:tr w:rsidR="00DF5635" w:rsidRPr="00DF5635" w14:paraId="0EA2C128" w14:textId="77777777" w:rsidTr="2C006372">
        <w:trPr>
          <w:cantSplit/>
          <w:trHeight w:val="1135"/>
        </w:trPr>
        <w:tc>
          <w:tcPr>
            <w:tcW w:w="4467" w:type="dxa"/>
          </w:tcPr>
          <w:p w14:paraId="70B132E7" w14:textId="261DF0AB" w:rsidR="008C5EFA" w:rsidRPr="00DF5635" w:rsidRDefault="008C5EFA" w:rsidP="00E5134D">
            <w:pPr>
              <w:pStyle w:val="ListParagraph"/>
              <w:numPr>
                <w:ilvl w:val="1"/>
                <w:numId w:val="24"/>
              </w:numPr>
              <w:tabs>
                <w:tab w:val="left" w:pos="540"/>
                <w:tab w:val="left" w:pos="900"/>
              </w:tabs>
              <w:ind w:left="550" w:hanging="550"/>
              <w:rPr>
                <w:color w:val="000000" w:themeColor="text1"/>
              </w:rPr>
            </w:pPr>
            <w:r w:rsidRPr="00DF5635">
              <w:rPr>
                <w:color w:val="000000" w:themeColor="text1"/>
              </w:rPr>
              <w:t>Contract:</w:t>
            </w:r>
          </w:p>
          <w:p w14:paraId="702CF864" w14:textId="64742598" w:rsidR="00E93CA1" w:rsidRPr="00DF5635" w:rsidRDefault="00E93CA1" w:rsidP="000F4F0B">
            <w:pPr>
              <w:pStyle w:val="ListParagraph"/>
              <w:numPr>
                <w:ilvl w:val="0"/>
                <w:numId w:val="25"/>
              </w:numPr>
              <w:tabs>
                <w:tab w:val="left" w:pos="540"/>
                <w:tab w:val="left" w:pos="1090"/>
              </w:tabs>
              <w:ind w:left="1090" w:hanging="540"/>
              <w:rPr>
                <w:color w:val="000000" w:themeColor="text1"/>
              </w:rPr>
            </w:pPr>
            <w:r w:rsidRPr="00DF5635">
              <w:rPr>
                <w:color w:val="000000" w:themeColor="text1"/>
              </w:rPr>
              <w:t>Type of Contract:</w:t>
            </w:r>
          </w:p>
          <w:p w14:paraId="084204E0" w14:textId="3AE083E7" w:rsidR="00E93CA1" w:rsidRPr="00DF5635" w:rsidRDefault="00E93CA1" w:rsidP="000F4F0B">
            <w:pPr>
              <w:tabs>
                <w:tab w:val="left" w:pos="540"/>
                <w:tab w:val="left" w:pos="900"/>
              </w:tabs>
              <w:ind w:left="900" w:firstLine="190"/>
              <w:rPr>
                <w:color w:val="000000" w:themeColor="text1"/>
                <w:szCs w:val="24"/>
              </w:rPr>
            </w:pPr>
            <w:r w:rsidRPr="00DF5635">
              <w:rPr>
                <w:color w:val="000000" w:themeColor="text1"/>
                <w:szCs w:val="24"/>
              </w:rPr>
              <w:t>(Describe, where applicable)</w:t>
            </w:r>
          </w:p>
          <w:p w14:paraId="67C1B241" w14:textId="40F2D6FC" w:rsidR="00E93CA1" w:rsidRPr="00DF5635" w:rsidRDefault="00E93CA1" w:rsidP="000F4F0B">
            <w:pPr>
              <w:pStyle w:val="ListParagraph"/>
              <w:numPr>
                <w:ilvl w:val="0"/>
                <w:numId w:val="25"/>
              </w:numPr>
              <w:tabs>
                <w:tab w:val="left" w:pos="540"/>
                <w:tab w:val="left" w:pos="1090"/>
              </w:tabs>
              <w:ind w:left="1090" w:hanging="540"/>
              <w:rPr>
                <w:color w:val="000000" w:themeColor="text1"/>
              </w:rPr>
            </w:pPr>
            <w:r w:rsidRPr="00DF5635">
              <w:rPr>
                <w:color w:val="000000" w:themeColor="text1"/>
              </w:rPr>
              <w:t>Size of Contract:</w:t>
            </w:r>
          </w:p>
          <w:p w14:paraId="0CE06040" w14:textId="77777777" w:rsidR="00E93CA1" w:rsidRPr="00DF5635" w:rsidRDefault="00E93CA1" w:rsidP="000F4F0B">
            <w:pPr>
              <w:pStyle w:val="ListParagraph"/>
              <w:numPr>
                <w:ilvl w:val="0"/>
                <w:numId w:val="25"/>
              </w:numPr>
              <w:tabs>
                <w:tab w:val="left" w:pos="540"/>
                <w:tab w:val="left" w:pos="1090"/>
              </w:tabs>
              <w:ind w:left="1090" w:hanging="540"/>
              <w:jc w:val="both"/>
              <w:rPr>
                <w:color w:val="000000" w:themeColor="text1"/>
              </w:rPr>
            </w:pPr>
            <w:r w:rsidRPr="00DF5635">
              <w:rPr>
                <w:color w:val="000000" w:themeColor="text1"/>
              </w:rPr>
              <w:t>Contract Price subject to Adjustment</w:t>
            </w:r>
          </w:p>
          <w:p w14:paraId="487A20EB" w14:textId="77777777" w:rsidR="008C5EFA" w:rsidRPr="00DF5635" w:rsidRDefault="008C5EFA" w:rsidP="008C5EFA">
            <w:pPr>
              <w:tabs>
                <w:tab w:val="left" w:pos="540"/>
              </w:tabs>
              <w:rPr>
                <w:color w:val="000000" w:themeColor="text1"/>
                <w:szCs w:val="24"/>
              </w:rPr>
            </w:pPr>
          </w:p>
        </w:tc>
        <w:tc>
          <w:tcPr>
            <w:tcW w:w="4950" w:type="dxa"/>
          </w:tcPr>
          <w:p w14:paraId="66E71D86" w14:textId="77777777" w:rsidR="008C5EFA" w:rsidRPr="00DF5635" w:rsidRDefault="008C5EFA" w:rsidP="008C5EFA">
            <w:pPr>
              <w:tabs>
                <w:tab w:val="right" w:pos="7560"/>
              </w:tabs>
              <w:rPr>
                <w:color w:val="000000" w:themeColor="text1"/>
                <w:szCs w:val="24"/>
              </w:rPr>
            </w:pPr>
          </w:p>
          <w:sdt>
            <w:sdtPr>
              <w:rPr>
                <w:color w:val="000000" w:themeColor="text1"/>
                <w:szCs w:val="24"/>
                <w:shd w:val="clear" w:color="auto" w:fill="E6E6E6"/>
              </w:rPr>
              <w:id w:val="-373625178"/>
              <w:placeholder>
                <w:docPart w:val="739F70184077476B98848EE3BA61C3DA"/>
              </w:placeholder>
              <w:showingPlcHdr/>
              <w:dropDownList>
                <w:listItem w:value="Choose an item."/>
                <w:listItem w:displayText="(a) CDB Standard Time-Based" w:value="(a) CDB Standard Time-Based"/>
                <w:listItem w:displayText="(b) CDB Standard Lump Sum" w:value="(b) CDB Standard Lump Sum"/>
                <w:listItem w:displayText="(c) Another form of Contract (describe)" w:value="(c) Another form of Contract (describe)"/>
              </w:dropDownList>
            </w:sdtPr>
            <w:sdtEndPr>
              <w:rPr>
                <w:shd w:val="clear" w:color="auto" w:fill="auto"/>
              </w:rPr>
            </w:sdtEndPr>
            <w:sdtContent>
              <w:p w14:paraId="03D7FF66" w14:textId="77777777" w:rsidR="00353FA7" w:rsidRPr="00DF5635" w:rsidRDefault="00353FA7" w:rsidP="00353FA7">
                <w:pPr>
                  <w:tabs>
                    <w:tab w:val="right" w:pos="7560"/>
                  </w:tabs>
                  <w:rPr>
                    <w:color w:val="000000" w:themeColor="text1"/>
                    <w:szCs w:val="24"/>
                  </w:rPr>
                </w:pPr>
                <w:r w:rsidRPr="00DF5635">
                  <w:rPr>
                    <w:rStyle w:val="PlaceholderText"/>
                    <w:color w:val="000000" w:themeColor="text1"/>
                    <w:szCs w:val="24"/>
                  </w:rPr>
                  <w:t>Choose an item.</w:t>
                </w:r>
              </w:p>
            </w:sdtContent>
          </w:sdt>
          <w:p w14:paraId="503376CD" w14:textId="77777777" w:rsidR="00E13F03" w:rsidRPr="00DF5635" w:rsidRDefault="00E13F03" w:rsidP="00353FA7">
            <w:pPr>
              <w:tabs>
                <w:tab w:val="right" w:pos="7560"/>
              </w:tabs>
              <w:rPr>
                <w:color w:val="000000" w:themeColor="text1"/>
                <w:szCs w:val="24"/>
                <w:shd w:val="clear" w:color="auto" w:fill="E6E6E6"/>
              </w:rPr>
            </w:pPr>
          </w:p>
          <w:sdt>
            <w:sdtPr>
              <w:rPr>
                <w:color w:val="000000" w:themeColor="text1"/>
                <w:szCs w:val="24"/>
                <w:shd w:val="clear" w:color="auto" w:fill="E6E6E6"/>
              </w:rPr>
              <w:id w:val="142248388"/>
              <w:placeholder>
                <w:docPart w:val="8231EE5E72DE4D10B0EB78149DF33950"/>
              </w:placeholder>
              <w:showingPlcHdr/>
              <w:dropDownList>
                <w:listItem w:value="Choose an item."/>
                <w:listItem w:displayText="(i) Large" w:value="(i) Large"/>
                <w:listItem w:displayText="(ii) Simplified" w:value="(ii) Simplified"/>
              </w:dropDownList>
            </w:sdtPr>
            <w:sdtEndPr>
              <w:rPr>
                <w:shd w:val="clear" w:color="auto" w:fill="auto"/>
              </w:rPr>
            </w:sdtEndPr>
            <w:sdtContent>
              <w:p w14:paraId="58B63444" w14:textId="194D9400" w:rsidR="00353FA7" w:rsidRPr="00DF5635" w:rsidRDefault="00353FA7" w:rsidP="00353FA7">
                <w:pPr>
                  <w:tabs>
                    <w:tab w:val="right" w:pos="7560"/>
                  </w:tabs>
                  <w:rPr>
                    <w:color w:val="000000" w:themeColor="text1"/>
                    <w:szCs w:val="24"/>
                  </w:rPr>
                </w:pPr>
                <w:r w:rsidRPr="00DF5635">
                  <w:rPr>
                    <w:rStyle w:val="PlaceholderText"/>
                    <w:color w:val="000000" w:themeColor="text1"/>
                    <w:szCs w:val="24"/>
                  </w:rPr>
                  <w:t>Choose an item.</w:t>
                </w:r>
              </w:p>
            </w:sdtContent>
          </w:sdt>
          <w:p w14:paraId="6100011F" w14:textId="77777777" w:rsidR="00353FA7" w:rsidRPr="00DF5635" w:rsidRDefault="00000000" w:rsidP="00353FA7">
            <w:pPr>
              <w:tabs>
                <w:tab w:val="right" w:pos="7560"/>
              </w:tabs>
              <w:rPr>
                <w:color w:val="000000" w:themeColor="text1"/>
                <w:szCs w:val="24"/>
              </w:rPr>
            </w:pPr>
            <w:sdt>
              <w:sdtPr>
                <w:rPr>
                  <w:color w:val="000000" w:themeColor="text1"/>
                  <w:szCs w:val="24"/>
                  <w:shd w:val="clear" w:color="auto" w:fill="E6E6E6"/>
                </w:rPr>
                <w:id w:val="1726177021"/>
                <w:placeholder>
                  <w:docPart w:val="FBF99F80BAFD488C846E875344DF8E0F"/>
                </w:placeholder>
                <w:showingPlcHdr/>
                <w:dropDownList>
                  <w:listItem w:value="Choose an item."/>
                  <w:listItem w:displayText="Yes" w:value="Yes"/>
                  <w:listItem w:displayText="No" w:value="No"/>
                </w:dropDownList>
              </w:sdtPr>
              <w:sdtEndPr>
                <w:rPr>
                  <w:shd w:val="clear" w:color="auto" w:fill="auto"/>
                </w:rPr>
              </w:sdtEndPr>
              <w:sdtContent>
                <w:r w:rsidR="00353FA7" w:rsidRPr="00DF5635">
                  <w:rPr>
                    <w:rStyle w:val="PlaceholderText"/>
                    <w:color w:val="000000" w:themeColor="text1"/>
                    <w:szCs w:val="24"/>
                  </w:rPr>
                  <w:t>Choose an item.</w:t>
                </w:r>
              </w:sdtContent>
            </w:sdt>
            <w:r w:rsidR="00353FA7" w:rsidRPr="00DF5635">
              <w:rPr>
                <w:color w:val="000000" w:themeColor="text1"/>
                <w:szCs w:val="24"/>
              </w:rPr>
              <w:t xml:space="preserve"> </w:t>
            </w:r>
          </w:p>
          <w:p w14:paraId="104DAAEB" w14:textId="77777777" w:rsidR="008C5EFA" w:rsidRPr="00DF5635" w:rsidRDefault="008C5EFA">
            <w:pPr>
              <w:tabs>
                <w:tab w:val="right" w:pos="4788"/>
                <w:tab w:val="right" w:pos="7560"/>
              </w:tabs>
              <w:rPr>
                <w:color w:val="000000" w:themeColor="text1"/>
                <w:szCs w:val="24"/>
              </w:rPr>
            </w:pPr>
          </w:p>
        </w:tc>
      </w:tr>
      <w:tr w:rsidR="00DF5635" w:rsidRPr="00DF5635" w14:paraId="0133F2E5" w14:textId="77777777" w:rsidTr="2C006372">
        <w:tc>
          <w:tcPr>
            <w:tcW w:w="4467" w:type="dxa"/>
          </w:tcPr>
          <w:p w14:paraId="5986C48E" w14:textId="5A3301DE" w:rsidR="008C5EFA" w:rsidRPr="00DF5635" w:rsidRDefault="008C5EFA" w:rsidP="0008295A">
            <w:pPr>
              <w:tabs>
                <w:tab w:val="left" w:pos="540"/>
              </w:tabs>
              <w:ind w:left="540" w:hanging="536"/>
              <w:rPr>
                <w:color w:val="000000" w:themeColor="text1"/>
                <w:szCs w:val="24"/>
              </w:rPr>
            </w:pPr>
            <w:r w:rsidRPr="00DF5635">
              <w:rPr>
                <w:color w:val="000000" w:themeColor="text1"/>
                <w:szCs w:val="24"/>
              </w:rPr>
              <w:t>2.</w:t>
            </w:r>
            <w:r w:rsidR="00FD7CC5" w:rsidRPr="00DF5635">
              <w:rPr>
                <w:color w:val="000000" w:themeColor="text1"/>
                <w:szCs w:val="24"/>
              </w:rPr>
              <w:t>9</w:t>
            </w:r>
            <w:r w:rsidRPr="00DF5635">
              <w:rPr>
                <w:color w:val="000000" w:themeColor="text1"/>
                <w:szCs w:val="24"/>
              </w:rPr>
              <w:tab/>
              <w:t>Proposal validity period (days):</w:t>
            </w:r>
          </w:p>
          <w:p w14:paraId="222F6CBB" w14:textId="77777777" w:rsidR="008C5EFA" w:rsidRPr="00DF5635" w:rsidRDefault="008C5EFA" w:rsidP="0008295A">
            <w:pPr>
              <w:tabs>
                <w:tab w:val="left" w:pos="540"/>
                <w:tab w:val="left" w:pos="900"/>
              </w:tabs>
              <w:ind w:left="900" w:hanging="360"/>
              <w:rPr>
                <w:color w:val="000000" w:themeColor="text1"/>
                <w:szCs w:val="24"/>
              </w:rPr>
            </w:pPr>
            <w:r w:rsidRPr="00DF5635">
              <w:rPr>
                <w:color w:val="000000" w:themeColor="text1"/>
                <w:szCs w:val="24"/>
              </w:rPr>
              <w:t>(a)</w:t>
            </w:r>
            <w:r w:rsidRPr="00DF5635">
              <w:rPr>
                <w:color w:val="000000" w:themeColor="text1"/>
                <w:szCs w:val="24"/>
              </w:rPr>
              <w:tab/>
              <w:t>original expiration date</w:t>
            </w:r>
          </w:p>
          <w:p w14:paraId="5F4DAC98" w14:textId="77777777" w:rsidR="007D55F2" w:rsidRPr="00DF5635" w:rsidRDefault="007D55F2" w:rsidP="0008295A">
            <w:pPr>
              <w:tabs>
                <w:tab w:val="left" w:pos="540"/>
                <w:tab w:val="left" w:pos="900"/>
              </w:tabs>
              <w:ind w:left="900" w:hanging="360"/>
              <w:rPr>
                <w:color w:val="000000" w:themeColor="text1"/>
                <w:szCs w:val="24"/>
              </w:rPr>
            </w:pPr>
          </w:p>
          <w:p w14:paraId="106B000D" w14:textId="77777777" w:rsidR="008C5EFA" w:rsidRPr="00DF5635" w:rsidRDefault="0C40C2F6" w:rsidP="0008295A">
            <w:pPr>
              <w:tabs>
                <w:tab w:val="left" w:pos="540"/>
                <w:tab w:val="left" w:pos="900"/>
              </w:tabs>
              <w:ind w:left="900" w:hanging="360"/>
              <w:rPr>
                <w:color w:val="000000" w:themeColor="text1"/>
                <w:szCs w:val="24"/>
              </w:rPr>
            </w:pPr>
            <w:r w:rsidRPr="00DF5635">
              <w:rPr>
                <w:color w:val="000000" w:themeColor="text1"/>
                <w:szCs w:val="24"/>
              </w:rPr>
              <w:t>(b)</w:t>
            </w:r>
            <w:r w:rsidR="008C5EFA" w:rsidRPr="00DF5635">
              <w:rPr>
                <w:color w:val="000000" w:themeColor="text1"/>
                <w:szCs w:val="24"/>
              </w:rPr>
              <w:tab/>
            </w:r>
            <w:r w:rsidRPr="00DF5635">
              <w:rPr>
                <w:color w:val="000000" w:themeColor="text1"/>
                <w:szCs w:val="24"/>
              </w:rPr>
              <w:t>extension(s)</w:t>
            </w:r>
            <w:r w:rsidR="008C5EFA" w:rsidRPr="00DF5635">
              <w:rPr>
                <w:rStyle w:val="FootnoteReference"/>
                <w:color w:val="000000" w:themeColor="text1"/>
                <w:szCs w:val="24"/>
              </w:rPr>
              <w:footnoteReference w:id="10"/>
            </w:r>
            <w:r w:rsidRPr="00DF5635">
              <w:rPr>
                <w:color w:val="000000" w:themeColor="text1"/>
                <w:szCs w:val="24"/>
              </w:rPr>
              <w:t>, if any</w:t>
            </w:r>
          </w:p>
          <w:p w14:paraId="02637DCB" w14:textId="4E6C3011" w:rsidR="008C5EFA" w:rsidRPr="00DF5635" w:rsidRDefault="008C5EFA" w:rsidP="007D55F2">
            <w:pPr>
              <w:tabs>
                <w:tab w:val="left" w:pos="540"/>
              </w:tabs>
              <w:ind w:left="540" w:hanging="540"/>
              <w:rPr>
                <w:color w:val="000000" w:themeColor="text1"/>
                <w:szCs w:val="24"/>
              </w:rPr>
            </w:pPr>
          </w:p>
        </w:tc>
        <w:tc>
          <w:tcPr>
            <w:tcW w:w="4950" w:type="dxa"/>
          </w:tcPr>
          <w:p w14:paraId="2B7F754F" w14:textId="77777777" w:rsidR="00554A86" w:rsidRPr="00DF5635" w:rsidRDefault="00554A86" w:rsidP="00554A86">
            <w:pPr>
              <w:tabs>
                <w:tab w:val="left" w:pos="4428"/>
                <w:tab w:val="right" w:pos="7560"/>
              </w:tabs>
              <w:rPr>
                <w:color w:val="000000" w:themeColor="text1"/>
                <w:szCs w:val="24"/>
              </w:rPr>
            </w:pPr>
          </w:p>
          <w:p w14:paraId="53C419A3" w14:textId="77777777" w:rsidR="00554A86" w:rsidRPr="00DF5635" w:rsidRDefault="00000000" w:rsidP="00554A86">
            <w:pPr>
              <w:tabs>
                <w:tab w:val="left" w:pos="4428"/>
                <w:tab w:val="right" w:pos="7560"/>
              </w:tabs>
              <w:rPr>
                <w:color w:val="000000" w:themeColor="text1"/>
                <w:szCs w:val="24"/>
                <w:u w:val="single"/>
              </w:rPr>
            </w:pPr>
            <w:sdt>
              <w:sdtPr>
                <w:rPr>
                  <w:color w:val="000000" w:themeColor="text1"/>
                  <w:szCs w:val="24"/>
                  <w:shd w:val="clear" w:color="auto" w:fill="E6E6E6"/>
                </w:rPr>
                <w:id w:val="2141756653"/>
                <w:placeholder>
                  <w:docPart w:val="FFC6146B5DCF4E6E92D5F1CB819AAEB2"/>
                </w:placeholder>
                <w:showingPlcHdr/>
                <w:date>
                  <w:dateFormat w:val="M/d/yyyy"/>
                  <w:lid w:val="en-US"/>
                  <w:storeMappedDataAs w:val="dateTime"/>
                  <w:calendar w:val="gregorian"/>
                </w:date>
              </w:sdtPr>
              <w:sdtEndPr>
                <w:rPr>
                  <w:shd w:val="clear" w:color="auto" w:fill="auto"/>
                </w:rPr>
              </w:sdtEndPr>
              <w:sdtContent>
                <w:r w:rsidR="00554A86" w:rsidRPr="00DF5635">
                  <w:rPr>
                    <w:rStyle w:val="PlaceholderText"/>
                    <w:color w:val="000000" w:themeColor="text1"/>
                    <w:szCs w:val="24"/>
                  </w:rPr>
                  <w:t>Click or tap to enter a date.</w:t>
                </w:r>
              </w:sdtContent>
            </w:sdt>
            <w:r w:rsidR="00554A86" w:rsidRPr="00DF5635">
              <w:rPr>
                <w:color w:val="000000" w:themeColor="text1"/>
                <w:szCs w:val="24"/>
              </w:rPr>
              <w:t xml:space="preserve"> Time </w:t>
            </w:r>
            <w:r w:rsidR="00554A86" w:rsidRPr="00DF5635">
              <w:rPr>
                <w:color w:val="000000" w:themeColor="text1"/>
                <w:szCs w:val="24"/>
                <w:u w:val="single"/>
              </w:rPr>
              <w:tab/>
            </w:r>
          </w:p>
          <w:p w14:paraId="74C4364B" w14:textId="77777777" w:rsidR="00DF5635" w:rsidRPr="00DF5635" w:rsidRDefault="00DF5635" w:rsidP="00554A86">
            <w:pPr>
              <w:tabs>
                <w:tab w:val="left" w:pos="4428"/>
                <w:tab w:val="right" w:pos="7560"/>
              </w:tabs>
              <w:rPr>
                <w:color w:val="000000" w:themeColor="text1"/>
                <w:szCs w:val="24"/>
              </w:rPr>
            </w:pPr>
          </w:p>
          <w:p w14:paraId="25185610" w14:textId="77777777" w:rsidR="00554A86" w:rsidRPr="00DF5635" w:rsidRDefault="00000000" w:rsidP="00554A86">
            <w:pPr>
              <w:tabs>
                <w:tab w:val="left" w:pos="4428"/>
                <w:tab w:val="right" w:pos="7560"/>
              </w:tabs>
              <w:rPr>
                <w:color w:val="000000" w:themeColor="text1"/>
                <w:szCs w:val="24"/>
              </w:rPr>
            </w:pPr>
            <w:sdt>
              <w:sdtPr>
                <w:rPr>
                  <w:color w:val="000000" w:themeColor="text1"/>
                  <w:szCs w:val="24"/>
                  <w:shd w:val="clear" w:color="auto" w:fill="E6E6E6"/>
                </w:rPr>
                <w:id w:val="1125978578"/>
                <w:placeholder>
                  <w:docPart w:val="8732C3572C7C46519C18D81D9E532F43"/>
                </w:placeholder>
                <w:showingPlcHdr/>
                <w:date>
                  <w:dateFormat w:val="M/d/yyyy"/>
                  <w:lid w:val="en-US"/>
                  <w:storeMappedDataAs w:val="dateTime"/>
                  <w:calendar w:val="gregorian"/>
                </w:date>
              </w:sdtPr>
              <w:sdtEndPr>
                <w:rPr>
                  <w:shd w:val="clear" w:color="auto" w:fill="auto"/>
                </w:rPr>
              </w:sdtEndPr>
              <w:sdtContent>
                <w:r w:rsidR="00554A86" w:rsidRPr="00DF5635">
                  <w:rPr>
                    <w:rStyle w:val="PlaceholderText"/>
                    <w:color w:val="000000" w:themeColor="text1"/>
                    <w:szCs w:val="24"/>
                  </w:rPr>
                  <w:t>Click or tap to enter a date.</w:t>
                </w:r>
              </w:sdtContent>
            </w:sdt>
            <w:r w:rsidR="00554A86" w:rsidRPr="00DF5635">
              <w:rPr>
                <w:color w:val="000000" w:themeColor="text1"/>
                <w:szCs w:val="24"/>
              </w:rPr>
              <w:t xml:space="preserve"> Time </w:t>
            </w:r>
            <w:r w:rsidR="00554A86" w:rsidRPr="00DF5635">
              <w:rPr>
                <w:color w:val="000000" w:themeColor="text1"/>
                <w:szCs w:val="24"/>
                <w:u w:val="single"/>
              </w:rPr>
              <w:tab/>
            </w:r>
          </w:p>
          <w:p w14:paraId="49529BE8" w14:textId="109EA6CF" w:rsidR="008C5EFA" w:rsidRPr="00DF5635" w:rsidRDefault="008C5EFA" w:rsidP="0008295A">
            <w:pPr>
              <w:tabs>
                <w:tab w:val="left" w:pos="4428"/>
                <w:tab w:val="right" w:pos="7560"/>
              </w:tabs>
              <w:rPr>
                <w:color w:val="000000" w:themeColor="text1"/>
                <w:szCs w:val="24"/>
              </w:rPr>
            </w:pPr>
          </w:p>
        </w:tc>
      </w:tr>
      <w:tr w:rsidR="00DF5635" w:rsidRPr="00DF5635" w14:paraId="46FD55CF" w14:textId="77777777" w:rsidTr="2C006372">
        <w:tc>
          <w:tcPr>
            <w:tcW w:w="4467" w:type="dxa"/>
          </w:tcPr>
          <w:p w14:paraId="08B041D3" w14:textId="01523E66" w:rsidR="008C5EFA" w:rsidRPr="00DF5635" w:rsidRDefault="48C672E3" w:rsidP="2C006372">
            <w:pPr>
              <w:tabs>
                <w:tab w:val="left" w:pos="550"/>
              </w:tabs>
              <w:ind w:left="550" w:hanging="540"/>
              <w:rPr>
                <w:color w:val="000000" w:themeColor="text1"/>
              </w:rPr>
            </w:pPr>
            <w:r w:rsidRPr="2C006372">
              <w:rPr>
                <w:color w:val="000000" w:themeColor="text1"/>
              </w:rPr>
              <w:t>2.10</w:t>
            </w:r>
            <w:r w:rsidR="007D55F2">
              <w:tab/>
            </w:r>
            <w:r w:rsidRPr="2C006372">
              <w:rPr>
                <w:color w:val="000000" w:themeColor="text1"/>
              </w:rPr>
              <w:t xml:space="preserve">Evaluation report </w:t>
            </w:r>
            <w:r w:rsidR="007D55F2" w:rsidRPr="2C006372">
              <w:rPr>
                <w:color w:val="000000" w:themeColor="text1"/>
              </w:rPr>
              <w:t>to CDB for NO</w:t>
            </w:r>
            <w:r w:rsidR="006A17A4">
              <w:rPr>
                <w:color w:val="000000" w:themeColor="text1"/>
              </w:rPr>
              <w:t xml:space="preserve"> </w:t>
            </w:r>
            <w:r w:rsidR="006A17A4" w:rsidRPr="006A17A4">
              <w:rPr>
                <w:i/>
                <w:iCs/>
                <w:color w:val="000000" w:themeColor="text1"/>
              </w:rPr>
              <w:t>(prior review contracts only)</w:t>
            </w:r>
          </w:p>
        </w:tc>
        <w:tc>
          <w:tcPr>
            <w:tcW w:w="4950" w:type="dxa"/>
          </w:tcPr>
          <w:p w14:paraId="632614EB" w14:textId="7F402377" w:rsidR="008C5EFA" w:rsidRPr="00DF5635" w:rsidRDefault="00000000" w:rsidP="007D55F2">
            <w:pPr>
              <w:tabs>
                <w:tab w:val="right" w:pos="4788"/>
                <w:tab w:val="right" w:pos="7560"/>
              </w:tabs>
              <w:rPr>
                <w:color w:val="000000" w:themeColor="text1"/>
                <w:szCs w:val="24"/>
              </w:rPr>
            </w:pPr>
            <w:sdt>
              <w:sdtPr>
                <w:rPr>
                  <w:color w:val="000000" w:themeColor="text1"/>
                  <w:szCs w:val="24"/>
                  <w:shd w:val="clear" w:color="auto" w:fill="E6E6E6"/>
                </w:rPr>
                <w:id w:val="2051798086"/>
                <w:placeholder>
                  <w:docPart w:val="6046FBEF52CD4402A76F75659142520B"/>
                </w:placeholder>
                <w:showingPlcHdr/>
                <w:date>
                  <w:dateFormat w:val="M/d/yyyy"/>
                  <w:lid w:val="en-US"/>
                  <w:storeMappedDataAs w:val="dateTime"/>
                  <w:calendar w:val="gregorian"/>
                </w:date>
              </w:sdtPr>
              <w:sdtEndPr>
                <w:rPr>
                  <w:shd w:val="clear" w:color="auto" w:fill="auto"/>
                </w:rPr>
              </w:sdtEndPr>
              <w:sdtContent>
                <w:r w:rsidR="007D55F2" w:rsidRPr="00DF5635">
                  <w:rPr>
                    <w:rStyle w:val="PlaceholderText"/>
                    <w:color w:val="000000" w:themeColor="text1"/>
                    <w:szCs w:val="24"/>
                  </w:rPr>
                  <w:t>Click or tap to enter a date.</w:t>
                </w:r>
              </w:sdtContent>
            </w:sdt>
          </w:p>
        </w:tc>
      </w:tr>
    </w:tbl>
    <w:p w14:paraId="082C9934" w14:textId="22472B13" w:rsidR="00B6745D" w:rsidRPr="007D55F2" w:rsidRDefault="00B6745D">
      <w:pPr>
        <w:rPr>
          <w:szCs w:val="24"/>
        </w:rPr>
      </w:pPr>
    </w:p>
    <w:p w14:paraId="6AFC35FE" w14:textId="77777777" w:rsidR="007D55F2" w:rsidRDefault="007D55F2">
      <w:pPr>
        <w:rPr>
          <w:szCs w:val="24"/>
        </w:rPr>
        <w:sectPr w:rsidR="007D55F2" w:rsidSect="00CE096E">
          <w:footnotePr>
            <w:numRestart w:val="eachSect"/>
          </w:footnotePr>
          <w:pgSz w:w="12240" w:h="15840" w:code="1"/>
          <w:pgMar w:top="1440" w:right="1440" w:bottom="1440" w:left="1440" w:header="720" w:footer="720" w:gutter="0"/>
          <w:cols w:space="720"/>
          <w:titlePg/>
        </w:sectPr>
      </w:pPr>
    </w:p>
    <w:p w14:paraId="01081707" w14:textId="749C03F8" w:rsidR="006853A9" w:rsidRDefault="006853A9" w:rsidP="006853A9">
      <w:pPr>
        <w:pStyle w:val="Heading2"/>
      </w:pPr>
      <w:bookmarkStart w:id="10" w:name="_Toc139466324"/>
      <w:bookmarkStart w:id="11" w:name="_Toc413577887"/>
      <w:bookmarkStart w:id="12" w:name="_Toc438957661"/>
      <w:bookmarkStart w:id="13" w:name="_Toc413577880"/>
      <w:bookmarkStart w:id="14" w:name="_Toc438957654"/>
      <w:r>
        <w:lastRenderedPageBreak/>
        <w:t xml:space="preserve">Form II-B – Preliminary Technical and Financial Examination </w:t>
      </w:r>
      <w:bookmarkEnd w:id="10"/>
    </w:p>
    <w:p w14:paraId="43B969DF" w14:textId="413B89DA" w:rsidR="006853A9" w:rsidRPr="00B544AE" w:rsidRDefault="006853A9" w:rsidP="006853A9">
      <w:pPr>
        <w:spacing w:line="480" w:lineRule="auto"/>
      </w:pPr>
      <w:r w:rsidRPr="00B544AE">
        <w:t>Verification</w:t>
      </w:r>
      <w:r>
        <w:t>:</w:t>
      </w:r>
    </w:p>
    <w:p w14:paraId="3B1F650E" w14:textId="77777777" w:rsidR="006853A9" w:rsidRPr="00B544AE" w:rsidRDefault="006853A9" w:rsidP="006853A9">
      <w:pPr>
        <w:spacing w:line="480" w:lineRule="auto"/>
      </w:pPr>
      <w:r w:rsidRPr="00B544AE">
        <w:t>Eligibility:</w:t>
      </w:r>
    </w:p>
    <w:p w14:paraId="3E74AA25" w14:textId="77777777" w:rsidR="006853A9" w:rsidRPr="00B544AE" w:rsidRDefault="006853A9" w:rsidP="006853A9">
      <w:pPr>
        <w:spacing w:line="480" w:lineRule="auto"/>
      </w:pPr>
      <w:r w:rsidRPr="00B544AE">
        <w:t>Completeness of Proposal:</w:t>
      </w:r>
    </w:p>
    <w:p w14:paraId="1CB0220A" w14:textId="77777777" w:rsidR="006853A9" w:rsidRPr="00B544AE" w:rsidRDefault="006853A9" w:rsidP="006853A9">
      <w:pPr>
        <w:spacing w:line="480" w:lineRule="auto"/>
        <w:rPr>
          <w:b/>
        </w:rPr>
      </w:pPr>
      <w:r w:rsidRPr="00B544AE">
        <w:t xml:space="preserve">Substantially Responsive: </w:t>
      </w:r>
    </w:p>
    <w:p w14:paraId="2C168FE2" w14:textId="77777777" w:rsidR="006853A9" w:rsidRPr="00B544AE" w:rsidRDefault="006853A9" w:rsidP="006853A9">
      <w:pPr>
        <w:spacing w:line="480" w:lineRule="auto"/>
        <w:rPr>
          <w:bCs/>
        </w:rPr>
      </w:pPr>
      <w:r w:rsidRPr="00B544AE">
        <w:rPr>
          <w:bCs/>
        </w:rPr>
        <w:t xml:space="preserve">Acceptance for detailed evaluation: </w:t>
      </w:r>
      <w:sdt>
        <w:sdtPr>
          <w:rPr>
            <w:color w:val="2B579A"/>
            <w:shd w:val="clear" w:color="auto" w:fill="E6E6E6"/>
          </w:rPr>
          <w:id w:val="-2040429113"/>
          <w:placeholder>
            <w:docPart w:val="AAB3FDE58179450EBE6643C5070D0721"/>
          </w:placeholder>
          <w:showingPlcHdr/>
          <w:dropDownList>
            <w:listItem w:value="Choose an item."/>
            <w:listItem w:displayText="Yes" w:value="Yes"/>
            <w:listItem w:displayText="No" w:value="No"/>
          </w:dropDownList>
        </w:sdtPr>
        <w:sdtEndPr>
          <w:rPr>
            <w:color w:val="auto"/>
            <w:shd w:val="clear" w:color="auto" w:fill="auto"/>
          </w:rPr>
        </w:sdtEndPr>
        <w:sdtContent>
          <w:r w:rsidRPr="00913DCA">
            <w:rPr>
              <w:rStyle w:val="PlaceholderText"/>
              <w:szCs w:val="24"/>
            </w:rPr>
            <w:t>Choose an item.</w:t>
          </w:r>
        </w:sdtContent>
      </w:sdt>
    </w:p>
    <w:p w14:paraId="43933DA1" w14:textId="48893860" w:rsidR="00AE321E" w:rsidRPr="00B544AE" w:rsidRDefault="00AE321E" w:rsidP="40DF3054">
      <w:pPr>
        <w:spacing w:line="480" w:lineRule="auto"/>
        <w:rPr>
          <w:i/>
          <w:iCs/>
        </w:rPr>
      </w:pPr>
    </w:p>
    <w:p w14:paraId="08F9F614" w14:textId="77777777" w:rsidR="006853A9" w:rsidRDefault="006853A9" w:rsidP="006853A9">
      <w:pPr>
        <w:pStyle w:val="BankNormal"/>
      </w:pPr>
    </w:p>
    <w:p w14:paraId="1F8CD860" w14:textId="77777777" w:rsidR="009639BA" w:rsidRPr="00370CCB" w:rsidRDefault="009639BA" w:rsidP="009639BA">
      <w:pPr>
        <w:suppressAutoHyphens/>
        <w:overflowPunct w:val="0"/>
        <w:autoSpaceDE w:val="0"/>
        <w:autoSpaceDN w:val="0"/>
        <w:adjustRightInd w:val="0"/>
        <w:spacing w:line="256" w:lineRule="auto"/>
        <w:jc w:val="center"/>
        <w:outlineLvl w:val="0"/>
        <w:rPr>
          <w:sz w:val="22"/>
          <w:szCs w:val="22"/>
        </w:rPr>
      </w:pPr>
    </w:p>
    <w:tbl>
      <w:tblPr>
        <w:tblW w:w="9397" w:type="dxa"/>
        <w:tblInd w:w="115" w:type="dxa"/>
        <w:tblLook w:val="04A0" w:firstRow="1" w:lastRow="0" w:firstColumn="1" w:lastColumn="0" w:noHBand="0" w:noVBand="1"/>
      </w:tblPr>
      <w:tblGrid>
        <w:gridCol w:w="1879"/>
        <w:gridCol w:w="1379"/>
        <w:gridCol w:w="1879"/>
        <w:gridCol w:w="2005"/>
        <w:gridCol w:w="2255"/>
      </w:tblGrid>
      <w:tr w:rsidR="009639BA" w:rsidRPr="0032247C" w14:paraId="1AF40F31" w14:textId="77777777" w:rsidTr="0082629B">
        <w:trPr>
          <w:trHeight w:val="831"/>
        </w:trPr>
        <w:tc>
          <w:tcPr>
            <w:tcW w:w="1879" w:type="dxa"/>
            <w:tcBorders>
              <w:top w:val="single" w:sz="6" w:space="0" w:color="auto"/>
              <w:left w:val="single" w:sz="6" w:space="0" w:color="auto"/>
              <w:bottom w:val="single" w:sz="4" w:space="0" w:color="auto"/>
              <w:right w:val="single" w:sz="6" w:space="0" w:color="auto"/>
            </w:tcBorders>
            <w:vAlign w:val="bottom"/>
          </w:tcPr>
          <w:p w14:paraId="60A6BEE5" w14:textId="77777777" w:rsidR="009639BA" w:rsidRPr="002C42DC" w:rsidRDefault="70A3D2E8" w:rsidP="002217EB">
            <w:pPr>
              <w:jc w:val="center"/>
              <w:rPr>
                <w:b/>
                <w:bCs/>
              </w:rPr>
            </w:pPr>
            <w:bookmarkStart w:id="15" w:name="_Toc68433638"/>
            <w:bookmarkStart w:id="16" w:name="_Toc81486676"/>
            <w:bookmarkStart w:id="17" w:name="_Toc81488273"/>
            <w:r w:rsidRPr="40DF3054">
              <w:rPr>
                <w:b/>
                <w:bCs/>
              </w:rPr>
              <w:t>Verification</w:t>
            </w:r>
            <w:bookmarkEnd w:id="15"/>
            <w:bookmarkEnd w:id="16"/>
            <w:bookmarkEnd w:id="17"/>
          </w:p>
          <w:p w14:paraId="77F647A8" w14:textId="77777777" w:rsidR="009639BA" w:rsidRPr="002C42DC" w:rsidRDefault="009639BA" w:rsidP="002217EB">
            <w:pPr>
              <w:jc w:val="center"/>
              <w:rPr>
                <w:b/>
                <w:bCs/>
              </w:rPr>
            </w:pPr>
          </w:p>
          <w:p w14:paraId="3E27EA86" w14:textId="7C1C49B9" w:rsidR="009639BA" w:rsidRPr="002C42DC" w:rsidRDefault="70A3D2E8" w:rsidP="002217EB">
            <w:pPr>
              <w:jc w:val="center"/>
              <w:rPr>
                <w:b/>
                <w:bCs/>
              </w:rPr>
            </w:pPr>
            <w:bookmarkStart w:id="18" w:name="_Toc68433639"/>
            <w:bookmarkStart w:id="19" w:name="_Toc81486677"/>
            <w:bookmarkStart w:id="20" w:name="_Toc81488274"/>
            <w:r w:rsidRPr="40DF3054">
              <w:rPr>
                <w:b/>
                <w:bCs/>
              </w:rPr>
              <w:t>(a)</w:t>
            </w:r>
            <w:bookmarkEnd w:id="18"/>
            <w:bookmarkEnd w:id="19"/>
            <w:bookmarkEnd w:id="20"/>
          </w:p>
        </w:tc>
        <w:tc>
          <w:tcPr>
            <w:tcW w:w="1379" w:type="dxa"/>
            <w:tcBorders>
              <w:top w:val="single" w:sz="6" w:space="0" w:color="auto"/>
              <w:left w:val="single" w:sz="6" w:space="0" w:color="auto"/>
              <w:bottom w:val="single" w:sz="4" w:space="0" w:color="auto"/>
              <w:right w:val="single" w:sz="6" w:space="0" w:color="auto"/>
            </w:tcBorders>
            <w:vAlign w:val="bottom"/>
          </w:tcPr>
          <w:p w14:paraId="1C5CDF23" w14:textId="77777777" w:rsidR="009639BA" w:rsidRPr="002C42DC" w:rsidRDefault="70A3D2E8" w:rsidP="002217EB">
            <w:pPr>
              <w:jc w:val="center"/>
              <w:rPr>
                <w:b/>
                <w:bCs/>
              </w:rPr>
            </w:pPr>
            <w:bookmarkStart w:id="21" w:name="_Toc68433640"/>
            <w:bookmarkStart w:id="22" w:name="_Toc81486678"/>
            <w:bookmarkStart w:id="23" w:name="_Toc81488275"/>
            <w:r w:rsidRPr="40DF3054">
              <w:rPr>
                <w:b/>
                <w:bCs/>
              </w:rPr>
              <w:t>Eligibility</w:t>
            </w:r>
            <w:bookmarkEnd w:id="21"/>
            <w:bookmarkEnd w:id="22"/>
            <w:bookmarkEnd w:id="23"/>
          </w:p>
          <w:p w14:paraId="31E90DFE" w14:textId="77777777" w:rsidR="009639BA" w:rsidRPr="002C42DC" w:rsidRDefault="009639BA" w:rsidP="002217EB">
            <w:pPr>
              <w:jc w:val="center"/>
              <w:rPr>
                <w:b/>
                <w:bCs/>
              </w:rPr>
            </w:pPr>
          </w:p>
          <w:p w14:paraId="54CA9FAA" w14:textId="2BDBCB49" w:rsidR="009639BA" w:rsidRPr="002C42DC" w:rsidRDefault="70A3D2E8" w:rsidP="002217EB">
            <w:pPr>
              <w:jc w:val="center"/>
              <w:rPr>
                <w:b/>
                <w:bCs/>
              </w:rPr>
            </w:pPr>
            <w:bookmarkStart w:id="24" w:name="_Toc68433641"/>
            <w:bookmarkStart w:id="25" w:name="_Toc81486679"/>
            <w:bookmarkStart w:id="26" w:name="_Toc81488276"/>
            <w:r w:rsidRPr="40DF3054">
              <w:rPr>
                <w:b/>
                <w:bCs/>
              </w:rPr>
              <w:t>(b)</w:t>
            </w:r>
            <w:bookmarkEnd w:id="24"/>
            <w:bookmarkEnd w:id="25"/>
            <w:bookmarkEnd w:id="26"/>
          </w:p>
        </w:tc>
        <w:tc>
          <w:tcPr>
            <w:tcW w:w="1879" w:type="dxa"/>
            <w:tcBorders>
              <w:top w:val="single" w:sz="6" w:space="0" w:color="auto"/>
              <w:left w:val="single" w:sz="6" w:space="0" w:color="auto"/>
              <w:bottom w:val="single" w:sz="4" w:space="0" w:color="auto"/>
              <w:right w:val="single" w:sz="6" w:space="0" w:color="auto"/>
            </w:tcBorders>
            <w:vAlign w:val="bottom"/>
            <w:hideMark/>
          </w:tcPr>
          <w:p w14:paraId="7C5C2727" w14:textId="77777777" w:rsidR="009639BA" w:rsidRPr="002C42DC" w:rsidRDefault="70A3D2E8" w:rsidP="002217EB">
            <w:pPr>
              <w:jc w:val="center"/>
              <w:rPr>
                <w:b/>
                <w:bCs/>
              </w:rPr>
            </w:pPr>
            <w:bookmarkStart w:id="27" w:name="_Toc68433645"/>
            <w:bookmarkStart w:id="28" w:name="_Toc81486680"/>
            <w:bookmarkStart w:id="29" w:name="_Toc81488277"/>
            <w:r w:rsidRPr="40DF3054">
              <w:rPr>
                <w:b/>
                <w:bCs/>
              </w:rPr>
              <w:t>Completeness of Proposal</w:t>
            </w:r>
            <w:bookmarkEnd w:id="27"/>
            <w:bookmarkEnd w:id="28"/>
            <w:bookmarkEnd w:id="29"/>
          </w:p>
          <w:p w14:paraId="765700AB" w14:textId="5DE2BF7C" w:rsidR="009639BA" w:rsidRPr="002C42DC" w:rsidRDefault="70A3D2E8" w:rsidP="002217EB">
            <w:pPr>
              <w:jc w:val="center"/>
              <w:rPr>
                <w:b/>
                <w:bCs/>
              </w:rPr>
            </w:pPr>
            <w:bookmarkStart w:id="30" w:name="_Toc68433646"/>
            <w:bookmarkStart w:id="31" w:name="_Toc81486681"/>
            <w:bookmarkStart w:id="32" w:name="_Toc81488278"/>
            <w:r w:rsidRPr="40DF3054">
              <w:rPr>
                <w:b/>
                <w:bCs/>
              </w:rPr>
              <w:t>(c)</w:t>
            </w:r>
            <w:bookmarkEnd w:id="30"/>
            <w:bookmarkEnd w:id="31"/>
            <w:bookmarkEnd w:id="32"/>
          </w:p>
        </w:tc>
        <w:tc>
          <w:tcPr>
            <w:tcW w:w="2005" w:type="dxa"/>
            <w:tcBorders>
              <w:top w:val="single" w:sz="6" w:space="0" w:color="auto"/>
              <w:left w:val="single" w:sz="6" w:space="0" w:color="auto"/>
              <w:bottom w:val="single" w:sz="4" w:space="0" w:color="auto"/>
              <w:right w:val="single" w:sz="4" w:space="0" w:color="auto"/>
            </w:tcBorders>
            <w:vAlign w:val="bottom"/>
            <w:hideMark/>
          </w:tcPr>
          <w:p w14:paraId="02C1A9EB" w14:textId="77777777" w:rsidR="009639BA" w:rsidRPr="002C42DC" w:rsidRDefault="70A3D2E8" w:rsidP="002217EB">
            <w:pPr>
              <w:jc w:val="center"/>
              <w:rPr>
                <w:b/>
                <w:bCs/>
              </w:rPr>
            </w:pPr>
            <w:bookmarkStart w:id="33" w:name="_Toc68433647"/>
            <w:bookmarkStart w:id="34" w:name="_Toc81486682"/>
            <w:bookmarkStart w:id="35" w:name="_Toc81488279"/>
            <w:r w:rsidRPr="40DF3054">
              <w:rPr>
                <w:b/>
                <w:bCs/>
              </w:rPr>
              <w:t>Substantial Responsiveness</w:t>
            </w:r>
            <w:bookmarkEnd w:id="33"/>
            <w:bookmarkEnd w:id="34"/>
            <w:bookmarkEnd w:id="35"/>
          </w:p>
          <w:p w14:paraId="5AA05158" w14:textId="280AC622" w:rsidR="009639BA" w:rsidRPr="002C42DC" w:rsidRDefault="70A3D2E8" w:rsidP="002217EB">
            <w:pPr>
              <w:jc w:val="center"/>
              <w:rPr>
                <w:b/>
                <w:bCs/>
              </w:rPr>
            </w:pPr>
            <w:bookmarkStart w:id="36" w:name="_Toc68433648"/>
            <w:bookmarkStart w:id="37" w:name="_Toc81486683"/>
            <w:bookmarkStart w:id="38" w:name="_Toc81488280"/>
            <w:r w:rsidRPr="40DF3054">
              <w:rPr>
                <w:b/>
                <w:bCs/>
              </w:rPr>
              <w:t>(d)</w:t>
            </w:r>
            <w:bookmarkEnd w:id="36"/>
            <w:bookmarkEnd w:id="37"/>
            <w:bookmarkEnd w:id="38"/>
          </w:p>
        </w:tc>
        <w:tc>
          <w:tcPr>
            <w:tcW w:w="2255" w:type="dxa"/>
            <w:tcBorders>
              <w:top w:val="single" w:sz="4" w:space="0" w:color="auto"/>
              <w:left w:val="single" w:sz="4" w:space="0" w:color="auto"/>
              <w:bottom w:val="single" w:sz="4" w:space="0" w:color="auto"/>
              <w:right w:val="single" w:sz="4" w:space="0" w:color="auto"/>
            </w:tcBorders>
            <w:vAlign w:val="bottom"/>
            <w:hideMark/>
          </w:tcPr>
          <w:p w14:paraId="535D86EB" w14:textId="77777777" w:rsidR="009639BA" w:rsidRPr="002C42DC" w:rsidRDefault="70A3D2E8" w:rsidP="002217EB">
            <w:pPr>
              <w:jc w:val="center"/>
              <w:rPr>
                <w:b/>
                <w:bCs/>
              </w:rPr>
            </w:pPr>
            <w:bookmarkStart w:id="39" w:name="_Toc68433649"/>
            <w:bookmarkStart w:id="40" w:name="_Toc81486684"/>
            <w:bookmarkStart w:id="41" w:name="_Toc81488281"/>
            <w:r w:rsidRPr="40DF3054">
              <w:rPr>
                <w:b/>
                <w:bCs/>
              </w:rPr>
              <w:t>Acceptance for Detailed Evaluation</w:t>
            </w:r>
            <w:bookmarkEnd w:id="39"/>
            <w:bookmarkEnd w:id="40"/>
            <w:bookmarkEnd w:id="41"/>
          </w:p>
          <w:p w14:paraId="460DD012" w14:textId="4ECF14FB" w:rsidR="009639BA" w:rsidRPr="002C42DC" w:rsidRDefault="70A3D2E8" w:rsidP="002217EB">
            <w:pPr>
              <w:jc w:val="center"/>
              <w:rPr>
                <w:b/>
                <w:bCs/>
              </w:rPr>
            </w:pPr>
            <w:bookmarkStart w:id="42" w:name="_Toc68433650"/>
            <w:bookmarkStart w:id="43" w:name="_Toc81486685"/>
            <w:bookmarkStart w:id="44" w:name="_Toc81488282"/>
            <w:r w:rsidRPr="40DF3054">
              <w:rPr>
                <w:b/>
                <w:bCs/>
              </w:rPr>
              <w:t>(e)</w:t>
            </w:r>
            <w:bookmarkEnd w:id="42"/>
            <w:bookmarkEnd w:id="43"/>
            <w:bookmarkEnd w:id="44"/>
          </w:p>
        </w:tc>
      </w:tr>
      <w:tr w:rsidR="009639BA" w:rsidRPr="0032247C" w14:paraId="03718DE7" w14:textId="77777777" w:rsidTr="0082629B">
        <w:trPr>
          <w:trHeight w:val="415"/>
        </w:trPr>
        <w:tc>
          <w:tcPr>
            <w:tcW w:w="1879" w:type="dxa"/>
            <w:tcBorders>
              <w:top w:val="single" w:sz="4" w:space="0" w:color="auto"/>
              <w:left w:val="single" w:sz="4" w:space="0" w:color="auto"/>
              <w:bottom w:val="single" w:sz="4" w:space="0" w:color="auto"/>
              <w:right w:val="single" w:sz="4" w:space="0" w:color="auto"/>
            </w:tcBorders>
          </w:tcPr>
          <w:p w14:paraId="7968A546" w14:textId="77777777" w:rsidR="009639BA" w:rsidRPr="0032247C" w:rsidRDefault="009639BA" w:rsidP="002217EB">
            <w:pPr>
              <w:suppressAutoHyphens/>
              <w:overflowPunct w:val="0"/>
              <w:autoSpaceDE w:val="0"/>
              <w:autoSpaceDN w:val="0"/>
              <w:adjustRightInd w:val="0"/>
              <w:textAlignment w:val="baseline"/>
            </w:pPr>
          </w:p>
        </w:tc>
        <w:tc>
          <w:tcPr>
            <w:tcW w:w="1379" w:type="dxa"/>
            <w:tcBorders>
              <w:top w:val="single" w:sz="4" w:space="0" w:color="auto"/>
              <w:left w:val="single" w:sz="4" w:space="0" w:color="auto"/>
              <w:bottom w:val="single" w:sz="4" w:space="0" w:color="auto"/>
              <w:right w:val="single" w:sz="4" w:space="0" w:color="auto"/>
            </w:tcBorders>
          </w:tcPr>
          <w:p w14:paraId="3E996DCF" w14:textId="77777777" w:rsidR="009639BA" w:rsidRPr="0032247C" w:rsidRDefault="009639BA" w:rsidP="002217EB">
            <w:pPr>
              <w:suppressAutoHyphens/>
              <w:overflowPunct w:val="0"/>
              <w:autoSpaceDE w:val="0"/>
              <w:autoSpaceDN w:val="0"/>
              <w:adjustRightInd w:val="0"/>
              <w:textAlignment w:val="baseline"/>
            </w:pPr>
          </w:p>
        </w:tc>
        <w:tc>
          <w:tcPr>
            <w:tcW w:w="1879" w:type="dxa"/>
            <w:tcBorders>
              <w:top w:val="single" w:sz="4" w:space="0" w:color="auto"/>
              <w:left w:val="single" w:sz="4" w:space="0" w:color="auto"/>
              <w:bottom w:val="single" w:sz="4" w:space="0" w:color="auto"/>
              <w:right w:val="single" w:sz="4" w:space="0" w:color="auto"/>
            </w:tcBorders>
          </w:tcPr>
          <w:p w14:paraId="1F166FF3" w14:textId="77777777" w:rsidR="009639BA" w:rsidRPr="0032247C" w:rsidRDefault="009639BA" w:rsidP="002217EB">
            <w:pPr>
              <w:suppressAutoHyphens/>
              <w:overflowPunct w:val="0"/>
              <w:autoSpaceDE w:val="0"/>
              <w:autoSpaceDN w:val="0"/>
              <w:adjustRightInd w:val="0"/>
              <w:textAlignment w:val="baseline"/>
            </w:pPr>
          </w:p>
        </w:tc>
        <w:tc>
          <w:tcPr>
            <w:tcW w:w="2005" w:type="dxa"/>
            <w:tcBorders>
              <w:top w:val="single" w:sz="4" w:space="0" w:color="auto"/>
              <w:left w:val="single" w:sz="4" w:space="0" w:color="auto"/>
              <w:bottom w:val="single" w:sz="4" w:space="0" w:color="auto"/>
              <w:right w:val="single" w:sz="4" w:space="0" w:color="auto"/>
            </w:tcBorders>
          </w:tcPr>
          <w:p w14:paraId="3AD17746" w14:textId="77777777" w:rsidR="009639BA" w:rsidRPr="0032247C" w:rsidRDefault="009639BA" w:rsidP="002217EB">
            <w:pPr>
              <w:suppressAutoHyphens/>
              <w:overflowPunct w:val="0"/>
              <w:autoSpaceDE w:val="0"/>
              <w:autoSpaceDN w:val="0"/>
              <w:adjustRightInd w:val="0"/>
              <w:textAlignment w:val="baseline"/>
            </w:pPr>
          </w:p>
        </w:tc>
        <w:tc>
          <w:tcPr>
            <w:tcW w:w="2255" w:type="dxa"/>
            <w:tcBorders>
              <w:top w:val="single" w:sz="4" w:space="0" w:color="auto"/>
              <w:left w:val="single" w:sz="4" w:space="0" w:color="auto"/>
              <w:bottom w:val="single" w:sz="4" w:space="0" w:color="auto"/>
              <w:right w:val="single" w:sz="4" w:space="0" w:color="auto"/>
            </w:tcBorders>
          </w:tcPr>
          <w:p w14:paraId="10D98289" w14:textId="77777777" w:rsidR="009639BA" w:rsidRPr="0032247C" w:rsidRDefault="009639BA" w:rsidP="002217EB">
            <w:pPr>
              <w:suppressAutoHyphens/>
              <w:overflowPunct w:val="0"/>
              <w:autoSpaceDE w:val="0"/>
              <w:autoSpaceDN w:val="0"/>
              <w:adjustRightInd w:val="0"/>
              <w:ind w:right="738"/>
              <w:textAlignment w:val="baseline"/>
            </w:pPr>
          </w:p>
        </w:tc>
      </w:tr>
    </w:tbl>
    <w:p w14:paraId="3B3DC221" w14:textId="77777777" w:rsidR="00B40A24" w:rsidRDefault="00B40A24" w:rsidP="40DF3054">
      <w:pPr>
        <w:pStyle w:val="CommentText"/>
        <w:spacing w:line="276" w:lineRule="auto"/>
        <w:jc w:val="both"/>
        <w:rPr>
          <w:i/>
          <w:iCs/>
          <w:sz w:val="24"/>
          <w:szCs w:val="24"/>
        </w:rPr>
      </w:pPr>
    </w:p>
    <w:p w14:paraId="7C432E01" w14:textId="19E38F70" w:rsidR="0034056E" w:rsidRDefault="0034056E" w:rsidP="40DF3054">
      <w:pPr>
        <w:pStyle w:val="CommentText"/>
        <w:spacing w:line="276" w:lineRule="auto"/>
        <w:jc w:val="both"/>
        <w:rPr>
          <w:i/>
          <w:iCs/>
          <w:sz w:val="24"/>
          <w:szCs w:val="24"/>
        </w:rPr>
      </w:pPr>
      <w:r w:rsidRPr="40DF3054">
        <w:rPr>
          <w:i/>
          <w:iCs/>
          <w:sz w:val="24"/>
          <w:szCs w:val="24"/>
        </w:rPr>
        <w:t xml:space="preserve">For explanations of headings and checklist for compliance, refer to GN Section – Preliminary Examination pages 8-9 and Annex I of the PER-CF-2. </w:t>
      </w:r>
    </w:p>
    <w:p w14:paraId="7983384D" w14:textId="77777777" w:rsidR="0034056E" w:rsidRDefault="0034056E" w:rsidP="40DF3054">
      <w:pPr>
        <w:pStyle w:val="CommentText"/>
        <w:spacing w:line="276" w:lineRule="auto"/>
        <w:jc w:val="both"/>
        <w:rPr>
          <w:i/>
          <w:iCs/>
          <w:sz w:val="24"/>
          <w:szCs w:val="24"/>
        </w:rPr>
      </w:pPr>
    </w:p>
    <w:p w14:paraId="5BE01D1B" w14:textId="488C2CEE" w:rsidR="0034056E" w:rsidRDefault="0034056E" w:rsidP="40DF3054">
      <w:pPr>
        <w:pStyle w:val="CommentText"/>
        <w:spacing w:line="276" w:lineRule="auto"/>
        <w:jc w:val="both"/>
        <w:rPr>
          <w:i/>
          <w:iCs/>
          <w:sz w:val="24"/>
          <w:szCs w:val="24"/>
        </w:rPr>
      </w:pPr>
      <w:r w:rsidRPr="40DF3054">
        <w:rPr>
          <w:i/>
          <w:iCs/>
          <w:sz w:val="24"/>
          <w:szCs w:val="24"/>
        </w:rPr>
        <w:t xml:space="preserve">If the Proposal is found responsive from the Preliminary Examination, it proceeds to Detailed Evaluation where the quality and compliance of the technical proposal </w:t>
      </w:r>
      <w:r w:rsidR="00BE745F" w:rsidRPr="40DF3054">
        <w:rPr>
          <w:i/>
          <w:iCs/>
          <w:sz w:val="24"/>
          <w:szCs w:val="24"/>
        </w:rPr>
        <w:t xml:space="preserve">and other aspects of the financial proposal are </w:t>
      </w:r>
      <w:r w:rsidRPr="40DF3054">
        <w:rPr>
          <w:i/>
          <w:iCs/>
          <w:sz w:val="24"/>
          <w:szCs w:val="24"/>
        </w:rPr>
        <w:t>evaluated in detail against the evaluation criteria of the RFP.</w:t>
      </w:r>
    </w:p>
    <w:p w14:paraId="0DD0CBF9" w14:textId="77777777" w:rsidR="009639BA" w:rsidRDefault="009639BA" w:rsidP="40DF3054">
      <w:pPr>
        <w:spacing w:line="276" w:lineRule="auto"/>
        <w:jc w:val="both"/>
        <w:rPr>
          <w:i/>
          <w:iCs/>
          <w:sz w:val="20"/>
        </w:rPr>
      </w:pPr>
    </w:p>
    <w:p w14:paraId="6DA0CDC3" w14:textId="77777777" w:rsidR="009639BA" w:rsidRDefault="009639BA" w:rsidP="006853A9">
      <w:pPr>
        <w:pStyle w:val="BankNormal"/>
        <w:sectPr w:rsidR="009639BA" w:rsidSect="007029FC">
          <w:pgSz w:w="12240" w:h="15840" w:code="1"/>
          <w:pgMar w:top="1440" w:right="1440" w:bottom="1440" w:left="1440" w:header="720" w:footer="720" w:gutter="0"/>
          <w:cols w:space="720"/>
          <w:titlePg/>
        </w:sectPr>
      </w:pPr>
    </w:p>
    <w:p w14:paraId="7819A855" w14:textId="30C59EF7" w:rsidR="006853A9" w:rsidRDefault="006853A9" w:rsidP="006853A9">
      <w:pPr>
        <w:pStyle w:val="Heading2"/>
      </w:pPr>
      <w:bookmarkStart w:id="45" w:name="_Toc139466325"/>
      <w:r>
        <w:lastRenderedPageBreak/>
        <w:t xml:space="preserve">Form II-C – </w:t>
      </w:r>
      <w:r w:rsidR="00BE745F">
        <w:t xml:space="preserve">Detailed </w:t>
      </w:r>
      <w:r>
        <w:t>Technical and Financial Evaluation</w:t>
      </w:r>
      <w:bookmarkEnd w:id="45"/>
      <w:r w:rsidR="00F80446">
        <w:t xml:space="preserve"> - Summary</w:t>
      </w:r>
    </w:p>
    <w:p w14:paraId="1A5C3593" w14:textId="46F3D041" w:rsidR="00E03287" w:rsidRPr="00B8077D" w:rsidRDefault="00E03287" w:rsidP="40DF3054">
      <w:pPr>
        <w:spacing w:line="480" w:lineRule="auto"/>
        <w:rPr>
          <w:b/>
          <w:bCs/>
          <w:i/>
          <w:iCs/>
        </w:rPr>
      </w:pPr>
      <w:r w:rsidRPr="40DF3054">
        <w:rPr>
          <w:i/>
          <w:iCs/>
        </w:rPr>
        <w:t xml:space="preserve">While the evaluation criteria will vary </w:t>
      </w:r>
      <w:r w:rsidR="00705BD7" w:rsidRPr="40DF3054">
        <w:rPr>
          <w:i/>
          <w:iCs/>
        </w:rPr>
        <w:t xml:space="preserve">depending </w:t>
      </w:r>
      <w:r w:rsidR="058C97CC" w:rsidRPr="40DF3054">
        <w:rPr>
          <w:i/>
          <w:iCs/>
        </w:rPr>
        <w:t xml:space="preserve">on </w:t>
      </w:r>
      <w:r w:rsidR="00705BD7" w:rsidRPr="40DF3054">
        <w:rPr>
          <w:i/>
          <w:iCs/>
        </w:rPr>
        <w:t xml:space="preserve">the nature of the </w:t>
      </w:r>
      <w:r w:rsidRPr="40DF3054">
        <w:rPr>
          <w:i/>
          <w:iCs/>
        </w:rPr>
        <w:t>Consulting Services, the following are some suggested technical and financial aspects that require consideration and evaluation.</w:t>
      </w:r>
    </w:p>
    <w:p w14:paraId="5E8008C4" w14:textId="70B70205" w:rsidR="00E03287" w:rsidRPr="00B544AE" w:rsidRDefault="00E03287" w:rsidP="00E03287">
      <w:pPr>
        <w:spacing w:line="480" w:lineRule="auto"/>
        <w:rPr>
          <w:b/>
        </w:rPr>
      </w:pPr>
      <w:r w:rsidRPr="00B544AE">
        <w:t xml:space="preserve">Specific experience: </w:t>
      </w:r>
      <w:r w:rsidR="00266A4A">
        <w:t xml:space="preserve"> </w:t>
      </w:r>
      <w:r w:rsidRPr="0059198E">
        <w:rPr>
          <w:i/>
          <w:iCs/>
        </w:rPr>
        <w:t>from Form II-D</w:t>
      </w:r>
    </w:p>
    <w:p w14:paraId="70DD222A" w14:textId="77777777" w:rsidR="00E03287" w:rsidRPr="00B544AE" w:rsidRDefault="00E03287" w:rsidP="00E03287">
      <w:pPr>
        <w:spacing w:line="480" w:lineRule="auto"/>
        <w:rPr>
          <w:b/>
        </w:rPr>
      </w:pPr>
      <w:r w:rsidRPr="00B544AE">
        <w:t xml:space="preserve">Methodology and Work Plan: </w:t>
      </w:r>
      <w:r w:rsidRPr="008C3179">
        <w:rPr>
          <w:i/>
          <w:iCs/>
        </w:rPr>
        <w:t>from Form II-D</w:t>
      </w:r>
    </w:p>
    <w:p w14:paraId="6E7492BA" w14:textId="77777777" w:rsidR="00E03287" w:rsidRPr="00B544AE" w:rsidRDefault="00E03287" w:rsidP="00E03287">
      <w:pPr>
        <w:spacing w:line="480" w:lineRule="auto"/>
        <w:rPr>
          <w:b/>
        </w:rPr>
      </w:pPr>
      <w:r w:rsidRPr="00B544AE">
        <w:t xml:space="preserve">Key Experts: </w:t>
      </w:r>
      <w:r w:rsidRPr="008C3179">
        <w:rPr>
          <w:i/>
          <w:iCs/>
        </w:rPr>
        <w:t>from Forms II-D and II-E</w:t>
      </w:r>
    </w:p>
    <w:p w14:paraId="092DD1F3" w14:textId="77777777" w:rsidR="00E03287" w:rsidRPr="00B544AE" w:rsidRDefault="00E03287" w:rsidP="00E03287">
      <w:pPr>
        <w:spacing w:line="480" w:lineRule="auto"/>
        <w:rPr>
          <w:b/>
        </w:rPr>
      </w:pPr>
      <w:r w:rsidRPr="00B544AE">
        <w:t xml:space="preserve">Transfer of Knowledge/Training:  </w:t>
      </w:r>
      <w:r w:rsidRPr="008C3179">
        <w:rPr>
          <w:i/>
          <w:iCs/>
        </w:rPr>
        <w:t>from Form II-D</w:t>
      </w:r>
    </w:p>
    <w:p w14:paraId="3DDC0BCD" w14:textId="77777777" w:rsidR="00E03287" w:rsidRPr="00B544AE" w:rsidRDefault="00E03287" w:rsidP="00E03287">
      <w:pPr>
        <w:spacing w:line="480" w:lineRule="auto"/>
        <w:rPr>
          <w:b/>
        </w:rPr>
      </w:pPr>
      <w:r w:rsidRPr="00B544AE">
        <w:t xml:space="preserve">Participation of nationals among Key Experts: </w:t>
      </w:r>
      <w:r w:rsidRPr="008C3179">
        <w:rPr>
          <w:i/>
          <w:iCs/>
        </w:rPr>
        <w:t>from Form II-D</w:t>
      </w:r>
    </w:p>
    <w:p w14:paraId="3DBD9DFA" w14:textId="77777777" w:rsidR="00E03287" w:rsidRPr="00B544AE" w:rsidRDefault="00E03287" w:rsidP="00E03287">
      <w:pPr>
        <w:spacing w:line="480" w:lineRule="auto"/>
        <w:rPr>
          <w:b/>
        </w:rPr>
      </w:pPr>
      <w:r w:rsidRPr="00B544AE">
        <w:t xml:space="preserve">Schedule of deliverables: </w:t>
      </w:r>
      <w:r w:rsidRPr="008C3179">
        <w:rPr>
          <w:i/>
          <w:iCs/>
        </w:rPr>
        <w:t>from Proposal</w:t>
      </w:r>
    </w:p>
    <w:p w14:paraId="2E6245E1" w14:textId="77777777" w:rsidR="00E03287" w:rsidRDefault="00E03287" w:rsidP="40DF3054">
      <w:pPr>
        <w:spacing w:line="480" w:lineRule="auto"/>
        <w:rPr>
          <w:i/>
          <w:iCs/>
        </w:rPr>
      </w:pPr>
      <w:r>
        <w:t xml:space="preserve">Price components [breakdown of lump sum or time-based; payment rates of key experts and reimbursable costs] – </w:t>
      </w:r>
      <w:r w:rsidRPr="40DF3054">
        <w:rPr>
          <w:i/>
          <w:iCs/>
        </w:rPr>
        <w:t>from Form II-F</w:t>
      </w:r>
    </w:p>
    <w:p w14:paraId="72391838" w14:textId="77777777" w:rsidR="00C35030" w:rsidRDefault="00C35030" w:rsidP="40DF3054">
      <w:pPr>
        <w:spacing w:line="480" w:lineRule="auto"/>
        <w:rPr>
          <w:i/>
          <w:iCs/>
        </w:rPr>
      </w:pPr>
    </w:p>
    <w:p w14:paraId="7FBD4E5E" w14:textId="0DFB51C4" w:rsidR="00E03287" w:rsidRPr="009C3CA1" w:rsidRDefault="00E03287" w:rsidP="00FC245B">
      <w:pPr>
        <w:spacing w:line="480" w:lineRule="auto"/>
        <w:rPr>
          <w:b/>
          <w:i/>
          <w:iCs/>
        </w:rPr>
      </w:pPr>
      <w:r w:rsidRPr="00751B6A">
        <w:rPr>
          <w:i/>
          <w:iCs/>
        </w:rPr>
        <w:t xml:space="preserve">List technical and financial points </w:t>
      </w:r>
      <w:r w:rsidR="00FC245B">
        <w:rPr>
          <w:i/>
          <w:iCs/>
        </w:rPr>
        <w:t>requiring negotiation with the Proposer.</w:t>
      </w:r>
    </w:p>
    <w:p w14:paraId="46799AD0" w14:textId="77777777" w:rsidR="000203E6" w:rsidRDefault="000203E6" w:rsidP="006853A9">
      <w:pPr>
        <w:pStyle w:val="BankNormal"/>
        <w:sectPr w:rsidR="000203E6" w:rsidSect="007029FC">
          <w:pgSz w:w="12240" w:h="15840" w:code="1"/>
          <w:pgMar w:top="1440" w:right="1440" w:bottom="1440" w:left="1440" w:header="720" w:footer="720" w:gutter="0"/>
          <w:cols w:space="720"/>
          <w:titlePg/>
        </w:sectPr>
      </w:pPr>
    </w:p>
    <w:p w14:paraId="04EA1D42" w14:textId="77777777" w:rsidR="000203E6" w:rsidRDefault="000203E6" w:rsidP="000203E6">
      <w:pPr>
        <w:pStyle w:val="Heading2"/>
      </w:pPr>
      <w:bookmarkStart w:id="46" w:name="_Toc139466326"/>
      <w:r>
        <w:lastRenderedPageBreak/>
        <w:t xml:space="preserve">Form II-D </w:t>
      </w:r>
      <w:r w:rsidRPr="00B544AE">
        <w:t>–</w:t>
      </w:r>
      <w:r>
        <w:t xml:space="preserve"> Individual Technical Evaluations</w:t>
      </w:r>
      <w:bookmarkEnd w:id="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1080"/>
        <w:gridCol w:w="756"/>
        <w:gridCol w:w="756"/>
        <w:gridCol w:w="756"/>
        <w:gridCol w:w="756"/>
        <w:gridCol w:w="756"/>
        <w:gridCol w:w="1080"/>
      </w:tblGrid>
      <w:tr w:rsidR="00005638" w14:paraId="383E5AE4" w14:textId="77777777" w:rsidTr="00C15492">
        <w:trPr>
          <w:cantSplit/>
        </w:trPr>
        <w:tc>
          <w:tcPr>
            <w:tcW w:w="3168" w:type="dxa"/>
            <w:tcBorders>
              <w:bottom w:val="nil"/>
            </w:tcBorders>
          </w:tcPr>
          <w:p w14:paraId="6A32DF75" w14:textId="77777777" w:rsidR="00005638" w:rsidRDefault="00005638" w:rsidP="00C15492">
            <w:pPr>
              <w:pStyle w:val="Heading1"/>
              <w:rPr>
                <w:sz w:val="20"/>
              </w:rPr>
            </w:pPr>
          </w:p>
        </w:tc>
        <w:tc>
          <w:tcPr>
            <w:tcW w:w="1080" w:type="dxa"/>
            <w:tcBorders>
              <w:bottom w:val="nil"/>
            </w:tcBorders>
          </w:tcPr>
          <w:p w14:paraId="3CB38A82" w14:textId="77777777" w:rsidR="00005638" w:rsidRDefault="00005638" w:rsidP="00C15492">
            <w:pPr>
              <w:pStyle w:val="Heading1"/>
              <w:rPr>
                <w:sz w:val="20"/>
              </w:rPr>
            </w:pPr>
          </w:p>
        </w:tc>
        <w:tc>
          <w:tcPr>
            <w:tcW w:w="3780" w:type="dxa"/>
            <w:gridSpan w:val="5"/>
          </w:tcPr>
          <w:p w14:paraId="4ED5727F" w14:textId="77777777" w:rsidR="00005638" w:rsidRPr="00EB03C5" w:rsidRDefault="00005638" w:rsidP="00C15492">
            <w:pPr>
              <w:jc w:val="center"/>
              <w:rPr>
                <w:b/>
                <w:bCs/>
              </w:rPr>
            </w:pPr>
            <w:r w:rsidRPr="00EB03C5">
              <w:rPr>
                <w:b/>
                <w:bCs/>
              </w:rPr>
              <w:t>Evaluators</w:t>
            </w:r>
          </w:p>
        </w:tc>
        <w:tc>
          <w:tcPr>
            <w:tcW w:w="1080" w:type="dxa"/>
            <w:tcBorders>
              <w:bottom w:val="nil"/>
            </w:tcBorders>
          </w:tcPr>
          <w:p w14:paraId="6D9640BC" w14:textId="77777777" w:rsidR="00005638" w:rsidRDefault="00005638" w:rsidP="00C15492">
            <w:pPr>
              <w:pStyle w:val="Heading1"/>
              <w:rPr>
                <w:sz w:val="20"/>
              </w:rPr>
            </w:pPr>
          </w:p>
        </w:tc>
      </w:tr>
      <w:tr w:rsidR="00005638" w14:paraId="53C09B74" w14:textId="77777777" w:rsidTr="00C15492">
        <w:tc>
          <w:tcPr>
            <w:tcW w:w="3168" w:type="dxa"/>
            <w:tcBorders>
              <w:top w:val="nil"/>
              <w:bottom w:val="nil"/>
            </w:tcBorders>
          </w:tcPr>
          <w:p w14:paraId="4B31BA90" w14:textId="77777777" w:rsidR="00005638" w:rsidRPr="005B1E6F" w:rsidRDefault="00005638" w:rsidP="00C15492">
            <w:pPr>
              <w:jc w:val="center"/>
              <w:rPr>
                <w:szCs w:val="24"/>
              </w:rPr>
            </w:pPr>
            <w:r w:rsidRPr="005B1E6F">
              <w:rPr>
                <w:szCs w:val="24"/>
              </w:rPr>
              <w:t>Criteria/Sub-Criteria</w:t>
            </w:r>
          </w:p>
        </w:tc>
        <w:tc>
          <w:tcPr>
            <w:tcW w:w="1080" w:type="dxa"/>
            <w:tcBorders>
              <w:top w:val="nil"/>
              <w:bottom w:val="nil"/>
            </w:tcBorders>
          </w:tcPr>
          <w:p w14:paraId="4DCF0911" w14:textId="77777777" w:rsidR="00005638" w:rsidRDefault="00005638" w:rsidP="00C15492">
            <w:pPr>
              <w:jc w:val="center"/>
              <w:rPr>
                <w:sz w:val="20"/>
              </w:rPr>
            </w:pPr>
            <w:r>
              <w:rPr>
                <w:sz w:val="20"/>
              </w:rPr>
              <w:t>Maximum Scores</w:t>
            </w:r>
          </w:p>
        </w:tc>
        <w:tc>
          <w:tcPr>
            <w:tcW w:w="756" w:type="dxa"/>
            <w:tcBorders>
              <w:bottom w:val="nil"/>
            </w:tcBorders>
          </w:tcPr>
          <w:p w14:paraId="1A9BBA74" w14:textId="77777777" w:rsidR="00005638" w:rsidRDefault="00005638" w:rsidP="00C15492">
            <w:pPr>
              <w:jc w:val="center"/>
              <w:rPr>
                <w:sz w:val="20"/>
              </w:rPr>
            </w:pPr>
            <w:r>
              <w:rPr>
                <w:sz w:val="20"/>
              </w:rPr>
              <w:t>1</w:t>
            </w:r>
          </w:p>
        </w:tc>
        <w:tc>
          <w:tcPr>
            <w:tcW w:w="756" w:type="dxa"/>
            <w:tcBorders>
              <w:bottom w:val="nil"/>
            </w:tcBorders>
          </w:tcPr>
          <w:p w14:paraId="634CAF7B" w14:textId="77777777" w:rsidR="00005638" w:rsidRDefault="00005638" w:rsidP="00C15492">
            <w:pPr>
              <w:jc w:val="center"/>
              <w:rPr>
                <w:sz w:val="20"/>
              </w:rPr>
            </w:pPr>
            <w:r>
              <w:rPr>
                <w:sz w:val="20"/>
              </w:rPr>
              <w:t>2</w:t>
            </w:r>
          </w:p>
        </w:tc>
        <w:tc>
          <w:tcPr>
            <w:tcW w:w="756" w:type="dxa"/>
            <w:tcBorders>
              <w:bottom w:val="nil"/>
            </w:tcBorders>
          </w:tcPr>
          <w:p w14:paraId="0FF4FC7F" w14:textId="77777777" w:rsidR="00005638" w:rsidRDefault="00005638" w:rsidP="00C15492">
            <w:pPr>
              <w:jc w:val="center"/>
              <w:rPr>
                <w:sz w:val="20"/>
              </w:rPr>
            </w:pPr>
            <w:r>
              <w:rPr>
                <w:sz w:val="20"/>
              </w:rPr>
              <w:t>3</w:t>
            </w:r>
          </w:p>
        </w:tc>
        <w:tc>
          <w:tcPr>
            <w:tcW w:w="756" w:type="dxa"/>
            <w:tcBorders>
              <w:bottom w:val="nil"/>
            </w:tcBorders>
          </w:tcPr>
          <w:p w14:paraId="44873C73" w14:textId="77777777" w:rsidR="00005638" w:rsidRDefault="00005638" w:rsidP="00C15492">
            <w:pPr>
              <w:jc w:val="center"/>
              <w:rPr>
                <w:sz w:val="20"/>
              </w:rPr>
            </w:pPr>
            <w:r>
              <w:rPr>
                <w:sz w:val="20"/>
              </w:rPr>
              <w:t>4</w:t>
            </w:r>
          </w:p>
        </w:tc>
        <w:tc>
          <w:tcPr>
            <w:tcW w:w="756" w:type="dxa"/>
            <w:tcBorders>
              <w:bottom w:val="nil"/>
            </w:tcBorders>
          </w:tcPr>
          <w:p w14:paraId="1326D6FB" w14:textId="77777777" w:rsidR="00005638" w:rsidRDefault="00005638" w:rsidP="00C15492">
            <w:pPr>
              <w:jc w:val="center"/>
              <w:rPr>
                <w:sz w:val="20"/>
              </w:rPr>
            </w:pPr>
            <w:r>
              <w:rPr>
                <w:sz w:val="20"/>
              </w:rPr>
              <w:t>5</w:t>
            </w:r>
          </w:p>
        </w:tc>
        <w:tc>
          <w:tcPr>
            <w:tcW w:w="1080" w:type="dxa"/>
            <w:tcBorders>
              <w:top w:val="nil"/>
              <w:bottom w:val="nil"/>
            </w:tcBorders>
          </w:tcPr>
          <w:p w14:paraId="54120E6F" w14:textId="77777777" w:rsidR="00005638" w:rsidRDefault="00005638" w:rsidP="00C15492">
            <w:pPr>
              <w:jc w:val="center"/>
              <w:rPr>
                <w:sz w:val="20"/>
              </w:rPr>
            </w:pPr>
            <w:r>
              <w:rPr>
                <w:sz w:val="20"/>
              </w:rPr>
              <w:t>Average Scores</w:t>
            </w:r>
          </w:p>
        </w:tc>
      </w:tr>
      <w:tr w:rsidR="00005638" w14:paraId="13A0D5B6" w14:textId="77777777" w:rsidTr="00C15492">
        <w:tc>
          <w:tcPr>
            <w:tcW w:w="3168" w:type="dxa"/>
            <w:tcBorders>
              <w:bottom w:val="nil"/>
            </w:tcBorders>
          </w:tcPr>
          <w:p w14:paraId="1F1896E5" w14:textId="77777777" w:rsidR="00005638" w:rsidRPr="005B1E6F" w:rsidRDefault="00005638" w:rsidP="00C15492">
            <w:pPr>
              <w:spacing w:before="60"/>
              <w:rPr>
                <w:szCs w:val="24"/>
              </w:rPr>
            </w:pPr>
            <w:r>
              <w:rPr>
                <w:szCs w:val="24"/>
              </w:rPr>
              <w:t xml:space="preserve">Specific </w:t>
            </w:r>
            <w:r w:rsidRPr="005B1E6F">
              <w:rPr>
                <w:szCs w:val="24"/>
              </w:rPr>
              <w:t>Experience</w:t>
            </w:r>
          </w:p>
        </w:tc>
        <w:tc>
          <w:tcPr>
            <w:tcW w:w="1080" w:type="dxa"/>
            <w:tcBorders>
              <w:bottom w:val="nil"/>
            </w:tcBorders>
          </w:tcPr>
          <w:p w14:paraId="0D619C4C" w14:textId="77777777" w:rsidR="00005638" w:rsidRDefault="00005638" w:rsidP="00C15492">
            <w:pPr>
              <w:rPr>
                <w:sz w:val="20"/>
              </w:rPr>
            </w:pPr>
          </w:p>
        </w:tc>
        <w:tc>
          <w:tcPr>
            <w:tcW w:w="756" w:type="dxa"/>
            <w:tcBorders>
              <w:bottom w:val="nil"/>
            </w:tcBorders>
          </w:tcPr>
          <w:p w14:paraId="74B5BF90" w14:textId="77777777" w:rsidR="00005638" w:rsidRDefault="00005638" w:rsidP="00C15492">
            <w:pPr>
              <w:rPr>
                <w:sz w:val="20"/>
              </w:rPr>
            </w:pPr>
          </w:p>
        </w:tc>
        <w:tc>
          <w:tcPr>
            <w:tcW w:w="756" w:type="dxa"/>
            <w:tcBorders>
              <w:bottom w:val="nil"/>
            </w:tcBorders>
          </w:tcPr>
          <w:p w14:paraId="7B82DABD" w14:textId="77777777" w:rsidR="00005638" w:rsidRDefault="00005638" w:rsidP="00C15492">
            <w:pPr>
              <w:rPr>
                <w:sz w:val="20"/>
              </w:rPr>
            </w:pPr>
          </w:p>
        </w:tc>
        <w:tc>
          <w:tcPr>
            <w:tcW w:w="756" w:type="dxa"/>
            <w:tcBorders>
              <w:bottom w:val="nil"/>
            </w:tcBorders>
          </w:tcPr>
          <w:p w14:paraId="660E865C" w14:textId="77777777" w:rsidR="00005638" w:rsidRDefault="00005638" w:rsidP="00C15492">
            <w:pPr>
              <w:rPr>
                <w:sz w:val="20"/>
              </w:rPr>
            </w:pPr>
          </w:p>
        </w:tc>
        <w:tc>
          <w:tcPr>
            <w:tcW w:w="756" w:type="dxa"/>
            <w:tcBorders>
              <w:bottom w:val="nil"/>
            </w:tcBorders>
          </w:tcPr>
          <w:p w14:paraId="56456172" w14:textId="77777777" w:rsidR="00005638" w:rsidRDefault="00005638" w:rsidP="00C15492">
            <w:pPr>
              <w:rPr>
                <w:sz w:val="20"/>
              </w:rPr>
            </w:pPr>
          </w:p>
        </w:tc>
        <w:tc>
          <w:tcPr>
            <w:tcW w:w="756" w:type="dxa"/>
            <w:tcBorders>
              <w:bottom w:val="nil"/>
            </w:tcBorders>
          </w:tcPr>
          <w:p w14:paraId="3EB82D14" w14:textId="77777777" w:rsidR="00005638" w:rsidRDefault="00005638" w:rsidP="00C15492">
            <w:pPr>
              <w:rPr>
                <w:sz w:val="20"/>
              </w:rPr>
            </w:pPr>
          </w:p>
        </w:tc>
        <w:tc>
          <w:tcPr>
            <w:tcW w:w="1080" w:type="dxa"/>
            <w:tcBorders>
              <w:bottom w:val="nil"/>
            </w:tcBorders>
          </w:tcPr>
          <w:p w14:paraId="3AA629DD" w14:textId="77777777" w:rsidR="00005638" w:rsidRDefault="00005638" w:rsidP="00C15492">
            <w:pPr>
              <w:rPr>
                <w:sz w:val="20"/>
              </w:rPr>
            </w:pPr>
          </w:p>
        </w:tc>
      </w:tr>
      <w:tr w:rsidR="00005638" w14:paraId="29BB889B" w14:textId="77777777" w:rsidTr="00C15492">
        <w:tc>
          <w:tcPr>
            <w:tcW w:w="3168" w:type="dxa"/>
            <w:tcBorders>
              <w:top w:val="dotted" w:sz="4" w:space="0" w:color="auto"/>
              <w:bottom w:val="nil"/>
            </w:tcBorders>
          </w:tcPr>
          <w:p w14:paraId="1C33531A" w14:textId="77777777" w:rsidR="00005638" w:rsidRPr="005B1E6F" w:rsidRDefault="00005638" w:rsidP="00C15492">
            <w:pPr>
              <w:spacing w:before="60"/>
              <w:rPr>
                <w:szCs w:val="24"/>
              </w:rPr>
            </w:pPr>
            <w:r w:rsidRPr="005B1E6F">
              <w:rPr>
                <w:szCs w:val="24"/>
              </w:rPr>
              <w:t>-</w:t>
            </w:r>
          </w:p>
        </w:tc>
        <w:tc>
          <w:tcPr>
            <w:tcW w:w="1080" w:type="dxa"/>
            <w:tcBorders>
              <w:top w:val="dotted" w:sz="4" w:space="0" w:color="auto"/>
              <w:bottom w:val="nil"/>
            </w:tcBorders>
          </w:tcPr>
          <w:p w14:paraId="7807D7D2" w14:textId="77777777" w:rsidR="00005638" w:rsidRDefault="00005638" w:rsidP="00C15492">
            <w:pPr>
              <w:rPr>
                <w:sz w:val="20"/>
              </w:rPr>
            </w:pPr>
          </w:p>
        </w:tc>
        <w:tc>
          <w:tcPr>
            <w:tcW w:w="756" w:type="dxa"/>
            <w:tcBorders>
              <w:top w:val="dotted" w:sz="4" w:space="0" w:color="auto"/>
              <w:bottom w:val="nil"/>
            </w:tcBorders>
          </w:tcPr>
          <w:p w14:paraId="5FEF8926" w14:textId="77777777" w:rsidR="00005638" w:rsidRDefault="00005638" w:rsidP="00C15492">
            <w:pPr>
              <w:rPr>
                <w:sz w:val="20"/>
              </w:rPr>
            </w:pPr>
          </w:p>
        </w:tc>
        <w:tc>
          <w:tcPr>
            <w:tcW w:w="756" w:type="dxa"/>
            <w:tcBorders>
              <w:top w:val="dotted" w:sz="4" w:space="0" w:color="auto"/>
              <w:bottom w:val="nil"/>
            </w:tcBorders>
          </w:tcPr>
          <w:p w14:paraId="036D6C5F" w14:textId="77777777" w:rsidR="00005638" w:rsidRDefault="00005638" w:rsidP="00C15492">
            <w:pPr>
              <w:rPr>
                <w:sz w:val="20"/>
              </w:rPr>
            </w:pPr>
          </w:p>
        </w:tc>
        <w:tc>
          <w:tcPr>
            <w:tcW w:w="756" w:type="dxa"/>
            <w:tcBorders>
              <w:top w:val="dotted" w:sz="4" w:space="0" w:color="auto"/>
              <w:bottom w:val="nil"/>
            </w:tcBorders>
          </w:tcPr>
          <w:p w14:paraId="17E32BC4" w14:textId="77777777" w:rsidR="00005638" w:rsidRDefault="00005638" w:rsidP="00C15492">
            <w:pPr>
              <w:rPr>
                <w:sz w:val="20"/>
              </w:rPr>
            </w:pPr>
          </w:p>
        </w:tc>
        <w:tc>
          <w:tcPr>
            <w:tcW w:w="756" w:type="dxa"/>
            <w:tcBorders>
              <w:top w:val="dotted" w:sz="4" w:space="0" w:color="auto"/>
              <w:bottom w:val="nil"/>
            </w:tcBorders>
          </w:tcPr>
          <w:p w14:paraId="0112BAF9" w14:textId="77777777" w:rsidR="00005638" w:rsidRDefault="00005638" w:rsidP="00C15492">
            <w:pPr>
              <w:rPr>
                <w:sz w:val="20"/>
              </w:rPr>
            </w:pPr>
          </w:p>
        </w:tc>
        <w:tc>
          <w:tcPr>
            <w:tcW w:w="756" w:type="dxa"/>
            <w:tcBorders>
              <w:top w:val="dotted" w:sz="4" w:space="0" w:color="auto"/>
              <w:bottom w:val="nil"/>
            </w:tcBorders>
          </w:tcPr>
          <w:p w14:paraId="469BA1D9" w14:textId="77777777" w:rsidR="00005638" w:rsidRDefault="00005638" w:rsidP="00C15492">
            <w:pPr>
              <w:rPr>
                <w:sz w:val="20"/>
              </w:rPr>
            </w:pPr>
          </w:p>
        </w:tc>
        <w:tc>
          <w:tcPr>
            <w:tcW w:w="1080" w:type="dxa"/>
            <w:tcBorders>
              <w:top w:val="dotted" w:sz="4" w:space="0" w:color="auto"/>
              <w:bottom w:val="nil"/>
            </w:tcBorders>
          </w:tcPr>
          <w:p w14:paraId="5B9CCEEF" w14:textId="77777777" w:rsidR="00005638" w:rsidRDefault="00005638" w:rsidP="00C15492">
            <w:pPr>
              <w:rPr>
                <w:sz w:val="20"/>
              </w:rPr>
            </w:pPr>
          </w:p>
        </w:tc>
      </w:tr>
      <w:tr w:rsidR="00005638" w14:paraId="3DB34F5D" w14:textId="77777777" w:rsidTr="00C15492">
        <w:tc>
          <w:tcPr>
            <w:tcW w:w="3168" w:type="dxa"/>
            <w:tcBorders>
              <w:top w:val="dotted" w:sz="4" w:space="0" w:color="auto"/>
              <w:bottom w:val="dotted" w:sz="4" w:space="0" w:color="auto"/>
            </w:tcBorders>
          </w:tcPr>
          <w:p w14:paraId="1A747DB9" w14:textId="77777777" w:rsidR="00005638" w:rsidRPr="005B1E6F" w:rsidRDefault="00005638" w:rsidP="00C15492">
            <w:pPr>
              <w:spacing w:before="60"/>
              <w:rPr>
                <w:szCs w:val="24"/>
              </w:rPr>
            </w:pPr>
            <w:r w:rsidRPr="005B1E6F">
              <w:rPr>
                <w:szCs w:val="24"/>
              </w:rPr>
              <w:t>-</w:t>
            </w:r>
          </w:p>
        </w:tc>
        <w:tc>
          <w:tcPr>
            <w:tcW w:w="1080" w:type="dxa"/>
            <w:tcBorders>
              <w:top w:val="dotted" w:sz="4" w:space="0" w:color="auto"/>
              <w:bottom w:val="dotted" w:sz="4" w:space="0" w:color="auto"/>
            </w:tcBorders>
          </w:tcPr>
          <w:p w14:paraId="0207ECC4" w14:textId="77777777" w:rsidR="00005638" w:rsidRDefault="00005638" w:rsidP="00C15492">
            <w:pPr>
              <w:rPr>
                <w:sz w:val="20"/>
              </w:rPr>
            </w:pPr>
          </w:p>
        </w:tc>
        <w:tc>
          <w:tcPr>
            <w:tcW w:w="756" w:type="dxa"/>
            <w:tcBorders>
              <w:top w:val="dotted" w:sz="4" w:space="0" w:color="auto"/>
              <w:bottom w:val="dotted" w:sz="4" w:space="0" w:color="auto"/>
            </w:tcBorders>
          </w:tcPr>
          <w:p w14:paraId="0512C46B" w14:textId="77777777" w:rsidR="00005638" w:rsidRDefault="00005638" w:rsidP="00C15492">
            <w:pPr>
              <w:rPr>
                <w:sz w:val="20"/>
              </w:rPr>
            </w:pPr>
          </w:p>
        </w:tc>
        <w:tc>
          <w:tcPr>
            <w:tcW w:w="756" w:type="dxa"/>
            <w:tcBorders>
              <w:top w:val="dotted" w:sz="4" w:space="0" w:color="auto"/>
              <w:bottom w:val="dotted" w:sz="4" w:space="0" w:color="auto"/>
            </w:tcBorders>
          </w:tcPr>
          <w:p w14:paraId="3C05EC9A" w14:textId="77777777" w:rsidR="00005638" w:rsidRDefault="00005638" w:rsidP="00C15492">
            <w:pPr>
              <w:rPr>
                <w:sz w:val="20"/>
              </w:rPr>
            </w:pPr>
          </w:p>
        </w:tc>
        <w:tc>
          <w:tcPr>
            <w:tcW w:w="756" w:type="dxa"/>
            <w:tcBorders>
              <w:top w:val="dotted" w:sz="4" w:space="0" w:color="auto"/>
              <w:bottom w:val="dotted" w:sz="4" w:space="0" w:color="auto"/>
            </w:tcBorders>
          </w:tcPr>
          <w:p w14:paraId="4A52B577" w14:textId="77777777" w:rsidR="00005638" w:rsidRDefault="00005638" w:rsidP="00C15492">
            <w:pPr>
              <w:rPr>
                <w:sz w:val="20"/>
              </w:rPr>
            </w:pPr>
          </w:p>
        </w:tc>
        <w:tc>
          <w:tcPr>
            <w:tcW w:w="756" w:type="dxa"/>
            <w:tcBorders>
              <w:top w:val="dotted" w:sz="4" w:space="0" w:color="auto"/>
              <w:bottom w:val="dotted" w:sz="4" w:space="0" w:color="auto"/>
            </w:tcBorders>
          </w:tcPr>
          <w:p w14:paraId="62086581" w14:textId="77777777" w:rsidR="00005638" w:rsidRDefault="00005638" w:rsidP="00C15492">
            <w:pPr>
              <w:rPr>
                <w:sz w:val="20"/>
              </w:rPr>
            </w:pPr>
          </w:p>
        </w:tc>
        <w:tc>
          <w:tcPr>
            <w:tcW w:w="756" w:type="dxa"/>
            <w:tcBorders>
              <w:top w:val="dotted" w:sz="4" w:space="0" w:color="auto"/>
              <w:bottom w:val="dotted" w:sz="4" w:space="0" w:color="auto"/>
            </w:tcBorders>
          </w:tcPr>
          <w:p w14:paraId="772AE671" w14:textId="77777777" w:rsidR="00005638" w:rsidRDefault="00005638" w:rsidP="00C15492">
            <w:pPr>
              <w:rPr>
                <w:sz w:val="20"/>
              </w:rPr>
            </w:pPr>
          </w:p>
        </w:tc>
        <w:tc>
          <w:tcPr>
            <w:tcW w:w="1080" w:type="dxa"/>
            <w:tcBorders>
              <w:top w:val="dotted" w:sz="4" w:space="0" w:color="auto"/>
              <w:bottom w:val="dotted" w:sz="4" w:space="0" w:color="auto"/>
            </w:tcBorders>
          </w:tcPr>
          <w:p w14:paraId="43D7826C" w14:textId="77777777" w:rsidR="00005638" w:rsidRDefault="00005638" w:rsidP="00C15492">
            <w:pPr>
              <w:rPr>
                <w:sz w:val="20"/>
              </w:rPr>
            </w:pPr>
          </w:p>
        </w:tc>
      </w:tr>
      <w:tr w:rsidR="00005638" w14:paraId="109FC4D0" w14:textId="77777777" w:rsidTr="00C15492">
        <w:tc>
          <w:tcPr>
            <w:tcW w:w="3168" w:type="dxa"/>
            <w:tcBorders>
              <w:top w:val="nil"/>
              <w:bottom w:val="dotted" w:sz="4" w:space="0" w:color="auto"/>
            </w:tcBorders>
          </w:tcPr>
          <w:p w14:paraId="22F86C5E" w14:textId="77777777" w:rsidR="00005638" w:rsidRPr="005B1E6F" w:rsidRDefault="00005638" w:rsidP="00C15492">
            <w:pPr>
              <w:spacing w:before="60"/>
              <w:rPr>
                <w:szCs w:val="24"/>
              </w:rPr>
            </w:pPr>
            <w:r w:rsidRPr="005B1E6F">
              <w:rPr>
                <w:szCs w:val="24"/>
              </w:rPr>
              <w:t>-</w:t>
            </w:r>
          </w:p>
        </w:tc>
        <w:tc>
          <w:tcPr>
            <w:tcW w:w="1080" w:type="dxa"/>
            <w:tcBorders>
              <w:top w:val="nil"/>
              <w:bottom w:val="dotted" w:sz="4" w:space="0" w:color="auto"/>
            </w:tcBorders>
          </w:tcPr>
          <w:p w14:paraId="2F6213DD" w14:textId="77777777" w:rsidR="00005638" w:rsidRDefault="00005638" w:rsidP="00C15492">
            <w:pPr>
              <w:rPr>
                <w:sz w:val="20"/>
              </w:rPr>
            </w:pPr>
          </w:p>
        </w:tc>
        <w:tc>
          <w:tcPr>
            <w:tcW w:w="756" w:type="dxa"/>
            <w:tcBorders>
              <w:top w:val="nil"/>
              <w:bottom w:val="dotted" w:sz="4" w:space="0" w:color="auto"/>
            </w:tcBorders>
          </w:tcPr>
          <w:p w14:paraId="60A0C439" w14:textId="77777777" w:rsidR="00005638" w:rsidRDefault="00005638" w:rsidP="00C15492">
            <w:pPr>
              <w:rPr>
                <w:sz w:val="20"/>
              </w:rPr>
            </w:pPr>
          </w:p>
        </w:tc>
        <w:tc>
          <w:tcPr>
            <w:tcW w:w="756" w:type="dxa"/>
            <w:tcBorders>
              <w:top w:val="nil"/>
              <w:bottom w:val="dotted" w:sz="4" w:space="0" w:color="auto"/>
            </w:tcBorders>
          </w:tcPr>
          <w:p w14:paraId="1294AEBA" w14:textId="77777777" w:rsidR="00005638" w:rsidRDefault="00005638" w:rsidP="00C15492">
            <w:pPr>
              <w:rPr>
                <w:sz w:val="20"/>
              </w:rPr>
            </w:pPr>
          </w:p>
        </w:tc>
        <w:tc>
          <w:tcPr>
            <w:tcW w:w="756" w:type="dxa"/>
            <w:tcBorders>
              <w:top w:val="nil"/>
              <w:bottom w:val="dotted" w:sz="4" w:space="0" w:color="auto"/>
            </w:tcBorders>
          </w:tcPr>
          <w:p w14:paraId="6CFFDE40" w14:textId="77777777" w:rsidR="00005638" w:rsidRDefault="00005638" w:rsidP="00C15492">
            <w:pPr>
              <w:rPr>
                <w:sz w:val="20"/>
              </w:rPr>
            </w:pPr>
          </w:p>
        </w:tc>
        <w:tc>
          <w:tcPr>
            <w:tcW w:w="756" w:type="dxa"/>
            <w:tcBorders>
              <w:top w:val="nil"/>
              <w:bottom w:val="dotted" w:sz="4" w:space="0" w:color="auto"/>
            </w:tcBorders>
          </w:tcPr>
          <w:p w14:paraId="2EFE1E6F" w14:textId="77777777" w:rsidR="00005638" w:rsidRDefault="00005638" w:rsidP="00C15492">
            <w:pPr>
              <w:rPr>
                <w:sz w:val="20"/>
              </w:rPr>
            </w:pPr>
          </w:p>
        </w:tc>
        <w:tc>
          <w:tcPr>
            <w:tcW w:w="756" w:type="dxa"/>
            <w:tcBorders>
              <w:top w:val="nil"/>
              <w:bottom w:val="dotted" w:sz="4" w:space="0" w:color="auto"/>
            </w:tcBorders>
          </w:tcPr>
          <w:p w14:paraId="65E2526D" w14:textId="77777777" w:rsidR="00005638" w:rsidRDefault="00005638" w:rsidP="00C15492">
            <w:pPr>
              <w:rPr>
                <w:sz w:val="20"/>
              </w:rPr>
            </w:pPr>
          </w:p>
        </w:tc>
        <w:tc>
          <w:tcPr>
            <w:tcW w:w="1080" w:type="dxa"/>
            <w:tcBorders>
              <w:top w:val="nil"/>
              <w:bottom w:val="dotted" w:sz="4" w:space="0" w:color="auto"/>
            </w:tcBorders>
          </w:tcPr>
          <w:p w14:paraId="36811217" w14:textId="77777777" w:rsidR="00005638" w:rsidRDefault="00005638" w:rsidP="00C15492">
            <w:pPr>
              <w:rPr>
                <w:sz w:val="20"/>
              </w:rPr>
            </w:pPr>
          </w:p>
        </w:tc>
      </w:tr>
      <w:tr w:rsidR="00005638" w14:paraId="366D242A" w14:textId="77777777" w:rsidTr="00C15492">
        <w:tc>
          <w:tcPr>
            <w:tcW w:w="3168" w:type="dxa"/>
            <w:tcBorders>
              <w:bottom w:val="dotted" w:sz="4" w:space="0" w:color="auto"/>
            </w:tcBorders>
          </w:tcPr>
          <w:p w14:paraId="5C4E2BD7" w14:textId="77777777" w:rsidR="00005638" w:rsidRPr="005B1E6F" w:rsidRDefault="00005638" w:rsidP="00C15492">
            <w:pPr>
              <w:spacing w:before="60"/>
              <w:rPr>
                <w:szCs w:val="24"/>
              </w:rPr>
            </w:pPr>
            <w:r w:rsidRPr="005B1E6F">
              <w:rPr>
                <w:szCs w:val="24"/>
              </w:rPr>
              <w:t>Methodology</w:t>
            </w:r>
            <w:r>
              <w:rPr>
                <w:szCs w:val="24"/>
              </w:rPr>
              <w:t xml:space="preserve"> and Work Plan</w:t>
            </w:r>
          </w:p>
        </w:tc>
        <w:tc>
          <w:tcPr>
            <w:tcW w:w="1080" w:type="dxa"/>
            <w:tcBorders>
              <w:bottom w:val="dotted" w:sz="4" w:space="0" w:color="auto"/>
            </w:tcBorders>
          </w:tcPr>
          <w:p w14:paraId="3DF4AD80" w14:textId="77777777" w:rsidR="00005638" w:rsidRDefault="00005638" w:rsidP="00C15492">
            <w:pPr>
              <w:rPr>
                <w:sz w:val="20"/>
              </w:rPr>
            </w:pPr>
          </w:p>
        </w:tc>
        <w:tc>
          <w:tcPr>
            <w:tcW w:w="756" w:type="dxa"/>
            <w:tcBorders>
              <w:bottom w:val="dotted" w:sz="4" w:space="0" w:color="auto"/>
            </w:tcBorders>
          </w:tcPr>
          <w:p w14:paraId="6EB0CB88" w14:textId="77777777" w:rsidR="00005638" w:rsidRDefault="00005638" w:rsidP="00C15492">
            <w:pPr>
              <w:rPr>
                <w:sz w:val="20"/>
              </w:rPr>
            </w:pPr>
          </w:p>
        </w:tc>
        <w:tc>
          <w:tcPr>
            <w:tcW w:w="756" w:type="dxa"/>
            <w:tcBorders>
              <w:bottom w:val="dotted" w:sz="4" w:space="0" w:color="auto"/>
            </w:tcBorders>
          </w:tcPr>
          <w:p w14:paraId="0F7D1DEA" w14:textId="77777777" w:rsidR="00005638" w:rsidRDefault="00005638" w:rsidP="00C15492">
            <w:pPr>
              <w:rPr>
                <w:sz w:val="20"/>
              </w:rPr>
            </w:pPr>
          </w:p>
        </w:tc>
        <w:tc>
          <w:tcPr>
            <w:tcW w:w="756" w:type="dxa"/>
            <w:tcBorders>
              <w:bottom w:val="dotted" w:sz="4" w:space="0" w:color="auto"/>
            </w:tcBorders>
          </w:tcPr>
          <w:p w14:paraId="4DF15713" w14:textId="77777777" w:rsidR="00005638" w:rsidRDefault="00005638" w:rsidP="00C15492">
            <w:pPr>
              <w:rPr>
                <w:sz w:val="20"/>
              </w:rPr>
            </w:pPr>
          </w:p>
        </w:tc>
        <w:tc>
          <w:tcPr>
            <w:tcW w:w="756" w:type="dxa"/>
            <w:tcBorders>
              <w:bottom w:val="dotted" w:sz="4" w:space="0" w:color="auto"/>
            </w:tcBorders>
          </w:tcPr>
          <w:p w14:paraId="3EA64F2A" w14:textId="77777777" w:rsidR="00005638" w:rsidRDefault="00005638" w:rsidP="00C15492">
            <w:pPr>
              <w:rPr>
                <w:sz w:val="20"/>
              </w:rPr>
            </w:pPr>
          </w:p>
        </w:tc>
        <w:tc>
          <w:tcPr>
            <w:tcW w:w="756" w:type="dxa"/>
            <w:tcBorders>
              <w:bottom w:val="dotted" w:sz="4" w:space="0" w:color="auto"/>
            </w:tcBorders>
          </w:tcPr>
          <w:p w14:paraId="0D37E13E" w14:textId="77777777" w:rsidR="00005638" w:rsidRDefault="00005638" w:rsidP="00C15492">
            <w:pPr>
              <w:rPr>
                <w:sz w:val="20"/>
              </w:rPr>
            </w:pPr>
          </w:p>
        </w:tc>
        <w:tc>
          <w:tcPr>
            <w:tcW w:w="1080" w:type="dxa"/>
            <w:tcBorders>
              <w:bottom w:val="dotted" w:sz="4" w:space="0" w:color="auto"/>
            </w:tcBorders>
          </w:tcPr>
          <w:p w14:paraId="33C8B8FA" w14:textId="77777777" w:rsidR="00005638" w:rsidRDefault="00005638" w:rsidP="00C15492">
            <w:pPr>
              <w:rPr>
                <w:sz w:val="20"/>
              </w:rPr>
            </w:pPr>
          </w:p>
        </w:tc>
      </w:tr>
      <w:tr w:rsidR="00005638" w14:paraId="7755048F" w14:textId="77777777" w:rsidTr="00C15492">
        <w:tc>
          <w:tcPr>
            <w:tcW w:w="3168" w:type="dxa"/>
            <w:tcBorders>
              <w:top w:val="nil"/>
              <w:bottom w:val="nil"/>
            </w:tcBorders>
          </w:tcPr>
          <w:p w14:paraId="141134D4" w14:textId="77777777" w:rsidR="00005638" w:rsidRPr="005B1E6F" w:rsidRDefault="00005638" w:rsidP="00C15492">
            <w:pPr>
              <w:spacing w:before="60"/>
              <w:rPr>
                <w:szCs w:val="24"/>
              </w:rPr>
            </w:pPr>
            <w:r w:rsidRPr="005B1E6F">
              <w:rPr>
                <w:szCs w:val="24"/>
              </w:rPr>
              <w:t>-</w:t>
            </w:r>
          </w:p>
        </w:tc>
        <w:tc>
          <w:tcPr>
            <w:tcW w:w="1080" w:type="dxa"/>
            <w:tcBorders>
              <w:top w:val="nil"/>
              <w:bottom w:val="nil"/>
            </w:tcBorders>
          </w:tcPr>
          <w:p w14:paraId="73246D1F" w14:textId="77777777" w:rsidR="00005638" w:rsidRDefault="00005638" w:rsidP="00C15492">
            <w:pPr>
              <w:rPr>
                <w:sz w:val="20"/>
              </w:rPr>
            </w:pPr>
          </w:p>
        </w:tc>
        <w:tc>
          <w:tcPr>
            <w:tcW w:w="756" w:type="dxa"/>
            <w:tcBorders>
              <w:top w:val="nil"/>
              <w:bottom w:val="nil"/>
            </w:tcBorders>
          </w:tcPr>
          <w:p w14:paraId="577B42BC" w14:textId="77777777" w:rsidR="00005638" w:rsidRDefault="00005638" w:rsidP="00C15492">
            <w:pPr>
              <w:rPr>
                <w:sz w:val="20"/>
              </w:rPr>
            </w:pPr>
          </w:p>
        </w:tc>
        <w:tc>
          <w:tcPr>
            <w:tcW w:w="756" w:type="dxa"/>
            <w:tcBorders>
              <w:top w:val="nil"/>
              <w:bottom w:val="nil"/>
            </w:tcBorders>
          </w:tcPr>
          <w:p w14:paraId="2EBC0588" w14:textId="77777777" w:rsidR="00005638" w:rsidRDefault="00005638" w:rsidP="00C15492">
            <w:pPr>
              <w:rPr>
                <w:sz w:val="20"/>
              </w:rPr>
            </w:pPr>
          </w:p>
        </w:tc>
        <w:tc>
          <w:tcPr>
            <w:tcW w:w="756" w:type="dxa"/>
            <w:tcBorders>
              <w:top w:val="nil"/>
              <w:bottom w:val="nil"/>
            </w:tcBorders>
          </w:tcPr>
          <w:p w14:paraId="7E2D0712" w14:textId="77777777" w:rsidR="00005638" w:rsidRDefault="00005638" w:rsidP="00C15492">
            <w:pPr>
              <w:rPr>
                <w:sz w:val="20"/>
              </w:rPr>
            </w:pPr>
          </w:p>
        </w:tc>
        <w:tc>
          <w:tcPr>
            <w:tcW w:w="756" w:type="dxa"/>
            <w:tcBorders>
              <w:top w:val="nil"/>
              <w:bottom w:val="nil"/>
            </w:tcBorders>
          </w:tcPr>
          <w:p w14:paraId="2075477C" w14:textId="77777777" w:rsidR="00005638" w:rsidRDefault="00005638" w:rsidP="00C15492">
            <w:pPr>
              <w:rPr>
                <w:sz w:val="20"/>
              </w:rPr>
            </w:pPr>
          </w:p>
        </w:tc>
        <w:tc>
          <w:tcPr>
            <w:tcW w:w="756" w:type="dxa"/>
            <w:tcBorders>
              <w:top w:val="nil"/>
              <w:bottom w:val="nil"/>
            </w:tcBorders>
          </w:tcPr>
          <w:p w14:paraId="4E4422F5" w14:textId="77777777" w:rsidR="00005638" w:rsidRDefault="00005638" w:rsidP="00C15492">
            <w:pPr>
              <w:rPr>
                <w:sz w:val="20"/>
              </w:rPr>
            </w:pPr>
          </w:p>
        </w:tc>
        <w:tc>
          <w:tcPr>
            <w:tcW w:w="1080" w:type="dxa"/>
            <w:tcBorders>
              <w:top w:val="nil"/>
              <w:bottom w:val="nil"/>
            </w:tcBorders>
          </w:tcPr>
          <w:p w14:paraId="26FDF2B6" w14:textId="77777777" w:rsidR="00005638" w:rsidRDefault="00005638" w:rsidP="00C15492">
            <w:pPr>
              <w:rPr>
                <w:sz w:val="20"/>
              </w:rPr>
            </w:pPr>
          </w:p>
        </w:tc>
      </w:tr>
      <w:tr w:rsidR="00005638" w14:paraId="4797814C" w14:textId="77777777" w:rsidTr="00C15492">
        <w:tc>
          <w:tcPr>
            <w:tcW w:w="3168" w:type="dxa"/>
            <w:tcBorders>
              <w:top w:val="dotted" w:sz="4" w:space="0" w:color="auto"/>
              <w:bottom w:val="dotted" w:sz="4" w:space="0" w:color="auto"/>
            </w:tcBorders>
          </w:tcPr>
          <w:p w14:paraId="139CD6FE" w14:textId="77777777" w:rsidR="00005638" w:rsidRPr="005B1E6F" w:rsidRDefault="00005638" w:rsidP="00C15492">
            <w:pPr>
              <w:spacing w:before="60"/>
              <w:rPr>
                <w:szCs w:val="24"/>
              </w:rPr>
            </w:pPr>
            <w:r w:rsidRPr="005B1E6F">
              <w:rPr>
                <w:szCs w:val="24"/>
              </w:rPr>
              <w:t>-</w:t>
            </w:r>
          </w:p>
        </w:tc>
        <w:tc>
          <w:tcPr>
            <w:tcW w:w="1080" w:type="dxa"/>
            <w:tcBorders>
              <w:top w:val="dotted" w:sz="4" w:space="0" w:color="auto"/>
              <w:bottom w:val="dotted" w:sz="4" w:space="0" w:color="auto"/>
            </w:tcBorders>
          </w:tcPr>
          <w:p w14:paraId="02F07743" w14:textId="77777777" w:rsidR="00005638" w:rsidRDefault="00005638" w:rsidP="00C15492">
            <w:pPr>
              <w:rPr>
                <w:sz w:val="20"/>
              </w:rPr>
            </w:pPr>
          </w:p>
        </w:tc>
        <w:tc>
          <w:tcPr>
            <w:tcW w:w="756" w:type="dxa"/>
            <w:tcBorders>
              <w:top w:val="dotted" w:sz="4" w:space="0" w:color="auto"/>
              <w:bottom w:val="dotted" w:sz="4" w:space="0" w:color="auto"/>
            </w:tcBorders>
          </w:tcPr>
          <w:p w14:paraId="5E1C0687" w14:textId="77777777" w:rsidR="00005638" w:rsidRDefault="00005638" w:rsidP="00C15492">
            <w:pPr>
              <w:rPr>
                <w:sz w:val="20"/>
              </w:rPr>
            </w:pPr>
          </w:p>
        </w:tc>
        <w:tc>
          <w:tcPr>
            <w:tcW w:w="756" w:type="dxa"/>
            <w:tcBorders>
              <w:top w:val="dotted" w:sz="4" w:space="0" w:color="auto"/>
              <w:bottom w:val="dotted" w:sz="4" w:space="0" w:color="auto"/>
            </w:tcBorders>
          </w:tcPr>
          <w:p w14:paraId="743343EE" w14:textId="77777777" w:rsidR="00005638" w:rsidRDefault="00005638" w:rsidP="00C15492">
            <w:pPr>
              <w:rPr>
                <w:sz w:val="20"/>
              </w:rPr>
            </w:pPr>
          </w:p>
        </w:tc>
        <w:tc>
          <w:tcPr>
            <w:tcW w:w="756" w:type="dxa"/>
            <w:tcBorders>
              <w:top w:val="dotted" w:sz="4" w:space="0" w:color="auto"/>
              <w:bottom w:val="dotted" w:sz="4" w:space="0" w:color="auto"/>
            </w:tcBorders>
          </w:tcPr>
          <w:p w14:paraId="6DC1FEF7" w14:textId="77777777" w:rsidR="00005638" w:rsidRDefault="00005638" w:rsidP="00C15492">
            <w:pPr>
              <w:rPr>
                <w:sz w:val="20"/>
              </w:rPr>
            </w:pPr>
          </w:p>
        </w:tc>
        <w:tc>
          <w:tcPr>
            <w:tcW w:w="756" w:type="dxa"/>
            <w:tcBorders>
              <w:top w:val="dotted" w:sz="4" w:space="0" w:color="auto"/>
              <w:bottom w:val="dotted" w:sz="4" w:space="0" w:color="auto"/>
            </w:tcBorders>
          </w:tcPr>
          <w:p w14:paraId="465F2D29" w14:textId="77777777" w:rsidR="00005638" w:rsidRDefault="00005638" w:rsidP="00C15492">
            <w:pPr>
              <w:rPr>
                <w:sz w:val="20"/>
              </w:rPr>
            </w:pPr>
          </w:p>
        </w:tc>
        <w:tc>
          <w:tcPr>
            <w:tcW w:w="756" w:type="dxa"/>
            <w:tcBorders>
              <w:top w:val="dotted" w:sz="4" w:space="0" w:color="auto"/>
              <w:bottom w:val="dotted" w:sz="4" w:space="0" w:color="auto"/>
            </w:tcBorders>
          </w:tcPr>
          <w:p w14:paraId="4C54593B" w14:textId="77777777" w:rsidR="00005638" w:rsidRDefault="00005638" w:rsidP="00C15492">
            <w:pPr>
              <w:rPr>
                <w:sz w:val="20"/>
              </w:rPr>
            </w:pPr>
          </w:p>
        </w:tc>
        <w:tc>
          <w:tcPr>
            <w:tcW w:w="1080" w:type="dxa"/>
            <w:tcBorders>
              <w:top w:val="dotted" w:sz="4" w:space="0" w:color="auto"/>
              <w:bottom w:val="dotted" w:sz="4" w:space="0" w:color="auto"/>
            </w:tcBorders>
          </w:tcPr>
          <w:p w14:paraId="5AF01662" w14:textId="77777777" w:rsidR="00005638" w:rsidRDefault="00005638" w:rsidP="00C15492">
            <w:pPr>
              <w:rPr>
                <w:sz w:val="20"/>
              </w:rPr>
            </w:pPr>
          </w:p>
        </w:tc>
      </w:tr>
      <w:tr w:rsidR="00005638" w14:paraId="355AE73D" w14:textId="77777777" w:rsidTr="00C15492">
        <w:tc>
          <w:tcPr>
            <w:tcW w:w="3168" w:type="dxa"/>
            <w:tcBorders>
              <w:top w:val="nil"/>
              <w:bottom w:val="dotted" w:sz="4" w:space="0" w:color="auto"/>
            </w:tcBorders>
          </w:tcPr>
          <w:p w14:paraId="1A481654" w14:textId="77777777" w:rsidR="00005638" w:rsidRPr="005B1E6F" w:rsidRDefault="00005638" w:rsidP="00C15492">
            <w:pPr>
              <w:spacing w:before="60"/>
              <w:rPr>
                <w:szCs w:val="24"/>
              </w:rPr>
            </w:pPr>
            <w:r w:rsidRPr="005B1E6F">
              <w:rPr>
                <w:szCs w:val="24"/>
              </w:rPr>
              <w:t>-</w:t>
            </w:r>
          </w:p>
        </w:tc>
        <w:tc>
          <w:tcPr>
            <w:tcW w:w="1080" w:type="dxa"/>
            <w:tcBorders>
              <w:top w:val="nil"/>
              <w:bottom w:val="dotted" w:sz="4" w:space="0" w:color="auto"/>
            </w:tcBorders>
          </w:tcPr>
          <w:p w14:paraId="5A8D6690" w14:textId="77777777" w:rsidR="00005638" w:rsidRDefault="00005638" w:rsidP="00C15492">
            <w:pPr>
              <w:rPr>
                <w:sz w:val="20"/>
              </w:rPr>
            </w:pPr>
          </w:p>
        </w:tc>
        <w:tc>
          <w:tcPr>
            <w:tcW w:w="756" w:type="dxa"/>
            <w:tcBorders>
              <w:top w:val="nil"/>
              <w:bottom w:val="dotted" w:sz="4" w:space="0" w:color="auto"/>
            </w:tcBorders>
          </w:tcPr>
          <w:p w14:paraId="7DA4782D" w14:textId="77777777" w:rsidR="00005638" w:rsidRDefault="00005638" w:rsidP="00C15492">
            <w:pPr>
              <w:rPr>
                <w:sz w:val="20"/>
              </w:rPr>
            </w:pPr>
          </w:p>
        </w:tc>
        <w:tc>
          <w:tcPr>
            <w:tcW w:w="756" w:type="dxa"/>
            <w:tcBorders>
              <w:top w:val="nil"/>
              <w:bottom w:val="dotted" w:sz="4" w:space="0" w:color="auto"/>
            </w:tcBorders>
          </w:tcPr>
          <w:p w14:paraId="29A35CB2" w14:textId="77777777" w:rsidR="00005638" w:rsidRDefault="00005638" w:rsidP="00C15492">
            <w:pPr>
              <w:rPr>
                <w:sz w:val="20"/>
              </w:rPr>
            </w:pPr>
          </w:p>
        </w:tc>
        <w:tc>
          <w:tcPr>
            <w:tcW w:w="756" w:type="dxa"/>
            <w:tcBorders>
              <w:top w:val="nil"/>
              <w:bottom w:val="dotted" w:sz="4" w:space="0" w:color="auto"/>
            </w:tcBorders>
          </w:tcPr>
          <w:p w14:paraId="7B27E65D" w14:textId="77777777" w:rsidR="00005638" w:rsidRDefault="00005638" w:rsidP="00C15492">
            <w:pPr>
              <w:rPr>
                <w:sz w:val="20"/>
              </w:rPr>
            </w:pPr>
          </w:p>
        </w:tc>
        <w:tc>
          <w:tcPr>
            <w:tcW w:w="756" w:type="dxa"/>
            <w:tcBorders>
              <w:top w:val="nil"/>
              <w:bottom w:val="dotted" w:sz="4" w:space="0" w:color="auto"/>
            </w:tcBorders>
          </w:tcPr>
          <w:p w14:paraId="44BD657C" w14:textId="77777777" w:rsidR="00005638" w:rsidRDefault="00005638" w:rsidP="00C15492">
            <w:pPr>
              <w:rPr>
                <w:sz w:val="20"/>
              </w:rPr>
            </w:pPr>
          </w:p>
        </w:tc>
        <w:tc>
          <w:tcPr>
            <w:tcW w:w="756" w:type="dxa"/>
            <w:tcBorders>
              <w:top w:val="nil"/>
              <w:bottom w:val="dotted" w:sz="4" w:space="0" w:color="auto"/>
            </w:tcBorders>
          </w:tcPr>
          <w:p w14:paraId="30EB2EDF" w14:textId="77777777" w:rsidR="00005638" w:rsidRDefault="00005638" w:rsidP="00C15492">
            <w:pPr>
              <w:rPr>
                <w:sz w:val="20"/>
              </w:rPr>
            </w:pPr>
          </w:p>
        </w:tc>
        <w:tc>
          <w:tcPr>
            <w:tcW w:w="1080" w:type="dxa"/>
            <w:tcBorders>
              <w:top w:val="nil"/>
              <w:bottom w:val="dotted" w:sz="4" w:space="0" w:color="auto"/>
            </w:tcBorders>
          </w:tcPr>
          <w:p w14:paraId="4971FF45" w14:textId="77777777" w:rsidR="00005638" w:rsidRDefault="00005638" w:rsidP="00C15492">
            <w:pPr>
              <w:rPr>
                <w:sz w:val="20"/>
              </w:rPr>
            </w:pPr>
          </w:p>
        </w:tc>
      </w:tr>
      <w:tr w:rsidR="00005638" w14:paraId="78DA5FC4" w14:textId="77777777" w:rsidTr="00C15492">
        <w:tc>
          <w:tcPr>
            <w:tcW w:w="3168" w:type="dxa"/>
            <w:tcBorders>
              <w:bottom w:val="dotted" w:sz="4" w:space="0" w:color="auto"/>
            </w:tcBorders>
          </w:tcPr>
          <w:p w14:paraId="7B65DB95" w14:textId="77777777" w:rsidR="00005638" w:rsidRPr="005B1E6F" w:rsidRDefault="00005638" w:rsidP="00C15492">
            <w:pPr>
              <w:spacing w:before="60"/>
              <w:rPr>
                <w:szCs w:val="24"/>
              </w:rPr>
            </w:pPr>
            <w:r w:rsidRPr="005B1E6F">
              <w:rPr>
                <w:szCs w:val="24"/>
              </w:rPr>
              <w:t xml:space="preserve">Key </w:t>
            </w:r>
            <w:r>
              <w:rPr>
                <w:szCs w:val="24"/>
              </w:rPr>
              <w:t>Experts (refer Form II-E)</w:t>
            </w:r>
          </w:p>
        </w:tc>
        <w:tc>
          <w:tcPr>
            <w:tcW w:w="1080" w:type="dxa"/>
            <w:tcBorders>
              <w:bottom w:val="dotted" w:sz="4" w:space="0" w:color="auto"/>
            </w:tcBorders>
          </w:tcPr>
          <w:p w14:paraId="0DA5EDD3" w14:textId="77777777" w:rsidR="00005638" w:rsidRDefault="00005638" w:rsidP="00C15492">
            <w:pPr>
              <w:rPr>
                <w:sz w:val="20"/>
              </w:rPr>
            </w:pPr>
          </w:p>
        </w:tc>
        <w:tc>
          <w:tcPr>
            <w:tcW w:w="756" w:type="dxa"/>
            <w:tcBorders>
              <w:bottom w:val="dotted" w:sz="4" w:space="0" w:color="auto"/>
            </w:tcBorders>
          </w:tcPr>
          <w:p w14:paraId="31A17385" w14:textId="77777777" w:rsidR="00005638" w:rsidRDefault="00005638" w:rsidP="00C15492">
            <w:pPr>
              <w:rPr>
                <w:sz w:val="20"/>
              </w:rPr>
            </w:pPr>
          </w:p>
        </w:tc>
        <w:tc>
          <w:tcPr>
            <w:tcW w:w="756" w:type="dxa"/>
            <w:tcBorders>
              <w:bottom w:val="dotted" w:sz="4" w:space="0" w:color="auto"/>
            </w:tcBorders>
          </w:tcPr>
          <w:p w14:paraId="19D9942E" w14:textId="77777777" w:rsidR="00005638" w:rsidRDefault="00005638" w:rsidP="00C15492">
            <w:pPr>
              <w:rPr>
                <w:sz w:val="20"/>
              </w:rPr>
            </w:pPr>
          </w:p>
        </w:tc>
        <w:tc>
          <w:tcPr>
            <w:tcW w:w="756" w:type="dxa"/>
            <w:tcBorders>
              <w:bottom w:val="dotted" w:sz="4" w:space="0" w:color="auto"/>
            </w:tcBorders>
          </w:tcPr>
          <w:p w14:paraId="4B165A8A" w14:textId="77777777" w:rsidR="00005638" w:rsidRDefault="00005638" w:rsidP="00C15492">
            <w:pPr>
              <w:rPr>
                <w:sz w:val="20"/>
              </w:rPr>
            </w:pPr>
          </w:p>
        </w:tc>
        <w:tc>
          <w:tcPr>
            <w:tcW w:w="756" w:type="dxa"/>
            <w:tcBorders>
              <w:bottom w:val="dotted" w:sz="4" w:space="0" w:color="auto"/>
            </w:tcBorders>
          </w:tcPr>
          <w:p w14:paraId="339C31F5" w14:textId="77777777" w:rsidR="00005638" w:rsidRDefault="00005638" w:rsidP="00C15492">
            <w:pPr>
              <w:rPr>
                <w:sz w:val="20"/>
              </w:rPr>
            </w:pPr>
          </w:p>
        </w:tc>
        <w:tc>
          <w:tcPr>
            <w:tcW w:w="756" w:type="dxa"/>
            <w:tcBorders>
              <w:bottom w:val="dotted" w:sz="4" w:space="0" w:color="auto"/>
            </w:tcBorders>
          </w:tcPr>
          <w:p w14:paraId="0A3544F8" w14:textId="77777777" w:rsidR="00005638" w:rsidRDefault="00005638" w:rsidP="00C15492">
            <w:pPr>
              <w:rPr>
                <w:sz w:val="20"/>
              </w:rPr>
            </w:pPr>
          </w:p>
        </w:tc>
        <w:tc>
          <w:tcPr>
            <w:tcW w:w="1080" w:type="dxa"/>
            <w:tcBorders>
              <w:bottom w:val="dotted" w:sz="4" w:space="0" w:color="auto"/>
            </w:tcBorders>
          </w:tcPr>
          <w:p w14:paraId="38A3A414" w14:textId="77777777" w:rsidR="00005638" w:rsidRDefault="00005638" w:rsidP="00C15492">
            <w:pPr>
              <w:rPr>
                <w:sz w:val="20"/>
              </w:rPr>
            </w:pPr>
          </w:p>
        </w:tc>
      </w:tr>
      <w:tr w:rsidR="00005638" w14:paraId="75373663" w14:textId="77777777" w:rsidTr="00C15492">
        <w:tc>
          <w:tcPr>
            <w:tcW w:w="3168" w:type="dxa"/>
            <w:tcBorders>
              <w:top w:val="nil"/>
              <w:bottom w:val="nil"/>
            </w:tcBorders>
          </w:tcPr>
          <w:p w14:paraId="6C98CD7F" w14:textId="77777777" w:rsidR="00005638" w:rsidRPr="005B1E6F" w:rsidRDefault="00005638" w:rsidP="00C15492">
            <w:pPr>
              <w:spacing w:before="60"/>
              <w:rPr>
                <w:szCs w:val="24"/>
              </w:rPr>
            </w:pPr>
            <w:r w:rsidRPr="005B1E6F">
              <w:rPr>
                <w:szCs w:val="24"/>
              </w:rPr>
              <w:t>-</w:t>
            </w:r>
          </w:p>
        </w:tc>
        <w:tc>
          <w:tcPr>
            <w:tcW w:w="1080" w:type="dxa"/>
            <w:tcBorders>
              <w:top w:val="nil"/>
              <w:bottom w:val="nil"/>
            </w:tcBorders>
          </w:tcPr>
          <w:p w14:paraId="3D108589" w14:textId="77777777" w:rsidR="00005638" w:rsidRDefault="00005638" w:rsidP="00C15492">
            <w:pPr>
              <w:rPr>
                <w:sz w:val="20"/>
              </w:rPr>
            </w:pPr>
          </w:p>
        </w:tc>
        <w:tc>
          <w:tcPr>
            <w:tcW w:w="756" w:type="dxa"/>
            <w:tcBorders>
              <w:top w:val="nil"/>
              <w:bottom w:val="nil"/>
            </w:tcBorders>
          </w:tcPr>
          <w:p w14:paraId="3DDFB11C" w14:textId="77777777" w:rsidR="00005638" w:rsidRDefault="00005638" w:rsidP="00C15492">
            <w:pPr>
              <w:rPr>
                <w:sz w:val="20"/>
              </w:rPr>
            </w:pPr>
          </w:p>
        </w:tc>
        <w:tc>
          <w:tcPr>
            <w:tcW w:w="756" w:type="dxa"/>
            <w:tcBorders>
              <w:top w:val="nil"/>
              <w:bottom w:val="nil"/>
            </w:tcBorders>
          </w:tcPr>
          <w:p w14:paraId="499A5EEE" w14:textId="77777777" w:rsidR="00005638" w:rsidRDefault="00005638" w:rsidP="00C15492">
            <w:pPr>
              <w:rPr>
                <w:sz w:val="20"/>
              </w:rPr>
            </w:pPr>
          </w:p>
        </w:tc>
        <w:tc>
          <w:tcPr>
            <w:tcW w:w="756" w:type="dxa"/>
            <w:tcBorders>
              <w:top w:val="nil"/>
              <w:bottom w:val="nil"/>
            </w:tcBorders>
          </w:tcPr>
          <w:p w14:paraId="4238AF8C" w14:textId="77777777" w:rsidR="00005638" w:rsidRDefault="00005638" w:rsidP="00C15492">
            <w:pPr>
              <w:rPr>
                <w:sz w:val="20"/>
              </w:rPr>
            </w:pPr>
          </w:p>
        </w:tc>
        <w:tc>
          <w:tcPr>
            <w:tcW w:w="756" w:type="dxa"/>
            <w:tcBorders>
              <w:top w:val="nil"/>
              <w:bottom w:val="nil"/>
            </w:tcBorders>
          </w:tcPr>
          <w:p w14:paraId="13B35498" w14:textId="77777777" w:rsidR="00005638" w:rsidRDefault="00005638" w:rsidP="00C15492">
            <w:pPr>
              <w:rPr>
                <w:sz w:val="20"/>
              </w:rPr>
            </w:pPr>
          </w:p>
        </w:tc>
        <w:tc>
          <w:tcPr>
            <w:tcW w:w="756" w:type="dxa"/>
            <w:tcBorders>
              <w:top w:val="nil"/>
              <w:bottom w:val="nil"/>
            </w:tcBorders>
          </w:tcPr>
          <w:p w14:paraId="61C110AD" w14:textId="77777777" w:rsidR="00005638" w:rsidRDefault="00005638" w:rsidP="00C15492">
            <w:pPr>
              <w:rPr>
                <w:sz w:val="20"/>
              </w:rPr>
            </w:pPr>
          </w:p>
        </w:tc>
        <w:tc>
          <w:tcPr>
            <w:tcW w:w="1080" w:type="dxa"/>
            <w:tcBorders>
              <w:top w:val="nil"/>
              <w:bottom w:val="nil"/>
            </w:tcBorders>
          </w:tcPr>
          <w:p w14:paraId="46A9A54C" w14:textId="77777777" w:rsidR="00005638" w:rsidRDefault="00005638" w:rsidP="00C15492">
            <w:pPr>
              <w:rPr>
                <w:sz w:val="20"/>
              </w:rPr>
            </w:pPr>
          </w:p>
        </w:tc>
      </w:tr>
      <w:tr w:rsidR="00005638" w14:paraId="76D7F538" w14:textId="77777777" w:rsidTr="00C15492">
        <w:tc>
          <w:tcPr>
            <w:tcW w:w="3168" w:type="dxa"/>
            <w:tcBorders>
              <w:top w:val="dotted" w:sz="4" w:space="0" w:color="auto"/>
              <w:bottom w:val="dotted" w:sz="4" w:space="0" w:color="auto"/>
            </w:tcBorders>
          </w:tcPr>
          <w:p w14:paraId="622E75BD" w14:textId="77777777" w:rsidR="00005638" w:rsidRPr="005B1E6F" w:rsidRDefault="00005638" w:rsidP="00C15492">
            <w:pPr>
              <w:spacing w:before="60"/>
              <w:rPr>
                <w:szCs w:val="24"/>
              </w:rPr>
            </w:pPr>
            <w:r w:rsidRPr="005B1E6F">
              <w:rPr>
                <w:szCs w:val="24"/>
              </w:rPr>
              <w:t>-</w:t>
            </w:r>
          </w:p>
        </w:tc>
        <w:tc>
          <w:tcPr>
            <w:tcW w:w="1080" w:type="dxa"/>
            <w:tcBorders>
              <w:top w:val="dotted" w:sz="4" w:space="0" w:color="auto"/>
              <w:bottom w:val="dotted" w:sz="4" w:space="0" w:color="auto"/>
            </w:tcBorders>
          </w:tcPr>
          <w:p w14:paraId="2B67C494" w14:textId="77777777" w:rsidR="00005638" w:rsidRDefault="00005638" w:rsidP="00C15492">
            <w:pPr>
              <w:rPr>
                <w:sz w:val="20"/>
              </w:rPr>
            </w:pPr>
          </w:p>
        </w:tc>
        <w:tc>
          <w:tcPr>
            <w:tcW w:w="756" w:type="dxa"/>
            <w:tcBorders>
              <w:top w:val="dotted" w:sz="4" w:space="0" w:color="auto"/>
              <w:bottom w:val="dotted" w:sz="4" w:space="0" w:color="auto"/>
            </w:tcBorders>
          </w:tcPr>
          <w:p w14:paraId="46ED3157" w14:textId="77777777" w:rsidR="00005638" w:rsidRDefault="00005638" w:rsidP="00C15492">
            <w:pPr>
              <w:rPr>
                <w:sz w:val="20"/>
              </w:rPr>
            </w:pPr>
          </w:p>
        </w:tc>
        <w:tc>
          <w:tcPr>
            <w:tcW w:w="756" w:type="dxa"/>
            <w:tcBorders>
              <w:top w:val="dotted" w:sz="4" w:space="0" w:color="auto"/>
              <w:bottom w:val="dotted" w:sz="4" w:space="0" w:color="auto"/>
            </w:tcBorders>
          </w:tcPr>
          <w:p w14:paraId="148AACB3" w14:textId="77777777" w:rsidR="00005638" w:rsidRDefault="00005638" w:rsidP="00C15492">
            <w:pPr>
              <w:rPr>
                <w:sz w:val="20"/>
              </w:rPr>
            </w:pPr>
          </w:p>
        </w:tc>
        <w:tc>
          <w:tcPr>
            <w:tcW w:w="756" w:type="dxa"/>
            <w:tcBorders>
              <w:top w:val="dotted" w:sz="4" w:space="0" w:color="auto"/>
              <w:bottom w:val="dotted" w:sz="4" w:space="0" w:color="auto"/>
            </w:tcBorders>
          </w:tcPr>
          <w:p w14:paraId="27101D8E" w14:textId="77777777" w:rsidR="00005638" w:rsidRDefault="00005638" w:rsidP="00C15492">
            <w:pPr>
              <w:rPr>
                <w:sz w:val="20"/>
              </w:rPr>
            </w:pPr>
          </w:p>
        </w:tc>
        <w:tc>
          <w:tcPr>
            <w:tcW w:w="756" w:type="dxa"/>
            <w:tcBorders>
              <w:top w:val="dotted" w:sz="4" w:space="0" w:color="auto"/>
              <w:bottom w:val="dotted" w:sz="4" w:space="0" w:color="auto"/>
            </w:tcBorders>
          </w:tcPr>
          <w:p w14:paraId="304A91DA" w14:textId="77777777" w:rsidR="00005638" w:rsidRDefault="00005638" w:rsidP="00C15492">
            <w:pPr>
              <w:rPr>
                <w:sz w:val="20"/>
              </w:rPr>
            </w:pPr>
          </w:p>
        </w:tc>
        <w:tc>
          <w:tcPr>
            <w:tcW w:w="756" w:type="dxa"/>
            <w:tcBorders>
              <w:top w:val="dotted" w:sz="4" w:space="0" w:color="auto"/>
              <w:bottom w:val="dotted" w:sz="4" w:space="0" w:color="auto"/>
            </w:tcBorders>
          </w:tcPr>
          <w:p w14:paraId="37CA13B0" w14:textId="77777777" w:rsidR="00005638" w:rsidRDefault="00005638" w:rsidP="00C15492">
            <w:pPr>
              <w:rPr>
                <w:sz w:val="20"/>
              </w:rPr>
            </w:pPr>
          </w:p>
        </w:tc>
        <w:tc>
          <w:tcPr>
            <w:tcW w:w="1080" w:type="dxa"/>
            <w:tcBorders>
              <w:top w:val="dotted" w:sz="4" w:space="0" w:color="auto"/>
              <w:bottom w:val="dotted" w:sz="4" w:space="0" w:color="auto"/>
            </w:tcBorders>
          </w:tcPr>
          <w:p w14:paraId="5E622951" w14:textId="77777777" w:rsidR="00005638" w:rsidRDefault="00005638" w:rsidP="00C15492">
            <w:pPr>
              <w:rPr>
                <w:sz w:val="20"/>
              </w:rPr>
            </w:pPr>
          </w:p>
        </w:tc>
      </w:tr>
      <w:tr w:rsidR="00005638" w14:paraId="2F14F115" w14:textId="77777777" w:rsidTr="00C15492">
        <w:tc>
          <w:tcPr>
            <w:tcW w:w="3168" w:type="dxa"/>
            <w:tcBorders>
              <w:top w:val="nil"/>
              <w:bottom w:val="dotted" w:sz="4" w:space="0" w:color="auto"/>
            </w:tcBorders>
          </w:tcPr>
          <w:p w14:paraId="55E75BA8" w14:textId="77777777" w:rsidR="00005638" w:rsidRPr="005B1E6F" w:rsidRDefault="00005638" w:rsidP="00C15492">
            <w:pPr>
              <w:spacing w:before="60"/>
              <w:rPr>
                <w:szCs w:val="24"/>
              </w:rPr>
            </w:pPr>
            <w:r w:rsidRPr="005B1E6F">
              <w:rPr>
                <w:szCs w:val="24"/>
              </w:rPr>
              <w:t>-</w:t>
            </w:r>
          </w:p>
        </w:tc>
        <w:tc>
          <w:tcPr>
            <w:tcW w:w="1080" w:type="dxa"/>
            <w:tcBorders>
              <w:top w:val="nil"/>
              <w:bottom w:val="dotted" w:sz="4" w:space="0" w:color="auto"/>
            </w:tcBorders>
          </w:tcPr>
          <w:p w14:paraId="27B40EAE" w14:textId="77777777" w:rsidR="00005638" w:rsidRDefault="00005638" w:rsidP="00C15492">
            <w:pPr>
              <w:rPr>
                <w:sz w:val="20"/>
              </w:rPr>
            </w:pPr>
          </w:p>
        </w:tc>
        <w:tc>
          <w:tcPr>
            <w:tcW w:w="756" w:type="dxa"/>
            <w:tcBorders>
              <w:top w:val="nil"/>
              <w:bottom w:val="dotted" w:sz="4" w:space="0" w:color="auto"/>
            </w:tcBorders>
          </w:tcPr>
          <w:p w14:paraId="41A3EA19" w14:textId="77777777" w:rsidR="00005638" w:rsidRDefault="00005638" w:rsidP="00C15492">
            <w:pPr>
              <w:rPr>
                <w:sz w:val="20"/>
              </w:rPr>
            </w:pPr>
          </w:p>
        </w:tc>
        <w:tc>
          <w:tcPr>
            <w:tcW w:w="756" w:type="dxa"/>
            <w:tcBorders>
              <w:top w:val="nil"/>
              <w:bottom w:val="dotted" w:sz="4" w:space="0" w:color="auto"/>
            </w:tcBorders>
          </w:tcPr>
          <w:p w14:paraId="4858A676" w14:textId="77777777" w:rsidR="00005638" w:rsidRDefault="00005638" w:rsidP="00C15492">
            <w:pPr>
              <w:rPr>
                <w:sz w:val="20"/>
              </w:rPr>
            </w:pPr>
          </w:p>
        </w:tc>
        <w:tc>
          <w:tcPr>
            <w:tcW w:w="756" w:type="dxa"/>
            <w:tcBorders>
              <w:top w:val="nil"/>
              <w:bottom w:val="dotted" w:sz="4" w:space="0" w:color="auto"/>
            </w:tcBorders>
          </w:tcPr>
          <w:p w14:paraId="0BF6CD7E" w14:textId="77777777" w:rsidR="00005638" w:rsidRDefault="00005638" w:rsidP="00C15492">
            <w:pPr>
              <w:rPr>
                <w:sz w:val="20"/>
              </w:rPr>
            </w:pPr>
          </w:p>
        </w:tc>
        <w:tc>
          <w:tcPr>
            <w:tcW w:w="756" w:type="dxa"/>
            <w:tcBorders>
              <w:top w:val="nil"/>
              <w:bottom w:val="dotted" w:sz="4" w:space="0" w:color="auto"/>
            </w:tcBorders>
          </w:tcPr>
          <w:p w14:paraId="16361F56" w14:textId="77777777" w:rsidR="00005638" w:rsidRDefault="00005638" w:rsidP="00C15492">
            <w:pPr>
              <w:rPr>
                <w:sz w:val="20"/>
              </w:rPr>
            </w:pPr>
          </w:p>
        </w:tc>
        <w:tc>
          <w:tcPr>
            <w:tcW w:w="756" w:type="dxa"/>
            <w:tcBorders>
              <w:top w:val="nil"/>
              <w:bottom w:val="dotted" w:sz="4" w:space="0" w:color="auto"/>
            </w:tcBorders>
          </w:tcPr>
          <w:p w14:paraId="355CE170" w14:textId="77777777" w:rsidR="00005638" w:rsidRDefault="00005638" w:rsidP="00C15492">
            <w:pPr>
              <w:rPr>
                <w:sz w:val="20"/>
              </w:rPr>
            </w:pPr>
          </w:p>
        </w:tc>
        <w:tc>
          <w:tcPr>
            <w:tcW w:w="1080" w:type="dxa"/>
            <w:tcBorders>
              <w:top w:val="nil"/>
              <w:bottom w:val="dotted" w:sz="4" w:space="0" w:color="auto"/>
            </w:tcBorders>
          </w:tcPr>
          <w:p w14:paraId="47414C32" w14:textId="77777777" w:rsidR="00005638" w:rsidRDefault="00005638" w:rsidP="00C15492">
            <w:pPr>
              <w:rPr>
                <w:sz w:val="20"/>
              </w:rPr>
            </w:pPr>
          </w:p>
        </w:tc>
      </w:tr>
      <w:tr w:rsidR="00005638" w14:paraId="5B88EA9F" w14:textId="77777777" w:rsidTr="00C15492">
        <w:tc>
          <w:tcPr>
            <w:tcW w:w="3168" w:type="dxa"/>
            <w:tcBorders>
              <w:bottom w:val="dotted" w:sz="4" w:space="0" w:color="auto"/>
            </w:tcBorders>
          </w:tcPr>
          <w:p w14:paraId="51718114" w14:textId="77777777" w:rsidR="00005638" w:rsidRPr="005B1E6F" w:rsidRDefault="00005638" w:rsidP="00C15492">
            <w:pPr>
              <w:spacing w:before="60"/>
              <w:rPr>
                <w:szCs w:val="24"/>
              </w:rPr>
            </w:pPr>
            <w:r w:rsidRPr="005B1E6F">
              <w:rPr>
                <w:szCs w:val="24"/>
              </w:rPr>
              <w:t>Transfer of Knowledge (</w:t>
            </w:r>
            <w:r>
              <w:rPr>
                <w:szCs w:val="24"/>
              </w:rPr>
              <w:t xml:space="preserve">e.g., </w:t>
            </w:r>
            <w:r w:rsidRPr="005B1E6F">
              <w:rPr>
                <w:szCs w:val="24"/>
              </w:rPr>
              <w:t>Training</w:t>
            </w:r>
            <w:r>
              <w:rPr>
                <w:szCs w:val="24"/>
              </w:rPr>
              <w:t>, if required</w:t>
            </w:r>
            <w:r w:rsidRPr="005B1E6F">
              <w:rPr>
                <w:szCs w:val="24"/>
              </w:rPr>
              <w:t>)</w:t>
            </w:r>
          </w:p>
        </w:tc>
        <w:tc>
          <w:tcPr>
            <w:tcW w:w="1080" w:type="dxa"/>
            <w:tcBorders>
              <w:bottom w:val="dotted" w:sz="4" w:space="0" w:color="auto"/>
            </w:tcBorders>
          </w:tcPr>
          <w:p w14:paraId="0A71BCED" w14:textId="77777777" w:rsidR="00005638" w:rsidRDefault="00005638" w:rsidP="00C15492">
            <w:pPr>
              <w:rPr>
                <w:sz w:val="20"/>
              </w:rPr>
            </w:pPr>
          </w:p>
        </w:tc>
        <w:tc>
          <w:tcPr>
            <w:tcW w:w="756" w:type="dxa"/>
            <w:tcBorders>
              <w:bottom w:val="dotted" w:sz="4" w:space="0" w:color="auto"/>
            </w:tcBorders>
          </w:tcPr>
          <w:p w14:paraId="48698FB6" w14:textId="77777777" w:rsidR="00005638" w:rsidRDefault="00005638" w:rsidP="00C15492">
            <w:pPr>
              <w:rPr>
                <w:sz w:val="20"/>
              </w:rPr>
            </w:pPr>
          </w:p>
        </w:tc>
        <w:tc>
          <w:tcPr>
            <w:tcW w:w="756" w:type="dxa"/>
            <w:tcBorders>
              <w:bottom w:val="dotted" w:sz="4" w:space="0" w:color="auto"/>
            </w:tcBorders>
          </w:tcPr>
          <w:p w14:paraId="14BB1B20" w14:textId="77777777" w:rsidR="00005638" w:rsidRDefault="00005638" w:rsidP="00C15492">
            <w:pPr>
              <w:rPr>
                <w:sz w:val="20"/>
              </w:rPr>
            </w:pPr>
          </w:p>
        </w:tc>
        <w:tc>
          <w:tcPr>
            <w:tcW w:w="756" w:type="dxa"/>
            <w:tcBorders>
              <w:bottom w:val="dotted" w:sz="4" w:space="0" w:color="auto"/>
            </w:tcBorders>
          </w:tcPr>
          <w:p w14:paraId="690C6494" w14:textId="77777777" w:rsidR="00005638" w:rsidRDefault="00005638" w:rsidP="00C15492">
            <w:pPr>
              <w:rPr>
                <w:sz w:val="20"/>
              </w:rPr>
            </w:pPr>
          </w:p>
        </w:tc>
        <w:tc>
          <w:tcPr>
            <w:tcW w:w="756" w:type="dxa"/>
            <w:tcBorders>
              <w:bottom w:val="dotted" w:sz="4" w:space="0" w:color="auto"/>
            </w:tcBorders>
          </w:tcPr>
          <w:p w14:paraId="1B7B6652" w14:textId="77777777" w:rsidR="00005638" w:rsidRDefault="00005638" w:rsidP="00C15492">
            <w:pPr>
              <w:rPr>
                <w:sz w:val="20"/>
              </w:rPr>
            </w:pPr>
          </w:p>
        </w:tc>
        <w:tc>
          <w:tcPr>
            <w:tcW w:w="756" w:type="dxa"/>
            <w:tcBorders>
              <w:bottom w:val="dotted" w:sz="4" w:space="0" w:color="auto"/>
            </w:tcBorders>
          </w:tcPr>
          <w:p w14:paraId="6811287C" w14:textId="77777777" w:rsidR="00005638" w:rsidRDefault="00005638" w:rsidP="00C15492">
            <w:pPr>
              <w:rPr>
                <w:sz w:val="20"/>
              </w:rPr>
            </w:pPr>
          </w:p>
        </w:tc>
        <w:tc>
          <w:tcPr>
            <w:tcW w:w="1080" w:type="dxa"/>
            <w:tcBorders>
              <w:bottom w:val="dotted" w:sz="4" w:space="0" w:color="auto"/>
            </w:tcBorders>
          </w:tcPr>
          <w:p w14:paraId="754B0EEF" w14:textId="77777777" w:rsidR="00005638" w:rsidRDefault="00005638" w:rsidP="00C15492">
            <w:pPr>
              <w:rPr>
                <w:sz w:val="20"/>
              </w:rPr>
            </w:pPr>
          </w:p>
        </w:tc>
      </w:tr>
      <w:tr w:rsidR="00005638" w14:paraId="04A9CA9F" w14:textId="77777777" w:rsidTr="00C15492">
        <w:tc>
          <w:tcPr>
            <w:tcW w:w="3168" w:type="dxa"/>
            <w:tcBorders>
              <w:top w:val="nil"/>
              <w:bottom w:val="nil"/>
            </w:tcBorders>
          </w:tcPr>
          <w:p w14:paraId="2E9DC315" w14:textId="77777777" w:rsidR="00005638" w:rsidRPr="005B1E6F" w:rsidRDefault="00005638" w:rsidP="00C15492">
            <w:pPr>
              <w:spacing w:before="60"/>
              <w:rPr>
                <w:szCs w:val="24"/>
              </w:rPr>
            </w:pPr>
            <w:r w:rsidRPr="005B1E6F">
              <w:rPr>
                <w:szCs w:val="24"/>
              </w:rPr>
              <w:t>-</w:t>
            </w:r>
          </w:p>
        </w:tc>
        <w:tc>
          <w:tcPr>
            <w:tcW w:w="1080" w:type="dxa"/>
            <w:tcBorders>
              <w:top w:val="nil"/>
              <w:bottom w:val="nil"/>
            </w:tcBorders>
          </w:tcPr>
          <w:p w14:paraId="7551D6FD" w14:textId="77777777" w:rsidR="00005638" w:rsidRDefault="00005638" w:rsidP="00C15492">
            <w:pPr>
              <w:rPr>
                <w:sz w:val="20"/>
              </w:rPr>
            </w:pPr>
          </w:p>
        </w:tc>
        <w:tc>
          <w:tcPr>
            <w:tcW w:w="756" w:type="dxa"/>
            <w:tcBorders>
              <w:top w:val="nil"/>
              <w:bottom w:val="nil"/>
            </w:tcBorders>
          </w:tcPr>
          <w:p w14:paraId="5FB1AA5C" w14:textId="77777777" w:rsidR="00005638" w:rsidRDefault="00005638" w:rsidP="00C15492">
            <w:pPr>
              <w:rPr>
                <w:sz w:val="20"/>
              </w:rPr>
            </w:pPr>
          </w:p>
        </w:tc>
        <w:tc>
          <w:tcPr>
            <w:tcW w:w="756" w:type="dxa"/>
            <w:tcBorders>
              <w:top w:val="nil"/>
              <w:bottom w:val="nil"/>
            </w:tcBorders>
          </w:tcPr>
          <w:p w14:paraId="3DE16E67" w14:textId="77777777" w:rsidR="00005638" w:rsidRDefault="00005638" w:rsidP="00C15492">
            <w:pPr>
              <w:rPr>
                <w:sz w:val="20"/>
              </w:rPr>
            </w:pPr>
          </w:p>
        </w:tc>
        <w:tc>
          <w:tcPr>
            <w:tcW w:w="756" w:type="dxa"/>
            <w:tcBorders>
              <w:top w:val="nil"/>
              <w:bottom w:val="nil"/>
            </w:tcBorders>
          </w:tcPr>
          <w:p w14:paraId="0C553D3D" w14:textId="77777777" w:rsidR="00005638" w:rsidRDefault="00005638" w:rsidP="00C15492">
            <w:pPr>
              <w:rPr>
                <w:sz w:val="20"/>
              </w:rPr>
            </w:pPr>
          </w:p>
        </w:tc>
        <w:tc>
          <w:tcPr>
            <w:tcW w:w="756" w:type="dxa"/>
            <w:tcBorders>
              <w:top w:val="nil"/>
              <w:bottom w:val="nil"/>
            </w:tcBorders>
          </w:tcPr>
          <w:p w14:paraId="3D1AFC24" w14:textId="77777777" w:rsidR="00005638" w:rsidRDefault="00005638" w:rsidP="00C15492">
            <w:pPr>
              <w:rPr>
                <w:sz w:val="20"/>
              </w:rPr>
            </w:pPr>
          </w:p>
        </w:tc>
        <w:tc>
          <w:tcPr>
            <w:tcW w:w="756" w:type="dxa"/>
            <w:tcBorders>
              <w:top w:val="nil"/>
              <w:bottom w:val="nil"/>
            </w:tcBorders>
          </w:tcPr>
          <w:p w14:paraId="4F47C6A5" w14:textId="77777777" w:rsidR="00005638" w:rsidRDefault="00005638" w:rsidP="00C15492">
            <w:pPr>
              <w:rPr>
                <w:sz w:val="20"/>
              </w:rPr>
            </w:pPr>
          </w:p>
        </w:tc>
        <w:tc>
          <w:tcPr>
            <w:tcW w:w="1080" w:type="dxa"/>
            <w:tcBorders>
              <w:top w:val="nil"/>
              <w:bottom w:val="nil"/>
            </w:tcBorders>
          </w:tcPr>
          <w:p w14:paraId="0F9C926B" w14:textId="77777777" w:rsidR="00005638" w:rsidRDefault="00005638" w:rsidP="00C15492">
            <w:pPr>
              <w:rPr>
                <w:sz w:val="20"/>
              </w:rPr>
            </w:pPr>
          </w:p>
        </w:tc>
      </w:tr>
      <w:tr w:rsidR="00005638" w14:paraId="44EE170E" w14:textId="77777777" w:rsidTr="00C15492">
        <w:tc>
          <w:tcPr>
            <w:tcW w:w="3168" w:type="dxa"/>
            <w:tcBorders>
              <w:top w:val="dotted" w:sz="4" w:space="0" w:color="auto"/>
              <w:bottom w:val="dotted" w:sz="4" w:space="0" w:color="auto"/>
            </w:tcBorders>
          </w:tcPr>
          <w:p w14:paraId="00CEEEA3" w14:textId="77777777" w:rsidR="00005638" w:rsidRPr="005B1E6F" w:rsidRDefault="00005638" w:rsidP="00C15492">
            <w:pPr>
              <w:spacing w:before="60"/>
              <w:rPr>
                <w:szCs w:val="24"/>
              </w:rPr>
            </w:pPr>
            <w:r w:rsidRPr="005B1E6F">
              <w:rPr>
                <w:szCs w:val="24"/>
              </w:rPr>
              <w:t>-</w:t>
            </w:r>
          </w:p>
        </w:tc>
        <w:tc>
          <w:tcPr>
            <w:tcW w:w="1080" w:type="dxa"/>
            <w:tcBorders>
              <w:top w:val="dotted" w:sz="4" w:space="0" w:color="auto"/>
              <w:bottom w:val="dotted" w:sz="4" w:space="0" w:color="auto"/>
            </w:tcBorders>
          </w:tcPr>
          <w:p w14:paraId="1DA59186" w14:textId="77777777" w:rsidR="00005638" w:rsidRDefault="00005638" w:rsidP="00C15492">
            <w:pPr>
              <w:rPr>
                <w:sz w:val="20"/>
              </w:rPr>
            </w:pPr>
          </w:p>
        </w:tc>
        <w:tc>
          <w:tcPr>
            <w:tcW w:w="756" w:type="dxa"/>
            <w:tcBorders>
              <w:top w:val="dotted" w:sz="4" w:space="0" w:color="auto"/>
              <w:bottom w:val="dotted" w:sz="4" w:space="0" w:color="auto"/>
            </w:tcBorders>
          </w:tcPr>
          <w:p w14:paraId="73CC7EE5" w14:textId="77777777" w:rsidR="00005638" w:rsidRDefault="00005638" w:rsidP="00C15492">
            <w:pPr>
              <w:rPr>
                <w:sz w:val="20"/>
              </w:rPr>
            </w:pPr>
          </w:p>
        </w:tc>
        <w:tc>
          <w:tcPr>
            <w:tcW w:w="756" w:type="dxa"/>
            <w:tcBorders>
              <w:top w:val="dotted" w:sz="4" w:space="0" w:color="auto"/>
              <w:bottom w:val="dotted" w:sz="4" w:space="0" w:color="auto"/>
            </w:tcBorders>
          </w:tcPr>
          <w:p w14:paraId="072D0BE5" w14:textId="77777777" w:rsidR="00005638" w:rsidRDefault="00005638" w:rsidP="00C15492">
            <w:pPr>
              <w:rPr>
                <w:sz w:val="20"/>
              </w:rPr>
            </w:pPr>
          </w:p>
        </w:tc>
        <w:tc>
          <w:tcPr>
            <w:tcW w:w="756" w:type="dxa"/>
            <w:tcBorders>
              <w:top w:val="dotted" w:sz="4" w:space="0" w:color="auto"/>
              <w:bottom w:val="dotted" w:sz="4" w:space="0" w:color="auto"/>
            </w:tcBorders>
          </w:tcPr>
          <w:p w14:paraId="662E1340" w14:textId="77777777" w:rsidR="00005638" w:rsidRDefault="00005638" w:rsidP="00C15492">
            <w:pPr>
              <w:rPr>
                <w:sz w:val="20"/>
              </w:rPr>
            </w:pPr>
          </w:p>
        </w:tc>
        <w:tc>
          <w:tcPr>
            <w:tcW w:w="756" w:type="dxa"/>
            <w:tcBorders>
              <w:top w:val="dotted" w:sz="4" w:space="0" w:color="auto"/>
              <w:bottom w:val="dotted" w:sz="4" w:space="0" w:color="auto"/>
            </w:tcBorders>
          </w:tcPr>
          <w:p w14:paraId="10A56DE5" w14:textId="77777777" w:rsidR="00005638" w:rsidRDefault="00005638" w:rsidP="00C15492">
            <w:pPr>
              <w:rPr>
                <w:sz w:val="20"/>
              </w:rPr>
            </w:pPr>
          </w:p>
        </w:tc>
        <w:tc>
          <w:tcPr>
            <w:tcW w:w="756" w:type="dxa"/>
            <w:tcBorders>
              <w:top w:val="dotted" w:sz="4" w:space="0" w:color="auto"/>
              <w:bottom w:val="dotted" w:sz="4" w:space="0" w:color="auto"/>
            </w:tcBorders>
          </w:tcPr>
          <w:p w14:paraId="3575B665" w14:textId="77777777" w:rsidR="00005638" w:rsidRDefault="00005638" w:rsidP="00C15492">
            <w:pPr>
              <w:rPr>
                <w:sz w:val="20"/>
              </w:rPr>
            </w:pPr>
          </w:p>
        </w:tc>
        <w:tc>
          <w:tcPr>
            <w:tcW w:w="1080" w:type="dxa"/>
            <w:tcBorders>
              <w:top w:val="dotted" w:sz="4" w:space="0" w:color="auto"/>
              <w:bottom w:val="dotted" w:sz="4" w:space="0" w:color="auto"/>
            </w:tcBorders>
          </w:tcPr>
          <w:p w14:paraId="7FE3101D" w14:textId="77777777" w:rsidR="00005638" w:rsidRDefault="00005638" w:rsidP="00C15492">
            <w:pPr>
              <w:rPr>
                <w:sz w:val="20"/>
              </w:rPr>
            </w:pPr>
          </w:p>
        </w:tc>
      </w:tr>
      <w:tr w:rsidR="00005638" w14:paraId="215D5706" w14:textId="77777777" w:rsidTr="00C15492">
        <w:tc>
          <w:tcPr>
            <w:tcW w:w="3168" w:type="dxa"/>
            <w:tcBorders>
              <w:top w:val="nil"/>
              <w:bottom w:val="dotted" w:sz="4" w:space="0" w:color="auto"/>
            </w:tcBorders>
          </w:tcPr>
          <w:p w14:paraId="7CF74AED" w14:textId="77777777" w:rsidR="00005638" w:rsidRPr="005B1E6F" w:rsidRDefault="00005638" w:rsidP="00C15492">
            <w:pPr>
              <w:spacing w:before="60"/>
              <w:rPr>
                <w:szCs w:val="24"/>
              </w:rPr>
            </w:pPr>
            <w:r w:rsidRPr="005B1E6F">
              <w:rPr>
                <w:szCs w:val="24"/>
              </w:rPr>
              <w:t>-</w:t>
            </w:r>
          </w:p>
        </w:tc>
        <w:tc>
          <w:tcPr>
            <w:tcW w:w="1080" w:type="dxa"/>
            <w:tcBorders>
              <w:top w:val="nil"/>
              <w:bottom w:val="dotted" w:sz="4" w:space="0" w:color="auto"/>
            </w:tcBorders>
          </w:tcPr>
          <w:p w14:paraId="360253F2" w14:textId="77777777" w:rsidR="00005638" w:rsidRDefault="00005638" w:rsidP="00C15492">
            <w:pPr>
              <w:rPr>
                <w:sz w:val="20"/>
              </w:rPr>
            </w:pPr>
          </w:p>
        </w:tc>
        <w:tc>
          <w:tcPr>
            <w:tcW w:w="756" w:type="dxa"/>
            <w:tcBorders>
              <w:top w:val="nil"/>
              <w:bottom w:val="dotted" w:sz="4" w:space="0" w:color="auto"/>
            </w:tcBorders>
          </w:tcPr>
          <w:p w14:paraId="125B297B" w14:textId="77777777" w:rsidR="00005638" w:rsidRDefault="00005638" w:rsidP="00C15492">
            <w:pPr>
              <w:rPr>
                <w:sz w:val="20"/>
              </w:rPr>
            </w:pPr>
          </w:p>
        </w:tc>
        <w:tc>
          <w:tcPr>
            <w:tcW w:w="756" w:type="dxa"/>
            <w:tcBorders>
              <w:top w:val="nil"/>
              <w:bottom w:val="dotted" w:sz="4" w:space="0" w:color="auto"/>
            </w:tcBorders>
          </w:tcPr>
          <w:p w14:paraId="4E5320DC" w14:textId="77777777" w:rsidR="00005638" w:rsidRDefault="00005638" w:rsidP="00C15492">
            <w:pPr>
              <w:rPr>
                <w:sz w:val="20"/>
              </w:rPr>
            </w:pPr>
          </w:p>
        </w:tc>
        <w:tc>
          <w:tcPr>
            <w:tcW w:w="756" w:type="dxa"/>
            <w:tcBorders>
              <w:top w:val="nil"/>
              <w:bottom w:val="dotted" w:sz="4" w:space="0" w:color="auto"/>
            </w:tcBorders>
          </w:tcPr>
          <w:p w14:paraId="66207535" w14:textId="77777777" w:rsidR="00005638" w:rsidRDefault="00005638" w:rsidP="00C15492">
            <w:pPr>
              <w:rPr>
                <w:sz w:val="20"/>
              </w:rPr>
            </w:pPr>
          </w:p>
        </w:tc>
        <w:tc>
          <w:tcPr>
            <w:tcW w:w="756" w:type="dxa"/>
            <w:tcBorders>
              <w:top w:val="nil"/>
              <w:bottom w:val="dotted" w:sz="4" w:space="0" w:color="auto"/>
            </w:tcBorders>
          </w:tcPr>
          <w:p w14:paraId="063D5191" w14:textId="77777777" w:rsidR="00005638" w:rsidRDefault="00005638" w:rsidP="00C15492">
            <w:pPr>
              <w:rPr>
                <w:sz w:val="20"/>
              </w:rPr>
            </w:pPr>
          </w:p>
        </w:tc>
        <w:tc>
          <w:tcPr>
            <w:tcW w:w="756" w:type="dxa"/>
            <w:tcBorders>
              <w:top w:val="nil"/>
              <w:bottom w:val="dotted" w:sz="4" w:space="0" w:color="auto"/>
            </w:tcBorders>
          </w:tcPr>
          <w:p w14:paraId="796EDCF2" w14:textId="77777777" w:rsidR="00005638" w:rsidRDefault="00005638" w:rsidP="00C15492">
            <w:pPr>
              <w:rPr>
                <w:sz w:val="20"/>
              </w:rPr>
            </w:pPr>
          </w:p>
        </w:tc>
        <w:tc>
          <w:tcPr>
            <w:tcW w:w="1080" w:type="dxa"/>
            <w:tcBorders>
              <w:top w:val="nil"/>
              <w:bottom w:val="dotted" w:sz="4" w:space="0" w:color="auto"/>
            </w:tcBorders>
          </w:tcPr>
          <w:p w14:paraId="2D1F35BD" w14:textId="77777777" w:rsidR="00005638" w:rsidRDefault="00005638" w:rsidP="00C15492">
            <w:pPr>
              <w:rPr>
                <w:sz w:val="20"/>
              </w:rPr>
            </w:pPr>
          </w:p>
        </w:tc>
      </w:tr>
      <w:tr w:rsidR="00005638" w14:paraId="2EF67751" w14:textId="77777777" w:rsidTr="00C15492">
        <w:tc>
          <w:tcPr>
            <w:tcW w:w="3168" w:type="dxa"/>
            <w:tcBorders>
              <w:bottom w:val="dotted" w:sz="4" w:space="0" w:color="auto"/>
            </w:tcBorders>
          </w:tcPr>
          <w:p w14:paraId="14E03FF9" w14:textId="77777777" w:rsidR="00005638" w:rsidRPr="005B1E6F" w:rsidRDefault="00005638" w:rsidP="00C15492">
            <w:pPr>
              <w:spacing w:before="60"/>
              <w:rPr>
                <w:szCs w:val="24"/>
              </w:rPr>
            </w:pPr>
            <w:r w:rsidRPr="005B1E6F">
              <w:rPr>
                <w:szCs w:val="24"/>
              </w:rPr>
              <w:t>Participation by Nationals</w:t>
            </w:r>
            <w:r>
              <w:rPr>
                <w:szCs w:val="24"/>
              </w:rPr>
              <w:t xml:space="preserve"> among Key Experts (if required)</w:t>
            </w:r>
          </w:p>
        </w:tc>
        <w:tc>
          <w:tcPr>
            <w:tcW w:w="1080" w:type="dxa"/>
            <w:tcBorders>
              <w:bottom w:val="dotted" w:sz="4" w:space="0" w:color="auto"/>
            </w:tcBorders>
          </w:tcPr>
          <w:p w14:paraId="7A02EF2C" w14:textId="77777777" w:rsidR="00005638" w:rsidRDefault="00005638" w:rsidP="00C15492">
            <w:pPr>
              <w:rPr>
                <w:sz w:val="20"/>
              </w:rPr>
            </w:pPr>
          </w:p>
        </w:tc>
        <w:tc>
          <w:tcPr>
            <w:tcW w:w="756" w:type="dxa"/>
            <w:tcBorders>
              <w:bottom w:val="dotted" w:sz="4" w:space="0" w:color="auto"/>
            </w:tcBorders>
          </w:tcPr>
          <w:p w14:paraId="5D9E6245" w14:textId="77777777" w:rsidR="00005638" w:rsidRDefault="00005638" w:rsidP="00C15492">
            <w:pPr>
              <w:rPr>
                <w:sz w:val="20"/>
              </w:rPr>
            </w:pPr>
          </w:p>
        </w:tc>
        <w:tc>
          <w:tcPr>
            <w:tcW w:w="756" w:type="dxa"/>
            <w:tcBorders>
              <w:bottom w:val="dotted" w:sz="4" w:space="0" w:color="auto"/>
            </w:tcBorders>
          </w:tcPr>
          <w:p w14:paraId="202CD180" w14:textId="77777777" w:rsidR="00005638" w:rsidRDefault="00005638" w:rsidP="00C15492">
            <w:pPr>
              <w:rPr>
                <w:sz w:val="20"/>
              </w:rPr>
            </w:pPr>
          </w:p>
        </w:tc>
        <w:tc>
          <w:tcPr>
            <w:tcW w:w="756" w:type="dxa"/>
            <w:tcBorders>
              <w:bottom w:val="dotted" w:sz="4" w:space="0" w:color="auto"/>
            </w:tcBorders>
          </w:tcPr>
          <w:p w14:paraId="726DEC92" w14:textId="77777777" w:rsidR="00005638" w:rsidRDefault="00005638" w:rsidP="00C15492">
            <w:pPr>
              <w:rPr>
                <w:sz w:val="20"/>
              </w:rPr>
            </w:pPr>
          </w:p>
        </w:tc>
        <w:tc>
          <w:tcPr>
            <w:tcW w:w="756" w:type="dxa"/>
            <w:tcBorders>
              <w:bottom w:val="dotted" w:sz="4" w:space="0" w:color="auto"/>
            </w:tcBorders>
          </w:tcPr>
          <w:p w14:paraId="7E198B68" w14:textId="77777777" w:rsidR="00005638" w:rsidRDefault="00005638" w:rsidP="00C15492">
            <w:pPr>
              <w:rPr>
                <w:sz w:val="20"/>
              </w:rPr>
            </w:pPr>
          </w:p>
        </w:tc>
        <w:tc>
          <w:tcPr>
            <w:tcW w:w="756" w:type="dxa"/>
            <w:tcBorders>
              <w:bottom w:val="dotted" w:sz="4" w:space="0" w:color="auto"/>
            </w:tcBorders>
          </w:tcPr>
          <w:p w14:paraId="3506040D" w14:textId="77777777" w:rsidR="00005638" w:rsidRDefault="00005638" w:rsidP="00C15492">
            <w:pPr>
              <w:rPr>
                <w:sz w:val="20"/>
              </w:rPr>
            </w:pPr>
          </w:p>
        </w:tc>
        <w:tc>
          <w:tcPr>
            <w:tcW w:w="1080" w:type="dxa"/>
            <w:tcBorders>
              <w:bottom w:val="dotted" w:sz="4" w:space="0" w:color="auto"/>
            </w:tcBorders>
          </w:tcPr>
          <w:p w14:paraId="42D63685" w14:textId="77777777" w:rsidR="00005638" w:rsidRDefault="00005638" w:rsidP="00C15492">
            <w:pPr>
              <w:rPr>
                <w:sz w:val="20"/>
              </w:rPr>
            </w:pPr>
          </w:p>
        </w:tc>
      </w:tr>
      <w:tr w:rsidR="00005638" w14:paraId="666BEA8A" w14:textId="77777777" w:rsidTr="00C15492">
        <w:tc>
          <w:tcPr>
            <w:tcW w:w="3168" w:type="dxa"/>
            <w:tcBorders>
              <w:top w:val="nil"/>
              <w:bottom w:val="nil"/>
            </w:tcBorders>
          </w:tcPr>
          <w:p w14:paraId="404C2096" w14:textId="77777777" w:rsidR="00005638" w:rsidRPr="005B1E6F" w:rsidRDefault="00005638" w:rsidP="00C15492">
            <w:pPr>
              <w:spacing w:before="60"/>
              <w:rPr>
                <w:szCs w:val="24"/>
              </w:rPr>
            </w:pPr>
            <w:r w:rsidRPr="005B1E6F">
              <w:rPr>
                <w:szCs w:val="24"/>
              </w:rPr>
              <w:t>-</w:t>
            </w:r>
          </w:p>
        </w:tc>
        <w:tc>
          <w:tcPr>
            <w:tcW w:w="1080" w:type="dxa"/>
            <w:tcBorders>
              <w:top w:val="nil"/>
              <w:bottom w:val="nil"/>
            </w:tcBorders>
          </w:tcPr>
          <w:p w14:paraId="438B033E" w14:textId="77777777" w:rsidR="00005638" w:rsidRDefault="00005638" w:rsidP="00C15492">
            <w:pPr>
              <w:rPr>
                <w:sz w:val="20"/>
              </w:rPr>
            </w:pPr>
          </w:p>
        </w:tc>
        <w:tc>
          <w:tcPr>
            <w:tcW w:w="756" w:type="dxa"/>
            <w:tcBorders>
              <w:top w:val="nil"/>
              <w:bottom w:val="nil"/>
            </w:tcBorders>
          </w:tcPr>
          <w:p w14:paraId="470838D1" w14:textId="77777777" w:rsidR="00005638" w:rsidRDefault="00005638" w:rsidP="00C15492">
            <w:pPr>
              <w:rPr>
                <w:sz w:val="20"/>
              </w:rPr>
            </w:pPr>
          </w:p>
        </w:tc>
        <w:tc>
          <w:tcPr>
            <w:tcW w:w="756" w:type="dxa"/>
            <w:tcBorders>
              <w:top w:val="nil"/>
              <w:bottom w:val="nil"/>
            </w:tcBorders>
          </w:tcPr>
          <w:p w14:paraId="217874DB" w14:textId="77777777" w:rsidR="00005638" w:rsidRDefault="00005638" w:rsidP="00C15492">
            <w:pPr>
              <w:rPr>
                <w:sz w:val="20"/>
              </w:rPr>
            </w:pPr>
          </w:p>
        </w:tc>
        <w:tc>
          <w:tcPr>
            <w:tcW w:w="756" w:type="dxa"/>
            <w:tcBorders>
              <w:top w:val="nil"/>
              <w:bottom w:val="nil"/>
            </w:tcBorders>
          </w:tcPr>
          <w:p w14:paraId="2527C19D" w14:textId="77777777" w:rsidR="00005638" w:rsidRDefault="00005638" w:rsidP="00C15492">
            <w:pPr>
              <w:rPr>
                <w:sz w:val="20"/>
              </w:rPr>
            </w:pPr>
          </w:p>
        </w:tc>
        <w:tc>
          <w:tcPr>
            <w:tcW w:w="756" w:type="dxa"/>
            <w:tcBorders>
              <w:top w:val="nil"/>
              <w:bottom w:val="nil"/>
            </w:tcBorders>
          </w:tcPr>
          <w:p w14:paraId="013B6587" w14:textId="77777777" w:rsidR="00005638" w:rsidRDefault="00005638" w:rsidP="00C15492">
            <w:pPr>
              <w:rPr>
                <w:sz w:val="20"/>
              </w:rPr>
            </w:pPr>
          </w:p>
        </w:tc>
        <w:tc>
          <w:tcPr>
            <w:tcW w:w="756" w:type="dxa"/>
            <w:tcBorders>
              <w:top w:val="nil"/>
              <w:bottom w:val="nil"/>
            </w:tcBorders>
          </w:tcPr>
          <w:p w14:paraId="5EB29614" w14:textId="77777777" w:rsidR="00005638" w:rsidRDefault="00005638" w:rsidP="00C15492">
            <w:pPr>
              <w:rPr>
                <w:sz w:val="20"/>
              </w:rPr>
            </w:pPr>
          </w:p>
        </w:tc>
        <w:tc>
          <w:tcPr>
            <w:tcW w:w="1080" w:type="dxa"/>
            <w:tcBorders>
              <w:top w:val="nil"/>
              <w:bottom w:val="nil"/>
            </w:tcBorders>
          </w:tcPr>
          <w:p w14:paraId="0434534A" w14:textId="77777777" w:rsidR="00005638" w:rsidRDefault="00005638" w:rsidP="00C15492">
            <w:pPr>
              <w:rPr>
                <w:sz w:val="20"/>
              </w:rPr>
            </w:pPr>
          </w:p>
        </w:tc>
      </w:tr>
      <w:tr w:rsidR="00005638" w14:paraId="68F41F55" w14:textId="77777777" w:rsidTr="00C15492">
        <w:tc>
          <w:tcPr>
            <w:tcW w:w="3168" w:type="dxa"/>
            <w:tcBorders>
              <w:top w:val="dotted" w:sz="4" w:space="0" w:color="auto"/>
              <w:bottom w:val="dotted" w:sz="4" w:space="0" w:color="auto"/>
            </w:tcBorders>
          </w:tcPr>
          <w:p w14:paraId="551193DD" w14:textId="77777777" w:rsidR="00005638" w:rsidRPr="005B1E6F" w:rsidRDefault="00005638" w:rsidP="00C15492">
            <w:pPr>
              <w:spacing w:before="60"/>
              <w:rPr>
                <w:szCs w:val="24"/>
              </w:rPr>
            </w:pPr>
            <w:r w:rsidRPr="005B1E6F">
              <w:rPr>
                <w:szCs w:val="24"/>
              </w:rPr>
              <w:t>-</w:t>
            </w:r>
          </w:p>
        </w:tc>
        <w:tc>
          <w:tcPr>
            <w:tcW w:w="1080" w:type="dxa"/>
            <w:tcBorders>
              <w:top w:val="dotted" w:sz="4" w:space="0" w:color="auto"/>
              <w:bottom w:val="dotted" w:sz="4" w:space="0" w:color="auto"/>
            </w:tcBorders>
          </w:tcPr>
          <w:p w14:paraId="1E62560F" w14:textId="77777777" w:rsidR="00005638" w:rsidRDefault="00005638" w:rsidP="00C15492">
            <w:pPr>
              <w:rPr>
                <w:sz w:val="20"/>
              </w:rPr>
            </w:pPr>
          </w:p>
        </w:tc>
        <w:tc>
          <w:tcPr>
            <w:tcW w:w="756" w:type="dxa"/>
            <w:tcBorders>
              <w:top w:val="dotted" w:sz="4" w:space="0" w:color="auto"/>
              <w:bottom w:val="dotted" w:sz="4" w:space="0" w:color="auto"/>
            </w:tcBorders>
          </w:tcPr>
          <w:p w14:paraId="3D8C4FF2" w14:textId="77777777" w:rsidR="00005638" w:rsidRDefault="00005638" w:rsidP="00C15492">
            <w:pPr>
              <w:rPr>
                <w:sz w:val="20"/>
              </w:rPr>
            </w:pPr>
          </w:p>
        </w:tc>
        <w:tc>
          <w:tcPr>
            <w:tcW w:w="756" w:type="dxa"/>
            <w:tcBorders>
              <w:top w:val="dotted" w:sz="4" w:space="0" w:color="auto"/>
              <w:bottom w:val="dotted" w:sz="4" w:space="0" w:color="auto"/>
            </w:tcBorders>
          </w:tcPr>
          <w:p w14:paraId="4AE3D03A" w14:textId="77777777" w:rsidR="00005638" w:rsidRDefault="00005638" w:rsidP="00C15492">
            <w:pPr>
              <w:rPr>
                <w:sz w:val="20"/>
              </w:rPr>
            </w:pPr>
          </w:p>
        </w:tc>
        <w:tc>
          <w:tcPr>
            <w:tcW w:w="756" w:type="dxa"/>
            <w:tcBorders>
              <w:top w:val="dotted" w:sz="4" w:space="0" w:color="auto"/>
              <w:bottom w:val="dotted" w:sz="4" w:space="0" w:color="auto"/>
            </w:tcBorders>
          </w:tcPr>
          <w:p w14:paraId="20B82EB1" w14:textId="77777777" w:rsidR="00005638" w:rsidRDefault="00005638" w:rsidP="00C15492">
            <w:pPr>
              <w:rPr>
                <w:sz w:val="20"/>
              </w:rPr>
            </w:pPr>
          </w:p>
        </w:tc>
        <w:tc>
          <w:tcPr>
            <w:tcW w:w="756" w:type="dxa"/>
            <w:tcBorders>
              <w:top w:val="dotted" w:sz="4" w:space="0" w:color="auto"/>
              <w:bottom w:val="dotted" w:sz="4" w:space="0" w:color="auto"/>
            </w:tcBorders>
          </w:tcPr>
          <w:p w14:paraId="54E40C2C" w14:textId="77777777" w:rsidR="00005638" w:rsidRDefault="00005638" w:rsidP="00C15492">
            <w:pPr>
              <w:rPr>
                <w:sz w:val="20"/>
              </w:rPr>
            </w:pPr>
          </w:p>
        </w:tc>
        <w:tc>
          <w:tcPr>
            <w:tcW w:w="756" w:type="dxa"/>
            <w:tcBorders>
              <w:top w:val="dotted" w:sz="4" w:space="0" w:color="auto"/>
              <w:bottom w:val="dotted" w:sz="4" w:space="0" w:color="auto"/>
            </w:tcBorders>
          </w:tcPr>
          <w:p w14:paraId="4BB3E5F3" w14:textId="77777777" w:rsidR="00005638" w:rsidRDefault="00005638" w:rsidP="00C15492">
            <w:pPr>
              <w:rPr>
                <w:sz w:val="20"/>
              </w:rPr>
            </w:pPr>
          </w:p>
        </w:tc>
        <w:tc>
          <w:tcPr>
            <w:tcW w:w="1080" w:type="dxa"/>
            <w:tcBorders>
              <w:top w:val="dotted" w:sz="4" w:space="0" w:color="auto"/>
              <w:bottom w:val="dotted" w:sz="4" w:space="0" w:color="auto"/>
            </w:tcBorders>
          </w:tcPr>
          <w:p w14:paraId="4F897FAE" w14:textId="77777777" w:rsidR="00005638" w:rsidRDefault="00005638" w:rsidP="00C15492">
            <w:pPr>
              <w:rPr>
                <w:sz w:val="20"/>
              </w:rPr>
            </w:pPr>
          </w:p>
        </w:tc>
      </w:tr>
      <w:tr w:rsidR="00005638" w14:paraId="045CAB2B" w14:textId="77777777" w:rsidTr="00C15492">
        <w:tc>
          <w:tcPr>
            <w:tcW w:w="3168" w:type="dxa"/>
            <w:tcBorders>
              <w:top w:val="nil"/>
              <w:bottom w:val="dotted" w:sz="4" w:space="0" w:color="auto"/>
            </w:tcBorders>
          </w:tcPr>
          <w:p w14:paraId="7862FA02" w14:textId="77777777" w:rsidR="00005638" w:rsidRPr="005B1E6F" w:rsidRDefault="00005638" w:rsidP="00C15492">
            <w:pPr>
              <w:spacing w:before="60"/>
              <w:rPr>
                <w:szCs w:val="24"/>
              </w:rPr>
            </w:pPr>
            <w:r w:rsidRPr="005B1E6F">
              <w:rPr>
                <w:szCs w:val="24"/>
              </w:rPr>
              <w:t>-</w:t>
            </w:r>
          </w:p>
        </w:tc>
        <w:tc>
          <w:tcPr>
            <w:tcW w:w="1080" w:type="dxa"/>
            <w:tcBorders>
              <w:top w:val="nil"/>
              <w:bottom w:val="dotted" w:sz="4" w:space="0" w:color="auto"/>
            </w:tcBorders>
          </w:tcPr>
          <w:p w14:paraId="081E21C8" w14:textId="77777777" w:rsidR="00005638" w:rsidRDefault="00005638" w:rsidP="00C15492">
            <w:pPr>
              <w:rPr>
                <w:sz w:val="20"/>
              </w:rPr>
            </w:pPr>
          </w:p>
        </w:tc>
        <w:tc>
          <w:tcPr>
            <w:tcW w:w="756" w:type="dxa"/>
            <w:tcBorders>
              <w:top w:val="nil"/>
              <w:bottom w:val="dotted" w:sz="4" w:space="0" w:color="auto"/>
            </w:tcBorders>
          </w:tcPr>
          <w:p w14:paraId="07029D4C" w14:textId="77777777" w:rsidR="00005638" w:rsidRDefault="00005638" w:rsidP="00C15492">
            <w:pPr>
              <w:rPr>
                <w:sz w:val="20"/>
              </w:rPr>
            </w:pPr>
          </w:p>
        </w:tc>
        <w:tc>
          <w:tcPr>
            <w:tcW w:w="756" w:type="dxa"/>
            <w:tcBorders>
              <w:top w:val="nil"/>
              <w:bottom w:val="dotted" w:sz="4" w:space="0" w:color="auto"/>
            </w:tcBorders>
          </w:tcPr>
          <w:p w14:paraId="0A592376" w14:textId="77777777" w:rsidR="00005638" w:rsidRDefault="00005638" w:rsidP="00C15492">
            <w:pPr>
              <w:rPr>
                <w:sz w:val="20"/>
              </w:rPr>
            </w:pPr>
          </w:p>
        </w:tc>
        <w:tc>
          <w:tcPr>
            <w:tcW w:w="756" w:type="dxa"/>
            <w:tcBorders>
              <w:top w:val="nil"/>
              <w:bottom w:val="dotted" w:sz="4" w:space="0" w:color="auto"/>
            </w:tcBorders>
          </w:tcPr>
          <w:p w14:paraId="18B217D9" w14:textId="77777777" w:rsidR="00005638" w:rsidRDefault="00005638" w:rsidP="00C15492">
            <w:pPr>
              <w:rPr>
                <w:sz w:val="20"/>
              </w:rPr>
            </w:pPr>
          </w:p>
        </w:tc>
        <w:tc>
          <w:tcPr>
            <w:tcW w:w="756" w:type="dxa"/>
            <w:tcBorders>
              <w:top w:val="nil"/>
              <w:bottom w:val="dotted" w:sz="4" w:space="0" w:color="auto"/>
            </w:tcBorders>
          </w:tcPr>
          <w:p w14:paraId="0349993B" w14:textId="77777777" w:rsidR="00005638" w:rsidRDefault="00005638" w:rsidP="00C15492">
            <w:pPr>
              <w:rPr>
                <w:sz w:val="20"/>
              </w:rPr>
            </w:pPr>
          </w:p>
        </w:tc>
        <w:tc>
          <w:tcPr>
            <w:tcW w:w="756" w:type="dxa"/>
            <w:tcBorders>
              <w:top w:val="nil"/>
              <w:bottom w:val="dotted" w:sz="4" w:space="0" w:color="auto"/>
            </w:tcBorders>
          </w:tcPr>
          <w:p w14:paraId="39882528" w14:textId="77777777" w:rsidR="00005638" w:rsidRDefault="00005638" w:rsidP="00C15492">
            <w:pPr>
              <w:rPr>
                <w:sz w:val="20"/>
              </w:rPr>
            </w:pPr>
          </w:p>
        </w:tc>
        <w:tc>
          <w:tcPr>
            <w:tcW w:w="1080" w:type="dxa"/>
            <w:tcBorders>
              <w:top w:val="nil"/>
              <w:bottom w:val="dotted" w:sz="4" w:space="0" w:color="auto"/>
            </w:tcBorders>
          </w:tcPr>
          <w:p w14:paraId="37063644" w14:textId="77777777" w:rsidR="00005638" w:rsidRDefault="00005638" w:rsidP="00C15492">
            <w:pPr>
              <w:rPr>
                <w:sz w:val="20"/>
              </w:rPr>
            </w:pPr>
          </w:p>
        </w:tc>
      </w:tr>
      <w:tr w:rsidR="00005638" w14:paraId="53B51D2F" w14:textId="77777777" w:rsidTr="00C15492">
        <w:tc>
          <w:tcPr>
            <w:tcW w:w="3168" w:type="dxa"/>
            <w:tcBorders>
              <w:bottom w:val="nil"/>
            </w:tcBorders>
          </w:tcPr>
          <w:p w14:paraId="721F49A4" w14:textId="77777777" w:rsidR="00005638" w:rsidRPr="005B1E6F" w:rsidRDefault="00005638" w:rsidP="00C15492">
            <w:pPr>
              <w:spacing w:before="60"/>
              <w:rPr>
                <w:b/>
                <w:szCs w:val="24"/>
              </w:rPr>
            </w:pPr>
            <w:r w:rsidRPr="005B1E6F">
              <w:rPr>
                <w:b/>
                <w:szCs w:val="24"/>
              </w:rPr>
              <w:t>Total</w:t>
            </w:r>
          </w:p>
        </w:tc>
        <w:tc>
          <w:tcPr>
            <w:tcW w:w="1080" w:type="dxa"/>
            <w:tcBorders>
              <w:bottom w:val="nil"/>
            </w:tcBorders>
          </w:tcPr>
          <w:p w14:paraId="3558FB2F" w14:textId="77777777" w:rsidR="00005638" w:rsidRDefault="00005638" w:rsidP="00C15492">
            <w:pPr>
              <w:spacing w:before="60"/>
              <w:jc w:val="center"/>
              <w:rPr>
                <w:sz w:val="20"/>
              </w:rPr>
            </w:pPr>
            <w:r>
              <w:rPr>
                <w:b/>
                <w:sz w:val="20"/>
              </w:rPr>
              <w:t>100</w:t>
            </w:r>
          </w:p>
        </w:tc>
        <w:tc>
          <w:tcPr>
            <w:tcW w:w="756" w:type="dxa"/>
            <w:tcBorders>
              <w:bottom w:val="nil"/>
            </w:tcBorders>
          </w:tcPr>
          <w:p w14:paraId="31A9156A" w14:textId="77777777" w:rsidR="00005638" w:rsidRDefault="00005638" w:rsidP="00C15492">
            <w:pPr>
              <w:rPr>
                <w:sz w:val="20"/>
              </w:rPr>
            </w:pPr>
          </w:p>
        </w:tc>
        <w:tc>
          <w:tcPr>
            <w:tcW w:w="756" w:type="dxa"/>
            <w:tcBorders>
              <w:bottom w:val="nil"/>
            </w:tcBorders>
          </w:tcPr>
          <w:p w14:paraId="3EA74718" w14:textId="77777777" w:rsidR="00005638" w:rsidRDefault="00005638" w:rsidP="00C15492">
            <w:pPr>
              <w:rPr>
                <w:sz w:val="20"/>
              </w:rPr>
            </w:pPr>
          </w:p>
        </w:tc>
        <w:tc>
          <w:tcPr>
            <w:tcW w:w="756" w:type="dxa"/>
            <w:tcBorders>
              <w:bottom w:val="nil"/>
            </w:tcBorders>
          </w:tcPr>
          <w:p w14:paraId="325F376A" w14:textId="77777777" w:rsidR="00005638" w:rsidRDefault="00005638" w:rsidP="00C15492">
            <w:pPr>
              <w:rPr>
                <w:sz w:val="20"/>
              </w:rPr>
            </w:pPr>
          </w:p>
        </w:tc>
        <w:tc>
          <w:tcPr>
            <w:tcW w:w="756" w:type="dxa"/>
            <w:tcBorders>
              <w:bottom w:val="nil"/>
            </w:tcBorders>
          </w:tcPr>
          <w:p w14:paraId="09DDB33B" w14:textId="77777777" w:rsidR="00005638" w:rsidRDefault="00005638" w:rsidP="00C15492">
            <w:pPr>
              <w:rPr>
                <w:sz w:val="20"/>
              </w:rPr>
            </w:pPr>
          </w:p>
        </w:tc>
        <w:tc>
          <w:tcPr>
            <w:tcW w:w="756" w:type="dxa"/>
            <w:tcBorders>
              <w:bottom w:val="nil"/>
            </w:tcBorders>
          </w:tcPr>
          <w:p w14:paraId="19318A1F" w14:textId="77777777" w:rsidR="00005638" w:rsidRDefault="00005638" w:rsidP="00C15492">
            <w:pPr>
              <w:rPr>
                <w:sz w:val="20"/>
              </w:rPr>
            </w:pPr>
          </w:p>
        </w:tc>
        <w:tc>
          <w:tcPr>
            <w:tcW w:w="1080" w:type="dxa"/>
            <w:tcBorders>
              <w:bottom w:val="nil"/>
            </w:tcBorders>
          </w:tcPr>
          <w:p w14:paraId="1C8C76C5" w14:textId="77777777" w:rsidR="00005638" w:rsidRDefault="00005638" w:rsidP="00C15492">
            <w:pPr>
              <w:rPr>
                <w:sz w:val="20"/>
              </w:rPr>
            </w:pPr>
          </w:p>
        </w:tc>
      </w:tr>
      <w:tr w:rsidR="00005638" w:rsidRPr="005B1E6F" w14:paraId="7BC9AE8B" w14:textId="77777777" w:rsidTr="00C15492">
        <w:trPr>
          <w:cantSplit/>
        </w:trPr>
        <w:tc>
          <w:tcPr>
            <w:tcW w:w="9108" w:type="dxa"/>
            <w:gridSpan w:val="8"/>
            <w:tcBorders>
              <w:left w:val="nil"/>
              <w:bottom w:val="nil"/>
              <w:right w:val="nil"/>
            </w:tcBorders>
          </w:tcPr>
          <w:p w14:paraId="662D8810" w14:textId="77777777" w:rsidR="00005638" w:rsidRPr="00BF662D" w:rsidRDefault="00005638" w:rsidP="00C15492">
            <w:pPr>
              <w:spacing w:before="60" w:after="60"/>
              <w:rPr>
                <w:i/>
                <w:iCs/>
                <w:szCs w:val="24"/>
              </w:rPr>
            </w:pPr>
          </w:p>
        </w:tc>
      </w:tr>
    </w:tbl>
    <w:p w14:paraId="79F02728" w14:textId="479F5A3A" w:rsidR="006853A9" w:rsidRDefault="00005638" w:rsidP="40DF3054">
      <w:pPr>
        <w:pStyle w:val="BankNormal"/>
        <w:jc w:val="both"/>
        <w:rPr>
          <w:i/>
          <w:iCs/>
        </w:rPr>
      </w:pPr>
      <w:r w:rsidRPr="40DF3054">
        <w:rPr>
          <w:i/>
          <w:iCs/>
        </w:rPr>
        <w:t xml:space="preserve">Form II-D can be used (as a working tool) for </w:t>
      </w:r>
      <w:r w:rsidRPr="40DF3054">
        <w:rPr>
          <w:b/>
          <w:bCs/>
          <w:i/>
          <w:iCs/>
        </w:rPr>
        <w:t xml:space="preserve">DS </w:t>
      </w:r>
      <w:r w:rsidRPr="40DF3054">
        <w:rPr>
          <w:i/>
          <w:iCs/>
        </w:rPr>
        <w:t xml:space="preserve">and </w:t>
      </w:r>
      <w:r w:rsidRPr="40DF3054">
        <w:rPr>
          <w:b/>
          <w:bCs/>
          <w:i/>
          <w:iCs/>
        </w:rPr>
        <w:t>CQS</w:t>
      </w:r>
      <w:r w:rsidRPr="40DF3054">
        <w:rPr>
          <w:i/>
          <w:iCs/>
        </w:rPr>
        <w:t xml:space="preserve"> evaluations. With a few exceptions for DS and</w:t>
      </w:r>
      <w:r w:rsidR="00705BD7" w:rsidRPr="40DF3054">
        <w:rPr>
          <w:i/>
          <w:iCs/>
        </w:rPr>
        <w:t xml:space="preserve"> for</w:t>
      </w:r>
      <w:r w:rsidRPr="40DF3054">
        <w:rPr>
          <w:i/>
          <w:iCs/>
        </w:rPr>
        <w:t xml:space="preserve"> some CQS Consulting Services, a full evaluation of the technical proposal is required. The pass/fail criteria will be addressed in Forms II-B. The evaluation criteria will be reflected in the RFP, but scores/points are not stated. The intent of the score/points is to assist, where appropriate, in evaluation focus and consistency for the evaluators involved. </w:t>
      </w:r>
      <w:r w:rsidRPr="00FC245B">
        <w:rPr>
          <w:b/>
          <w:bCs/>
          <w:i/>
          <w:iCs/>
        </w:rPr>
        <w:t>The evaluation results and aspects to be negotiated would be summarised in Form II-C</w:t>
      </w:r>
      <w:r w:rsidR="00AE321E" w:rsidRPr="00FC245B">
        <w:rPr>
          <w:b/>
          <w:bCs/>
          <w:i/>
          <w:iCs/>
        </w:rPr>
        <w:t>.</w:t>
      </w:r>
    </w:p>
    <w:p w14:paraId="3C2CF0AE" w14:textId="77777777" w:rsidR="00AE321E" w:rsidRDefault="00AE321E" w:rsidP="00AE321E">
      <w:pPr>
        <w:pStyle w:val="BankNormal"/>
        <w:jc w:val="both"/>
      </w:pPr>
    </w:p>
    <w:p w14:paraId="4D5734FC" w14:textId="77777777" w:rsidR="00DA12CD" w:rsidRDefault="00DA12CD" w:rsidP="006853A9">
      <w:pPr>
        <w:pStyle w:val="BankNormal"/>
        <w:sectPr w:rsidR="00DA12CD" w:rsidSect="007029FC">
          <w:pgSz w:w="12240" w:h="15840" w:code="1"/>
          <w:pgMar w:top="1440" w:right="1440" w:bottom="1440" w:left="1440" w:header="720" w:footer="720" w:gutter="0"/>
          <w:cols w:space="720"/>
          <w:titlePg/>
        </w:sectPr>
      </w:pPr>
    </w:p>
    <w:p w14:paraId="473BF6FC" w14:textId="3126A70C" w:rsidR="00DA12CD" w:rsidRPr="00B97AAC" w:rsidRDefault="00DA12CD" w:rsidP="00DA12CD">
      <w:pPr>
        <w:pStyle w:val="Heading2"/>
      </w:pPr>
      <w:bookmarkStart w:id="47" w:name="_Toc139466327"/>
      <w:r>
        <w:lastRenderedPageBreak/>
        <w:t xml:space="preserve">Form II-E – Individual </w:t>
      </w:r>
      <w:r w:rsidR="00705BD7">
        <w:t xml:space="preserve">Technical </w:t>
      </w:r>
      <w:r>
        <w:t>Evaluations—Key Personnel</w:t>
      </w:r>
      <w:bookmarkEnd w:id="47"/>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3"/>
        <w:gridCol w:w="1237"/>
        <w:gridCol w:w="1710"/>
        <w:gridCol w:w="1440"/>
        <w:gridCol w:w="1350"/>
        <w:gridCol w:w="990"/>
        <w:gridCol w:w="900"/>
      </w:tblGrid>
      <w:tr w:rsidR="00EE6FA1" w:rsidRPr="00142737" w14:paraId="4AA3B612" w14:textId="77777777" w:rsidTr="00142737">
        <w:trPr>
          <w:jc w:val="center"/>
        </w:trPr>
        <w:tc>
          <w:tcPr>
            <w:tcW w:w="2003" w:type="dxa"/>
          </w:tcPr>
          <w:p w14:paraId="109BB432" w14:textId="77777777" w:rsidR="00EE6FA1" w:rsidRPr="00142737" w:rsidRDefault="00EE6FA1" w:rsidP="00C15492">
            <w:pPr>
              <w:jc w:val="center"/>
              <w:rPr>
                <w:szCs w:val="24"/>
              </w:rPr>
            </w:pPr>
            <w:r w:rsidRPr="00142737">
              <w:rPr>
                <w:szCs w:val="24"/>
              </w:rPr>
              <w:t>Key Staff Names</w:t>
            </w:r>
          </w:p>
        </w:tc>
        <w:tc>
          <w:tcPr>
            <w:tcW w:w="1237" w:type="dxa"/>
          </w:tcPr>
          <w:p w14:paraId="405CAD3E" w14:textId="77777777" w:rsidR="00EE6FA1" w:rsidRPr="00142737" w:rsidRDefault="00EE6FA1" w:rsidP="00C15492">
            <w:pPr>
              <w:jc w:val="center"/>
              <w:rPr>
                <w:szCs w:val="24"/>
              </w:rPr>
            </w:pPr>
            <w:r w:rsidRPr="00142737">
              <w:rPr>
                <w:szCs w:val="24"/>
              </w:rPr>
              <w:t>Maximum Scores</w:t>
            </w:r>
          </w:p>
        </w:tc>
        <w:tc>
          <w:tcPr>
            <w:tcW w:w="1710" w:type="dxa"/>
          </w:tcPr>
          <w:p w14:paraId="3E6EFD83" w14:textId="77777777" w:rsidR="00EE6FA1" w:rsidRPr="00142737" w:rsidRDefault="00EE6FA1" w:rsidP="00C15492">
            <w:pPr>
              <w:jc w:val="center"/>
              <w:rPr>
                <w:szCs w:val="24"/>
              </w:rPr>
            </w:pPr>
            <w:r w:rsidRPr="00142737">
              <w:rPr>
                <w:szCs w:val="24"/>
              </w:rPr>
              <w:t xml:space="preserve">General Qualifications </w:t>
            </w:r>
          </w:p>
          <w:p w14:paraId="43006A33" w14:textId="77777777" w:rsidR="00EE6FA1" w:rsidRPr="00142737" w:rsidRDefault="00EE6FA1" w:rsidP="00C15492">
            <w:pPr>
              <w:jc w:val="center"/>
              <w:rPr>
                <w:szCs w:val="24"/>
              </w:rPr>
            </w:pPr>
          </w:p>
          <w:p w14:paraId="01F6F7AE" w14:textId="77777777" w:rsidR="00EE6FA1" w:rsidRPr="00142737" w:rsidRDefault="00EE6FA1" w:rsidP="00C15492">
            <w:pPr>
              <w:jc w:val="center"/>
              <w:rPr>
                <w:szCs w:val="24"/>
              </w:rPr>
            </w:pPr>
            <w:r w:rsidRPr="00142737">
              <w:rPr>
                <w:szCs w:val="24"/>
              </w:rPr>
              <w:t>(   )</w:t>
            </w:r>
          </w:p>
        </w:tc>
        <w:tc>
          <w:tcPr>
            <w:tcW w:w="1440" w:type="dxa"/>
          </w:tcPr>
          <w:p w14:paraId="7A8876D2" w14:textId="77777777" w:rsidR="00EE6FA1" w:rsidRPr="00142737" w:rsidRDefault="00EE6FA1" w:rsidP="00C15492">
            <w:pPr>
              <w:jc w:val="center"/>
              <w:rPr>
                <w:szCs w:val="24"/>
              </w:rPr>
            </w:pPr>
            <w:r w:rsidRPr="00142737">
              <w:rPr>
                <w:szCs w:val="24"/>
              </w:rPr>
              <w:t xml:space="preserve">Adequacy </w:t>
            </w:r>
            <w:r w:rsidRPr="00142737">
              <w:rPr>
                <w:szCs w:val="24"/>
              </w:rPr>
              <w:br/>
              <w:t>for the Assignment</w:t>
            </w:r>
          </w:p>
          <w:p w14:paraId="6043415D" w14:textId="77777777" w:rsidR="00EE6FA1" w:rsidRPr="00142737" w:rsidRDefault="00EE6FA1" w:rsidP="00C15492">
            <w:pPr>
              <w:jc w:val="center"/>
              <w:rPr>
                <w:szCs w:val="24"/>
              </w:rPr>
            </w:pPr>
            <w:r w:rsidRPr="00142737">
              <w:rPr>
                <w:szCs w:val="24"/>
              </w:rPr>
              <w:t>(   )</w:t>
            </w:r>
          </w:p>
        </w:tc>
        <w:tc>
          <w:tcPr>
            <w:tcW w:w="1350" w:type="dxa"/>
          </w:tcPr>
          <w:p w14:paraId="0F2F6CEC" w14:textId="77777777" w:rsidR="00EE6FA1" w:rsidRPr="00142737" w:rsidRDefault="00EE6FA1" w:rsidP="00C15492">
            <w:pPr>
              <w:jc w:val="center"/>
              <w:rPr>
                <w:szCs w:val="24"/>
              </w:rPr>
            </w:pPr>
            <w:r w:rsidRPr="00142737">
              <w:rPr>
                <w:szCs w:val="24"/>
              </w:rPr>
              <w:t>Experience in Region</w:t>
            </w:r>
          </w:p>
          <w:p w14:paraId="29724EEF" w14:textId="77777777" w:rsidR="00EE6FA1" w:rsidRPr="00142737" w:rsidRDefault="00EE6FA1" w:rsidP="00C15492">
            <w:pPr>
              <w:jc w:val="center"/>
              <w:rPr>
                <w:szCs w:val="24"/>
              </w:rPr>
            </w:pPr>
          </w:p>
          <w:p w14:paraId="214AFF51" w14:textId="77777777" w:rsidR="00EE6FA1" w:rsidRPr="00142737" w:rsidRDefault="00EE6FA1" w:rsidP="00C15492">
            <w:pPr>
              <w:jc w:val="center"/>
              <w:rPr>
                <w:szCs w:val="24"/>
              </w:rPr>
            </w:pPr>
            <w:r w:rsidRPr="00142737">
              <w:rPr>
                <w:szCs w:val="24"/>
              </w:rPr>
              <w:t>(   )</w:t>
            </w:r>
          </w:p>
        </w:tc>
        <w:tc>
          <w:tcPr>
            <w:tcW w:w="990" w:type="dxa"/>
          </w:tcPr>
          <w:p w14:paraId="55318DC2" w14:textId="77777777" w:rsidR="00EE6FA1" w:rsidRPr="00142737" w:rsidRDefault="00EE6FA1" w:rsidP="00C15492">
            <w:pPr>
              <w:jc w:val="center"/>
              <w:rPr>
                <w:szCs w:val="24"/>
              </w:rPr>
            </w:pPr>
            <w:r w:rsidRPr="00142737">
              <w:rPr>
                <w:szCs w:val="24"/>
              </w:rPr>
              <w:t xml:space="preserve">Total Marks </w:t>
            </w:r>
          </w:p>
          <w:p w14:paraId="69182251" w14:textId="77777777" w:rsidR="00EE6FA1" w:rsidRPr="00142737" w:rsidRDefault="00EE6FA1" w:rsidP="00C15492">
            <w:pPr>
              <w:jc w:val="center"/>
              <w:rPr>
                <w:szCs w:val="24"/>
              </w:rPr>
            </w:pPr>
          </w:p>
          <w:p w14:paraId="5DE96B45" w14:textId="77777777" w:rsidR="00EE6FA1" w:rsidRPr="00142737" w:rsidRDefault="00EE6FA1" w:rsidP="00C15492">
            <w:pPr>
              <w:jc w:val="center"/>
              <w:rPr>
                <w:szCs w:val="24"/>
              </w:rPr>
            </w:pPr>
            <w:r w:rsidRPr="00142737">
              <w:rPr>
                <w:szCs w:val="24"/>
              </w:rPr>
              <w:t>(100)</w:t>
            </w:r>
          </w:p>
        </w:tc>
        <w:tc>
          <w:tcPr>
            <w:tcW w:w="900" w:type="dxa"/>
          </w:tcPr>
          <w:p w14:paraId="5EC51AD8" w14:textId="77777777" w:rsidR="00EE6FA1" w:rsidRPr="00142737" w:rsidRDefault="00EE6FA1" w:rsidP="00C15492">
            <w:pPr>
              <w:jc w:val="center"/>
              <w:rPr>
                <w:szCs w:val="24"/>
              </w:rPr>
            </w:pPr>
            <w:r w:rsidRPr="00142737">
              <w:rPr>
                <w:szCs w:val="24"/>
              </w:rPr>
              <w:t>Scores</w:t>
            </w:r>
          </w:p>
        </w:tc>
      </w:tr>
      <w:tr w:rsidR="00EE6FA1" w:rsidRPr="00142737" w14:paraId="617B122B" w14:textId="77777777" w:rsidTr="00142737">
        <w:trPr>
          <w:trHeight w:val="449"/>
          <w:jc w:val="center"/>
        </w:trPr>
        <w:tc>
          <w:tcPr>
            <w:tcW w:w="2003" w:type="dxa"/>
          </w:tcPr>
          <w:p w14:paraId="023188BD" w14:textId="77777777" w:rsidR="00EE6FA1" w:rsidRPr="00142737" w:rsidRDefault="00EE6FA1" w:rsidP="00C15492">
            <w:pPr>
              <w:rPr>
                <w:szCs w:val="24"/>
              </w:rPr>
            </w:pPr>
          </w:p>
        </w:tc>
        <w:tc>
          <w:tcPr>
            <w:tcW w:w="1237" w:type="dxa"/>
          </w:tcPr>
          <w:p w14:paraId="415776FA" w14:textId="77777777" w:rsidR="00EE6FA1" w:rsidRPr="00142737" w:rsidRDefault="00EE6FA1" w:rsidP="00C15492">
            <w:pPr>
              <w:rPr>
                <w:szCs w:val="24"/>
              </w:rPr>
            </w:pPr>
          </w:p>
        </w:tc>
        <w:tc>
          <w:tcPr>
            <w:tcW w:w="1710" w:type="dxa"/>
          </w:tcPr>
          <w:p w14:paraId="537C3721" w14:textId="77777777" w:rsidR="00EE6FA1" w:rsidRPr="00142737" w:rsidRDefault="00EE6FA1" w:rsidP="00C15492">
            <w:pPr>
              <w:rPr>
                <w:szCs w:val="24"/>
              </w:rPr>
            </w:pPr>
          </w:p>
        </w:tc>
        <w:tc>
          <w:tcPr>
            <w:tcW w:w="1440" w:type="dxa"/>
          </w:tcPr>
          <w:p w14:paraId="5F5BC374" w14:textId="77777777" w:rsidR="00EE6FA1" w:rsidRPr="00142737" w:rsidRDefault="00EE6FA1" w:rsidP="00C15492">
            <w:pPr>
              <w:rPr>
                <w:szCs w:val="24"/>
              </w:rPr>
            </w:pPr>
          </w:p>
        </w:tc>
        <w:tc>
          <w:tcPr>
            <w:tcW w:w="1350" w:type="dxa"/>
          </w:tcPr>
          <w:p w14:paraId="5E662A81" w14:textId="77777777" w:rsidR="00EE6FA1" w:rsidRPr="00142737" w:rsidRDefault="00EE6FA1" w:rsidP="00C15492">
            <w:pPr>
              <w:rPr>
                <w:szCs w:val="24"/>
              </w:rPr>
            </w:pPr>
          </w:p>
        </w:tc>
        <w:tc>
          <w:tcPr>
            <w:tcW w:w="990" w:type="dxa"/>
          </w:tcPr>
          <w:p w14:paraId="10799040" w14:textId="77777777" w:rsidR="00EE6FA1" w:rsidRPr="00142737" w:rsidRDefault="00EE6FA1" w:rsidP="00C15492">
            <w:pPr>
              <w:rPr>
                <w:szCs w:val="24"/>
              </w:rPr>
            </w:pPr>
          </w:p>
        </w:tc>
        <w:tc>
          <w:tcPr>
            <w:tcW w:w="900" w:type="dxa"/>
          </w:tcPr>
          <w:p w14:paraId="229FA49E" w14:textId="77777777" w:rsidR="00EE6FA1" w:rsidRPr="00142737" w:rsidRDefault="00EE6FA1" w:rsidP="00C15492">
            <w:pPr>
              <w:rPr>
                <w:szCs w:val="24"/>
              </w:rPr>
            </w:pPr>
          </w:p>
        </w:tc>
      </w:tr>
      <w:tr w:rsidR="00EE6FA1" w:rsidRPr="00142737" w14:paraId="1AE233F0" w14:textId="77777777" w:rsidTr="00142737">
        <w:trPr>
          <w:trHeight w:val="350"/>
          <w:jc w:val="center"/>
        </w:trPr>
        <w:tc>
          <w:tcPr>
            <w:tcW w:w="2003" w:type="dxa"/>
          </w:tcPr>
          <w:p w14:paraId="26D3EC00" w14:textId="77777777" w:rsidR="00EE6FA1" w:rsidRPr="00142737" w:rsidRDefault="00EE6FA1" w:rsidP="00C15492">
            <w:pPr>
              <w:rPr>
                <w:szCs w:val="24"/>
              </w:rPr>
            </w:pPr>
          </w:p>
        </w:tc>
        <w:tc>
          <w:tcPr>
            <w:tcW w:w="1237" w:type="dxa"/>
          </w:tcPr>
          <w:p w14:paraId="2B118342" w14:textId="77777777" w:rsidR="00EE6FA1" w:rsidRPr="00142737" w:rsidRDefault="00EE6FA1" w:rsidP="00C15492">
            <w:pPr>
              <w:rPr>
                <w:szCs w:val="24"/>
              </w:rPr>
            </w:pPr>
          </w:p>
        </w:tc>
        <w:tc>
          <w:tcPr>
            <w:tcW w:w="1710" w:type="dxa"/>
          </w:tcPr>
          <w:p w14:paraId="59E54AD9" w14:textId="77777777" w:rsidR="00EE6FA1" w:rsidRPr="00142737" w:rsidRDefault="00EE6FA1" w:rsidP="00C15492">
            <w:pPr>
              <w:rPr>
                <w:szCs w:val="24"/>
              </w:rPr>
            </w:pPr>
          </w:p>
        </w:tc>
        <w:tc>
          <w:tcPr>
            <w:tcW w:w="1440" w:type="dxa"/>
          </w:tcPr>
          <w:p w14:paraId="4C7558CC" w14:textId="77777777" w:rsidR="00EE6FA1" w:rsidRPr="00142737" w:rsidRDefault="00EE6FA1" w:rsidP="00C15492">
            <w:pPr>
              <w:rPr>
                <w:szCs w:val="24"/>
              </w:rPr>
            </w:pPr>
          </w:p>
        </w:tc>
        <w:tc>
          <w:tcPr>
            <w:tcW w:w="1350" w:type="dxa"/>
          </w:tcPr>
          <w:p w14:paraId="4CDC6E83" w14:textId="77777777" w:rsidR="00EE6FA1" w:rsidRPr="00142737" w:rsidRDefault="00EE6FA1" w:rsidP="00C15492">
            <w:pPr>
              <w:rPr>
                <w:szCs w:val="24"/>
              </w:rPr>
            </w:pPr>
          </w:p>
        </w:tc>
        <w:tc>
          <w:tcPr>
            <w:tcW w:w="990" w:type="dxa"/>
          </w:tcPr>
          <w:p w14:paraId="3F8880B7" w14:textId="77777777" w:rsidR="00EE6FA1" w:rsidRPr="00142737" w:rsidRDefault="00EE6FA1" w:rsidP="00C15492">
            <w:pPr>
              <w:rPr>
                <w:szCs w:val="24"/>
              </w:rPr>
            </w:pPr>
          </w:p>
        </w:tc>
        <w:tc>
          <w:tcPr>
            <w:tcW w:w="900" w:type="dxa"/>
          </w:tcPr>
          <w:p w14:paraId="72BEC03F" w14:textId="77777777" w:rsidR="00EE6FA1" w:rsidRPr="00142737" w:rsidRDefault="00EE6FA1" w:rsidP="00C15492">
            <w:pPr>
              <w:rPr>
                <w:szCs w:val="24"/>
              </w:rPr>
            </w:pPr>
          </w:p>
        </w:tc>
      </w:tr>
      <w:tr w:rsidR="00EE6FA1" w:rsidRPr="00142737" w14:paraId="12F314A5" w14:textId="77777777" w:rsidTr="00142737">
        <w:trPr>
          <w:trHeight w:val="440"/>
          <w:jc w:val="center"/>
        </w:trPr>
        <w:tc>
          <w:tcPr>
            <w:tcW w:w="2003" w:type="dxa"/>
          </w:tcPr>
          <w:p w14:paraId="614AAAA6" w14:textId="77777777" w:rsidR="00EE6FA1" w:rsidRPr="00142737" w:rsidRDefault="00EE6FA1" w:rsidP="00C15492">
            <w:pPr>
              <w:rPr>
                <w:szCs w:val="24"/>
              </w:rPr>
            </w:pPr>
          </w:p>
        </w:tc>
        <w:tc>
          <w:tcPr>
            <w:tcW w:w="1237" w:type="dxa"/>
          </w:tcPr>
          <w:p w14:paraId="08817AA6" w14:textId="77777777" w:rsidR="00EE6FA1" w:rsidRPr="00142737" w:rsidRDefault="00EE6FA1" w:rsidP="00C15492">
            <w:pPr>
              <w:rPr>
                <w:szCs w:val="24"/>
              </w:rPr>
            </w:pPr>
          </w:p>
        </w:tc>
        <w:tc>
          <w:tcPr>
            <w:tcW w:w="1710" w:type="dxa"/>
          </w:tcPr>
          <w:p w14:paraId="6A4AEBB3" w14:textId="77777777" w:rsidR="00EE6FA1" w:rsidRPr="00142737" w:rsidRDefault="00EE6FA1" w:rsidP="00C15492">
            <w:pPr>
              <w:rPr>
                <w:szCs w:val="24"/>
              </w:rPr>
            </w:pPr>
          </w:p>
        </w:tc>
        <w:tc>
          <w:tcPr>
            <w:tcW w:w="1440" w:type="dxa"/>
          </w:tcPr>
          <w:p w14:paraId="5741111C" w14:textId="77777777" w:rsidR="00EE6FA1" w:rsidRPr="00142737" w:rsidRDefault="00EE6FA1" w:rsidP="00C15492">
            <w:pPr>
              <w:rPr>
                <w:szCs w:val="24"/>
              </w:rPr>
            </w:pPr>
          </w:p>
        </w:tc>
        <w:tc>
          <w:tcPr>
            <w:tcW w:w="1350" w:type="dxa"/>
          </w:tcPr>
          <w:p w14:paraId="763A4C44" w14:textId="77777777" w:rsidR="00EE6FA1" w:rsidRPr="00142737" w:rsidRDefault="00EE6FA1" w:rsidP="00C15492">
            <w:pPr>
              <w:rPr>
                <w:szCs w:val="24"/>
              </w:rPr>
            </w:pPr>
          </w:p>
        </w:tc>
        <w:tc>
          <w:tcPr>
            <w:tcW w:w="990" w:type="dxa"/>
          </w:tcPr>
          <w:p w14:paraId="358CB887" w14:textId="77777777" w:rsidR="00EE6FA1" w:rsidRPr="00142737" w:rsidRDefault="00EE6FA1" w:rsidP="00C15492">
            <w:pPr>
              <w:rPr>
                <w:szCs w:val="24"/>
              </w:rPr>
            </w:pPr>
          </w:p>
        </w:tc>
        <w:tc>
          <w:tcPr>
            <w:tcW w:w="900" w:type="dxa"/>
          </w:tcPr>
          <w:p w14:paraId="728FD534" w14:textId="77777777" w:rsidR="00EE6FA1" w:rsidRPr="00142737" w:rsidRDefault="00EE6FA1" w:rsidP="00C15492">
            <w:pPr>
              <w:rPr>
                <w:szCs w:val="24"/>
              </w:rPr>
            </w:pPr>
          </w:p>
        </w:tc>
      </w:tr>
      <w:tr w:rsidR="00EE6FA1" w:rsidRPr="00142737" w14:paraId="0F1022A6" w14:textId="77777777" w:rsidTr="00142737">
        <w:trPr>
          <w:trHeight w:val="440"/>
          <w:jc w:val="center"/>
        </w:trPr>
        <w:tc>
          <w:tcPr>
            <w:tcW w:w="2003" w:type="dxa"/>
            <w:tcBorders>
              <w:bottom w:val="single" w:sz="4" w:space="0" w:color="auto"/>
            </w:tcBorders>
          </w:tcPr>
          <w:p w14:paraId="126BAF06" w14:textId="77777777" w:rsidR="00EE6FA1" w:rsidRPr="00142737" w:rsidRDefault="00EE6FA1" w:rsidP="00C15492">
            <w:pPr>
              <w:rPr>
                <w:b/>
                <w:szCs w:val="24"/>
              </w:rPr>
            </w:pPr>
            <w:r w:rsidRPr="00142737">
              <w:rPr>
                <w:b/>
                <w:szCs w:val="24"/>
              </w:rPr>
              <w:t>Total</w:t>
            </w:r>
          </w:p>
        </w:tc>
        <w:tc>
          <w:tcPr>
            <w:tcW w:w="1237" w:type="dxa"/>
            <w:tcBorders>
              <w:bottom w:val="single" w:sz="4" w:space="0" w:color="auto"/>
            </w:tcBorders>
          </w:tcPr>
          <w:p w14:paraId="48262BAE" w14:textId="77777777" w:rsidR="00EE6FA1" w:rsidRPr="00142737" w:rsidRDefault="00EE6FA1" w:rsidP="00C15492">
            <w:pPr>
              <w:rPr>
                <w:szCs w:val="24"/>
              </w:rPr>
            </w:pPr>
          </w:p>
        </w:tc>
        <w:tc>
          <w:tcPr>
            <w:tcW w:w="1710" w:type="dxa"/>
            <w:tcBorders>
              <w:bottom w:val="single" w:sz="4" w:space="0" w:color="auto"/>
            </w:tcBorders>
          </w:tcPr>
          <w:p w14:paraId="7B669C62" w14:textId="77777777" w:rsidR="00EE6FA1" w:rsidRPr="00142737" w:rsidRDefault="00EE6FA1" w:rsidP="00C15492">
            <w:pPr>
              <w:rPr>
                <w:szCs w:val="24"/>
              </w:rPr>
            </w:pPr>
          </w:p>
        </w:tc>
        <w:tc>
          <w:tcPr>
            <w:tcW w:w="1440" w:type="dxa"/>
            <w:tcBorders>
              <w:bottom w:val="single" w:sz="4" w:space="0" w:color="auto"/>
            </w:tcBorders>
          </w:tcPr>
          <w:p w14:paraId="2A8A4434" w14:textId="77777777" w:rsidR="00EE6FA1" w:rsidRPr="00142737" w:rsidRDefault="00EE6FA1" w:rsidP="00C15492">
            <w:pPr>
              <w:rPr>
                <w:szCs w:val="24"/>
              </w:rPr>
            </w:pPr>
          </w:p>
        </w:tc>
        <w:tc>
          <w:tcPr>
            <w:tcW w:w="1350" w:type="dxa"/>
            <w:tcBorders>
              <w:bottom w:val="single" w:sz="4" w:space="0" w:color="auto"/>
            </w:tcBorders>
          </w:tcPr>
          <w:p w14:paraId="15674840" w14:textId="77777777" w:rsidR="00EE6FA1" w:rsidRPr="00142737" w:rsidRDefault="00EE6FA1" w:rsidP="00C15492">
            <w:pPr>
              <w:rPr>
                <w:szCs w:val="24"/>
              </w:rPr>
            </w:pPr>
          </w:p>
        </w:tc>
        <w:tc>
          <w:tcPr>
            <w:tcW w:w="990" w:type="dxa"/>
            <w:tcBorders>
              <w:bottom w:val="single" w:sz="4" w:space="0" w:color="auto"/>
            </w:tcBorders>
          </w:tcPr>
          <w:p w14:paraId="364B6C0F" w14:textId="77777777" w:rsidR="00EE6FA1" w:rsidRPr="00142737" w:rsidRDefault="00EE6FA1" w:rsidP="00C15492">
            <w:pPr>
              <w:rPr>
                <w:szCs w:val="24"/>
              </w:rPr>
            </w:pPr>
          </w:p>
        </w:tc>
        <w:tc>
          <w:tcPr>
            <w:tcW w:w="900" w:type="dxa"/>
            <w:tcBorders>
              <w:bottom w:val="single" w:sz="4" w:space="0" w:color="auto"/>
            </w:tcBorders>
          </w:tcPr>
          <w:p w14:paraId="067D46C2" w14:textId="77777777" w:rsidR="00EE6FA1" w:rsidRPr="00142737" w:rsidRDefault="00EE6FA1" w:rsidP="00C15492">
            <w:pPr>
              <w:rPr>
                <w:szCs w:val="24"/>
              </w:rPr>
            </w:pPr>
          </w:p>
        </w:tc>
      </w:tr>
    </w:tbl>
    <w:p w14:paraId="64B87314" w14:textId="77777777" w:rsidR="006853A9" w:rsidRDefault="006853A9" w:rsidP="006853A9">
      <w:pPr>
        <w:pStyle w:val="BankNormal"/>
      </w:pPr>
    </w:p>
    <w:p w14:paraId="67189F97" w14:textId="5B68D5F3" w:rsidR="00DA12CD" w:rsidRDefault="00EE6FA1" w:rsidP="40DF3054">
      <w:pPr>
        <w:pStyle w:val="BankNormal"/>
        <w:jc w:val="both"/>
        <w:rPr>
          <w:i/>
          <w:iCs/>
        </w:rPr>
      </w:pPr>
      <w:r w:rsidRPr="40DF3054">
        <w:rPr>
          <w:i/>
          <w:iCs/>
        </w:rPr>
        <w:t xml:space="preserve">Form II-E can be used (as a working tool) for </w:t>
      </w:r>
      <w:r w:rsidRPr="40DF3054">
        <w:rPr>
          <w:b/>
          <w:bCs/>
          <w:i/>
          <w:iCs/>
        </w:rPr>
        <w:t xml:space="preserve">DS </w:t>
      </w:r>
      <w:r w:rsidRPr="40DF3054">
        <w:rPr>
          <w:i/>
          <w:iCs/>
        </w:rPr>
        <w:t xml:space="preserve">and </w:t>
      </w:r>
      <w:r w:rsidRPr="40DF3054">
        <w:rPr>
          <w:b/>
          <w:bCs/>
          <w:i/>
          <w:iCs/>
        </w:rPr>
        <w:t>CQS</w:t>
      </w:r>
      <w:r w:rsidRPr="40DF3054">
        <w:rPr>
          <w:i/>
          <w:iCs/>
        </w:rPr>
        <w:t xml:space="preserve"> evaluations. With a few exceptions for DS and </w:t>
      </w:r>
      <w:r w:rsidR="00705BD7" w:rsidRPr="40DF3054">
        <w:rPr>
          <w:i/>
          <w:iCs/>
        </w:rPr>
        <w:t xml:space="preserve">for </w:t>
      </w:r>
      <w:r w:rsidRPr="40DF3054">
        <w:rPr>
          <w:i/>
          <w:iCs/>
        </w:rPr>
        <w:t xml:space="preserve">some CQS Consulting Services, a full evaluation of the Technical Proposal is required, especially </w:t>
      </w:r>
      <w:r w:rsidR="168F0515" w:rsidRPr="40DF3054">
        <w:rPr>
          <w:i/>
          <w:iCs/>
        </w:rPr>
        <w:t xml:space="preserve">for </w:t>
      </w:r>
      <w:r w:rsidRPr="40DF3054">
        <w:rPr>
          <w:i/>
          <w:iCs/>
        </w:rPr>
        <w:t xml:space="preserve">Key Experts. The pass/fail criteria will be addressed in Forms II-B. The evaluation criteria will be reflected in the RFP, but the score/points are not stated. The intent of the points is to assist, where appropriate, in evaluation focus and consistency for the evaluators involved. </w:t>
      </w:r>
      <w:r w:rsidRPr="40DF3054">
        <w:rPr>
          <w:b/>
          <w:bCs/>
          <w:i/>
          <w:iCs/>
        </w:rPr>
        <w:t xml:space="preserve">The evaluation results and aspects to be negotiated </w:t>
      </w:r>
      <w:r w:rsidR="06617B92" w:rsidRPr="40DF3054">
        <w:rPr>
          <w:b/>
          <w:bCs/>
          <w:i/>
          <w:iCs/>
        </w:rPr>
        <w:t>will</w:t>
      </w:r>
      <w:r w:rsidRPr="40DF3054">
        <w:rPr>
          <w:b/>
          <w:bCs/>
          <w:i/>
          <w:iCs/>
        </w:rPr>
        <w:t xml:space="preserve"> be summarised in Form II-C</w:t>
      </w:r>
      <w:r w:rsidR="00705BD7" w:rsidRPr="40DF3054">
        <w:rPr>
          <w:b/>
          <w:bCs/>
          <w:i/>
          <w:iCs/>
        </w:rPr>
        <w:t>.</w:t>
      </w:r>
    </w:p>
    <w:p w14:paraId="4AE9CD7E" w14:textId="77777777" w:rsidR="00EE6FA1" w:rsidRDefault="00EE6FA1" w:rsidP="006853A9">
      <w:pPr>
        <w:pStyle w:val="BankNormal"/>
        <w:rPr>
          <w:i/>
          <w:iCs/>
        </w:rPr>
      </w:pPr>
    </w:p>
    <w:p w14:paraId="0B4728FF" w14:textId="77777777" w:rsidR="00EE6FA1" w:rsidRDefault="00EE6FA1" w:rsidP="006853A9">
      <w:pPr>
        <w:pStyle w:val="BankNormal"/>
      </w:pPr>
    </w:p>
    <w:p w14:paraId="766961EC" w14:textId="77777777" w:rsidR="00EE6FA1" w:rsidRDefault="00EE6FA1" w:rsidP="00EE6FA1">
      <w:r>
        <w:t>Name of Evaluator: _______________  Signature: _________________  Date: ___________</w:t>
      </w:r>
    </w:p>
    <w:p w14:paraId="00765272" w14:textId="77777777" w:rsidR="00DA12CD" w:rsidRDefault="00DA12CD" w:rsidP="006853A9">
      <w:pPr>
        <w:pStyle w:val="BankNormal"/>
      </w:pPr>
    </w:p>
    <w:p w14:paraId="58546382" w14:textId="77777777" w:rsidR="00FE7CDA" w:rsidRDefault="00FE7CDA" w:rsidP="006853A9">
      <w:pPr>
        <w:pStyle w:val="BankNormal"/>
        <w:sectPr w:rsidR="00FE7CDA" w:rsidSect="002F184F">
          <w:pgSz w:w="12240" w:h="15840" w:code="1"/>
          <w:pgMar w:top="1440" w:right="1440" w:bottom="1440" w:left="1440" w:header="720" w:footer="720" w:gutter="0"/>
          <w:cols w:space="720"/>
          <w:titlePg/>
        </w:sectPr>
      </w:pPr>
    </w:p>
    <w:p w14:paraId="5A54D731" w14:textId="77777777" w:rsidR="00F03DC2" w:rsidRDefault="00F03DC2" w:rsidP="00E66681">
      <w:pPr>
        <w:pStyle w:val="Heading2"/>
        <w:spacing w:after="120"/>
        <w:sectPr w:rsidR="00F03DC2" w:rsidSect="00F03DC2">
          <w:footnotePr>
            <w:numRestart w:val="eachSect"/>
          </w:footnotePr>
          <w:type w:val="continuous"/>
          <w:pgSz w:w="12240" w:h="15840" w:code="1"/>
          <w:pgMar w:top="1440" w:right="1440" w:bottom="1440" w:left="1440" w:header="720" w:footer="720" w:gutter="0"/>
          <w:cols w:space="720"/>
          <w:titlePg/>
        </w:sectPr>
      </w:pPr>
    </w:p>
    <w:p w14:paraId="177CC146" w14:textId="65958B2D" w:rsidR="00E66681" w:rsidRDefault="00E66681" w:rsidP="00E66681">
      <w:pPr>
        <w:pStyle w:val="Heading2"/>
        <w:spacing w:after="120"/>
      </w:pPr>
      <w:bookmarkStart w:id="48" w:name="_Toc139466328"/>
      <w:r w:rsidRPr="005B22D0">
        <w:lastRenderedPageBreak/>
        <w:t xml:space="preserve">Form II-F </w:t>
      </w:r>
      <w:r w:rsidRPr="00B544AE">
        <w:t>–</w:t>
      </w:r>
      <w:r>
        <w:t xml:space="preserve"> </w:t>
      </w:r>
      <w:r w:rsidRPr="005B22D0">
        <w:t>Financial Evaluation</w:t>
      </w:r>
      <w:r>
        <w:rPr>
          <w:rStyle w:val="FootnoteReference"/>
        </w:rPr>
        <w:footnoteReference w:id="11"/>
      </w:r>
      <w:bookmarkEnd w:id="48"/>
    </w:p>
    <w:p w14:paraId="466EA302" w14:textId="0E8A915D" w:rsidR="00DA12CD" w:rsidRDefault="00DA12CD" w:rsidP="006853A9">
      <w:pPr>
        <w:pStyle w:val="BankNormal"/>
      </w:pPr>
    </w:p>
    <w:tbl>
      <w:tblPr>
        <w:tblpPr w:leftFromText="180" w:rightFromText="180" w:vertAnchor="page" w:horzAnchor="margin" w:tblpXSpec="center" w:tblpY="2557"/>
        <w:tblW w:w="879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4536"/>
        <w:gridCol w:w="4254"/>
      </w:tblGrid>
      <w:tr w:rsidR="00A71B90" w:rsidRPr="00076DCC" w14:paraId="7A8A37AC" w14:textId="77777777" w:rsidTr="0007482F">
        <w:trPr>
          <w:cantSplit/>
          <w:trHeight w:hRule="exact" w:val="561"/>
        </w:trPr>
        <w:tc>
          <w:tcPr>
            <w:tcW w:w="4536" w:type="dxa"/>
          </w:tcPr>
          <w:p w14:paraId="3F4EE41A" w14:textId="77777777" w:rsidR="00A71B90" w:rsidRPr="00076DCC" w:rsidRDefault="00A71B90" w:rsidP="00C15492">
            <w:pPr>
              <w:spacing w:before="40"/>
              <w:rPr>
                <w:b/>
                <w:szCs w:val="24"/>
              </w:rPr>
            </w:pPr>
            <w:r w:rsidRPr="00076DCC">
              <w:rPr>
                <w:b/>
                <w:szCs w:val="24"/>
              </w:rPr>
              <w:t xml:space="preserve">Cost of the Financial Proposal </w:t>
            </w:r>
          </w:p>
        </w:tc>
        <w:tc>
          <w:tcPr>
            <w:tcW w:w="4254" w:type="dxa"/>
            <w:vAlign w:val="center"/>
          </w:tcPr>
          <w:p w14:paraId="50918AE4" w14:textId="77777777" w:rsidR="00A71B90" w:rsidRPr="00076DCC" w:rsidRDefault="00A71B90" w:rsidP="00C15492">
            <w:pPr>
              <w:jc w:val="center"/>
              <w:rPr>
                <w:b/>
                <w:szCs w:val="24"/>
              </w:rPr>
            </w:pPr>
            <w:r w:rsidRPr="00076DCC">
              <w:rPr>
                <w:b/>
                <w:szCs w:val="24"/>
              </w:rPr>
              <w:t>Currency(ies) of Proposal</w:t>
            </w:r>
          </w:p>
        </w:tc>
      </w:tr>
      <w:tr w:rsidR="00A71B90" w:rsidRPr="00076DCC" w14:paraId="78B492D6" w14:textId="77777777" w:rsidTr="0007482F">
        <w:trPr>
          <w:cantSplit/>
          <w:trHeight w:hRule="exact" w:val="444"/>
        </w:trPr>
        <w:tc>
          <w:tcPr>
            <w:tcW w:w="4536" w:type="dxa"/>
          </w:tcPr>
          <w:p w14:paraId="2386C270" w14:textId="77777777" w:rsidR="00A71B90" w:rsidRPr="00076DCC" w:rsidRDefault="00A71B90" w:rsidP="00C15492">
            <w:pPr>
              <w:spacing w:before="40"/>
              <w:jc w:val="center"/>
              <w:rPr>
                <w:szCs w:val="24"/>
              </w:rPr>
            </w:pPr>
            <w:r w:rsidRPr="00076DCC">
              <w:rPr>
                <w:szCs w:val="24"/>
              </w:rPr>
              <w:t>Including:</w:t>
            </w:r>
          </w:p>
        </w:tc>
        <w:tc>
          <w:tcPr>
            <w:tcW w:w="4254" w:type="dxa"/>
            <w:vAlign w:val="center"/>
          </w:tcPr>
          <w:p w14:paraId="03DE0D65" w14:textId="77777777" w:rsidR="00A71B90" w:rsidRPr="00076DCC" w:rsidRDefault="00A71B90" w:rsidP="00C15492">
            <w:pPr>
              <w:rPr>
                <w:szCs w:val="24"/>
              </w:rPr>
            </w:pPr>
          </w:p>
        </w:tc>
      </w:tr>
      <w:tr w:rsidR="00A71B90" w:rsidRPr="00076DCC" w14:paraId="679CD93E" w14:textId="77777777" w:rsidTr="0007482F">
        <w:trPr>
          <w:cantSplit/>
          <w:trHeight w:hRule="exact" w:val="444"/>
        </w:trPr>
        <w:tc>
          <w:tcPr>
            <w:tcW w:w="4536" w:type="dxa"/>
          </w:tcPr>
          <w:p w14:paraId="42720FF5" w14:textId="77777777" w:rsidR="00A71B90" w:rsidRPr="00076DCC" w:rsidRDefault="00A71B90" w:rsidP="00C15492">
            <w:pPr>
              <w:spacing w:before="40"/>
              <w:ind w:left="514" w:hanging="514"/>
              <w:rPr>
                <w:i/>
                <w:szCs w:val="24"/>
              </w:rPr>
            </w:pPr>
            <w:r w:rsidRPr="00076DCC">
              <w:rPr>
                <w:szCs w:val="24"/>
              </w:rPr>
              <w:t xml:space="preserve">(1)  </w:t>
            </w:r>
            <w:r w:rsidRPr="00076DCC">
              <w:rPr>
                <w:b/>
                <w:szCs w:val="24"/>
              </w:rPr>
              <w:t xml:space="preserve">Remuneration </w:t>
            </w:r>
          </w:p>
        </w:tc>
        <w:tc>
          <w:tcPr>
            <w:tcW w:w="4254" w:type="dxa"/>
            <w:vAlign w:val="center"/>
          </w:tcPr>
          <w:p w14:paraId="2CDAF95B" w14:textId="77777777" w:rsidR="00A71B90" w:rsidRPr="00076DCC" w:rsidRDefault="00A71B90" w:rsidP="00C15492">
            <w:pPr>
              <w:jc w:val="right"/>
              <w:rPr>
                <w:szCs w:val="24"/>
              </w:rPr>
            </w:pPr>
          </w:p>
        </w:tc>
      </w:tr>
      <w:tr w:rsidR="00A71B90" w:rsidRPr="00076DCC" w14:paraId="64B89261" w14:textId="77777777" w:rsidTr="0007482F">
        <w:trPr>
          <w:cantSplit/>
          <w:trHeight w:hRule="exact" w:val="444"/>
        </w:trPr>
        <w:tc>
          <w:tcPr>
            <w:tcW w:w="4536" w:type="dxa"/>
          </w:tcPr>
          <w:p w14:paraId="074720C7" w14:textId="77777777" w:rsidR="00A71B90" w:rsidRPr="00076DCC" w:rsidRDefault="00A71B90" w:rsidP="00C15492">
            <w:pPr>
              <w:spacing w:before="40"/>
              <w:ind w:left="514" w:hanging="514"/>
              <w:rPr>
                <w:i/>
                <w:szCs w:val="24"/>
              </w:rPr>
            </w:pPr>
            <w:r w:rsidRPr="00076DCC">
              <w:rPr>
                <w:szCs w:val="24"/>
              </w:rPr>
              <w:t xml:space="preserve">(2) </w:t>
            </w:r>
            <w:r w:rsidRPr="00076DCC">
              <w:rPr>
                <w:i/>
                <w:szCs w:val="24"/>
              </w:rPr>
              <w:t xml:space="preserve"> </w:t>
            </w:r>
            <w:r w:rsidRPr="00076DCC">
              <w:rPr>
                <w:b/>
                <w:szCs w:val="24"/>
              </w:rPr>
              <w:t>Reimbursables</w:t>
            </w:r>
          </w:p>
        </w:tc>
        <w:tc>
          <w:tcPr>
            <w:tcW w:w="4254" w:type="dxa"/>
            <w:vAlign w:val="center"/>
          </w:tcPr>
          <w:p w14:paraId="4EC1326E" w14:textId="77777777" w:rsidR="00A71B90" w:rsidRPr="00076DCC" w:rsidRDefault="00A71B90" w:rsidP="00C15492">
            <w:pPr>
              <w:jc w:val="right"/>
              <w:rPr>
                <w:szCs w:val="24"/>
              </w:rPr>
            </w:pPr>
          </w:p>
        </w:tc>
      </w:tr>
      <w:tr w:rsidR="00A71B90" w:rsidRPr="00076DCC" w14:paraId="276BA297" w14:textId="77777777" w:rsidTr="0007482F">
        <w:trPr>
          <w:cantSplit/>
          <w:trHeight w:hRule="exact" w:val="906"/>
        </w:trPr>
        <w:tc>
          <w:tcPr>
            <w:tcW w:w="4536" w:type="dxa"/>
          </w:tcPr>
          <w:p w14:paraId="5034D2B7" w14:textId="557FE39D" w:rsidR="00A71B90" w:rsidRPr="00076DCC" w:rsidRDefault="00A71B90" w:rsidP="00C15492">
            <w:pPr>
              <w:spacing w:before="40"/>
              <w:rPr>
                <w:b/>
                <w:szCs w:val="24"/>
                <w:u w:val="single"/>
              </w:rPr>
            </w:pPr>
            <w:r w:rsidRPr="00076DCC">
              <w:rPr>
                <w:b/>
                <w:szCs w:val="24"/>
                <w:u w:val="single"/>
              </w:rPr>
              <w:t>Total Cost of the Financial Proposal</w:t>
            </w:r>
            <w:r w:rsidR="00F03DC2">
              <w:rPr>
                <w:b/>
                <w:szCs w:val="24"/>
                <w:u w:val="single"/>
              </w:rPr>
              <w:t xml:space="preserve"> </w:t>
            </w:r>
            <w:r w:rsidRPr="00076DCC">
              <w:rPr>
                <w:b/>
                <w:szCs w:val="24"/>
                <w:u w:val="single"/>
              </w:rPr>
              <w:t>(Excluding local taxes):</w:t>
            </w:r>
          </w:p>
          <w:p w14:paraId="158494E5" w14:textId="77777777" w:rsidR="00A71B90" w:rsidRPr="00076DCC" w:rsidRDefault="00A71B90" w:rsidP="00C15492">
            <w:pPr>
              <w:spacing w:before="40"/>
              <w:rPr>
                <w:b/>
                <w:szCs w:val="24"/>
                <w:u w:val="single"/>
              </w:rPr>
            </w:pPr>
          </w:p>
        </w:tc>
        <w:tc>
          <w:tcPr>
            <w:tcW w:w="4254" w:type="dxa"/>
            <w:vAlign w:val="center"/>
          </w:tcPr>
          <w:p w14:paraId="1A50C393" w14:textId="77777777" w:rsidR="00A71B90" w:rsidRPr="00076DCC" w:rsidRDefault="00A71B90" w:rsidP="00C15492">
            <w:pPr>
              <w:rPr>
                <w:szCs w:val="24"/>
              </w:rPr>
            </w:pPr>
          </w:p>
        </w:tc>
      </w:tr>
      <w:tr w:rsidR="00A71B90" w:rsidRPr="00076DCC" w14:paraId="219389C1" w14:textId="77777777" w:rsidTr="0007482F">
        <w:trPr>
          <w:cantSplit/>
          <w:trHeight w:hRule="exact" w:val="741"/>
        </w:trPr>
        <w:tc>
          <w:tcPr>
            <w:tcW w:w="4536" w:type="dxa"/>
          </w:tcPr>
          <w:p w14:paraId="67493992" w14:textId="77777777" w:rsidR="00A71B90" w:rsidRPr="00076DCC" w:rsidRDefault="00A71B90" w:rsidP="00C15492">
            <w:pPr>
              <w:pStyle w:val="Header"/>
              <w:tabs>
                <w:tab w:val="clear" w:pos="9000"/>
              </w:tabs>
              <w:spacing w:before="40"/>
              <w:rPr>
                <w:b/>
                <w:i/>
                <w:sz w:val="24"/>
                <w:szCs w:val="24"/>
              </w:rPr>
            </w:pPr>
            <w:r w:rsidRPr="00076DCC">
              <w:rPr>
                <w:b/>
                <w:i/>
                <w:sz w:val="24"/>
                <w:szCs w:val="24"/>
              </w:rPr>
              <w:t>(Insert type of local tax</w:t>
            </w:r>
            <w:r w:rsidRPr="00076DCC">
              <w:rPr>
                <w:b/>
                <w:i/>
                <w:sz w:val="24"/>
                <w:szCs w:val="24"/>
                <w:vertAlign w:val="superscript"/>
              </w:rPr>
              <w:t xml:space="preserve">. </w:t>
            </w:r>
            <w:r w:rsidRPr="00076DCC">
              <w:rPr>
                <w:b/>
                <w:i/>
                <w:sz w:val="24"/>
                <w:szCs w:val="24"/>
              </w:rPr>
              <w:t>e.g., VAT or sales tax)</w:t>
            </w:r>
          </w:p>
          <w:p w14:paraId="7F327126" w14:textId="77777777" w:rsidR="00A71B90" w:rsidRPr="00076DCC" w:rsidRDefault="00A71B90" w:rsidP="00C15492">
            <w:pPr>
              <w:spacing w:before="40"/>
              <w:ind w:left="64"/>
              <w:rPr>
                <w:b/>
                <w:szCs w:val="24"/>
              </w:rPr>
            </w:pPr>
          </w:p>
        </w:tc>
        <w:tc>
          <w:tcPr>
            <w:tcW w:w="4254" w:type="dxa"/>
            <w:vAlign w:val="center"/>
          </w:tcPr>
          <w:p w14:paraId="4D2BBA36" w14:textId="77777777" w:rsidR="00A71B90" w:rsidRPr="00076DCC" w:rsidRDefault="00A71B90" w:rsidP="00C15492">
            <w:pPr>
              <w:jc w:val="right"/>
              <w:rPr>
                <w:szCs w:val="24"/>
              </w:rPr>
            </w:pPr>
          </w:p>
        </w:tc>
      </w:tr>
      <w:tr w:rsidR="00A71B90" w:rsidRPr="00076DCC" w14:paraId="318D5F37" w14:textId="77777777" w:rsidTr="0007482F">
        <w:trPr>
          <w:cantSplit/>
          <w:trHeight w:hRule="exact" w:val="723"/>
        </w:trPr>
        <w:tc>
          <w:tcPr>
            <w:tcW w:w="4536" w:type="dxa"/>
          </w:tcPr>
          <w:p w14:paraId="34186650" w14:textId="77777777" w:rsidR="00A71B90" w:rsidRPr="00076DCC" w:rsidRDefault="00A71B90" w:rsidP="00C15492">
            <w:pPr>
              <w:pStyle w:val="Header"/>
              <w:tabs>
                <w:tab w:val="clear" w:pos="9000"/>
              </w:tabs>
              <w:spacing w:before="40"/>
              <w:rPr>
                <w:b/>
                <w:i/>
                <w:sz w:val="24"/>
                <w:szCs w:val="24"/>
              </w:rPr>
            </w:pPr>
            <w:r w:rsidRPr="00076DCC">
              <w:rPr>
                <w:b/>
                <w:i/>
                <w:sz w:val="24"/>
                <w:szCs w:val="24"/>
              </w:rPr>
              <w:t>(Insert type of local tax, e.g., income tax on non-resident experts)</w:t>
            </w:r>
            <w:r w:rsidRPr="00076DCC">
              <w:rPr>
                <w:b/>
                <w:i/>
                <w:sz w:val="24"/>
                <w:szCs w:val="24"/>
                <w:vertAlign w:val="superscript"/>
              </w:rPr>
              <w:t xml:space="preserve"> </w:t>
            </w:r>
          </w:p>
          <w:p w14:paraId="2719E38E" w14:textId="77777777" w:rsidR="00A71B90" w:rsidRPr="00076DCC" w:rsidRDefault="00A71B90" w:rsidP="00C15492">
            <w:pPr>
              <w:spacing w:before="40"/>
              <w:ind w:left="64"/>
              <w:rPr>
                <w:b/>
                <w:szCs w:val="24"/>
              </w:rPr>
            </w:pPr>
          </w:p>
        </w:tc>
        <w:tc>
          <w:tcPr>
            <w:tcW w:w="4254" w:type="dxa"/>
            <w:vAlign w:val="center"/>
          </w:tcPr>
          <w:p w14:paraId="273B85EB" w14:textId="77777777" w:rsidR="00A71B90" w:rsidRPr="00076DCC" w:rsidRDefault="00A71B90" w:rsidP="00C15492">
            <w:pPr>
              <w:rPr>
                <w:szCs w:val="24"/>
              </w:rPr>
            </w:pPr>
          </w:p>
        </w:tc>
      </w:tr>
      <w:tr w:rsidR="00A71B90" w:rsidRPr="00076DCC" w14:paraId="5FE39006" w14:textId="77777777" w:rsidTr="0007482F">
        <w:trPr>
          <w:cantSplit/>
          <w:trHeight w:hRule="exact" w:val="606"/>
        </w:trPr>
        <w:tc>
          <w:tcPr>
            <w:tcW w:w="4536" w:type="dxa"/>
          </w:tcPr>
          <w:p w14:paraId="178A8877" w14:textId="17E17E57" w:rsidR="00A71B90" w:rsidRPr="00076DCC" w:rsidRDefault="00A71B90" w:rsidP="00C15492">
            <w:pPr>
              <w:pStyle w:val="Header"/>
              <w:spacing w:before="40"/>
              <w:rPr>
                <w:b/>
                <w:bCs/>
                <w:sz w:val="24"/>
                <w:szCs w:val="24"/>
                <w:u w:val="single"/>
              </w:rPr>
            </w:pPr>
            <w:r w:rsidRPr="00076DCC">
              <w:rPr>
                <w:b/>
                <w:bCs/>
                <w:sz w:val="24"/>
                <w:szCs w:val="24"/>
                <w:u w:val="single"/>
              </w:rPr>
              <w:t>Total Estimate for Indirect Local Taxes:</w:t>
            </w:r>
          </w:p>
          <w:p w14:paraId="38A1FBA6" w14:textId="77777777" w:rsidR="00A71B90" w:rsidRPr="00076DCC" w:rsidRDefault="00A71B90" w:rsidP="00C15492">
            <w:pPr>
              <w:pStyle w:val="Header"/>
              <w:tabs>
                <w:tab w:val="clear" w:pos="9000"/>
              </w:tabs>
              <w:spacing w:before="40"/>
              <w:rPr>
                <w:b/>
                <w:i/>
                <w:color w:val="1F3864"/>
                <w:sz w:val="24"/>
                <w:szCs w:val="24"/>
              </w:rPr>
            </w:pPr>
          </w:p>
        </w:tc>
        <w:tc>
          <w:tcPr>
            <w:tcW w:w="4254" w:type="dxa"/>
            <w:vAlign w:val="center"/>
          </w:tcPr>
          <w:p w14:paraId="393FCE8B" w14:textId="77777777" w:rsidR="00A71B90" w:rsidRPr="00076DCC" w:rsidRDefault="00A71B90" w:rsidP="00C15492">
            <w:pPr>
              <w:rPr>
                <w:szCs w:val="24"/>
              </w:rPr>
            </w:pPr>
          </w:p>
        </w:tc>
      </w:tr>
    </w:tbl>
    <w:p w14:paraId="1A434E95" w14:textId="77777777" w:rsidR="00A71B90" w:rsidRDefault="00A71B90" w:rsidP="00A71B90">
      <w:pPr>
        <w:pStyle w:val="BankNormal"/>
      </w:pPr>
    </w:p>
    <w:p w14:paraId="2DA03A99" w14:textId="77777777" w:rsidR="00A71B90" w:rsidRDefault="00A71B90" w:rsidP="00A71B90">
      <w:pPr>
        <w:pStyle w:val="BankNormal"/>
      </w:pPr>
    </w:p>
    <w:p w14:paraId="2AB310FE" w14:textId="77777777" w:rsidR="00A71B90" w:rsidRDefault="00A71B90" w:rsidP="00A71B90">
      <w:pPr>
        <w:pStyle w:val="BankNormal"/>
      </w:pPr>
    </w:p>
    <w:p w14:paraId="5EB494B1" w14:textId="77777777" w:rsidR="00DC3FBB" w:rsidRPr="00A71B90" w:rsidRDefault="00DC3FBB" w:rsidP="00DC3FBB">
      <w:pPr>
        <w:pStyle w:val="BankNormal"/>
      </w:pPr>
    </w:p>
    <w:p w14:paraId="50B92AE2" w14:textId="77777777" w:rsidR="00DC3FBB" w:rsidRDefault="00DC3FBB" w:rsidP="00DC3FBB">
      <w:pPr>
        <w:pStyle w:val="BankNormal"/>
        <w:rPr>
          <w:i/>
          <w:iCs/>
        </w:rPr>
      </w:pPr>
    </w:p>
    <w:p w14:paraId="6AAEFF1C" w14:textId="77777777" w:rsidR="00DC3FBB" w:rsidRDefault="00DC3FBB" w:rsidP="00DC3FBB">
      <w:pPr>
        <w:pStyle w:val="BankNormal"/>
        <w:rPr>
          <w:i/>
          <w:iCs/>
        </w:rPr>
      </w:pPr>
      <w:r>
        <w:rPr>
          <w:i/>
          <w:iCs/>
        </w:rPr>
        <w:t xml:space="preserve">A </w:t>
      </w:r>
      <w:r w:rsidRPr="00124133">
        <w:rPr>
          <w:i/>
          <w:iCs/>
        </w:rPr>
        <w:t>summary of this price information is to be included in Form II-C</w:t>
      </w:r>
      <w:r>
        <w:rPr>
          <w:i/>
          <w:iCs/>
        </w:rPr>
        <w:t>.</w:t>
      </w:r>
    </w:p>
    <w:p w14:paraId="3429C26A" w14:textId="77777777" w:rsidR="00A71B90" w:rsidRDefault="00A71B90" w:rsidP="00A71B90">
      <w:pPr>
        <w:pStyle w:val="BankNormal"/>
      </w:pPr>
    </w:p>
    <w:p w14:paraId="404A7C6F" w14:textId="77777777" w:rsidR="00A71B90" w:rsidRDefault="00A71B90" w:rsidP="00A71B90">
      <w:pPr>
        <w:pStyle w:val="BankNormal"/>
      </w:pPr>
    </w:p>
    <w:p w14:paraId="51720258" w14:textId="77777777" w:rsidR="00A71B90" w:rsidRDefault="00A71B90" w:rsidP="00A71B90">
      <w:pPr>
        <w:pStyle w:val="BankNormal"/>
      </w:pPr>
    </w:p>
    <w:p w14:paraId="4F565517" w14:textId="77777777" w:rsidR="00FC245B" w:rsidRDefault="00FC245B" w:rsidP="00A71B90">
      <w:pPr>
        <w:pStyle w:val="BankNormal"/>
      </w:pPr>
    </w:p>
    <w:p w14:paraId="75400BCA" w14:textId="77777777" w:rsidR="00FC245B" w:rsidRDefault="00FC245B" w:rsidP="00A71B90">
      <w:pPr>
        <w:pStyle w:val="BankNormal"/>
      </w:pPr>
    </w:p>
    <w:p w14:paraId="059993A1" w14:textId="77777777" w:rsidR="00FC245B" w:rsidRDefault="00FC245B" w:rsidP="00A71B90">
      <w:pPr>
        <w:pStyle w:val="BankNormal"/>
      </w:pPr>
    </w:p>
    <w:p w14:paraId="18C983A9" w14:textId="77777777" w:rsidR="00156A51" w:rsidRDefault="00156A51" w:rsidP="006853A9">
      <w:pPr>
        <w:pStyle w:val="BankNormal"/>
        <w:sectPr w:rsidR="00156A51" w:rsidSect="00F03DC2">
          <w:footnotePr>
            <w:numRestart w:val="eachSect"/>
          </w:footnotePr>
          <w:pgSz w:w="12240" w:h="15840" w:code="1"/>
          <w:pgMar w:top="1440" w:right="1440" w:bottom="1440" w:left="1440" w:header="720" w:footer="720" w:gutter="0"/>
          <w:cols w:space="720"/>
          <w:titlePg/>
        </w:sectPr>
      </w:pPr>
    </w:p>
    <w:p w14:paraId="09960BF8" w14:textId="77777777" w:rsidR="00156A51" w:rsidRPr="006A0492" w:rsidRDefault="00156A51" w:rsidP="000B305F">
      <w:pPr>
        <w:pStyle w:val="Heading2"/>
        <w:jc w:val="left"/>
      </w:pPr>
      <w:bookmarkStart w:id="49" w:name="_Toc139466329"/>
      <w:r w:rsidRPr="006A0492">
        <w:lastRenderedPageBreak/>
        <w:t>Form II-</w:t>
      </w:r>
      <w:r>
        <w:t>G</w:t>
      </w:r>
      <w:r w:rsidRPr="006A0492">
        <w:t xml:space="preserve"> </w:t>
      </w:r>
      <w:r w:rsidRPr="00B544AE">
        <w:t>–</w:t>
      </w:r>
      <w:r>
        <w:t xml:space="preserve"> </w:t>
      </w:r>
      <w:r w:rsidRPr="006A0492">
        <w:t>Evaluation Committee Certification – Technical</w:t>
      </w:r>
      <w:r>
        <w:t xml:space="preserve"> and Financial</w:t>
      </w:r>
      <w:bookmarkEnd w:id="49"/>
    </w:p>
    <w:p w14:paraId="5C55DD52" w14:textId="77777777" w:rsidR="00156A51" w:rsidRDefault="00156A51" w:rsidP="00156A51">
      <w:pPr>
        <w:suppressAutoHyphens/>
        <w:overflowPunct w:val="0"/>
        <w:autoSpaceDE w:val="0"/>
        <w:autoSpaceDN w:val="0"/>
        <w:adjustRightInd w:val="0"/>
        <w:ind w:left="180" w:hanging="180"/>
        <w:jc w:val="center"/>
        <w:textAlignment w:val="baseline"/>
        <w:rPr>
          <w:b/>
          <w:bCs/>
          <w:szCs w:val="24"/>
        </w:rPr>
      </w:pPr>
      <w:r w:rsidRPr="0098401D">
        <w:rPr>
          <w:b/>
          <w:bCs/>
          <w:szCs w:val="24"/>
        </w:rPr>
        <w:t>Respectfully Submitted by the Evaluation Committee</w:t>
      </w:r>
    </w:p>
    <w:p w14:paraId="65186BCB" w14:textId="77777777" w:rsidR="00156A51" w:rsidRDefault="00156A51" w:rsidP="00156A51">
      <w:pPr>
        <w:suppressAutoHyphens/>
        <w:overflowPunct w:val="0"/>
        <w:autoSpaceDE w:val="0"/>
        <w:autoSpaceDN w:val="0"/>
        <w:adjustRightInd w:val="0"/>
        <w:spacing w:line="256" w:lineRule="auto"/>
        <w:jc w:val="center"/>
        <w:outlineLvl w:val="0"/>
        <w:rPr>
          <w:b/>
          <w:bCs/>
          <w:i/>
          <w:iCs/>
          <w:sz w:val="28"/>
          <w:szCs w:val="28"/>
        </w:rPr>
      </w:pPr>
    </w:p>
    <w:tbl>
      <w:tblPr>
        <w:tblStyle w:val="TableGrid"/>
        <w:tblW w:w="9350" w:type="dxa"/>
        <w:tblInd w:w="0" w:type="dxa"/>
        <w:tblLook w:val="04A0" w:firstRow="1" w:lastRow="0" w:firstColumn="1" w:lastColumn="0" w:noHBand="0" w:noVBand="1"/>
      </w:tblPr>
      <w:tblGrid>
        <w:gridCol w:w="2205"/>
        <w:gridCol w:w="2546"/>
        <w:gridCol w:w="2292"/>
        <w:gridCol w:w="2307"/>
      </w:tblGrid>
      <w:tr w:rsidR="00156A51" w14:paraId="0FCB9CBE" w14:textId="77777777" w:rsidTr="0082629B">
        <w:trPr>
          <w:trHeight w:val="300"/>
        </w:trPr>
        <w:tc>
          <w:tcPr>
            <w:tcW w:w="2205" w:type="dxa"/>
          </w:tcPr>
          <w:p w14:paraId="74EC3391" w14:textId="77777777" w:rsidR="00156A51" w:rsidRPr="00D26121" w:rsidRDefault="00156A51" w:rsidP="00D26121">
            <w:pPr>
              <w:jc w:val="center"/>
              <w:rPr>
                <w:b/>
                <w:bCs/>
              </w:rPr>
            </w:pPr>
            <w:r w:rsidRPr="00D26121">
              <w:rPr>
                <w:b/>
                <w:bCs/>
              </w:rPr>
              <w:t>Name</w:t>
            </w:r>
          </w:p>
        </w:tc>
        <w:tc>
          <w:tcPr>
            <w:tcW w:w="2546" w:type="dxa"/>
          </w:tcPr>
          <w:p w14:paraId="2483464D" w14:textId="77777777" w:rsidR="00156A51" w:rsidRPr="00D26121" w:rsidRDefault="00156A51" w:rsidP="00D26121">
            <w:pPr>
              <w:jc w:val="center"/>
              <w:rPr>
                <w:b/>
                <w:bCs/>
              </w:rPr>
            </w:pPr>
            <w:r w:rsidRPr="00D26121">
              <w:rPr>
                <w:b/>
                <w:bCs/>
              </w:rPr>
              <w:t>Organisation/Position</w:t>
            </w:r>
          </w:p>
        </w:tc>
        <w:tc>
          <w:tcPr>
            <w:tcW w:w="2292" w:type="dxa"/>
          </w:tcPr>
          <w:p w14:paraId="5B2CBEEE" w14:textId="77777777" w:rsidR="00156A51" w:rsidRPr="00D26121" w:rsidRDefault="00156A51" w:rsidP="00D26121">
            <w:pPr>
              <w:jc w:val="center"/>
              <w:rPr>
                <w:b/>
                <w:bCs/>
              </w:rPr>
            </w:pPr>
            <w:r w:rsidRPr="00D26121">
              <w:rPr>
                <w:b/>
                <w:bCs/>
              </w:rPr>
              <w:t>Date</w:t>
            </w:r>
          </w:p>
        </w:tc>
        <w:tc>
          <w:tcPr>
            <w:tcW w:w="2307" w:type="dxa"/>
          </w:tcPr>
          <w:p w14:paraId="5EA58AD3" w14:textId="77777777" w:rsidR="00156A51" w:rsidRPr="00D26121" w:rsidRDefault="00156A51" w:rsidP="00D26121">
            <w:pPr>
              <w:jc w:val="center"/>
              <w:rPr>
                <w:b/>
                <w:bCs/>
              </w:rPr>
            </w:pPr>
            <w:r w:rsidRPr="00D26121">
              <w:rPr>
                <w:b/>
                <w:bCs/>
              </w:rPr>
              <w:t>Signature</w:t>
            </w:r>
          </w:p>
        </w:tc>
      </w:tr>
      <w:tr w:rsidR="00156A51" w14:paraId="7DEE5AD8" w14:textId="77777777" w:rsidTr="0082629B">
        <w:trPr>
          <w:trHeight w:val="300"/>
        </w:trPr>
        <w:tc>
          <w:tcPr>
            <w:tcW w:w="2205" w:type="dxa"/>
          </w:tcPr>
          <w:p w14:paraId="1148E192" w14:textId="77777777" w:rsidR="00156A51" w:rsidRDefault="00156A51" w:rsidP="00C15492">
            <w:pPr>
              <w:suppressAutoHyphens/>
              <w:overflowPunct w:val="0"/>
              <w:autoSpaceDE w:val="0"/>
              <w:autoSpaceDN w:val="0"/>
              <w:adjustRightInd w:val="0"/>
              <w:spacing w:line="256" w:lineRule="auto"/>
              <w:jc w:val="center"/>
              <w:outlineLvl w:val="0"/>
              <w:rPr>
                <w:b/>
                <w:bCs/>
                <w:i/>
                <w:iCs/>
                <w:sz w:val="28"/>
                <w:szCs w:val="28"/>
              </w:rPr>
            </w:pPr>
          </w:p>
        </w:tc>
        <w:tc>
          <w:tcPr>
            <w:tcW w:w="2546" w:type="dxa"/>
          </w:tcPr>
          <w:p w14:paraId="34024886" w14:textId="77777777" w:rsidR="00156A51" w:rsidRDefault="00156A51" w:rsidP="00C15492">
            <w:pPr>
              <w:suppressAutoHyphens/>
              <w:overflowPunct w:val="0"/>
              <w:autoSpaceDE w:val="0"/>
              <w:autoSpaceDN w:val="0"/>
              <w:adjustRightInd w:val="0"/>
              <w:spacing w:line="256" w:lineRule="auto"/>
              <w:jc w:val="center"/>
              <w:outlineLvl w:val="0"/>
              <w:rPr>
                <w:b/>
                <w:bCs/>
                <w:i/>
                <w:iCs/>
                <w:sz w:val="28"/>
                <w:szCs w:val="28"/>
              </w:rPr>
            </w:pPr>
          </w:p>
        </w:tc>
        <w:tc>
          <w:tcPr>
            <w:tcW w:w="2292" w:type="dxa"/>
          </w:tcPr>
          <w:p w14:paraId="56A51625" w14:textId="77777777" w:rsidR="00156A51" w:rsidRDefault="00156A51" w:rsidP="00C15492">
            <w:pPr>
              <w:suppressAutoHyphens/>
              <w:overflowPunct w:val="0"/>
              <w:autoSpaceDE w:val="0"/>
              <w:autoSpaceDN w:val="0"/>
              <w:adjustRightInd w:val="0"/>
              <w:spacing w:line="256" w:lineRule="auto"/>
              <w:jc w:val="center"/>
              <w:outlineLvl w:val="0"/>
              <w:rPr>
                <w:b/>
                <w:bCs/>
                <w:i/>
                <w:iCs/>
                <w:sz w:val="28"/>
                <w:szCs w:val="28"/>
              </w:rPr>
            </w:pPr>
          </w:p>
        </w:tc>
        <w:tc>
          <w:tcPr>
            <w:tcW w:w="2307" w:type="dxa"/>
          </w:tcPr>
          <w:p w14:paraId="164F5EA3" w14:textId="77777777" w:rsidR="00156A51" w:rsidRDefault="00156A51" w:rsidP="00C15492">
            <w:pPr>
              <w:suppressAutoHyphens/>
              <w:overflowPunct w:val="0"/>
              <w:autoSpaceDE w:val="0"/>
              <w:autoSpaceDN w:val="0"/>
              <w:adjustRightInd w:val="0"/>
              <w:spacing w:line="256" w:lineRule="auto"/>
              <w:jc w:val="center"/>
              <w:outlineLvl w:val="0"/>
              <w:rPr>
                <w:b/>
                <w:bCs/>
                <w:i/>
                <w:iCs/>
                <w:sz w:val="28"/>
                <w:szCs w:val="28"/>
              </w:rPr>
            </w:pPr>
          </w:p>
        </w:tc>
      </w:tr>
      <w:tr w:rsidR="00156A51" w14:paraId="02EC00FB" w14:textId="77777777" w:rsidTr="0082629B">
        <w:trPr>
          <w:trHeight w:val="300"/>
        </w:trPr>
        <w:tc>
          <w:tcPr>
            <w:tcW w:w="2205" w:type="dxa"/>
          </w:tcPr>
          <w:p w14:paraId="3C20032F" w14:textId="77777777" w:rsidR="00156A51" w:rsidRDefault="00156A51" w:rsidP="00C15492">
            <w:pPr>
              <w:suppressAutoHyphens/>
              <w:overflowPunct w:val="0"/>
              <w:autoSpaceDE w:val="0"/>
              <w:autoSpaceDN w:val="0"/>
              <w:adjustRightInd w:val="0"/>
              <w:spacing w:line="256" w:lineRule="auto"/>
              <w:jc w:val="center"/>
              <w:outlineLvl w:val="0"/>
              <w:rPr>
                <w:b/>
                <w:bCs/>
                <w:i/>
                <w:iCs/>
                <w:sz w:val="28"/>
                <w:szCs w:val="28"/>
              </w:rPr>
            </w:pPr>
          </w:p>
        </w:tc>
        <w:tc>
          <w:tcPr>
            <w:tcW w:w="2546" w:type="dxa"/>
          </w:tcPr>
          <w:p w14:paraId="3326FF83" w14:textId="77777777" w:rsidR="00156A51" w:rsidRDefault="00156A51" w:rsidP="00C15492">
            <w:pPr>
              <w:suppressAutoHyphens/>
              <w:overflowPunct w:val="0"/>
              <w:autoSpaceDE w:val="0"/>
              <w:autoSpaceDN w:val="0"/>
              <w:adjustRightInd w:val="0"/>
              <w:spacing w:line="256" w:lineRule="auto"/>
              <w:jc w:val="center"/>
              <w:outlineLvl w:val="0"/>
              <w:rPr>
                <w:b/>
                <w:bCs/>
                <w:i/>
                <w:iCs/>
                <w:sz w:val="28"/>
                <w:szCs w:val="28"/>
              </w:rPr>
            </w:pPr>
          </w:p>
        </w:tc>
        <w:tc>
          <w:tcPr>
            <w:tcW w:w="2292" w:type="dxa"/>
          </w:tcPr>
          <w:p w14:paraId="7A250B78" w14:textId="77777777" w:rsidR="00156A51" w:rsidRDefault="00156A51" w:rsidP="00C15492">
            <w:pPr>
              <w:suppressAutoHyphens/>
              <w:overflowPunct w:val="0"/>
              <w:autoSpaceDE w:val="0"/>
              <w:autoSpaceDN w:val="0"/>
              <w:adjustRightInd w:val="0"/>
              <w:spacing w:line="256" w:lineRule="auto"/>
              <w:jc w:val="center"/>
              <w:outlineLvl w:val="0"/>
              <w:rPr>
                <w:b/>
                <w:bCs/>
                <w:i/>
                <w:iCs/>
                <w:sz w:val="28"/>
                <w:szCs w:val="28"/>
              </w:rPr>
            </w:pPr>
          </w:p>
        </w:tc>
        <w:tc>
          <w:tcPr>
            <w:tcW w:w="2307" w:type="dxa"/>
          </w:tcPr>
          <w:p w14:paraId="7A35F459" w14:textId="77777777" w:rsidR="00156A51" w:rsidRDefault="00156A51" w:rsidP="00C15492">
            <w:pPr>
              <w:suppressAutoHyphens/>
              <w:overflowPunct w:val="0"/>
              <w:autoSpaceDE w:val="0"/>
              <w:autoSpaceDN w:val="0"/>
              <w:adjustRightInd w:val="0"/>
              <w:spacing w:line="256" w:lineRule="auto"/>
              <w:jc w:val="center"/>
              <w:outlineLvl w:val="0"/>
              <w:rPr>
                <w:b/>
                <w:bCs/>
                <w:i/>
                <w:iCs/>
                <w:sz w:val="28"/>
                <w:szCs w:val="28"/>
              </w:rPr>
            </w:pPr>
          </w:p>
        </w:tc>
      </w:tr>
      <w:tr w:rsidR="00156A51" w14:paraId="075F8F57" w14:textId="77777777" w:rsidTr="0082629B">
        <w:trPr>
          <w:trHeight w:val="300"/>
        </w:trPr>
        <w:tc>
          <w:tcPr>
            <w:tcW w:w="2205" w:type="dxa"/>
          </w:tcPr>
          <w:p w14:paraId="32EE6065" w14:textId="77777777" w:rsidR="00156A51" w:rsidRDefault="00156A51" w:rsidP="00C15492">
            <w:pPr>
              <w:suppressAutoHyphens/>
              <w:overflowPunct w:val="0"/>
              <w:autoSpaceDE w:val="0"/>
              <w:autoSpaceDN w:val="0"/>
              <w:adjustRightInd w:val="0"/>
              <w:spacing w:line="256" w:lineRule="auto"/>
              <w:jc w:val="center"/>
              <w:outlineLvl w:val="0"/>
              <w:rPr>
                <w:b/>
                <w:bCs/>
                <w:i/>
                <w:iCs/>
                <w:sz w:val="28"/>
                <w:szCs w:val="28"/>
              </w:rPr>
            </w:pPr>
          </w:p>
        </w:tc>
        <w:tc>
          <w:tcPr>
            <w:tcW w:w="2546" w:type="dxa"/>
          </w:tcPr>
          <w:p w14:paraId="7DF4D9E8" w14:textId="77777777" w:rsidR="00156A51" w:rsidRDefault="00156A51" w:rsidP="00C15492">
            <w:pPr>
              <w:suppressAutoHyphens/>
              <w:overflowPunct w:val="0"/>
              <w:autoSpaceDE w:val="0"/>
              <w:autoSpaceDN w:val="0"/>
              <w:adjustRightInd w:val="0"/>
              <w:spacing w:line="256" w:lineRule="auto"/>
              <w:jc w:val="center"/>
              <w:outlineLvl w:val="0"/>
              <w:rPr>
                <w:b/>
                <w:bCs/>
                <w:i/>
                <w:iCs/>
                <w:sz w:val="28"/>
                <w:szCs w:val="28"/>
              </w:rPr>
            </w:pPr>
          </w:p>
        </w:tc>
        <w:tc>
          <w:tcPr>
            <w:tcW w:w="2292" w:type="dxa"/>
          </w:tcPr>
          <w:p w14:paraId="35589A9C" w14:textId="77777777" w:rsidR="00156A51" w:rsidRDefault="00156A51" w:rsidP="00C15492">
            <w:pPr>
              <w:suppressAutoHyphens/>
              <w:overflowPunct w:val="0"/>
              <w:autoSpaceDE w:val="0"/>
              <w:autoSpaceDN w:val="0"/>
              <w:adjustRightInd w:val="0"/>
              <w:spacing w:line="256" w:lineRule="auto"/>
              <w:jc w:val="center"/>
              <w:outlineLvl w:val="0"/>
              <w:rPr>
                <w:b/>
                <w:bCs/>
                <w:i/>
                <w:iCs/>
                <w:sz w:val="28"/>
                <w:szCs w:val="28"/>
              </w:rPr>
            </w:pPr>
          </w:p>
        </w:tc>
        <w:tc>
          <w:tcPr>
            <w:tcW w:w="2307" w:type="dxa"/>
          </w:tcPr>
          <w:p w14:paraId="233019EE" w14:textId="77777777" w:rsidR="00156A51" w:rsidRDefault="00156A51" w:rsidP="00C15492">
            <w:pPr>
              <w:suppressAutoHyphens/>
              <w:overflowPunct w:val="0"/>
              <w:autoSpaceDE w:val="0"/>
              <w:autoSpaceDN w:val="0"/>
              <w:adjustRightInd w:val="0"/>
              <w:spacing w:line="256" w:lineRule="auto"/>
              <w:jc w:val="center"/>
              <w:outlineLvl w:val="0"/>
              <w:rPr>
                <w:b/>
                <w:bCs/>
                <w:i/>
                <w:iCs/>
                <w:sz w:val="28"/>
                <w:szCs w:val="28"/>
              </w:rPr>
            </w:pPr>
          </w:p>
        </w:tc>
      </w:tr>
      <w:tr w:rsidR="00156A51" w14:paraId="07A6AABD" w14:textId="77777777" w:rsidTr="0082629B">
        <w:trPr>
          <w:trHeight w:val="300"/>
        </w:trPr>
        <w:tc>
          <w:tcPr>
            <w:tcW w:w="2205" w:type="dxa"/>
          </w:tcPr>
          <w:p w14:paraId="780AA1D7" w14:textId="77777777" w:rsidR="00156A51" w:rsidRDefault="00156A51" w:rsidP="00C15492">
            <w:pPr>
              <w:suppressAutoHyphens/>
              <w:overflowPunct w:val="0"/>
              <w:autoSpaceDE w:val="0"/>
              <w:autoSpaceDN w:val="0"/>
              <w:adjustRightInd w:val="0"/>
              <w:spacing w:line="256" w:lineRule="auto"/>
              <w:jc w:val="center"/>
              <w:outlineLvl w:val="0"/>
              <w:rPr>
                <w:b/>
                <w:bCs/>
                <w:i/>
                <w:iCs/>
                <w:sz w:val="28"/>
                <w:szCs w:val="28"/>
              </w:rPr>
            </w:pPr>
          </w:p>
        </w:tc>
        <w:tc>
          <w:tcPr>
            <w:tcW w:w="2546" w:type="dxa"/>
          </w:tcPr>
          <w:p w14:paraId="4AEFBFDF" w14:textId="77777777" w:rsidR="00156A51" w:rsidRDefault="00156A51" w:rsidP="00C15492">
            <w:pPr>
              <w:suppressAutoHyphens/>
              <w:overflowPunct w:val="0"/>
              <w:autoSpaceDE w:val="0"/>
              <w:autoSpaceDN w:val="0"/>
              <w:adjustRightInd w:val="0"/>
              <w:spacing w:line="256" w:lineRule="auto"/>
              <w:jc w:val="center"/>
              <w:outlineLvl w:val="0"/>
              <w:rPr>
                <w:b/>
                <w:bCs/>
                <w:i/>
                <w:iCs/>
                <w:sz w:val="28"/>
                <w:szCs w:val="28"/>
              </w:rPr>
            </w:pPr>
          </w:p>
        </w:tc>
        <w:tc>
          <w:tcPr>
            <w:tcW w:w="2292" w:type="dxa"/>
          </w:tcPr>
          <w:p w14:paraId="6AA0B722" w14:textId="77777777" w:rsidR="00156A51" w:rsidRDefault="00156A51" w:rsidP="00C15492">
            <w:pPr>
              <w:suppressAutoHyphens/>
              <w:overflowPunct w:val="0"/>
              <w:autoSpaceDE w:val="0"/>
              <w:autoSpaceDN w:val="0"/>
              <w:adjustRightInd w:val="0"/>
              <w:spacing w:line="256" w:lineRule="auto"/>
              <w:jc w:val="center"/>
              <w:outlineLvl w:val="0"/>
              <w:rPr>
                <w:b/>
                <w:bCs/>
                <w:i/>
                <w:iCs/>
                <w:sz w:val="28"/>
                <w:szCs w:val="28"/>
              </w:rPr>
            </w:pPr>
          </w:p>
        </w:tc>
        <w:tc>
          <w:tcPr>
            <w:tcW w:w="2307" w:type="dxa"/>
          </w:tcPr>
          <w:p w14:paraId="329E8D7C" w14:textId="77777777" w:rsidR="00156A51" w:rsidRDefault="00156A51" w:rsidP="00C15492">
            <w:pPr>
              <w:suppressAutoHyphens/>
              <w:overflowPunct w:val="0"/>
              <w:autoSpaceDE w:val="0"/>
              <w:autoSpaceDN w:val="0"/>
              <w:adjustRightInd w:val="0"/>
              <w:spacing w:line="256" w:lineRule="auto"/>
              <w:jc w:val="center"/>
              <w:outlineLvl w:val="0"/>
              <w:rPr>
                <w:b/>
                <w:bCs/>
                <w:i/>
                <w:iCs/>
                <w:sz w:val="28"/>
                <w:szCs w:val="28"/>
              </w:rPr>
            </w:pPr>
          </w:p>
        </w:tc>
      </w:tr>
      <w:tr w:rsidR="00156A51" w14:paraId="546DC458" w14:textId="77777777" w:rsidTr="0082629B">
        <w:trPr>
          <w:trHeight w:val="300"/>
        </w:trPr>
        <w:tc>
          <w:tcPr>
            <w:tcW w:w="2205" w:type="dxa"/>
          </w:tcPr>
          <w:p w14:paraId="1FF0BC39" w14:textId="77777777" w:rsidR="00156A51" w:rsidRDefault="00156A51" w:rsidP="00C15492">
            <w:pPr>
              <w:suppressAutoHyphens/>
              <w:overflowPunct w:val="0"/>
              <w:autoSpaceDE w:val="0"/>
              <w:autoSpaceDN w:val="0"/>
              <w:adjustRightInd w:val="0"/>
              <w:spacing w:line="256" w:lineRule="auto"/>
              <w:jc w:val="center"/>
              <w:outlineLvl w:val="0"/>
              <w:rPr>
                <w:b/>
                <w:bCs/>
                <w:i/>
                <w:iCs/>
                <w:sz w:val="28"/>
                <w:szCs w:val="28"/>
              </w:rPr>
            </w:pPr>
          </w:p>
        </w:tc>
        <w:tc>
          <w:tcPr>
            <w:tcW w:w="2546" w:type="dxa"/>
          </w:tcPr>
          <w:p w14:paraId="7171ACF2" w14:textId="77777777" w:rsidR="00156A51" w:rsidRDefault="00156A51" w:rsidP="00C15492">
            <w:pPr>
              <w:suppressAutoHyphens/>
              <w:overflowPunct w:val="0"/>
              <w:autoSpaceDE w:val="0"/>
              <w:autoSpaceDN w:val="0"/>
              <w:adjustRightInd w:val="0"/>
              <w:spacing w:line="256" w:lineRule="auto"/>
              <w:jc w:val="center"/>
              <w:outlineLvl w:val="0"/>
              <w:rPr>
                <w:b/>
                <w:bCs/>
                <w:i/>
                <w:iCs/>
                <w:sz w:val="28"/>
                <w:szCs w:val="28"/>
              </w:rPr>
            </w:pPr>
          </w:p>
        </w:tc>
        <w:tc>
          <w:tcPr>
            <w:tcW w:w="2292" w:type="dxa"/>
          </w:tcPr>
          <w:p w14:paraId="3104C2BD" w14:textId="77777777" w:rsidR="00156A51" w:rsidRDefault="00156A51" w:rsidP="00C15492">
            <w:pPr>
              <w:suppressAutoHyphens/>
              <w:overflowPunct w:val="0"/>
              <w:autoSpaceDE w:val="0"/>
              <w:autoSpaceDN w:val="0"/>
              <w:adjustRightInd w:val="0"/>
              <w:spacing w:line="256" w:lineRule="auto"/>
              <w:jc w:val="center"/>
              <w:outlineLvl w:val="0"/>
              <w:rPr>
                <w:b/>
                <w:bCs/>
                <w:i/>
                <w:iCs/>
                <w:sz w:val="28"/>
                <w:szCs w:val="28"/>
              </w:rPr>
            </w:pPr>
          </w:p>
        </w:tc>
        <w:tc>
          <w:tcPr>
            <w:tcW w:w="2307" w:type="dxa"/>
          </w:tcPr>
          <w:p w14:paraId="1EAFAC32" w14:textId="77777777" w:rsidR="00156A51" w:rsidRDefault="00156A51" w:rsidP="00C15492">
            <w:pPr>
              <w:suppressAutoHyphens/>
              <w:overflowPunct w:val="0"/>
              <w:autoSpaceDE w:val="0"/>
              <w:autoSpaceDN w:val="0"/>
              <w:adjustRightInd w:val="0"/>
              <w:spacing w:line="256" w:lineRule="auto"/>
              <w:jc w:val="center"/>
              <w:outlineLvl w:val="0"/>
              <w:rPr>
                <w:b/>
                <w:bCs/>
                <w:i/>
                <w:iCs/>
                <w:sz w:val="28"/>
                <w:szCs w:val="28"/>
              </w:rPr>
            </w:pPr>
          </w:p>
        </w:tc>
      </w:tr>
    </w:tbl>
    <w:p w14:paraId="12123711" w14:textId="77777777" w:rsidR="00156A51" w:rsidRDefault="00156A51" w:rsidP="00156A51">
      <w:pPr>
        <w:suppressAutoHyphens/>
        <w:overflowPunct w:val="0"/>
        <w:autoSpaceDE w:val="0"/>
        <w:autoSpaceDN w:val="0"/>
        <w:adjustRightInd w:val="0"/>
        <w:spacing w:line="256" w:lineRule="auto"/>
        <w:jc w:val="center"/>
        <w:outlineLvl w:val="0"/>
        <w:rPr>
          <w:b/>
          <w:bCs/>
          <w:i/>
          <w:iCs/>
          <w:sz w:val="28"/>
          <w:szCs w:val="28"/>
        </w:rPr>
      </w:pPr>
    </w:p>
    <w:p w14:paraId="5FD74B82" w14:textId="77777777" w:rsidR="00156A51" w:rsidRDefault="00156A51" w:rsidP="00156A51">
      <w:pPr>
        <w:suppressAutoHyphens/>
        <w:overflowPunct w:val="0"/>
        <w:autoSpaceDE w:val="0"/>
        <w:autoSpaceDN w:val="0"/>
        <w:adjustRightInd w:val="0"/>
        <w:ind w:right="61" w:firstLine="23"/>
        <w:jc w:val="both"/>
        <w:textAlignment w:val="baseline"/>
      </w:pPr>
      <w:r>
        <w:t xml:space="preserve">I confirm that the technical and financial evaluation was conducted in full compliance with the </w:t>
      </w:r>
      <w:r w:rsidRPr="004B1613">
        <w:rPr>
          <w:szCs w:val="24"/>
        </w:rPr>
        <w:t>Proposal request/RFP documentation</w:t>
      </w:r>
      <w:r>
        <w:rPr>
          <w:i/>
          <w:iCs/>
          <w:szCs w:val="24"/>
        </w:rPr>
        <w:t xml:space="preserve"> </w:t>
      </w:r>
      <w:r>
        <w:t>and CDB’s Procurement Procedures. All members of the Evaluation Committee have certified no conflicts of interest in accordance with Procedures, Paragraph 6.37.</w:t>
      </w:r>
    </w:p>
    <w:p w14:paraId="6178AD3D" w14:textId="77777777" w:rsidR="00156A51" w:rsidRDefault="00156A51" w:rsidP="00156A51">
      <w:pPr>
        <w:suppressAutoHyphens/>
        <w:overflowPunct w:val="0"/>
        <w:autoSpaceDE w:val="0"/>
        <w:autoSpaceDN w:val="0"/>
        <w:adjustRightInd w:val="0"/>
        <w:ind w:right="61" w:firstLine="23"/>
        <w:jc w:val="both"/>
        <w:textAlignment w:val="baseline"/>
      </w:pPr>
    </w:p>
    <w:p w14:paraId="6D9AF664" w14:textId="77777777" w:rsidR="00156A51" w:rsidRDefault="00156A51" w:rsidP="00156A51">
      <w:pPr>
        <w:suppressAutoHyphens/>
        <w:overflowPunct w:val="0"/>
        <w:autoSpaceDE w:val="0"/>
        <w:autoSpaceDN w:val="0"/>
        <w:adjustRightInd w:val="0"/>
        <w:ind w:right="61" w:firstLine="23"/>
        <w:jc w:val="both"/>
        <w:textAlignment w:val="baseline"/>
      </w:pPr>
    </w:p>
    <w:p w14:paraId="6CEB567B" w14:textId="77777777" w:rsidR="00156A51" w:rsidRPr="00D26121" w:rsidRDefault="00156A51" w:rsidP="00D26121">
      <w:pPr>
        <w:rPr>
          <w:b/>
          <w:bCs/>
        </w:rPr>
      </w:pPr>
    </w:p>
    <w:p w14:paraId="1B61AC24" w14:textId="77777777" w:rsidR="00156A51" w:rsidRPr="00D26121" w:rsidRDefault="00156A51" w:rsidP="00D26121">
      <w:pPr>
        <w:rPr>
          <w:b/>
          <w:bCs/>
          <w:szCs w:val="24"/>
        </w:rPr>
      </w:pPr>
      <w:r w:rsidRPr="00D26121">
        <w:rPr>
          <w:b/>
          <w:bCs/>
          <w:szCs w:val="24"/>
        </w:rPr>
        <w:t xml:space="preserve">Chairperson’s Name:                                    </w:t>
      </w:r>
    </w:p>
    <w:p w14:paraId="0D159382" w14:textId="77777777" w:rsidR="00156A51" w:rsidRPr="00D26121" w:rsidRDefault="00156A51" w:rsidP="00D26121">
      <w:pPr>
        <w:rPr>
          <w:b/>
          <w:bCs/>
          <w:szCs w:val="24"/>
        </w:rPr>
      </w:pPr>
    </w:p>
    <w:p w14:paraId="0FC89F12" w14:textId="77777777" w:rsidR="00156A51" w:rsidRPr="00D26121" w:rsidRDefault="00156A51" w:rsidP="00D26121">
      <w:pPr>
        <w:rPr>
          <w:b/>
          <w:bCs/>
          <w:szCs w:val="24"/>
        </w:rPr>
      </w:pPr>
    </w:p>
    <w:p w14:paraId="1E8B3BE6" w14:textId="77777777" w:rsidR="00156A51" w:rsidRPr="00D26121" w:rsidRDefault="00156A51" w:rsidP="00D26121">
      <w:pPr>
        <w:rPr>
          <w:b/>
          <w:bCs/>
          <w:szCs w:val="24"/>
        </w:rPr>
      </w:pPr>
    </w:p>
    <w:p w14:paraId="5E85AF89" w14:textId="77777777" w:rsidR="00156A51" w:rsidRPr="00D26121" w:rsidRDefault="00156A51" w:rsidP="00D26121">
      <w:pPr>
        <w:rPr>
          <w:b/>
          <w:bCs/>
          <w:i/>
          <w:iCs/>
          <w:sz w:val="28"/>
          <w:szCs w:val="28"/>
        </w:rPr>
      </w:pPr>
      <w:r w:rsidRPr="00D26121">
        <w:rPr>
          <w:b/>
          <w:bCs/>
          <w:szCs w:val="24"/>
        </w:rPr>
        <w:t>Signature                                 Date</w:t>
      </w:r>
    </w:p>
    <w:p w14:paraId="46467F8A" w14:textId="77777777" w:rsidR="00FE7CDA" w:rsidRDefault="00FE7CDA" w:rsidP="006853A9">
      <w:pPr>
        <w:pStyle w:val="BankNormal"/>
      </w:pPr>
    </w:p>
    <w:p w14:paraId="68E33702" w14:textId="77777777" w:rsidR="00FE7CDA" w:rsidRDefault="00FE7CDA" w:rsidP="006853A9">
      <w:pPr>
        <w:pStyle w:val="BankNormal"/>
      </w:pPr>
    </w:p>
    <w:p w14:paraId="3C1C2119" w14:textId="77777777" w:rsidR="006853A9" w:rsidRDefault="006853A9" w:rsidP="006853A9">
      <w:pPr>
        <w:pStyle w:val="BankNormal"/>
      </w:pPr>
    </w:p>
    <w:p w14:paraId="4B67C582" w14:textId="77777777" w:rsidR="0082629B" w:rsidRDefault="0082629B" w:rsidP="006853A9">
      <w:pPr>
        <w:pStyle w:val="BankNormal"/>
      </w:pPr>
    </w:p>
    <w:p w14:paraId="0D7F6C8E" w14:textId="77777777" w:rsidR="0082629B" w:rsidRDefault="0082629B" w:rsidP="006853A9">
      <w:pPr>
        <w:pStyle w:val="BankNormal"/>
      </w:pPr>
    </w:p>
    <w:p w14:paraId="40577F29" w14:textId="77777777" w:rsidR="0082629B" w:rsidRDefault="0082629B" w:rsidP="006853A9">
      <w:pPr>
        <w:pStyle w:val="BankNormal"/>
      </w:pPr>
    </w:p>
    <w:p w14:paraId="1E701B0B" w14:textId="77777777" w:rsidR="0082629B" w:rsidRDefault="0082629B" w:rsidP="006853A9">
      <w:pPr>
        <w:pStyle w:val="BankNormal"/>
      </w:pPr>
    </w:p>
    <w:p w14:paraId="6322D1BA" w14:textId="77777777" w:rsidR="0082629B" w:rsidRDefault="0082629B" w:rsidP="006853A9">
      <w:pPr>
        <w:pStyle w:val="BankNormal"/>
      </w:pPr>
    </w:p>
    <w:p w14:paraId="7F0F0FA8" w14:textId="77777777" w:rsidR="0082629B" w:rsidRDefault="0082629B" w:rsidP="006853A9">
      <w:pPr>
        <w:pStyle w:val="BankNormal"/>
      </w:pPr>
    </w:p>
    <w:p w14:paraId="23EA9ED4" w14:textId="0D1B2072" w:rsidR="0082629B" w:rsidRPr="006853A9" w:rsidRDefault="0082629B" w:rsidP="006853A9">
      <w:pPr>
        <w:pStyle w:val="BankNormal"/>
        <w:sectPr w:rsidR="0082629B" w:rsidRPr="006853A9" w:rsidSect="00F03DC2">
          <w:footnotePr>
            <w:numRestart w:val="eachSect"/>
          </w:footnotePr>
          <w:pgSz w:w="12240" w:h="15840" w:code="1"/>
          <w:pgMar w:top="1440" w:right="1440" w:bottom="1440" w:left="1440" w:header="720" w:footer="720" w:gutter="0"/>
          <w:cols w:space="720"/>
          <w:titlePg/>
        </w:sectPr>
      </w:pPr>
    </w:p>
    <w:p w14:paraId="7C9EA0EC" w14:textId="77777777" w:rsidR="00733766" w:rsidRDefault="00733766" w:rsidP="005B22D0">
      <w:pPr>
        <w:pStyle w:val="Heading2"/>
        <w:sectPr w:rsidR="00733766" w:rsidSect="00733766">
          <w:headerReference w:type="even" r:id="rId32"/>
          <w:headerReference w:type="default" r:id="rId33"/>
          <w:footnotePr>
            <w:numRestart w:val="eachSect"/>
          </w:footnotePr>
          <w:type w:val="continuous"/>
          <w:pgSz w:w="12240" w:h="15840" w:code="1"/>
          <w:pgMar w:top="1440" w:right="1440" w:bottom="1440" w:left="1440" w:header="720" w:footer="720" w:gutter="0"/>
          <w:cols w:space="720"/>
          <w:titlePg/>
        </w:sectPr>
      </w:pPr>
      <w:bookmarkStart w:id="50" w:name="_Toc349113349"/>
      <w:bookmarkStart w:id="51" w:name="_Toc67082134"/>
      <w:bookmarkStart w:id="52" w:name="_Toc68433690"/>
      <w:bookmarkEnd w:id="11"/>
      <w:bookmarkEnd w:id="12"/>
      <w:bookmarkEnd w:id="13"/>
      <w:bookmarkEnd w:id="14"/>
    </w:p>
    <w:p w14:paraId="0F48CA8B" w14:textId="72E748B8" w:rsidR="00A23266" w:rsidRPr="005B22D0" w:rsidRDefault="00A23266" w:rsidP="005B22D0">
      <w:pPr>
        <w:pStyle w:val="Heading2"/>
      </w:pPr>
      <w:bookmarkStart w:id="53" w:name="_Toc139466330"/>
      <w:r w:rsidRPr="005B22D0">
        <w:lastRenderedPageBreak/>
        <w:t xml:space="preserve">Form II-H </w:t>
      </w:r>
      <w:r w:rsidR="001304E7" w:rsidRPr="00B544AE">
        <w:t>–</w:t>
      </w:r>
      <w:r w:rsidR="001304E7">
        <w:t xml:space="preserve"> </w:t>
      </w:r>
      <w:r w:rsidRPr="005B22D0">
        <w:t>Proposed Contract Award</w:t>
      </w:r>
      <w:bookmarkEnd w:id="50"/>
      <w:bookmarkEnd w:id="51"/>
      <w:bookmarkEnd w:id="52"/>
      <w:bookmarkEnd w:id="53"/>
    </w:p>
    <w:tbl>
      <w:tblPr>
        <w:tblW w:w="0" w:type="auto"/>
        <w:tblInd w:w="115" w:type="dxa"/>
        <w:tblLayout w:type="fixed"/>
        <w:tblLook w:val="04A0" w:firstRow="1" w:lastRow="0" w:firstColumn="1" w:lastColumn="0" w:noHBand="0" w:noVBand="1"/>
      </w:tblPr>
      <w:tblGrid>
        <w:gridCol w:w="4813"/>
        <w:gridCol w:w="2027"/>
        <w:gridCol w:w="2160"/>
      </w:tblGrid>
      <w:tr w:rsidR="00A23266" w:rsidRPr="0032247C" w14:paraId="1580F0BC" w14:textId="77777777" w:rsidTr="28C90704">
        <w:tc>
          <w:tcPr>
            <w:tcW w:w="4813" w:type="dxa"/>
            <w:tcBorders>
              <w:top w:val="single" w:sz="6" w:space="0" w:color="auto"/>
              <w:left w:val="single" w:sz="6" w:space="0" w:color="auto"/>
              <w:bottom w:val="dotted" w:sz="6" w:space="0" w:color="auto"/>
              <w:right w:val="single" w:sz="6" w:space="0" w:color="auto"/>
            </w:tcBorders>
            <w:hideMark/>
          </w:tcPr>
          <w:p w14:paraId="6464FF1C" w14:textId="158794E1" w:rsidR="00A23266" w:rsidRPr="0032247C" w:rsidRDefault="00A23266" w:rsidP="001473D9">
            <w:pPr>
              <w:suppressAutoHyphens/>
              <w:overflowPunct w:val="0"/>
              <w:autoSpaceDE w:val="0"/>
              <w:autoSpaceDN w:val="0"/>
              <w:adjustRightInd w:val="0"/>
              <w:spacing w:before="60"/>
              <w:ind w:left="540" w:hanging="540"/>
              <w:textAlignment w:val="baseline"/>
            </w:pPr>
            <w:r>
              <w:t>1.</w:t>
            </w:r>
            <w:r>
              <w:tab/>
            </w:r>
            <w:bookmarkStart w:id="54" w:name="_Hlk65524238"/>
            <w:bookmarkStart w:id="55" w:name="_Hlk67872574"/>
            <w:r>
              <w:t xml:space="preserve">Firm </w:t>
            </w:r>
            <w:bookmarkEnd w:id="54"/>
            <w:bookmarkEnd w:id="55"/>
            <w:r>
              <w:t xml:space="preserve">recommended for </w:t>
            </w:r>
            <w:r w:rsidR="000222DD">
              <w:t>Contract</w:t>
            </w:r>
            <w:r>
              <w:t xml:space="preserve"> award</w:t>
            </w:r>
          </w:p>
          <w:p w14:paraId="119BBB9A" w14:textId="77777777" w:rsidR="00A23266" w:rsidRPr="0032247C" w:rsidRDefault="00A23266" w:rsidP="001473D9">
            <w:pPr>
              <w:suppressAutoHyphens/>
              <w:overflowPunct w:val="0"/>
              <w:autoSpaceDE w:val="0"/>
              <w:autoSpaceDN w:val="0"/>
              <w:adjustRightInd w:val="0"/>
              <w:spacing w:before="60"/>
              <w:ind w:left="1080" w:hanging="540"/>
              <w:textAlignment w:val="baseline"/>
            </w:pPr>
            <w:r w:rsidRPr="0032247C">
              <w:t>(a)</w:t>
            </w:r>
            <w:r w:rsidRPr="0032247C">
              <w:tab/>
              <w:t>name</w:t>
            </w:r>
          </w:p>
          <w:p w14:paraId="1887ECE5" w14:textId="35858765" w:rsidR="00A23266" w:rsidRPr="0032247C" w:rsidRDefault="00A23266" w:rsidP="001473D9">
            <w:pPr>
              <w:suppressAutoHyphens/>
              <w:overflowPunct w:val="0"/>
              <w:autoSpaceDE w:val="0"/>
              <w:autoSpaceDN w:val="0"/>
              <w:adjustRightInd w:val="0"/>
              <w:spacing w:before="60"/>
              <w:ind w:left="1080" w:hanging="540"/>
              <w:textAlignment w:val="baseline"/>
            </w:pPr>
            <w:r>
              <w:t>(b)</w:t>
            </w:r>
            <w:r>
              <w:tab/>
              <w:t>address</w:t>
            </w:r>
          </w:p>
          <w:p w14:paraId="06FE9CFC" w14:textId="77777777" w:rsidR="00A23266" w:rsidRDefault="365B5041" w:rsidP="28C90704">
            <w:pPr>
              <w:suppressAutoHyphens/>
              <w:overflowPunct w:val="0"/>
              <w:autoSpaceDE w:val="0"/>
              <w:autoSpaceDN w:val="0"/>
              <w:adjustRightInd w:val="0"/>
              <w:spacing w:before="60"/>
              <w:ind w:left="1080" w:hanging="540"/>
              <w:textAlignment w:val="baseline"/>
            </w:pPr>
            <w:r>
              <w:t xml:space="preserve">(c)    </w:t>
            </w:r>
            <w:r w:rsidR="00901FBC">
              <w:t xml:space="preserve"> </w:t>
            </w:r>
            <w:r>
              <w:t>nationality</w:t>
            </w:r>
          </w:p>
          <w:p w14:paraId="1E78C20A" w14:textId="36B98A62" w:rsidR="005C4214" w:rsidRPr="0032247C" w:rsidRDefault="005C4214" w:rsidP="28C90704">
            <w:pPr>
              <w:suppressAutoHyphens/>
              <w:overflowPunct w:val="0"/>
              <w:autoSpaceDE w:val="0"/>
              <w:autoSpaceDN w:val="0"/>
              <w:adjustRightInd w:val="0"/>
              <w:spacing w:before="60"/>
              <w:ind w:left="1080" w:hanging="540"/>
              <w:textAlignment w:val="baseline"/>
            </w:pPr>
          </w:p>
        </w:tc>
        <w:tc>
          <w:tcPr>
            <w:tcW w:w="4187" w:type="dxa"/>
            <w:gridSpan w:val="2"/>
            <w:tcBorders>
              <w:top w:val="single" w:sz="6" w:space="0" w:color="auto"/>
              <w:left w:val="nil"/>
              <w:bottom w:val="dotted" w:sz="6" w:space="0" w:color="auto"/>
              <w:right w:val="single" w:sz="6" w:space="0" w:color="auto"/>
            </w:tcBorders>
          </w:tcPr>
          <w:p w14:paraId="19B8AADD" w14:textId="77777777" w:rsidR="00A23266" w:rsidRPr="0032247C" w:rsidRDefault="00A23266" w:rsidP="001473D9">
            <w:pPr>
              <w:tabs>
                <w:tab w:val="left" w:pos="4320"/>
              </w:tabs>
              <w:suppressAutoHyphens/>
              <w:overflowPunct w:val="0"/>
              <w:autoSpaceDE w:val="0"/>
              <w:autoSpaceDN w:val="0"/>
              <w:adjustRightInd w:val="0"/>
              <w:spacing w:before="60"/>
              <w:textAlignment w:val="baseline"/>
              <w:rPr>
                <w:u w:val="single"/>
              </w:rPr>
            </w:pPr>
          </w:p>
          <w:p w14:paraId="39291711" w14:textId="77777777" w:rsidR="00A23266" w:rsidRPr="0032247C" w:rsidRDefault="00A23266" w:rsidP="001473D9">
            <w:pPr>
              <w:tabs>
                <w:tab w:val="left" w:pos="4320"/>
              </w:tabs>
              <w:suppressAutoHyphens/>
              <w:overflowPunct w:val="0"/>
              <w:autoSpaceDE w:val="0"/>
              <w:autoSpaceDN w:val="0"/>
              <w:adjustRightInd w:val="0"/>
              <w:spacing w:before="60"/>
              <w:textAlignment w:val="baseline"/>
              <w:rPr>
                <w:u w:val="single"/>
              </w:rPr>
            </w:pPr>
            <w:r w:rsidRPr="0032247C">
              <w:rPr>
                <w:u w:val="single"/>
              </w:rPr>
              <w:tab/>
            </w:r>
          </w:p>
          <w:p w14:paraId="7866A97C" w14:textId="77777777" w:rsidR="00A23266" w:rsidRPr="0032247C" w:rsidRDefault="00A23266" w:rsidP="001473D9">
            <w:pPr>
              <w:tabs>
                <w:tab w:val="left" w:pos="4320"/>
              </w:tabs>
              <w:suppressAutoHyphens/>
              <w:overflowPunct w:val="0"/>
              <w:autoSpaceDE w:val="0"/>
              <w:autoSpaceDN w:val="0"/>
              <w:adjustRightInd w:val="0"/>
              <w:spacing w:before="60"/>
              <w:textAlignment w:val="baseline"/>
              <w:rPr>
                <w:u w:val="single"/>
              </w:rPr>
            </w:pPr>
            <w:r w:rsidRPr="0032247C">
              <w:rPr>
                <w:u w:val="single"/>
              </w:rPr>
              <w:tab/>
            </w:r>
          </w:p>
        </w:tc>
      </w:tr>
      <w:tr w:rsidR="00A23266" w:rsidRPr="0032247C" w14:paraId="6A4F7122" w14:textId="77777777" w:rsidTr="00F435DC">
        <w:trPr>
          <w:trHeight w:val="1308"/>
        </w:trPr>
        <w:tc>
          <w:tcPr>
            <w:tcW w:w="4813" w:type="dxa"/>
            <w:tcBorders>
              <w:top w:val="dotted" w:sz="6" w:space="0" w:color="auto"/>
              <w:left w:val="single" w:sz="6" w:space="0" w:color="auto"/>
              <w:bottom w:val="dotted" w:sz="6" w:space="0" w:color="auto"/>
              <w:right w:val="single" w:sz="6" w:space="0" w:color="auto"/>
            </w:tcBorders>
            <w:hideMark/>
          </w:tcPr>
          <w:p w14:paraId="0EA02B59" w14:textId="11A7C289" w:rsidR="00A23266" w:rsidRPr="0032247C" w:rsidRDefault="00A23266" w:rsidP="005C4214">
            <w:pPr>
              <w:suppressAutoHyphens/>
              <w:overflowPunct w:val="0"/>
              <w:autoSpaceDE w:val="0"/>
              <w:autoSpaceDN w:val="0"/>
              <w:adjustRightInd w:val="0"/>
              <w:spacing w:before="60"/>
              <w:ind w:left="540" w:hanging="540"/>
              <w:jc w:val="both"/>
              <w:textAlignment w:val="baseline"/>
            </w:pPr>
            <w:r>
              <w:t>2</w:t>
            </w:r>
            <w:r w:rsidRPr="0032247C">
              <w:t>.</w:t>
            </w:r>
            <w:r w:rsidRPr="0032247C">
              <w:tab/>
              <w:t xml:space="preserve">If </w:t>
            </w:r>
            <w:r>
              <w:t>Proposal</w:t>
            </w:r>
            <w:r w:rsidRPr="0032247C">
              <w:t xml:space="preserve"> from </w:t>
            </w:r>
            <w:r w:rsidR="00BD040D">
              <w:t xml:space="preserve">a </w:t>
            </w:r>
            <w:r w:rsidRPr="0032247C">
              <w:t xml:space="preserve">joint venture, list all partners, nationalities, and estimated shares of </w:t>
            </w:r>
            <w:r w:rsidR="000222DD">
              <w:t>C</w:t>
            </w:r>
            <w:r w:rsidRPr="0032247C">
              <w:t>ontract.</w:t>
            </w:r>
          </w:p>
        </w:tc>
        <w:tc>
          <w:tcPr>
            <w:tcW w:w="4187" w:type="dxa"/>
            <w:gridSpan w:val="2"/>
            <w:tcBorders>
              <w:top w:val="dotted" w:sz="6" w:space="0" w:color="auto"/>
              <w:left w:val="nil"/>
              <w:bottom w:val="dotted" w:sz="6" w:space="0" w:color="auto"/>
              <w:right w:val="single" w:sz="6" w:space="0" w:color="auto"/>
            </w:tcBorders>
            <w:hideMark/>
          </w:tcPr>
          <w:p w14:paraId="31ABC103" w14:textId="77777777" w:rsidR="00A23266" w:rsidRPr="0032247C" w:rsidRDefault="00A23266" w:rsidP="001473D9">
            <w:pPr>
              <w:tabs>
                <w:tab w:val="left" w:pos="4320"/>
              </w:tabs>
              <w:suppressAutoHyphens/>
              <w:overflowPunct w:val="0"/>
              <w:autoSpaceDE w:val="0"/>
              <w:autoSpaceDN w:val="0"/>
              <w:adjustRightInd w:val="0"/>
              <w:spacing w:before="60"/>
              <w:textAlignment w:val="baseline"/>
              <w:rPr>
                <w:u w:val="single"/>
              </w:rPr>
            </w:pPr>
            <w:r w:rsidRPr="0032247C">
              <w:rPr>
                <w:u w:val="single"/>
              </w:rPr>
              <w:tab/>
            </w:r>
          </w:p>
          <w:p w14:paraId="2518551A" w14:textId="77777777" w:rsidR="00A23266" w:rsidRPr="0032247C" w:rsidRDefault="00A23266" w:rsidP="001473D9">
            <w:pPr>
              <w:tabs>
                <w:tab w:val="left" w:pos="4320"/>
              </w:tabs>
              <w:suppressAutoHyphens/>
              <w:overflowPunct w:val="0"/>
              <w:autoSpaceDE w:val="0"/>
              <w:autoSpaceDN w:val="0"/>
              <w:adjustRightInd w:val="0"/>
              <w:spacing w:before="60"/>
              <w:textAlignment w:val="baseline"/>
              <w:rPr>
                <w:u w:val="single"/>
              </w:rPr>
            </w:pPr>
            <w:r w:rsidRPr="0032247C">
              <w:rPr>
                <w:u w:val="single"/>
              </w:rPr>
              <w:tab/>
            </w:r>
          </w:p>
          <w:p w14:paraId="31858516" w14:textId="77777777" w:rsidR="00A23266" w:rsidRPr="0032247C" w:rsidRDefault="00A23266" w:rsidP="001473D9">
            <w:pPr>
              <w:tabs>
                <w:tab w:val="left" w:pos="4320"/>
              </w:tabs>
              <w:suppressAutoHyphens/>
              <w:overflowPunct w:val="0"/>
              <w:autoSpaceDE w:val="0"/>
              <w:autoSpaceDN w:val="0"/>
              <w:adjustRightInd w:val="0"/>
              <w:spacing w:before="60"/>
              <w:textAlignment w:val="baseline"/>
              <w:rPr>
                <w:u w:val="single"/>
              </w:rPr>
            </w:pPr>
            <w:r w:rsidRPr="0032247C">
              <w:rPr>
                <w:u w:val="single"/>
              </w:rPr>
              <w:tab/>
            </w:r>
          </w:p>
        </w:tc>
      </w:tr>
      <w:tr w:rsidR="00A23266" w:rsidRPr="0032247C" w14:paraId="71782659" w14:textId="77777777" w:rsidTr="00F435DC">
        <w:trPr>
          <w:trHeight w:val="876"/>
        </w:trPr>
        <w:tc>
          <w:tcPr>
            <w:tcW w:w="4813" w:type="dxa"/>
            <w:tcBorders>
              <w:top w:val="dotted" w:sz="6" w:space="0" w:color="auto"/>
              <w:left w:val="single" w:sz="6" w:space="0" w:color="auto"/>
              <w:bottom w:val="nil"/>
              <w:right w:val="single" w:sz="6" w:space="0" w:color="auto"/>
            </w:tcBorders>
            <w:hideMark/>
          </w:tcPr>
          <w:p w14:paraId="04B424E2" w14:textId="5C9C43DF" w:rsidR="00A23266" w:rsidRPr="0032247C" w:rsidRDefault="7AFC5B5A" w:rsidP="001473D9">
            <w:pPr>
              <w:suppressAutoHyphens/>
              <w:overflowPunct w:val="0"/>
              <w:autoSpaceDE w:val="0"/>
              <w:autoSpaceDN w:val="0"/>
              <w:adjustRightInd w:val="0"/>
              <w:spacing w:before="60"/>
              <w:ind w:left="540" w:hanging="540"/>
              <w:textAlignment w:val="baseline"/>
            </w:pPr>
            <w:r>
              <w:t>3</w:t>
            </w:r>
            <w:r w:rsidR="00A23266">
              <w:t>.</w:t>
            </w:r>
            <w:r w:rsidR="00A23266">
              <w:tab/>
              <w:t xml:space="preserve">Estimated date (month, year) of </w:t>
            </w:r>
            <w:r w:rsidR="000222DD">
              <w:t>Contract</w:t>
            </w:r>
            <w:r w:rsidR="00A23266">
              <w:t xml:space="preserve"> signing</w:t>
            </w:r>
          </w:p>
        </w:tc>
        <w:tc>
          <w:tcPr>
            <w:tcW w:w="4187" w:type="dxa"/>
            <w:gridSpan w:val="2"/>
            <w:tcBorders>
              <w:top w:val="dotted" w:sz="6" w:space="0" w:color="auto"/>
              <w:left w:val="nil"/>
              <w:bottom w:val="nil"/>
              <w:right w:val="single" w:sz="6" w:space="0" w:color="auto"/>
            </w:tcBorders>
          </w:tcPr>
          <w:p w14:paraId="0DF7AB6D" w14:textId="77777777" w:rsidR="00A23266" w:rsidRPr="0032247C" w:rsidRDefault="00A23266" w:rsidP="001473D9">
            <w:pPr>
              <w:tabs>
                <w:tab w:val="left" w:pos="4320"/>
              </w:tabs>
              <w:suppressAutoHyphens/>
              <w:overflowPunct w:val="0"/>
              <w:autoSpaceDE w:val="0"/>
              <w:autoSpaceDN w:val="0"/>
              <w:adjustRightInd w:val="0"/>
              <w:spacing w:before="60"/>
              <w:textAlignment w:val="baseline"/>
              <w:rPr>
                <w:u w:val="single"/>
              </w:rPr>
            </w:pPr>
            <w:r w:rsidRPr="0032247C">
              <w:rPr>
                <w:u w:val="single"/>
              </w:rPr>
              <w:tab/>
            </w:r>
          </w:p>
        </w:tc>
      </w:tr>
      <w:tr w:rsidR="00A23266" w:rsidRPr="0032247C" w14:paraId="0CA5872F" w14:textId="77777777" w:rsidTr="009C47CC">
        <w:trPr>
          <w:trHeight w:val="885"/>
        </w:trPr>
        <w:tc>
          <w:tcPr>
            <w:tcW w:w="4813" w:type="dxa"/>
            <w:tcBorders>
              <w:top w:val="dotted" w:sz="6" w:space="0" w:color="auto"/>
              <w:left w:val="single" w:sz="6" w:space="0" w:color="auto"/>
              <w:bottom w:val="single" w:sz="6" w:space="0" w:color="auto"/>
              <w:right w:val="single" w:sz="6" w:space="0" w:color="auto"/>
            </w:tcBorders>
            <w:hideMark/>
          </w:tcPr>
          <w:p w14:paraId="2964158D" w14:textId="71E4B5A0" w:rsidR="00A23266" w:rsidRPr="0032247C" w:rsidRDefault="718AA0B9" w:rsidP="001473D9">
            <w:pPr>
              <w:suppressAutoHyphens/>
              <w:overflowPunct w:val="0"/>
              <w:autoSpaceDE w:val="0"/>
              <w:autoSpaceDN w:val="0"/>
              <w:adjustRightInd w:val="0"/>
              <w:spacing w:before="60"/>
              <w:ind w:left="540" w:hanging="540"/>
              <w:textAlignment w:val="baseline"/>
            </w:pPr>
            <w:r>
              <w:t>4</w:t>
            </w:r>
            <w:r w:rsidR="00A23266">
              <w:t>.</w:t>
            </w:r>
            <w:r w:rsidR="00A23266">
              <w:tab/>
              <w:t xml:space="preserve">Estimated completion date (month, year) of the </w:t>
            </w:r>
            <w:r w:rsidR="4161AB55">
              <w:t>C</w:t>
            </w:r>
            <w:r w:rsidR="00A23266">
              <w:t>onsult</w:t>
            </w:r>
            <w:r w:rsidR="4161AB55">
              <w:t>ing Services</w:t>
            </w:r>
          </w:p>
        </w:tc>
        <w:tc>
          <w:tcPr>
            <w:tcW w:w="4187" w:type="dxa"/>
            <w:gridSpan w:val="2"/>
            <w:tcBorders>
              <w:top w:val="dotted" w:sz="6" w:space="0" w:color="auto"/>
              <w:left w:val="nil"/>
              <w:bottom w:val="double" w:sz="6" w:space="0" w:color="auto"/>
              <w:right w:val="single" w:sz="6" w:space="0" w:color="auto"/>
            </w:tcBorders>
            <w:hideMark/>
          </w:tcPr>
          <w:p w14:paraId="7F9B8761" w14:textId="77777777" w:rsidR="00A23266" w:rsidRPr="0032247C" w:rsidRDefault="00A23266" w:rsidP="001473D9">
            <w:pPr>
              <w:tabs>
                <w:tab w:val="left" w:pos="4320"/>
              </w:tabs>
              <w:suppressAutoHyphens/>
              <w:overflowPunct w:val="0"/>
              <w:autoSpaceDE w:val="0"/>
              <w:autoSpaceDN w:val="0"/>
              <w:adjustRightInd w:val="0"/>
              <w:spacing w:before="60"/>
              <w:textAlignment w:val="baseline"/>
              <w:rPr>
                <w:u w:val="single"/>
              </w:rPr>
            </w:pPr>
            <w:r w:rsidRPr="0032247C">
              <w:rPr>
                <w:u w:val="single"/>
              </w:rPr>
              <w:tab/>
            </w:r>
          </w:p>
        </w:tc>
      </w:tr>
      <w:tr w:rsidR="00A23266" w:rsidRPr="0032247C" w14:paraId="623FAE0B" w14:textId="77777777" w:rsidTr="28C90704">
        <w:tc>
          <w:tcPr>
            <w:tcW w:w="4813" w:type="dxa"/>
            <w:tcBorders>
              <w:top w:val="single" w:sz="6" w:space="0" w:color="auto"/>
              <w:left w:val="single" w:sz="6" w:space="0" w:color="auto"/>
              <w:bottom w:val="nil"/>
              <w:right w:val="single" w:sz="6" w:space="0" w:color="auto"/>
            </w:tcBorders>
          </w:tcPr>
          <w:p w14:paraId="453FBBC3" w14:textId="77777777" w:rsidR="00A23266" w:rsidRPr="0032247C" w:rsidRDefault="00A23266" w:rsidP="001473D9">
            <w:pPr>
              <w:suppressAutoHyphens/>
              <w:overflowPunct w:val="0"/>
              <w:autoSpaceDE w:val="0"/>
              <w:autoSpaceDN w:val="0"/>
              <w:adjustRightInd w:val="0"/>
              <w:spacing w:before="60"/>
              <w:ind w:left="540" w:hanging="540"/>
              <w:textAlignment w:val="baseline"/>
            </w:pPr>
          </w:p>
        </w:tc>
        <w:tc>
          <w:tcPr>
            <w:tcW w:w="2027" w:type="dxa"/>
            <w:tcBorders>
              <w:top w:val="single" w:sz="6" w:space="0" w:color="auto"/>
              <w:left w:val="nil"/>
              <w:bottom w:val="single" w:sz="6" w:space="0" w:color="auto"/>
              <w:right w:val="single" w:sz="6" w:space="0" w:color="auto"/>
            </w:tcBorders>
            <w:hideMark/>
          </w:tcPr>
          <w:p w14:paraId="39130FB1" w14:textId="77777777" w:rsidR="00A23266" w:rsidRPr="0032247C" w:rsidRDefault="00A23266" w:rsidP="001473D9">
            <w:pPr>
              <w:suppressAutoHyphens/>
              <w:overflowPunct w:val="0"/>
              <w:autoSpaceDE w:val="0"/>
              <w:autoSpaceDN w:val="0"/>
              <w:adjustRightInd w:val="0"/>
              <w:spacing w:before="60"/>
              <w:jc w:val="center"/>
              <w:textAlignment w:val="baseline"/>
            </w:pPr>
            <w:r w:rsidRPr="0032247C">
              <w:t>Currency(ies)</w:t>
            </w:r>
          </w:p>
        </w:tc>
        <w:tc>
          <w:tcPr>
            <w:tcW w:w="2160" w:type="dxa"/>
            <w:tcBorders>
              <w:top w:val="single" w:sz="6" w:space="0" w:color="auto"/>
              <w:left w:val="nil"/>
              <w:bottom w:val="single" w:sz="6" w:space="0" w:color="auto"/>
              <w:right w:val="single" w:sz="6" w:space="0" w:color="auto"/>
            </w:tcBorders>
            <w:hideMark/>
          </w:tcPr>
          <w:p w14:paraId="2B4DC9B3" w14:textId="77777777" w:rsidR="00A23266" w:rsidRPr="0032247C" w:rsidRDefault="00A23266" w:rsidP="001473D9">
            <w:pPr>
              <w:suppressAutoHyphens/>
              <w:overflowPunct w:val="0"/>
              <w:autoSpaceDE w:val="0"/>
              <w:autoSpaceDN w:val="0"/>
              <w:adjustRightInd w:val="0"/>
              <w:spacing w:before="60"/>
              <w:jc w:val="center"/>
              <w:textAlignment w:val="baseline"/>
            </w:pPr>
            <w:r w:rsidRPr="0032247C">
              <w:t xml:space="preserve">Amount(s) </w:t>
            </w:r>
          </w:p>
        </w:tc>
      </w:tr>
      <w:tr w:rsidR="00A23266" w:rsidRPr="0032247C" w14:paraId="1F99EF20" w14:textId="77777777" w:rsidTr="28C90704">
        <w:tc>
          <w:tcPr>
            <w:tcW w:w="4813" w:type="dxa"/>
            <w:tcBorders>
              <w:top w:val="nil"/>
              <w:left w:val="single" w:sz="6" w:space="0" w:color="auto"/>
              <w:bottom w:val="dotted" w:sz="6" w:space="0" w:color="auto"/>
              <w:right w:val="single" w:sz="6" w:space="0" w:color="auto"/>
            </w:tcBorders>
            <w:hideMark/>
          </w:tcPr>
          <w:p w14:paraId="4004C9EB" w14:textId="6E189F60" w:rsidR="00A23266" w:rsidRPr="0032247C" w:rsidRDefault="5B56FC2D" w:rsidP="001473D9">
            <w:pPr>
              <w:suppressAutoHyphens/>
              <w:overflowPunct w:val="0"/>
              <w:autoSpaceDE w:val="0"/>
              <w:autoSpaceDN w:val="0"/>
              <w:adjustRightInd w:val="0"/>
              <w:spacing w:before="60"/>
              <w:ind w:left="540" w:hanging="540"/>
              <w:textAlignment w:val="baseline"/>
            </w:pPr>
            <w:r>
              <w:t>5</w:t>
            </w:r>
            <w:r w:rsidR="00A23266">
              <w:t>.</w:t>
            </w:r>
            <w:r w:rsidR="00A23266">
              <w:tab/>
              <w:t xml:space="preserve">Proposal Price(s) </w:t>
            </w:r>
          </w:p>
        </w:tc>
        <w:tc>
          <w:tcPr>
            <w:tcW w:w="2027" w:type="dxa"/>
            <w:tcBorders>
              <w:top w:val="nil"/>
              <w:left w:val="nil"/>
              <w:bottom w:val="dotted" w:sz="6" w:space="0" w:color="auto"/>
              <w:right w:val="single" w:sz="6" w:space="0" w:color="auto"/>
            </w:tcBorders>
          </w:tcPr>
          <w:p w14:paraId="12C301C2" w14:textId="77777777" w:rsidR="00A23266" w:rsidRPr="0032247C" w:rsidRDefault="00A23266" w:rsidP="001473D9">
            <w:pPr>
              <w:suppressAutoHyphens/>
              <w:overflowPunct w:val="0"/>
              <w:autoSpaceDE w:val="0"/>
              <w:autoSpaceDN w:val="0"/>
              <w:adjustRightInd w:val="0"/>
              <w:spacing w:before="60"/>
              <w:textAlignment w:val="baseline"/>
            </w:pPr>
          </w:p>
        </w:tc>
        <w:tc>
          <w:tcPr>
            <w:tcW w:w="2160" w:type="dxa"/>
            <w:tcBorders>
              <w:top w:val="nil"/>
              <w:left w:val="nil"/>
              <w:bottom w:val="dotted" w:sz="6" w:space="0" w:color="auto"/>
              <w:right w:val="single" w:sz="6" w:space="0" w:color="auto"/>
            </w:tcBorders>
          </w:tcPr>
          <w:p w14:paraId="5E272A98" w14:textId="77777777" w:rsidR="00A23266" w:rsidRPr="0032247C" w:rsidRDefault="00A23266" w:rsidP="001473D9">
            <w:pPr>
              <w:suppressAutoHyphens/>
              <w:overflowPunct w:val="0"/>
              <w:autoSpaceDE w:val="0"/>
              <w:autoSpaceDN w:val="0"/>
              <w:adjustRightInd w:val="0"/>
              <w:spacing w:before="60"/>
              <w:textAlignment w:val="baseline"/>
            </w:pPr>
          </w:p>
        </w:tc>
      </w:tr>
      <w:tr w:rsidR="00A23266" w:rsidRPr="0032247C" w14:paraId="53DEE918" w14:textId="77777777" w:rsidTr="28C90704">
        <w:tc>
          <w:tcPr>
            <w:tcW w:w="4813" w:type="dxa"/>
            <w:tcBorders>
              <w:top w:val="dotted" w:sz="6" w:space="0" w:color="auto"/>
              <w:left w:val="single" w:sz="6" w:space="0" w:color="auto"/>
              <w:bottom w:val="dotted" w:sz="6" w:space="0" w:color="auto"/>
              <w:right w:val="single" w:sz="6" w:space="0" w:color="auto"/>
            </w:tcBorders>
            <w:hideMark/>
          </w:tcPr>
          <w:p w14:paraId="6F77534C" w14:textId="41A72793" w:rsidR="00A23266" w:rsidRPr="0032247C" w:rsidRDefault="5A92D77A" w:rsidP="001473D9">
            <w:pPr>
              <w:suppressAutoHyphens/>
              <w:overflowPunct w:val="0"/>
              <w:autoSpaceDE w:val="0"/>
              <w:autoSpaceDN w:val="0"/>
              <w:adjustRightInd w:val="0"/>
              <w:spacing w:before="60"/>
              <w:ind w:left="540" w:hanging="540"/>
              <w:textAlignment w:val="baseline"/>
            </w:pPr>
            <w:r>
              <w:t>6</w:t>
            </w:r>
            <w:r w:rsidR="00A23266">
              <w:t>.</w:t>
            </w:r>
            <w:r w:rsidR="00A23266">
              <w:tab/>
              <w:t>Corrections for Errors</w:t>
            </w:r>
          </w:p>
        </w:tc>
        <w:tc>
          <w:tcPr>
            <w:tcW w:w="2027" w:type="dxa"/>
            <w:tcBorders>
              <w:top w:val="dotted" w:sz="6" w:space="0" w:color="auto"/>
              <w:left w:val="nil"/>
              <w:bottom w:val="dotted" w:sz="6" w:space="0" w:color="auto"/>
              <w:right w:val="single" w:sz="6" w:space="0" w:color="auto"/>
            </w:tcBorders>
          </w:tcPr>
          <w:p w14:paraId="4FC37F0C" w14:textId="77777777" w:rsidR="00A23266" w:rsidRPr="0032247C" w:rsidRDefault="00A23266" w:rsidP="001473D9">
            <w:pPr>
              <w:suppressAutoHyphens/>
              <w:overflowPunct w:val="0"/>
              <w:autoSpaceDE w:val="0"/>
              <w:autoSpaceDN w:val="0"/>
              <w:adjustRightInd w:val="0"/>
              <w:spacing w:before="60"/>
              <w:textAlignment w:val="baseline"/>
            </w:pPr>
          </w:p>
        </w:tc>
        <w:tc>
          <w:tcPr>
            <w:tcW w:w="2160" w:type="dxa"/>
            <w:tcBorders>
              <w:top w:val="dotted" w:sz="6" w:space="0" w:color="auto"/>
              <w:left w:val="nil"/>
              <w:bottom w:val="dotted" w:sz="6" w:space="0" w:color="auto"/>
              <w:right w:val="single" w:sz="6" w:space="0" w:color="auto"/>
            </w:tcBorders>
          </w:tcPr>
          <w:p w14:paraId="19EDD3B1" w14:textId="77777777" w:rsidR="00A23266" w:rsidRPr="0032247C" w:rsidRDefault="00A23266" w:rsidP="001473D9">
            <w:pPr>
              <w:suppressAutoHyphens/>
              <w:overflowPunct w:val="0"/>
              <w:autoSpaceDE w:val="0"/>
              <w:autoSpaceDN w:val="0"/>
              <w:adjustRightInd w:val="0"/>
              <w:spacing w:before="60"/>
              <w:textAlignment w:val="baseline"/>
            </w:pPr>
          </w:p>
        </w:tc>
      </w:tr>
      <w:tr w:rsidR="00A23266" w:rsidRPr="0032247C" w14:paraId="49D7441F" w14:textId="77777777" w:rsidTr="28C90704">
        <w:tc>
          <w:tcPr>
            <w:tcW w:w="4813" w:type="dxa"/>
            <w:tcBorders>
              <w:top w:val="dotted" w:sz="6" w:space="0" w:color="auto"/>
              <w:left w:val="single" w:sz="6" w:space="0" w:color="auto"/>
              <w:bottom w:val="dotted" w:sz="6" w:space="0" w:color="auto"/>
              <w:right w:val="single" w:sz="6" w:space="0" w:color="auto"/>
            </w:tcBorders>
            <w:hideMark/>
          </w:tcPr>
          <w:p w14:paraId="29A1159C" w14:textId="44A61C6D" w:rsidR="00A23266" w:rsidRPr="0032247C" w:rsidRDefault="0BF6686D" w:rsidP="001473D9">
            <w:pPr>
              <w:suppressAutoHyphens/>
              <w:overflowPunct w:val="0"/>
              <w:autoSpaceDE w:val="0"/>
              <w:autoSpaceDN w:val="0"/>
              <w:adjustRightInd w:val="0"/>
              <w:spacing w:before="60"/>
              <w:ind w:left="540" w:hanging="540"/>
              <w:textAlignment w:val="baseline"/>
            </w:pPr>
            <w:r>
              <w:t>7</w:t>
            </w:r>
            <w:r w:rsidR="00A23266">
              <w:t>.</w:t>
            </w:r>
            <w:r w:rsidR="00A23266">
              <w:tab/>
              <w:t>Discounts</w:t>
            </w:r>
          </w:p>
        </w:tc>
        <w:tc>
          <w:tcPr>
            <w:tcW w:w="2027" w:type="dxa"/>
            <w:tcBorders>
              <w:top w:val="dotted" w:sz="6" w:space="0" w:color="auto"/>
              <w:left w:val="nil"/>
              <w:bottom w:val="dotted" w:sz="6" w:space="0" w:color="auto"/>
              <w:right w:val="single" w:sz="6" w:space="0" w:color="auto"/>
            </w:tcBorders>
          </w:tcPr>
          <w:p w14:paraId="23C6DDFC" w14:textId="77777777" w:rsidR="00A23266" w:rsidRPr="0032247C" w:rsidRDefault="00A23266" w:rsidP="001473D9">
            <w:pPr>
              <w:suppressAutoHyphens/>
              <w:overflowPunct w:val="0"/>
              <w:autoSpaceDE w:val="0"/>
              <w:autoSpaceDN w:val="0"/>
              <w:adjustRightInd w:val="0"/>
              <w:spacing w:before="60"/>
              <w:textAlignment w:val="baseline"/>
            </w:pPr>
          </w:p>
        </w:tc>
        <w:tc>
          <w:tcPr>
            <w:tcW w:w="2160" w:type="dxa"/>
            <w:tcBorders>
              <w:top w:val="dotted" w:sz="6" w:space="0" w:color="auto"/>
              <w:left w:val="nil"/>
              <w:bottom w:val="dotted" w:sz="6" w:space="0" w:color="auto"/>
              <w:right w:val="single" w:sz="6" w:space="0" w:color="auto"/>
            </w:tcBorders>
          </w:tcPr>
          <w:p w14:paraId="1F3EDDFF" w14:textId="77777777" w:rsidR="00A23266" w:rsidRPr="0032247C" w:rsidRDefault="00A23266" w:rsidP="001473D9">
            <w:pPr>
              <w:suppressAutoHyphens/>
              <w:overflowPunct w:val="0"/>
              <w:autoSpaceDE w:val="0"/>
              <w:autoSpaceDN w:val="0"/>
              <w:adjustRightInd w:val="0"/>
              <w:spacing w:before="60"/>
              <w:textAlignment w:val="baseline"/>
            </w:pPr>
          </w:p>
        </w:tc>
      </w:tr>
      <w:tr w:rsidR="00A23266" w:rsidRPr="0032247C" w14:paraId="0954AD24" w14:textId="77777777" w:rsidTr="28C90704">
        <w:tc>
          <w:tcPr>
            <w:tcW w:w="4813" w:type="dxa"/>
            <w:tcBorders>
              <w:top w:val="dotted" w:sz="6" w:space="0" w:color="auto"/>
              <w:left w:val="single" w:sz="6" w:space="0" w:color="auto"/>
              <w:bottom w:val="dotted" w:sz="6" w:space="0" w:color="auto"/>
              <w:right w:val="single" w:sz="6" w:space="0" w:color="auto"/>
            </w:tcBorders>
            <w:hideMark/>
          </w:tcPr>
          <w:p w14:paraId="625D33D9" w14:textId="146CDC66" w:rsidR="00A23266" w:rsidRPr="0032247C" w:rsidRDefault="54BADFDA" w:rsidP="001473D9">
            <w:pPr>
              <w:suppressAutoHyphens/>
              <w:overflowPunct w:val="0"/>
              <w:autoSpaceDE w:val="0"/>
              <w:autoSpaceDN w:val="0"/>
              <w:adjustRightInd w:val="0"/>
              <w:spacing w:before="60"/>
              <w:ind w:left="540" w:hanging="540"/>
              <w:textAlignment w:val="baseline"/>
            </w:pPr>
            <w:r>
              <w:t>8</w:t>
            </w:r>
            <w:r w:rsidR="00A23266">
              <w:t>.</w:t>
            </w:r>
            <w:r w:rsidR="00A23266">
              <w:tab/>
              <w:t>Other Adjustments</w:t>
            </w:r>
            <w:r w:rsidR="002229EB">
              <w:rPr>
                <w:rStyle w:val="FootnoteReference"/>
              </w:rPr>
              <w:footnoteReference w:id="12"/>
            </w:r>
          </w:p>
        </w:tc>
        <w:tc>
          <w:tcPr>
            <w:tcW w:w="2027" w:type="dxa"/>
            <w:tcBorders>
              <w:top w:val="dotted" w:sz="6" w:space="0" w:color="auto"/>
              <w:left w:val="nil"/>
              <w:bottom w:val="dotted" w:sz="6" w:space="0" w:color="auto"/>
              <w:right w:val="single" w:sz="6" w:space="0" w:color="auto"/>
            </w:tcBorders>
          </w:tcPr>
          <w:p w14:paraId="2C9AFCD3" w14:textId="77777777" w:rsidR="00A23266" w:rsidRPr="0032247C" w:rsidRDefault="00A23266" w:rsidP="001473D9">
            <w:pPr>
              <w:suppressAutoHyphens/>
              <w:overflowPunct w:val="0"/>
              <w:autoSpaceDE w:val="0"/>
              <w:autoSpaceDN w:val="0"/>
              <w:adjustRightInd w:val="0"/>
              <w:spacing w:before="60"/>
              <w:textAlignment w:val="baseline"/>
            </w:pPr>
          </w:p>
        </w:tc>
        <w:tc>
          <w:tcPr>
            <w:tcW w:w="2160" w:type="dxa"/>
            <w:tcBorders>
              <w:top w:val="dotted" w:sz="6" w:space="0" w:color="auto"/>
              <w:left w:val="nil"/>
              <w:bottom w:val="dotted" w:sz="6" w:space="0" w:color="auto"/>
              <w:right w:val="single" w:sz="6" w:space="0" w:color="auto"/>
            </w:tcBorders>
          </w:tcPr>
          <w:p w14:paraId="50E20132" w14:textId="77777777" w:rsidR="00A23266" w:rsidRPr="0032247C" w:rsidRDefault="00A23266" w:rsidP="001473D9">
            <w:pPr>
              <w:suppressAutoHyphens/>
              <w:overflowPunct w:val="0"/>
              <w:autoSpaceDE w:val="0"/>
              <w:autoSpaceDN w:val="0"/>
              <w:adjustRightInd w:val="0"/>
              <w:spacing w:before="60"/>
              <w:textAlignment w:val="baseline"/>
            </w:pPr>
          </w:p>
        </w:tc>
      </w:tr>
      <w:tr w:rsidR="00A23266" w:rsidRPr="0032247C" w14:paraId="53F725C5" w14:textId="77777777" w:rsidTr="28C90704">
        <w:tc>
          <w:tcPr>
            <w:tcW w:w="4813" w:type="dxa"/>
            <w:tcBorders>
              <w:top w:val="dotted" w:sz="6" w:space="0" w:color="auto"/>
              <w:left w:val="single" w:sz="6" w:space="0" w:color="auto"/>
              <w:bottom w:val="dotted" w:sz="6" w:space="0" w:color="auto"/>
              <w:right w:val="single" w:sz="6" w:space="0" w:color="auto"/>
            </w:tcBorders>
            <w:hideMark/>
          </w:tcPr>
          <w:p w14:paraId="1082E69E" w14:textId="7C9D869E" w:rsidR="00A23266" w:rsidRPr="0032247C" w:rsidRDefault="0DABEC65" w:rsidP="001473D9">
            <w:pPr>
              <w:suppressAutoHyphens/>
              <w:overflowPunct w:val="0"/>
              <w:autoSpaceDE w:val="0"/>
              <w:autoSpaceDN w:val="0"/>
              <w:adjustRightInd w:val="0"/>
              <w:spacing w:before="60"/>
              <w:ind w:left="540" w:hanging="540"/>
              <w:textAlignment w:val="baseline"/>
            </w:pPr>
            <w:r>
              <w:t>9</w:t>
            </w:r>
            <w:r w:rsidR="00A23266">
              <w:t>.</w:t>
            </w:r>
            <w:r w:rsidR="00A23266">
              <w:tab/>
              <w:t>Proposed Award</w:t>
            </w:r>
            <w:r w:rsidR="00733766">
              <w:rPr>
                <w:rStyle w:val="FootnoteReference"/>
              </w:rPr>
              <w:footnoteReference w:id="13"/>
            </w:r>
            <w:r w:rsidR="00A23266" w:rsidRPr="28C90704">
              <w:rPr>
                <w:vertAlign w:val="superscript"/>
              </w:rPr>
              <w:t xml:space="preserve">  </w:t>
            </w:r>
          </w:p>
        </w:tc>
        <w:tc>
          <w:tcPr>
            <w:tcW w:w="2027" w:type="dxa"/>
            <w:tcBorders>
              <w:top w:val="dotted" w:sz="6" w:space="0" w:color="auto"/>
              <w:left w:val="nil"/>
              <w:bottom w:val="dotted" w:sz="6" w:space="0" w:color="auto"/>
              <w:right w:val="single" w:sz="6" w:space="0" w:color="auto"/>
            </w:tcBorders>
          </w:tcPr>
          <w:p w14:paraId="08D5F925" w14:textId="77777777" w:rsidR="00A23266" w:rsidRPr="0032247C" w:rsidRDefault="00A23266" w:rsidP="001473D9">
            <w:pPr>
              <w:suppressAutoHyphens/>
              <w:overflowPunct w:val="0"/>
              <w:autoSpaceDE w:val="0"/>
              <w:autoSpaceDN w:val="0"/>
              <w:adjustRightInd w:val="0"/>
              <w:spacing w:before="60"/>
              <w:jc w:val="right"/>
              <w:textAlignment w:val="baseline"/>
            </w:pPr>
          </w:p>
        </w:tc>
        <w:tc>
          <w:tcPr>
            <w:tcW w:w="2160" w:type="dxa"/>
            <w:tcBorders>
              <w:top w:val="dotted" w:sz="6" w:space="0" w:color="auto"/>
              <w:left w:val="nil"/>
              <w:bottom w:val="dotted" w:sz="6" w:space="0" w:color="auto"/>
              <w:right w:val="single" w:sz="6" w:space="0" w:color="auto"/>
            </w:tcBorders>
          </w:tcPr>
          <w:p w14:paraId="13C3A755" w14:textId="77777777" w:rsidR="00A23266" w:rsidRPr="0032247C" w:rsidRDefault="00A23266" w:rsidP="001473D9">
            <w:pPr>
              <w:suppressAutoHyphens/>
              <w:overflowPunct w:val="0"/>
              <w:autoSpaceDE w:val="0"/>
              <w:autoSpaceDN w:val="0"/>
              <w:adjustRightInd w:val="0"/>
              <w:spacing w:before="60"/>
              <w:textAlignment w:val="baseline"/>
            </w:pPr>
          </w:p>
        </w:tc>
      </w:tr>
      <w:tr w:rsidR="00A23266" w:rsidRPr="0032247C" w14:paraId="53483148" w14:textId="77777777" w:rsidTr="0082629B">
        <w:tc>
          <w:tcPr>
            <w:tcW w:w="4813" w:type="dxa"/>
            <w:tcBorders>
              <w:top w:val="dotted" w:sz="6" w:space="0" w:color="auto"/>
              <w:left w:val="single" w:sz="6" w:space="0" w:color="auto"/>
              <w:bottom w:val="dotted" w:sz="6" w:space="0" w:color="auto"/>
              <w:right w:val="single" w:sz="6" w:space="0" w:color="auto"/>
            </w:tcBorders>
            <w:hideMark/>
          </w:tcPr>
          <w:p w14:paraId="4B70D1C1" w14:textId="2E79949C" w:rsidR="00A23266" w:rsidRPr="0032247C" w:rsidRDefault="00A23266" w:rsidP="001473D9">
            <w:pPr>
              <w:suppressAutoHyphens/>
              <w:overflowPunct w:val="0"/>
              <w:autoSpaceDE w:val="0"/>
              <w:autoSpaceDN w:val="0"/>
              <w:adjustRightInd w:val="0"/>
              <w:spacing w:before="60"/>
              <w:ind w:left="540" w:hanging="540"/>
              <w:textAlignment w:val="baseline"/>
            </w:pPr>
            <w:r>
              <w:t>1</w:t>
            </w:r>
            <w:r w:rsidR="721C156C">
              <w:t>0</w:t>
            </w:r>
            <w:r>
              <w:t>.    Budget allocation</w:t>
            </w:r>
          </w:p>
        </w:tc>
        <w:tc>
          <w:tcPr>
            <w:tcW w:w="2027" w:type="dxa"/>
            <w:tcBorders>
              <w:top w:val="dotted" w:sz="6" w:space="0" w:color="auto"/>
              <w:left w:val="nil"/>
              <w:bottom w:val="dotted" w:sz="6" w:space="0" w:color="auto"/>
              <w:right w:val="single" w:sz="6" w:space="0" w:color="auto"/>
            </w:tcBorders>
          </w:tcPr>
          <w:p w14:paraId="422BB520" w14:textId="77777777" w:rsidR="00A23266" w:rsidRPr="0032247C" w:rsidRDefault="00A23266" w:rsidP="001473D9">
            <w:pPr>
              <w:suppressAutoHyphens/>
              <w:overflowPunct w:val="0"/>
              <w:autoSpaceDE w:val="0"/>
              <w:autoSpaceDN w:val="0"/>
              <w:adjustRightInd w:val="0"/>
              <w:spacing w:before="60"/>
              <w:jc w:val="right"/>
              <w:textAlignment w:val="baseline"/>
            </w:pPr>
          </w:p>
        </w:tc>
        <w:tc>
          <w:tcPr>
            <w:tcW w:w="2160" w:type="dxa"/>
            <w:tcBorders>
              <w:top w:val="dotted" w:sz="6" w:space="0" w:color="auto"/>
              <w:left w:val="nil"/>
              <w:bottom w:val="dotted" w:sz="6" w:space="0" w:color="auto"/>
              <w:right w:val="single" w:sz="6" w:space="0" w:color="auto"/>
            </w:tcBorders>
          </w:tcPr>
          <w:p w14:paraId="21D06890" w14:textId="77777777" w:rsidR="00A23266" w:rsidRPr="0032247C" w:rsidRDefault="00A23266" w:rsidP="001473D9">
            <w:pPr>
              <w:suppressAutoHyphens/>
              <w:overflowPunct w:val="0"/>
              <w:autoSpaceDE w:val="0"/>
              <w:autoSpaceDN w:val="0"/>
              <w:adjustRightInd w:val="0"/>
              <w:spacing w:before="60"/>
              <w:textAlignment w:val="baseline"/>
            </w:pPr>
          </w:p>
        </w:tc>
      </w:tr>
    </w:tbl>
    <w:p w14:paraId="13977040" w14:textId="77777777" w:rsidR="00A23266" w:rsidRPr="009352F4" w:rsidRDefault="00A23266" w:rsidP="00A23266">
      <w:pPr>
        <w:suppressAutoHyphens/>
        <w:overflowPunct w:val="0"/>
        <w:autoSpaceDE w:val="0"/>
        <w:autoSpaceDN w:val="0"/>
        <w:adjustRightInd w:val="0"/>
        <w:textAlignment w:val="baseline"/>
        <w:rPr>
          <w:sz w:val="22"/>
          <w:szCs w:val="22"/>
        </w:rPr>
      </w:pPr>
    </w:p>
    <w:p w14:paraId="5A5E0DFF" w14:textId="77777777" w:rsidR="00E54AF1" w:rsidRDefault="00E54AF1" w:rsidP="00B54E6E">
      <w:pPr>
        <w:spacing w:line="276" w:lineRule="auto"/>
        <w:contextualSpacing/>
        <w:jc w:val="both"/>
      </w:pPr>
    </w:p>
    <w:p w14:paraId="76EFAA59" w14:textId="722A4320" w:rsidR="00501BC5" w:rsidRDefault="00501BC5" w:rsidP="00B54E6E">
      <w:pPr>
        <w:spacing w:line="276" w:lineRule="auto"/>
        <w:contextualSpacing/>
        <w:jc w:val="both"/>
      </w:pPr>
      <w:r w:rsidRPr="001E6B1B">
        <w:t xml:space="preserve">Attached </w:t>
      </w:r>
      <w:r w:rsidR="00637F89" w:rsidRPr="001E6B1B">
        <w:t xml:space="preserve">draft </w:t>
      </w:r>
      <w:r w:rsidRPr="001E6B1B">
        <w:t>Contract</w:t>
      </w:r>
      <w:r w:rsidR="00637F89" w:rsidRPr="001E6B1B">
        <w:t>:</w:t>
      </w:r>
      <w:r w:rsidR="00637F89">
        <w:t xml:space="preserve"> </w:t>
      </w:r>
    </w:p>
    <w:p w14:paraId="44EB9061" w14:textId="77777777" w:rsidR="00B54E6E" w:rsidRPr="00637F89" w:rsidRDefault="00B54E6E" w:rsidP="00B54E6E">
      <w:pPr>
        <w:spacing w:line="276" w:lineRule="auto"/>
        <w:contextualSpacing/>
        <w:jc w:val="both"/>
        <w:rPr>
          <w:szCs w:val="24"/>
        </w:rPr>
      </w:pPr>
    </w:p>
    <w:p w14:paraId="036A6570" w14:textId="7AC3A6A9" w:rsidR="00501BC5" w:rsidRPr="00705BD7" w:rsidRDefault="00501BC5" w:rsidP="00B54E6E">
      <w:pPr>
        <w:spacing w:line="276" w:lineRule="auto"/>
      </w:pPr>
      <w:r w:rsidRPr="0082629B">
        <w:t>Submitted for CDB NO, where required</w:t>
      </w:r>
      <w:r w:rsidRPr="00705BD7">
        <w:t xml:space="preserve"> – </w:t>
      </w:r>
      <w:r w:rsidRPr="00705BD7">
        <w:rPr>
          <w:i/>
          <w:iCs/>
          <w:u w:val="single"/>
        </w:rPr>
        <w:t>Date:____________________________________</w:t>
      </w:r>
    </w:p>
    <w:p w14:paraId="6484B804" w14:textId="77777777" w:rsidR="00637F89" w:rsidRPr="00705BD7" w:rsidRDefault="00637F89" w:rsidP="00B54E6E">
      <w:pPr>
        <w:spacing w:line="276" w:lineRule="auto"/>
        <w:ind w:hanging="142"/>
      </w:pPr>
    </w:p>
    <w:p w14:paraId="1F366521" w14:textId="77777777" w:rsidR="001841F5" w:rsidRDefault="001841F5" w:rsidP="005B22D0">
      <w:pPr>
        <w:pStyle w:val="Heading2"/>
        <w:sectPr w:rsidR="001841F5" w:rsidSect="007D3E2C">
          <w:headerReference w:type="even" r:id="rId34"/>
          <w:headerReference w:type="default" r:id="rId35"/>
          <w:headerReference w:type="first" r:id="rId36"/>
          <w:footnotePr>
            <w:numRestart w:val="eachSect"/>
          </w:footnotePr>
          <w:type w:val="continuous"/>
          <w:pgSz w:w="12240" w:h="15840" w:code="1"/>
          <w:pgMar w:top="1440" w:right="1440" w:bottom="1440" w:left="1440" w:header="720" w:footer="720" w:gutter="0"/>
          <w:cols w:space="720"/>
          <w:titlePg/>
        </w:sectPr>
      </w:pPr>
    </w:p>
    <w:p w14:paraId="28AB511D" w14:textId="2BDE5572" w:rsidR="004E6B3C" w:rsidRPr="00B818B6" w:rsidRDefault="00B818B6" w:rsidP="004F0D21">
      <w:pPr>
        <w:pStyle w:val="Heading2"/>
        <w:spacing w:after="0" w:line="276" w:lineRule="auto"/>
      </w:pPr>
      <w:bookmarkStart w:id="56" w:name="_Toc139466331"/>
      <w:r>
        <w:lastRenderedPageBreak/>
        <w:t>A</w:t>
      </w:r>
      <w:r w:rsidR="004E6B3C" w:rsidRPr="0086433C">
        <w:t xml:space="preserve">nnex </w:t>
      </w:r>
      <w:r w:rsidR="004E6B3C">
        <w:t>I</w:t>
      </w:r>
      <w:r w:rsidR="004E6B3C" w:rsidRPr="0086433C">
        <w:t xml:space="preserve"> </w:t>
      </w:r>
      <w:r w:rsidR="001304E7" w:rsidRPr="00B544AE">
        <w:t>–</w:t>
      </w:r>
      <w:r w:rsidR="001304E7">
        <w:t xml:space="preserve"> </w:t>
      </w:r>
      <w:r w:rsidR="004E6B3C" w:rsidRPr="0086433C">
        <w:t>Evaluation Guide</w:t>
      </w:r>
      <w:r w:rsidR="004E6B3C">
        <w:t xml:space="preserve"> for </w:t>
      </w:r>
      <w:r w:rsidR="004E6B3C" w:rsidRPr="00B818B6">
        <w:rPr>
          <w:szCs w:val="24"/>
        </w:rPr>
        <w:t>CQS and DS</w:t>
      </w:r>
      <w:bookmarkEnd w:id="56"/>
    </w:p>
    <w:p w14:paraId="0142E8DF" w14:textId="77777777" w:rsidR="00F1371C" w:rsidRPr="001E5F9A" w:rsidRDefault="00F1371C" w:rsidP="004F0D21">
      <w:pPr>
        <w:autoSpaceDE w:val="0"/>
        <w:autoSpaceDN w:val="0"/>
        <w:adjustRightInd w:val="0"/>
        <w:spacing w:line="276" w:lineRule="auto"/>
        <w:jc w:val="both"/>
        <w:rPr>
          <w:b/>
          <w:bCs/>
          <w:i/>
          <w:iCs/>
          <w:color w:val="000000"/>
          <w:szCs w:val="24"/>
          <w:u w:val="single"/>
        </w:rPr>
      </w:pPr>
    </w:p>
    <w:p w14:paraId="5F610980" w14:textId="3AEBAE95" w:rsidR="00637F89" w:rsidRPr="001E5F9A" w:rsidRDefault="00DA12E2" w:rsidP="004F0D21">
      <w:pPr>
        <w:autoSpaceDE w:val="0"/>
        <w:autoSpaceDN w:val="0"/>
        <w:adjustRightInd w:val="0"/>
        <w:spacing w:line="276" w:lineRule="auto"/>
        <w:jc w:val="both"/>
        <w:rPr>
          <w:b/>
          <w:bCs/>
          <w:i/>
          <w:iCs/>
          <w:color w:val="000000"/>
          <w:szCs w:val="24"/>
          <w:u w:val="single"/>
        </w:rPr>
      </w:pPr>
      <w:r w:rsidRPr="001E5F9A">
        <w:rPr>
          <w:b/>
          <w:bCs/>
          <w:i/>
          <w:iCs/>
          <w:color w:val="000000"/>
          <w:szCs w:val="24"/>
        </w:rPr>
        <w:t>A:</w:t>
      </w:r>
      <w:r w:rsidR="00CD15B8" w:rsidRPr="001E5F9A">
        <w:rPr>
          <w:b/>
          <w:bCs/>
          <w:i/>
          <w:iCs/>
          <w:color w:val="000000"/>
          <w:szCs w:val="24"/>
        </w:rPr>
        <w:tab/>
      </w:r>
      <w:r w:rsidR="00637F89" w:rsidRPr="001E5F9A">
        <w:rPr>
          <w:b/>
          <w:bCs/>
          <w:i/>
          <w:iCs/>
          <w:color w:val="000000"/>
          <w:szCs w:val="24"/>
          <w:u w:val="single"/>
        </w:rPr>
        <w:t>Overview of the Selection Methods</w:t>
      </w:r>
    </w:p>
    <w:p w14:paraId="742ACB33" w14:textId="28C2666E" w:rsidR="00742B07" w:rsidRPr="001E5F9A" w:rsidRDefault="00742B07" w:rsidP="004F0D21">
      <w:pPr>
        <w:autoSpaceDE w:val="0"/>
        <w:autoSpaceDN w:val="0"/>
        <w:adjustRightInd w:val="0"/>
        <w:spacing w:line="276" w:lineRule="auto"/>
        <w:jc w:val="both"/>
        <w:rPr>
          <w:b/>
          <w:bCs/>
          <w:i/>
          <w:iCs/>
          <w:color w:val="000000"/>
          <w:szCs w:val="24"/>
          <w:u w:val="single"/>
        </w:rPr>
      </w:pPr>
    </w:p>
    <w:p w14:paraId="3D818947" w14:textId="0946F706" w:rsidR="00BB2C93" w:rsidRPr="001E5F9A" w:rsidRDefault="00BB2C93" w:rsidP="004F0D21">
      <w:pPr>
        <w:autoSpaceDE w:val="0"/>
        <w:autoSpaceDN w:val="0"/>
        <w:adjustRightInd w:val="0"/>
        <w:spacing w:line="276" w:lineRule="auto"/>
        <w:jc w:val="both"/>
        <w:rPr>
          <w:i/>
          <w:iCs/>
          <w:color w:val="000000"/>
          <w:szCs w:val="24"/>
        </w:rPr>
      </w:pPr>
      <w:r w:rsidRPr="001E5F9A">
        <w:rPr>
          <w:i/>
          <w:iCs/>
          <w:color w:val="000000" w:themeColor="text1"/>
          <w:szCs w:val="24"/>
        </w:rPr>
        <w:t xml:space="preserve">The justification for the Selection Method together with budget and schedule for the </w:t>
      </w:r>
      <w:r w:rsidR="00216FBA" w:rsidRPr="001E5F9A">
        <w:rPr>
          <w:i/>
          <w:iCs/>
          <w:color w:val="000000" w:themeColor="text1"/>
          <w:szCs w:val="24"/>
        </w:rPr>
        <w:t xml:space="preserve">delivery of the </w:t>
      </w:r>
      <w:r w:rsidRPr="001E5F9A">
        <w:rPr>
          <w:i/>
          <w:iCs/>
          <w:color w:val="000000" w:themeColor="text1"/>
          <w:szCs w:val="24"/>
        </w:rPr>
        <w:t>Consulting Services were reflected in the Recipient’s Procurement Plan accepted by CDB and categorized</w:t>
      </w:r>
      <w:r w:rsidR="00216FBA" w:rsidRPr="001E5F9A">
        <w:rPr>
          <w:i/>
          <w:iCs/>
          <w:color w:val="000000" w:themeColor="text1"/>
          <w:szCs w:val="24"/>
        </w:rPr>
        <w:t xml:space="preserve"> further</w:t>
      </w:r>
      <w:r w:rsidR="00676E0B" w:rsidRPr="001E5F9A">
        <w:rPr>
          <w:i/>
          <w:iCs/>
          <w:color w:val="000000" w:themeColor="text1"/>
          <w:szCs w:val="24"/>
        </w:rPr>
        <w:t xml:space="preserve"> procedural </w:t>
      </w:r>
      <w:r w:rsidR="00161D1D" w:rsidRPr="001E5F9A">
        <w:rPr>
          <w:i/>
          <w:iCs/>
          <w:color w:val="000000" w:themeColor="text1"/>
          <w:szCs w:val="24"/>
        </w:rPr>
        <w:t xml:space="preserve">CDB </w:t>
      </w:r>
      <w:r w:rsidR="00676E0B" w:rsidRPr="001E5F9A">
        <w:rPr>
          <w:i/>
          <w:iCs/>
          <w:color w:val="000000" w:themeColor="text1"/>
          <w:szCs w:val="24"/>
        </w:rPr>
        <w:t>decision points</w:t>
      </w:r>
      <w:r w:rsidRPr="001E5F9A">
        <w:rPr>
          <w:i/>
          <w:iCs/>
          <w:color w:val="000000" w:themeColor="text1"/>
          <w:szCs w:val="24"/>
        </w:rPr>
        <w:t xml:space="preserve"> </w:t>
      </w:r>
      <w:r w:rsidR="00161D1D" w:rsidRPr="001E5F9A">
        <w:rPr>
          <w:i/>
          <w:iCs/>
          <w:color w:val="000000" w:themeColor="text1"/>
          <w:szCs w:val="24"/>
        </w:rPr>
        <w:t xml:space="preserve">as </w:t>
      </w:r>
      <w:r w:rsidRPr="001E5F9A">
        <w:rPr>
          <w:i/>
          <w:iCs/>
          <w:color w:val="000000" w:themeColor="text1"/>
          <w:szCs w:val="24"/>
        </w:rPr>
        <w:t xml:space="preserve">either </w:t>
      </w:r>
      <w:r w:rsidR="00A52FD0" w:rsidRPr="001E5F9A">
        <w:rPr>
          <w:i/>
          <w:iCs/>
          <w:color w:val="000000" w:themeColor="text1"/>
          <w:szCs w:val="24"/>
        </w:rPr>
        <w:t xml:space="preserve">prior </w:t>
      </w:r>
      <w:r w:rsidRPr="001E5F9A">
        <w:rPr>
          <w:i/>
          <w:iCs/>
          <w:color w:val="000000" w:themeColor="text1"/>
          <w:szCs w:val="24"/>
        </w:rPr>
        <w:t>NO or post review</w:t>
      </w:r>
      <w:r w:rsidR="008001B0" w:rsidRPr="001E5F9A">
        <w:rPr>
          <w:i/>
          <w:iCs/>
          <w:color w:val="000000" w:themeColor="text1"/>
          <w:szCs w:val="24"/>
        </w:rPr>
        <w:t xml:space="preserve"> – refer to Item B-6 below for further details</w:t>
      </w:r>
      <w:r w:rsidR="0940C48B" w:rsidRPr="001E5F9A">
        <w:rPr>
          <w:i/>
          <w:iCs/>
          <w:color w:val="000000" w:themeColor="text1"/>
          <w:szCs w:val="24"/>
        </w:rPr>
        <w:t>.</w:t>
      </w:r>
      <w:r w:rsidRPr="001E5F9A">
        <w:rPr>
          <w:i/>
          <w:iCs/>
          <w:color w:val="000000" w:themeColor="text1"/>
          <w:szCs w:val="24"/>
        </w:rPr>
        <w:t xml:space="preserve"> </w:t>
      </w:r>
    </w:p>
    <w:p w14:paraId="1845F6D8" w14:textId="77777777" w:rsidR="00D13BB4" w:rsidRPr="001E5F9A" w:rsidRDefault="00D13BB4" w:rsidP="004F0D21">
      <w:pPr>
        <w:autoSpaceDE w:val="0"/>
        <w:autoSpaceDN w:val="0"/>
        <w:adjustRightInd w:val="0"/>
        <w:spacing w:line="276" w:lineRule="auto"/>
        <w:jc w:val="both"/>
        <w:rPr>
          <w:i/>
          <w:iCs/>
          <w:color w:val="000000"/>
          <w:szCs w:val="24"/>
        </w:rPr>
      </w:pPr>
    </w:p>
    <w:p w14:paraId="371B83A8" w14:textId="582DFFE3" w:rsidR="00C048AB" w:rsidRPr="001E5F9A" w:rsidRDefault="00C048AB" w:rsidP="004F0D21">
      <w:pPr>
        <w:autoSpaceDE w:val="0"/>
        <w:autoSpaceDN w:val="0"/>
        <w:adjustRightInd w:val="0"/>
        <w:spacing w:line="276" w:lineRule="auto"/>
        <w:jc w:val="both"/>
        <w:rPr>
          <w:i/>
          <w:iCs/>
          <w:color w:val="000000"/>
          <w:szCs w:val="24"/>
        </w:rPr>
      </w:pPr>
      <w:r w:rsidRPr="001E5F9A">
        <w:rPr>
          <w:i/>
          <w:iCs/>
          <w:color w:val="000000"/>
          <w:szCs w:val="24"/>
        </w:rPr>
        <w:t>Both Methods seek a Proposal from a single Firm, which, subject to successful negotiations, will result in an award of Contract to that Firm, but under different Selection Methods.</w:t>
      </w:r>
      <w:r w:rsidR="005638EC" w:rsidRPr="001E5F9A">
        <w:rPr>
          <w:i/>
          <w:iCs/>
          <w:color w:val="000000"/>
          <w:szCs w:val="24"/>
        </w:rPr>
        <w:t xml:space="preserve"> </w:t>
      </w:r>
      <w:r w:rsidRPr="001E5F9A">
        <w:rPr>
          <w:i/>
          <w:iCs/>
          <w:color w:val="000000"/>
          <w:szCs w:val="24"/>
        </w:rPr>
        <w:t xml:space="preserve"> Therefore, for both Methods, the Proposal </w:t>
      </w:r>
      <w:r w:rsidR="00480F32">
        <w:rPr>
          <w:i/>
          <w:iCs/>
          <w:color w:val="000000"/>
          <w:szCs w:val="24"/>
        </w:rPr>
        <w:t>submitted</w:t>
      </w:r>
      <w:r w:rsidR="00480F32" w:rsidRPr="001E5F9A">
        <w:rPr>
          <w:i/>
          <w:iCs/>
          <w:color w:val="000000"/>
          <w:szCs w:val="24"/>
        </w:rPr>
        <w:t xml:space="preserve"> </w:t>
      </w:r>
      <w:r w:rsidRPr="001E5F9A">
        <w:rPr>
          <w:i/>
          <w:iCs/>
          <w:color w:val="000000"/>
          <w:szCs w:val="24"/>
        </w:rPr>
        <w:t>by the Firm is not subject to direct market competition. Nevertheless, the Recipient should structure the RFP to obtain sufficient technical and financial details to determine the responsiveness of the technical and financial offer and in turn</w:t>
      </w:r>
      <w:r w:rsidR="00A707AE" w:rsidRPr="001E5F9A">
        <w:rPr>
          <w:i/>
          <w:iCs/>
          <w:color w:val="000000"/>
          <w:szCs w:val="24"/>
        </w:rPr>
        <w:t xml:space="preserve"> achieve</w:t>
      </w:r>
      <w:r w:rsidR="0088170D" w:rsidRPr="001E5F9A">
        <w:rPr>
          <w:i/>
          <w:iCs/>
          <w:color w:val="000000"/>
          <w:szCs w:val="24"/>
        </w:rPr>
        <w:t xml:space="preserve"> </w:t>
      </w:r>
      <w:r w:rsidRPr="001E5F9A">
        <w:rPr>
          <w:i/>
          <w:iCs/>
          <w:color w:val="000000"/>
          <w:szCs w:val="24"/>
        </w:rPr>
        <w:t>Value for Money.</w:t>
      </w:r>
      <w:r w:rsidR="000F6782" w:rsidRPr="001E5F9A">
        <w:rPr>
          <w:i/>
          <w:iCs/>
          <w:color w:val="000000"/>
          <w:szCs w:val="24"/>
        </w:rPr>
        <w:t xml:space="preserve"> </w:t>
      </w:r>
      <w:r w:rsidRPr="001E5F9A">
        <w:rPr>
          <w:i/>
          <w:iCs/>
          <w:color w:val="000000"/>
          <w:szCs w:val="24"/>
        </w:rPr>
        <w:t xml:space="preserve"> Such details would include methodology, workplan, CVs for key experts and overall and key experts’ levels of effort, unit rates, reimbursables, etc.</w:t>
      </w:r>
      <w:r w:rsidR="005638EC" w:rsidRPr="001E5F9A">
        <w:rPr>
          <w:i/>
          <w:iCs/>
          <w:color w:val="000000"/>
          <w:szCs w:val="24"/>
        </w:rPr>
        <w:t xml:space="preserve"> </w:t>
      </w:r>
      <w:r w:rsidRPr="001E5F9A">
        <w:rPr>
          <w:i/>
          <w:iCs/>
          <w:color w:val="000000"/>
          <w:szCs w:val="24"/>
        </w:rPr>
        <w:t xml:space="preserve"> This information is to be used by the Recipient to </w:t>
      </w:r>
      <w:r w:rsidR="006C3377" w:rsidRPr="001E5F9A">
        <w:rPr>
          <w:i/>
          <w:iCs/>
          <w:color w:val="000000"/>
          <w:szCs w:val="24"/>
        </w:rPr>
        <w:t xml:space="preserve">examine </w:t>
      </w:r>
      <w:r w:rsidRPr="001E5F9A">
        <w:rPr>
          <w:i/>
          <w:iCs/>
          <w:color w:val="000000"/>
          <w:szCs w:val="24"/>
        </w:rPr>
        <w:t xml:space="preserve">the technical offering and to compare the financial offering to the Recipient’s estimates and </w:t>
      </w:r>
      <w:r w:rsidR="0061244E" w:rsidRPr="001E5F9A">
        <w:rPr>
          <w:i/>
          <w:iCs/>
          <w:color w:val="000000"/>
          <w:szCs w:val="24"/>
        </w:rPr>
        <w:t xml:space="preserve">to </w:t>
      </w:r>
      <w:r w:rsidRPr="001E5F9A">
        <w:rPr>
          <w:i/>
          <w:iCs/>
          <w:color w:val="000000"/>
          <w:szCs w:val="24"/>
        </w:rPr>
        <w:t xml:space="preserve">similar previous Contracts, market knowledge or other sources for comparison. </w:t>
      </w:r>
      <w:r w:rsidR="005638EC" w:rsidRPr="001E5F9A">
        <w:rPr>
          <w:i/>
          <w:iCs/>
          <w:color w:val="000000"/>
          <w:szCs w:val="24"/>
        </w:rPr>
        <w:t xml:space="preserve"> </w:t>
      </w:r>
      <w:r w:rsidRPr="001E5F9A">
        <w:rPr>
          <w:i/>
          <w:iCs/>
          <w:color w:val="000000"/>
          <w:szCs w:val="24"/>
        </w:rPr>
        <w:t xml:space="preserve">Issues related to the methodology, workplan or team makeup and variances in the financial offering with that budgeted </w:t>
      </w:r>
      <w:r w:rsidR="0061244E" w:rsidRPr="00102487">
        <w:rPr>
          <w:i/>
          <w:iCs/>
          <w:color w:val="000000"/>
          <w:szCs w:val="24"/>
        </w:rPr>
        <w:t xml:space="preserve">may </w:t>
      </w:r>
      <w:r w:rsidRPr="00102487">
        <w:rPr>
          <w:i/>
          <w:iCs/>
          <w:color w:val="000000"/>
          <w:szCs w:val="24"/>
        </w:rPr>
        <w:t>form the basis for subsequent negotiations.</w:t>
      </w:r>
    </w:p>
    <w:p w14:paraId="77E3BBD3" w14:textId="77777777" w:rsidR="000618A2" w:rsidRPr="001E5F9A" w:rsidRDefault="000618A2" w:rsidP="004F0D21">
      <w:pPr>
        <w:autoSpaceDE w:val="0"/>
        <w:autoSpaceDN w:val="0"/>
        <w:adjustRightInd w:val="0"/>
        <w:spacing w:line="276" w:lineRule="auto"/>
        <w:jc w:val="both"/>
        <w:rPr>
          <w:i/>
          <w:iCs/>
          <w:color w:val="000000"/>
          <w:szCs w:val="24"/>
        </w:rPr>
      </w:pPr>
    </w:p>
    <w:p w14:paraId="44E04A06" w14:textId="413DC864" w:rsidR="00742B07" w:rsidRPr="001E5F9A" w:rsidRDefault="00D13BB4" w:rsidP="004F0D21">
      <w:pPr>
        <w:autoSpaceDE w:val="0"/>
        <w:autoSpaceDN w:val="0"/>
        <w:adjustRightInd w:val="0"/>
        <w:spacing w:line="276" w:lineRule="auto"/>
        <w:jc w:val="both"/>
        <w:rPr>
          <w:i/>
          <w:iCs/>
          <w:color w:val="000000"/>
          <w:szCs w:val="24"/>
        </w:rPr>
      </w:pPr>
      <w:r w:rsidRPr="001E5F9A">
        <w:rPr>
          <w:i/>
          <w:iCs/>
          <w:color w:val="000000"/>
          <w:szCs w:val="24"/>
        </w:rPr>
        <w:t>Fu</w:t>
      </w:r>
      <w:r w:rsidR="00CD571A" w:rsidRPr="001E5F9A">
        <w:rPr>
          <w:i/>
          <w:iCs/>
          <w:color w:val="000000"/>
          <w:szCs w:val="24"/>
        </w:rPr>
        <w:t xml:space="preserve">rther details of </w:t>
      </w:r>
      <w:r w:rsidR="00C04514" w:rsidRPr="001E5F9A">
        <w:rPr>
          <w:i/>
          <w:iCs/>
          <w:color w:val="000000"/>
          <w:szCs w:val="24"/>
        </w:rPr>
        <w:t xml:space="preserve">each Selection Method </w:t>
      </w:r>
      <w:r w:rsidR="005B4E3F" w:rsidRPr="001E5F9A">
        <w:rPr>
          <w:i/>
          <w:iCs/>
          <w:color w:val="000000"/>
          <w:szCs w:val="24"/>
        </w:rPr>
        <w:t>follow</w:t>
      </w:r>
      <w:r w:rsidR="000618A2" w:rsidRPr="001E5F9A">
        <w:rPr>
          <w:i/>
          <w:iCs/>
          <w:color w:val="000000"/>
          <w:szCs w:val="24"/>
        </w:rPr>
        <w:t xml:space="preserve"> below</w:t>
      </w:r>
      <w:r w:rsidR="00C04514" w:rsidRPr="001E5F9A">
        <w:rPr>
          <w:i/>
          <w:iCs/>
          <w:color w:val="000000"/>
          <w:szCs w:val="24"/>
        </w:rPr>
        <w:t>:</w:t>
      </w:r>
    </w:p>
    <w:p w14:paraId="769C1EEF" w14:textId="77777777" w:rsidR="00637F89" w:rsidRPr="001E5F9A" w:rsidRDefault="00637F89" w:rsidP="004F0D21">
      <w:pPr>
        <w:autoSpaceDE w:val="0"/>
        <w:autoSpaceDN w:val="0"/>
        <w:adjustRightInd w:val="0"/>
        <w:spacing w:line="276" w:lineRule="auto"/>
        <w:jc w:val="both"/>
        <w:rPr>
          <w:i/>
          <w:iCs/>
          <w:color w:val="000000"/>
          <w:szCs w:val="24"/>
        </w:rPr>
      </w:pPr>
    </w:p>
    <w:p w14:paraId="0F130D61" w14:textId="63D38581" w:rsidR="00592271" w:rsidRPr="001E5F9A" w:rsidRDefault="008001B0" w:rsidP="004F0D21">
      <w:pPr>
        <w:autoSpaceDE w:val="0"/>
        <w:autoSpaceDN w:val="0"/>
        <w:adjustRightInd w:val="0"/>
        <w:spacing w:line="276" w:lineRule="auto"/>
        <w:jc w:val="both"/>
        <w:rPr>
          <w:i/>
          <w:iCs/>
          <w:szCs w:val="24"/>
        </w:rPr>
      </w:pPr>
      <w:r w:rsidRPr="001E5F9A">
        <w:rPr>
          <w:b/>
          <w:bCs/>
          <w:i/>
          <w:iCs/>
          <w:color w:val="000000"/>
          <w:szCs w:val="24"/>
        </w:rPr>
        <w:t>A-</w:t>
      </w:r>
      <w:r w:rsidR="00307EC8" w:rsidRPr="001E5F9A">
        <w:rPr>
          <w:b/>
          <w:bCs/>
          <w:i/>
          <w:iCs/>
          <w:color w:val="000000"/>
          <w:szCs w:val="24"/>
        </w:rPr>
        <w:t>1.</w:t>
      </w:r>
      <w:r w:rsidR="008B24E2" w:rsidRPr="001E5F9A">
        <w:rPr>
          <w:b/>
          <w:bCs/>
          <w:i/>
          <w:iCs/>
          <w:color w:val="000000"/>
          <w:szCs w:val="24"/>
        </w:rPr>
        <w:tab/>
      </w:r>
      <w:r w:rsidR="004E6B3C" w:rsidRPr="001E5F9A">
        <w:rPr>
          <w:b/>
          <w:bCs/>
          <w:i/>
          <w:iCs/>
          <w:color w:val="000000"/>
          <w:szCs w:val="24"/>
          <w:u w:val="single"/>
        </w:rPr>
        <w:t>Consultants’ Qualifications Selection -</w:t>
      </w:r>
      <w:r w:rsidR="004E6B3C" w:rsidRPr="001E5F9A">
        <w:rPr>
          <w:i/>
          <w:iCs/>
          <w:color w:val="000000"/>
          <w:szCs w:val="24"/>
          <w:u w:val="single"/>
        </w:rPr>
        <w:t xml:space="preserve"> </w:t>
      </w:r>
      <w:r w:rsidR="004E6B3C" w:rsidRPr="001E5F9A">
        <w:rPr>
          <w:b/>
          <w:bCs/>
          <w:i/>
          <w:iCs/>
          <w:color w:val="000000"/>
          <w:szCs w:val="24"/>
          <w:u w:val="single"/>
        </w:rPr>
        <w:t>CQS - Procedures, Paragraphs 8.19-20</w:t>
      </w:r>
      <w:r w:rsidR="00B20A86" w:rsidRPr="001E5F9A">
        <w:rPr>
          <w:rStyle w:val="FootnoteReference"/>
          <w:b/>
          <w:bCs/>
          <w:i/>
          <w:iCs/>
          <w:color w:val="000000"/>
          <w:szCs w:val="24"/>
          <w:u w:val="single"/>
        </w:rPr>
        <w:footnoteReference w:id="14"/>
      </w:r>
      <w:r w:rsidR="00B544AE" w:rsidRPr="001E5F9A">
        <w:rPr>
          <w:b/>
          <w:bCs/>
          <w:i/>
          <w:iCs/>
          <w:color w:val="000000"/>
          <w:szCs w:val="24"/>
        </w:rPr>
        <w:t xml:space="preserve">. </w:t>
      </w:r>
      <w:r w:rsidR="009B323D" w:rsidRPr="001E5F9A">
        <w:rPr>
          <w:b/>
          <w:bCs/>
          <w:i/>
          <w:iCs/>
          <w:color w:val="000000"/>
          <w:szCs w:val="24"/>
        </w:rPr>
        <w:t xml:space="preserve"> </w:t>
      </w:r>
      <w:r w:rsidR="004E627E" w:rsidRPr="001E5F9A">
        <w:rPr>
          <w:i/>
          <w:iCs/>
          <w:szCs w:val="24"/>
        </w:rPr>
        <w:t xml:space="preserve">Firms were invited, either by an open or limited selection, to submit Expressions of Interest (EOIs) </w:t>
      </w:r>
      <w:r w:rsidR="00516BE6" w:rsidRPr="001E5F9A">
        <w:rPr>
          <w:i/>
          <w:iCs/>
          <w:szCs w:val="24"/>
        </w:rPr>
        <w:t>in response to a Request for Expressions of Interest</w:t>
      </w:r>
      <w:r w:rsidR="00D3162B" w:rsidRPr="001E5F9A">
        <w:rPr>
          <w:i/>
          <w:iCs/>
          <w:szCs w:val="24"/>
        </w:rPr>
        <w:t xml:space="preserve"> (REOI)</w:t>
      </w:r>
      <w:r w:rsidR="00B83E3D" w:rsidRPr="001E5F9A">
        <w:rPr>
          <w:i/>
          <w:iCs/>
          <w:szCs w:val="24"/>
        </w:rPr>
        <w:t>,</w:t>
      </w:r>
      <w:r w:rsidR="00516BE6" w:rsidRPr="001E5F9A">
        <w:rPr>
          <w:i/>
          <w:iCs/>
          <w:szCs w:val="24"/>
        </w:rPr>
        <w:t xml:space="preserve"> </w:t>
      </w:r>
      <w:r w:rsidR="00F45591" w:rsidRPr="001E5F9A">
        <w:rPr>
          <w:i/>
          <w:iCs/>
          <w:szCs w:val="24"/>
        </w:rPr>
        <w:t xml:space="preserve">including </w:t>
      </w:r>
      <w:r w:rsidR="004E627E" w:rsidRPr="001E5F9A">
        <w:rPr>
          <w:i/>
          <w:iCs/>
          <w:szCs w:val="24"/>
        </w:rPr>
        <w:t xml:space="preserve">TORs. </w:t>
      </w:r>
      <w:r w:rsidR="000F6782" w:rsidRPr="001E5F9A">
        <w:rPr>
          <w:i/>
          <w:iCs/>
          <w:szCs w:val="24"/>
        </w:rPr>
        <w:t xml:space="preserve"> </w:t>
      </w:r>
      <w:r w:rsidR="004E627E" w:rsidRPr="001E5F9A">
        <w:rPr>
          <w:i/>
          <w:iCs/>
          <w:szCs w:val="24"/>
        </w:rPr>
        <w:t xml:space="preserve">The </w:t>
      </w:r>
      <w:r w:rsidR="00B83E3D" w:rsidRPr="001E5F9A">
        <w:rPr>
          <w:i/>
          <w:iCs/>
          <w:szCs w:val="24"/>
        </w:rPr>
        <w:t>Recipient evaluated the EOIs</w:t>
      </w:r>
      <w:r w:rsidR="004E627E" w:rsidRPr="001E5F9A">
        <w:rPr>
          <w:i/>
          <w:iCs/>
          <w:szCs w:val="24"/>
        </w:rPr>
        <w:t xml:space="preserve">, and the </w:t>
      </w:r>
      <w:r w:rsidR="00E65736" w:rsidRPr="001E5F9A">
        <w:rPr>
          <w:i/>
          <w:iCs/>
          <w:szCs w:val="24"/>
        </w:rPr>
        <w:t xml:space="preserve">Firm </w:t>
      </w:r>
      <w:r w:rsidR="004E627E" w:rsidRPr="001E5F9A">
        <w:rPr>
          <w:i/>
          <w:iCs/>
          <w:szCs w:val="24"/>
        </w:rPr>
        <w:t>with the highest technical score</w:t>
      </w:r>
      <w:r w:rsidR="00B83E3D" w:rsidRPr="001E5F9A">
        <w:rPr>
          <w:i/>
          <w:iCs/>
          <w:szCs w:val="24"/>
        </w:rPr>
        <w:t>d EOI</w:t>
      </w:r>
      <w:r w:rsidR="004E627E" w:rsidRPr="001E5F9A">
        <w:rPr>
          <w:rStyle w:val="FootnoteReference"/>
          <w:i/>
          <w:iCs/>
          <w:szCs w:val="24"/>
        </w:rPr>
        <w:footnoteReference w:id="15"/>
      </w:r>
      <w:r w:rsidR="004E627E" w:rsidRPr="001E5F9A">
        <w:rPr>
          <w:i/>
          <w:iCs/>
          <w:szCs w:val="24"/>
        </w:rPr>
        <w:t xml:space="preserve"> was selected to submit a combined</w:t>
      </w:r>
      <w:r w:rsidR="00FD21C2" w:rsidRPr="001E5F9A">
        <w:rPr>
          <w:i/>
          <w:iCs/>
          <w:szCs w:val="24"/>
        </w:rPr>
        <w:t xml:space="preserve"> </w:t>
      </w:r>
      <w:r w:rsidR="002C2577" w:rsidRPr="001E5F9A">
        <w:rPr>
          <w:i/>
          <w:iCs/>
          <w:szCs w:val="24"/>
        </w:rPr>
        <w:t>T</w:t>
      </w:r>
      <w:r w:rsidR="004E627E" w:rsidRPr="001E5F9A">
        <w:rPr>
          <w:i/>
          <w:iCs/>
          <w:szCs w:val="24"/>
        </w:rPr>
        <w:t>echnical and</w:t>
      </w:r>
      <w:r w:rsidR="002C2577" w:rsidRPr="001E5F9A">
        <w:rPr>
          <w:i/>
          <w:iCs/>
          <w:szCs w:val="24"/>
        </w:rPr>
        <w:t xml:space="preserve"> F</w:t>
      </w:r>
      <w:r w:rsidR="004E627E" w:rsidRPr="001E5F9A">
        <w:rPr>
          <w:i/>
          <w:iCs/>
          <w:szCs w:val="24"/>
        </w:rPr>
        <w:t xml:space="preserve">inancial Proposal. </w:t>
      </w:r>
    </w:p>
    <w:p w14:paraId="17F0A5C0" w14:textId="77777777" w:rsidR="00592271" w:rsidRPr="0082629B" w:rsidRDefault="00592271" w:rsidP="004F0D21">
      <w:pPr>
        <w:autoSpaceDE w:val="0"/>
        <w:autoSpaceDN w:val="0"/>
        <w:adjustRightInd w:val="0"/>
        <w:spacing w:line="276" w:lineRule="auto"/>
        <w:jc w:val="both"/>
        <w:rPr>
          <w:i/>
          <w:iCs/>
          <w:sz w:val="32"/>
          <w:szCs w:val="32"/>
        </w:rPr>
      </w:pPr>
    </w:p>
    <w:p w14:paraId="393EBFBF" w14:textId="77777777" w:rsidR="00500BBD" w:rsidRDefault="00B20A86" w:rsidP="004F0D21">
      <w:pPr>
        <w:pStyle w:val="FootnoteText"/>
        <w:spacing w:after="0" w:line="276" w:lineRule="auto"/>
        <w:ind w:left="0" w:firstLine="0"/>
        <w:jc w:val="both"/>
        <w:rPr>
          <w:i/>
          <w:iCs/>
          <w:sz w:val="24"/>
          <w:szCs w:val="24"/>
        </w:rPr>
      </w:pPr>
      <w:r w:rsidRPr="0082629B">
        <w:rPr>
          <w:i/>
          <w:iCs/>
          <w:sz w:val="24"/>
          <w:szCs w:val="24"/>
        </w:rPr>
        <w:t xml:space="preserve">The </w:t>
      </w:r>
      <w:r w:rsidR="00A1761F" w:rsidRPr="0082629B">
        <w:rPr>
          <w:i/>
          <w:iCs/>
          <w:sz w:val="24"/>
          <w:szCs w:val="24"/>
        </w:rPr>
        <w:t>RFP</w:t>
      </w:r>
      <w:r w:rsidRPr="0082629B">
        <w:rPr>
          <w:i/>
          <w:iCs/>
          <w:sz w:val="24"/>
          <w:szCs w:val="24"/>
        </w:rPr>
        <w:t xml:space="preserve"> is </w:t>
      </w:r>
      <w:r w:rsidR="771565A2" w:rsidRPr="0082629B">
        <w:rPr>
          <w:i/>
          <w:iCs/>
          <w:sz w:val="24"/>
          <w:szCs w:val="24"/>
        </w:rPr>
        <w:t xml:space="preserve">sought </w:t>
      </w:r>
      <w:r w:rsidRPr="0082629B">
        <w:rPr>
          <w:i/>
          <w:iCs/>
          <w:sz w:val="24"/>
          <w:szCs w:val="24"/>
        </w:rPr>
        <w:t xml:space="preserve">based on the TORs used for the REOI (updated as required), </w:t>
      </w:r>
      <w:r w:rsidR="00A065BE" w:rsidRPr="0082629B">
        <w:rPr>
          <w:i/>
          <w:iCs/>
          <w:sz w:val="24"/>
          <w:szCs w:val="24"/>
        </w:rPr>
        <w:t xml:space="preserve">the </w:t>
      </w:r>
      <w:r w:rsidRPr="0082629B">
        <w:rPr>
          <w:i/>
          <w:iCs/>
          <w:sz w:val="24"/>
          <w:szCs w:val="24"/>
        </w:rPr>
        <w:t>technical and financial forms from the CDB’s Standard Request for Proposal</w:t>
      </w:r>
      <w:r w:rsidR="002161BD" w:rsidRPr="0082629B">
        <w:rPr>
          <w:i/>
          <w:iCs/>
          <w:sz w:val="24"/>
          <w:szCs w:val="24"/>
        </w:rPr>
        <w:t>s</w:t>
      </w:r>
      <w:r w:rsidRPr="0082629B">
        <w:rPr>
          <w:i/>
          <w:iCs/>
          <w:sz w:val="24"/>
          <w:szCs w:val="24"/>
        </w:rPr>
        <w:t xml:space="preserve"> [SRFP], as applicable, and a standard form of CDB Contract used with the RFP. </w:t>
      </w:r>
      <w:r w:rsidR="000F6782" w:rsidRPr="0082629B">
        <w:rPr>
          <w:i/>
          <w:iCs/>
          <w:sz w:val="24"/>
          <w:szCs w:val="24"/>
        </w:rPr>
        <w:t xml:space="preserve"> </w:t>
      </w:r>
      <w:r w:rsidR="004E627E" w:rsidRPr="0082629B">
        <w:rPr>
          <w:i/>
          <w:iCs/>
          <w:sz w:val="24"/>
          <w:szCs w:val="24"/>
        </w:rPr>
        <w:t>Th</w:t>
      </w:r>
      <w:r w:rsidRPr="0082629B">
        <w:rPr>
          <w:i/>
          <w:iCs/>
          <w:sz w:val="24"/>
          <w:szCs w:val="24"/>
        </w:rPr>
        <w:t xml:space="preserve">e Proposal </w:t>
      </w:r>
      <w:r w:rsidR="004E627E" w:rsidRPr="0082629B">
        <w:rPr>
          <w:i/>
          <w:iCs/>
          <w:sz w:val="24"/>
          <w:szCs w:val="24"/>
        </w:rPr>
        <w:t>is not opened in public. If the</w:t>
      </w:r>
      <w:r w:rsidR="00FD21C2" w:rsidRPr="0082629B">
        <w:rPr>
          <w:i/>
          <w:iCs/>
          <w:sz w:val="24"/>
          <w:szCs w:val="24"/>
        </w:rPr>
        <w:t xml:space="preserve"> </w:t>
      </w:r>
      <w:r w:rsidR="004E627E" w:rsidRPr="0082629B">
        <w:rPr>
          <w:i/>
          <w:iCs/>
          <w:sz w:val="24"/>
          <w:szCs w:val="24"/>
        </w:rPr>
        <w:lastRenderedPageBreak/>
        <w:t>Proposal is</w:t>
      </w:r>
      <w:r w:rsidR="00076933" w:rsidRPr="0082629B">
        <w:rPr>
          <w:i/>
          <w:iCs/>
          <w:sz w:val="24"/>
          <w:szCs w:val="24"/>
        </w:rPr>
        <w:t xml:space="preserve"> found</w:t>
      </w:r>
      <w:r w:rsidR="004E627E" w:rsidRPr="0082629B">
        <w:rPr>
          <w:i/>
          <w:iCs/>
          <w:sz w:val="24"/>
          <w:szCs w:val="24"/>
        </w:rPr>
        <w:t xml:space="preserve"> responsive and acceptable, the Proposer is invited </w:t>
      </w:r>
      <w:r w:rsidR="000B385F" w:rsidRPr="0082629B">
        <w:rPr>
          <w:i/>
          <w:iCs/>
          <w:sz w:val="24"/>
          <w:szCs w:val="24"/>
        </w:rPr>
        <w:t>for negotiations or, in the absence of negotiations,  awarded a</w:t>
      </w:r>
      <w:r w:rsidR="004E627E" w:rsidRPr="0082629B">
        <w:rPr>
          <w:i/>
          <w:iCs/>
          <w:sz w:val="24"/>
          <w:szCs w:val="24"/>
        </w:rPr>
        <w:t xml:space="preserve"> Contract.</w:t>
      </w:r>
      <w:r w:rsidR="000B385F" w:rsidRPr="0082629B">
        <w:rPr>
          <w:i/>
          <w:iCs/>
          <w:sz w:val="24"/>
          <w:szCs w:val="24"/>
        </w:rPr>
        <w:t xml:space="preserve"> </w:t>
      </w:r>
    </w:p>
    <w:p w14:paraId="68B02EBF" w14:textId="77777777" w:rsidR="00500BBD" w:rsidRDefault="00500BBD" w:rsidP="004F0D21">
      <w:pPr>
        <w:pStyle w:val="FootnoteText"/>
        <w:spacing w:after="0" w:line="276" w:lineRule="auto"/>
        <w:ind w:left="0" w:firstLine="0"/>
        <w:jc w:val="both"/>
        <w:rPr>
          <w:i/>
          <w:iCs/>
          <w:sz w:val="24"/>
          <w:szCs w:val="24"/>
        </w:rPr>
      </w:pPr>
    </w:p>
    <w:p w14:paraId="58F00949" w14:textId="1EA60C4B" w:rsidR="00637F89" w:rsidRDefault="00500BBD" w:rsidP="004F0D21">
      <w:pPr>
        <w:pStyle w:val="FootnoteText"/>
        <w:spacing w:after="0" w:line="276" w:lineRule="auto"/>
        <w:ind w:left="0" w:firstLine="0"/>
        <w:jc w:val="both"/>
        <w:rPr>
          <w:i/>
          <w:iCs/>
          <w:sz w:val="24"/>
          <w:szCs w:val="24"/>
        </w:rPr>
      </w:pPr>
      <w:r w:rsidRPr="00500BBD">
        <w:rPr>
          <w:i/>
          <w:iCs/>
          <w:sz w:val="24"/>
          <w:szCs w:val="24"/>
          <w:u w:val="single"/>
        </w:rPr>
        <w:t>For contracts subject to CDB’s Prior Review, p</w:t>
      </w:r>
      <w:r w:rsidR="000B385F" w:rsidRPr="00500BBD">
        <w:rPr>
          <w:i/>
          <w:iCs/>
          <w:sz w:val="24"/>
          <w:szCs w:val="24"/>
          <w:u w:val="single"/>
        </w:rPr>
        <w:t>rior</w:t>
      </w:r>
      <w:r w:rsidR="000B385F" w:rsidRPr="00500BBD">
        <w:rPr>
          <w:i/>
          <w:iCs/>
          <w:sz w:val="24"/>
          <w:szCs w:val="24"/>
        </w:rPr>
        <w:t xml:space="preserve"> to entering into negotiations or awarding a Contract, </w:t>
      </w:r>
      <w:r w:rsidRPr="00500BBD">
        <w:rPr>
          <w:i/>
          <w:iCs/>
          <w:sz w:val="24"/>
          <w:szCs w:val="24"/>
        </w:rPr>
        <w:t xml:space="preserve">the </w:t>
      </w:r>
      <w:r w:rsidR="00076933" w:rsidRPr="00500BBD">
        <w:rPr>
          <w:i/>
          <w:iCs/>
          <w:sz w:val="24"/>
          <w:szCs w:val="24"/>
        </w:rPr>
        <w:t>PER-CF-2</w:t>
      </w:r>
      <w:r w:rsidR="000B385F" w:rsidRPr="00500BBD">
        <w:rPr>
          <w:i/>
          <w:iCs/>
          <w:sz w:val="24"/>
          <w:szCs w:val="24"/>
        </w:rPr>
        <w:t xml:space="preserve"> </w:t>
      </w:r>
      <w:r w:rsidRPr="00500BBD">
        <w:rPr>
          <w:i/>
          <w:iCs/>
          <w:sz w:val="24"/>
          <w:szCs w:val="24"/>
        </w:rPr>
        <w:t xml:space="preserve">must </w:t>
      </w:r>
      <w:r w:rsidR="000B385F" w:rsidRPr="00500BBD">
        <w:rPr>
          <w:i/>
          <w:iCs/>
          <w:sz w:val="24"/>
          <w:szCs w:val="24"/>
        </w:rPr>
        <w:t xml:space="preserve">be submitted to CDB for </w:t>
      </w:r>
      <w:r w:rsidR="000B385F" w:rsidRPr="0082629B">
        <w:rPr>
          <w:i/>
          <w:iCs/>
          <w:sz w:val="24"/>
          <w:szCs w:val="24"/>
        </w:rPr>
        <w:t xml:space="preserve">review and </w:t>
      </w:r>
      <w:r w:rsidR="004427B6" w:rsidRPr="0082629B">
        <w:rPr>
          <w:i/>
          <w:iCs/>
          <w:sz w:val="24"/>
          <w:szCs w:val="24"/>
        </w:rPr>
        <w:t>N</w:t>
      </w:r>
      <w:r w:rsidR="000B385F" w:rsidRPr="0082629B">
        <w:rPr>
          <w:i/>
          <w:iCs/>
          <w:sz w:val="24"/>
          <w:szCs w:val="24"/>
        </w:rPr>
        <w:t>o</w:t>
      </w:r>
      <w:r w:rsidR="004427B6" w:rsidRPr="0082629B">
        <w:rPr>
          <w:i/>
          <w:iCs/>
          <w:sz w:val="24"/>
          <w:szCs w:val="24"/>
        </w:rPr>
        <w:t xml:space="preserve"> O</w:t>
      </w:r>
      <w:r w:rsidR="000B385F" w:rsidRPr="0082629B">
        <w:rPr>
          <w:i/>
          <w:iCs/>
          <w:sz w:val="24"/>
          <w:szCs w:val="24"/>
        </w:rPr>
        <w:t>bjection.</w:t>
      </w:r>
      <w:r>
        <w:rPr>
          <w:i/>
          <w:iCs/>
          <w:sz w:val="24"/>
          <w:szCs w:val="24"/>
        </w:rPr>
        <w:t xml:space="preserve"> </w:t>
      </w:r>
      <w:r w:rsidR="000951FE" w:rsidRPr="00500BBD">
        <w:rPr>
          <w:i/>
          <w:iCs/>
          <w:sz w:val="24"/>
          <w:szCs w:val="24"/>
        </w:rPr>
        <w:t>Once CDB NO is received, the Recipient can negotiate with the selected Proposer.</w:t>
      </w:r>
      <w:r w:rsidR="00E65736" w:rsidRPr="00500BBD">
        <w:rPr>
          <w:i/>
          <w:iCs/>
          <w:sz w:val="24"/>
          <w:szCs w:val="24"/>
        </w:rPr>
        <w:t xml:space="preserve"> </w:t>
      </w:r>
      <w:r w:rsidR="00781E3A" w:rsidRPr="00500BBD">
        <w:rPr>
          <w:i/>
          <w:iCs/>
          <w:sz w:val="24"/>
          <w:szCs w:val="24"/>
        </w:rPr>
        <w:t xml:space="preserve">Negotiations </w:t>
      </w:r>
      <w:r w:rsidR="00637F89" w:rsidRPr="00500BBD">
        <w:rPr>
          <w:i/>
          <w:iCs/>
          <w:sz w:val="24"/>
          <w:szCs w:val="24"/>
        </w:rPr>
        <w:t xml:space="preserve">are conducted on all technical and financial </w:t>
      </w:r>
      <w:r w:rsidR="00E65736" w:rsidRPr="00500BBD">
        <w:rPr>
          <w:i/>
          <w:iCs/>
          <w:sz w:val="24"/>
          <w:szCs w:val="24"/>
        </w:rPr>
        <w:t>aspects,</w:t>
      </w:r>
      <w:r w:rsidR="00637F89" w:rsidRPr="00500BBD">
        <w:rPr>
          <w:i/>
          <w:iCs/>
          <w:sz w:val="24"/>
          <w:szCs w:val="24"/>
        </w:rPr>
        <w:t xml:space="preserve"> including </w:t>
      </w:r>
      <w:r w:rsidR="005205E0" w:rsidRPr="00500BBD">
        <w:rPr>
          <w:i/>
          <w:iCs/>
          <w:sz w:val="24"/>
          <w:szCs w:val="24"/>
        </w:rPr>
        <w:t xml:space="preserve">any </w:t>
      </w:r>
      <w:r w:rsidR="00637F89" w:rsidRPr="00500BBD">
        <w:rPr>
          <w:i/>
          <w:iCs/>
          <w:sz w:val="24"/>
          <w:szCs w:val="24"/>
        </w:rPr>
        <w:t>points noted</w:t>
      </w:r>
      <w:r w:rsidR="00637F89" w:rsidRPr="001E5F9A">
        <w:rPr>
          <w:i/>
          <w:iCs/>
          <w:sz w:val="24"/>
          <w:szCs w:val="24"/>
        </w:rPr>
        <w:t xml:space="preserve"> in </w:t>
      </w:r>
      <w:r w:rsidR="002161BD" w:rsidRPr="001E5F9A">
        <w:rPr>
          <w:i/>
          <w:iCs/>
          <w:sz w:val="24"/>
          <w:szCs w:val="24"/>
        </w:rPr>
        <w:t>the EOI evaluation report [</w:t>
      </w:r>
      <w:r w:rsidR="00637F89" w:rsidRPr="001E5F9A">
        <w:rPr>
          <w:i/>
          <w:iCs/>
          <w:sz w:val="24"/>
          <w:szCs w:val="24"/>
        </w:rPr>
        <w:t>FE-ER</w:t>
      </w:r>
      <w:r w:rsidR="002161BD" w:rsidRPr="001E5F9A">
        <w:rPr>
          <w:i/>
          <w:iCs/>
          <w:sz w:val="24"/>
          <w:szCs w:val="24"/>
        </w:rPr>
        <w:t>]</w:t>
      </w:r>
      <w:r w:rsidR="00637F89" w:rsidRPr="001E5F9A">
        <w:rPr>
          <w:i/>
          <w:iCs/>
          <w:sz w:val="24"/>
          <w:szCs w:val="24"/>
        </w:rPr>
        <w:t xml:space="preserve">. </w:t>
      </w:r>
      <w:r w:rsidR="0082629B">
        <w:rPr>
          <w:i/>
          <w:iCs/>
          <w:sz w:val="24"/>
          <w:szCs w:val="24"/>
        </w:rPr>
        <w:t xml:space="preserve">The </w:t>
      </w:r>
      <w:r w:rsidR="00076933">
        <w:rPr>
          <w:i/>
          <w:iCs/>
          <w:color w:val="000000"/>
          <w:sz w:val="24"/>
          <w:szCs w:val="24"/>
        </w:rPr>
        <w:t>signed minutes of negotiations and</w:t>
      </w:r>
      <w:r w:rsidR="00076933" w:rsidRPr="002217EB">
        <w:rPr>
          <w:i/>
          <w:iCs/>
          <w:color w:val="000000"/>
          <w:sz w:val="24"/>
          <w:szCs w:val="24"/>
        </w:rPr>
        <w:t xml:space="preserve"> </w:t>
      </w:r>
      <w:r w:rsidR="00076933">
        <w:rPr>
          <w:i/>
          <w:iCs/>
          <w:color w:val="000000"/>
          <w:sz w:val="24"/>
          <w:szCs w:val="24"/>
        </w:rPr>
        <w:t xml:space="preserve">the </w:t>
      </w:r>
      <w:r w:rsidR="00076933" w:rsidRPr="002217EB">
        <w:rPr>
          <w:i/>
          <w:iCs/>
          <w:color w:val="000000"/>
          <w:sz w:val="24"/>
          <w:szCs w:val="24"/>
        </w:rPr>
        <w:t xml:space="preserve">draft Contract initialled by the Consultant </w:t>
      </w:r>
      <w:r w:rsidR="00076933">
        <w:rPr>
          <w:i/>
          <w:iCs/>
          <w:color w:val="000000"/>
          <w:sz w:val="24"/>
          <w:szCs w:val="24"/>
        </w:rPr>
        <w:t xml:space="preserve">are </w:t>
      </w:r>
      <w:r w:rsidR="00076933" w:rsidRPr="002217EB">
        <w:rPr>
          <w:i/>
          <w:iCs/>
          <w:color w:val="000000"/>
          <w:sz w:val="24"/>
          <w:szCs w:val="24"/>
        </w:rPr>
        <w:t>then submitted by the Recipient to CDB for</w:t>
      </w:r>
      <w:r w:rsidR="003B1E6A">
        <w:rPr>
          <w:i/>
          <w:iCs/>
          <w:color w:val="000000"/>
          <w:sz w:val="24"/>
          <w:szCs w:val="24"/>
        </w:rPr>
        <w:t xml:space="preserve"> final</w:t>
      </w:r>
      <w:r w:rsidR="0082629B">
        <w:rPr>
          <w:i/>
          <w:iCs/>
          <w:color w:val="000000"/>
          <w:sz w:val="24"/>
          <w:szCs w:val="24"/>
        </w:rPr>
        <w:t xml:space="preserve"> review and</w:t>
      </w:r>
      <w:r w:rsidR="003B1E6A">
        <w:rPr>
          <w:i/>
          <w:iCs/>
          <w:color w:val="000000"/>
          <w:sz w:val="24"/>
          <w:szCs w:val="24"/>
        </w:rPr>
        <w:t xml:space="preserve"> </w:t>
      </w:r>
      <w:r w:rsidR="00076933" w:rsidRPr="002217EB">
        <w:rPr>
          <w:i/>
          <w:iCs/>
          <w:color w:val="000000"/>
          <w:sz w:val="24"/>
          <w:szCs w:val="24"/>
        </w:rPr>
        <w:t>NO</w:t>
      </w:r>
      <w:r w:rsidR="00076933">
        <w:rPr>
          <w:i/>
          <w:iCs/>
          <w:color w:val="000000"/>
          <w:sz w:val="24"/>
          <w:szCs w:val="24"/>
        </w:rPr>
        <w:t>.</w:t>
      </w:r>
      <w:r w:rsidR="0082629B">
        <w:rPr>
          <w:i/>
          <w:iCs/>
          <w:color w:val="000000"/>
          <w:sz w:val="24"/>
          <w:szCs w:val="24"/>
        </w:rPr>
        <w:t xml:space="preserve"> </w:t>
      </w:r>
      <w:r w:rsidR="004427B6">
        <w:rPr>
          <w:i/>
          <w:iCs/>
          <w:sz w:val="24"/>
          <w:szCs w:val="24"/>
        </w:rPr>
        <w:t>T</w:t>
      </w:r>
      <w:r w:rsidR="004427B6" w:rsidRPr="004427B6">
        <w:rPr>
          <w:i/>
          <w:iCs/>
          <w:sz w:val="24"/>
          <w:szCs w:val="24"/>
        </w:rPr>
        <w:t xml:space="preserve">he Recipient shall confirm the award and sign the </w:t>
      </w:r>
      <w:r w:rsidR="004427B6">
        <w:rPr>
          <w:i/>
          <w:iCs/>
          <w:sz w:val="24"/>
          <w:szCs w:val="24"/>
        </w:rPr>
        <w:t>C</w:t>
      </w:r>
      <w:r w:rsidR="004427B6" w:rsidRPr="004427B6">
        <w:rPr>
          <w:i/>
          <w:iCs/>
          <w:sz w:val="24"/>
          <w:szCs w:val="24"/>
        </w:rPr>
        <w:t xml:space="preserve">ontract only after receiving </w:t>
      </w:r>
      <w:r w:rsidR="004427B6">
        <w:rPr>
          <w:i/>
          <w:iCs/>
          <w:sz w:val="24"/>
          <w:szCs w:val="24"/>
        </w:rPr>
        <w:t>CDB NO</w:t>
      </w:r>
      <w:r w:rsidR="004427B6" w:rsidRPr="004427B6">
        <w:rPr>
          <w:i/>
          <w:iCs/>
          <w:sz w:val="24"/>
          <w:szCs w:val="24"/>
        </w:rPr>
        <w:t>.</w:t>
      </w:r>
    </w:p>
    <w:p w14:paraId="5F97362B" w14:textId="23752BA0" w:rsidR="004427B6" w:rsidRDefault="004427B6" w:rsidP="004F0D21">
      <w:pPr>
        <w:pStyle w:val="FootnoteText"/>
        <w:spacing w:after="0" w:line="276" w:lineRule="auto"/>
        <w:ind w:left="0" w:firstLine="0"/>
        <w:jc w:val="both"/>
        <w:rPr>
          <w:i/>
          <w:iCs/>
          <w:sz w:val="24"/>
          <w:szCs w:val="24"/>
        </w:rPr>
      </w:pPr>
    </w:p>
    <w:p w14:paraId="4E27B8F1" w14:textId="54ED4ECB" w:rsidR="004427B6" w:rsidRPr="001E5F9A" w:rsidRDefault="00B06A19" w:rsidP="2C006372">
      <w:pPr>
        <w:pStyle w:val="FootnoteText"/>
        <w:spacing w:after="0" w:line="276" w:lineRule="auto"/>
        <w:ind w:left="0" w:firstLine="0"/>
        <w:jc w:val="both"/>
        <w:rPr>
          <w:i/>
          <w:iCs/>
          <w:sz w:val="24"/>
          <w:szCs w:val="24"/>
        </w:rPr>
      </w:pPr>
      <w:r w:rsidRPr="0082629B">
        <w:rPr>
          <w:i/>
          <w:iCs/>
          <w:sz w:val="24"/>
          <w:szCs w:val="24"/>
          <w:u w:val="single"/>
        </w:rPr>
        <w:t xml:space="preserve">For contracts subject to CDB’s Post </w:t>
      </w:r>
      <w:r w:rsidRPr="00B06A19">
        <w:rPr>
          <w:i/>
          <w:iCs/>
          <w:sz w:val="24"/>
          <w:szCs w:val="24"/>
          <w:u w:val="single"/>
        </w:rPr>
        <w:t>Review,</w:t>
      </w:r>
      <w:r w:rsidR="004427B6" w:rsidRPr="2C006372">
        <w:rPr>
          <w:i/>
          <w:iCs/>
          <w:sz w:val="24"/>
          <w:szCs w:val="24"/>
        </w:rPr>
        <w:t xml:space="preserve"> after completion of the combined technical and financial evaluation,</w:t>
      </w:r>
      <w:r w:rsidR="498E44A8" w:rsidRPr="2C006372">
        <w:rPr>
          <w:i/>
          <w:iCs/>
          <w:sz w:val="24"/>
          <w:szCs w:val="24"/>
        </w:rPr>
        <w:t xml:space="preserve"> and</w:t>
      </w:r>
      <w:r w:rsidR="004427B6" w:rsidRPr="2C006372">
        <w:rPr>
          <w:i/>
          <w:iCs/>
          <w:sz w:val="24"/>
          <w:szCs w:val="24"/>
        </w:rPr>
        <w:t xml:space="preserve"> negotiations (as necessary)</w:t>
      </w:r>
      <w:r>
        <w:rPr>
          <w:i/>
          <w:iCs/>
          <w:sz w:val="24"/>
          <w:szCs w:val="24"/>
        </w:rPr>
        <w:t>,</w:t>
      </w:r>
      <w:r w:rsidR="6F8101E7" w:rsidRPr="2C006372">
        <w:rPr>
          <w:i/>
          <w:iCs/>
          <w:sz w:val="24"/>
          <w:szCs w:val="24"/>
        </w:rPr>
        <w:t>the</w:t>
      </w:r>
      <w:r w:rsidR="004427B6" w:rsidRPr="2C006372">
        <w:rPr>
          <w:i/>
          <w:iCs/>
          <w:sz w:val="24"/>
          <w:szCs w:val="24"/>
        </w:rPr>
        <w:t xml:space="preserve"> Contract </w:t>
      </w:r>
      <w:r w:rsidR="2376462D" w:rsidRPr="2C006372">
        <w:rPr>
          <w:i/>
          <w:iCs/>
          <w:sz w:val="24"/>
          <w:szCs w:val="24"/>
        </w:rPr>
        <w:t>may be awarded without seeking a NO from CDB</w:t>
      </w:r>
      <w:r w:rsidR="004427B6" w:rsidRPr="2C006372">
        <w:rPr>
          <w:i/>
          <w:iCs/>
          <w:sz w:val="24"/>
          <w:szCs w:val="24"/>
        </w:rPr>
        <w:t xml:space="preserve">. </w:t>
      </w:r>
      <w:r w:rsidR="00B6797E" w:rsidRPr="2C006372">
        <w:rPr>
          <w:i/>
          <w:iCs/>
          <w:color w:val="000000" w:themeColor="text1"/>
          <w:sz w:val="24"/>
          <w:szCs w:val="24"/>
        </w:rPr>
        <w:t>T</w:t>
      </w:r>
      <w:r w:rsidR="00B6797E" w:rsidRPr="009056C7">
        <w:rPr>
          <w:i/>
          <w:iCs/>
          <w:color w:val="000000" w:themeColor="text1"/>
          <w:sz w:val="24"/>
          <w:szCs w:val="24"/>
        </w:rPr>
        <w:t>he complete PER-CF-</w:t>
      </w:r>
      <w:r w:rsidR="00B6797E" w:rsidRPr="2C006372">
        <w:rPr>
          <w:i/>
          <w:iCs/>
          <w:color w:val="000000" w:themeColor="text1"/>
          <w:sz w:val="24"/>
          <w:szCs w:val="24"/>
        </w:rPr>
        <w:t>2</w:t>
      </w:r>
      <w:r w:rsidR="00B6797E" w:rsidRPr="009056C7">
        <w:rPr>
          <w:i/>
          <w:iCs/>
          <w:color w:val="000000" w:themeColor="text1"/>
          <w:sz w:val="24"/>
          <w:szCs w:val="24"/>
        </w:rPr>
        <w:t xml:space="preserve"> plus other related documents noted will be retained by the Recipient for possible future CDB review</w:t>
      </w:r>
      <w:r w:rsidR="00B6797E" w:rsidRPr="2C006372">
        <w:rPr>
          <w:i/>
          <w:iCs/>
          <w:color w:val="000000" w:themeColor="text1"/>
          <w:sz w:val="24"/>
          <w:szCs w:val="24"/>
        </w:rPr>
        <w:t>.</w:t>
      </w:r>
    </w:p>
    <w:p w14:paraId="725AC6D3" w14:textId="1F8A76D4" w:rsidR="00637F89" w:rsidRPr="001E5F9A" w:rsidRDefault="00637F89" w:rsidP="004F0D21">
      <w:pPr>
        <w:spacing w:line="276" w:lineRule="auto"/>
        <w:jc w:val="both"/>
        <w:rPr>
          <w:i/>
          <w:iCs/>
          <w:szCs w:val="24"/>
        </w:rPr>
      </w:pPr>
    </w:p>
    <w:p w14:paraId="4837F33C" w14:textId="4D279200" w:rsidR="00DA12E2" w:rsidRDefault="008001B0" w:rsidP="004F0D21">
      <w:pPr>
        <w:spacing w:line="276" w:lineRule="auto"/>
        <w:jc w:val="both"/>
        <w:rPr>
          <w:i/>
          <w:iCs/>
          <w:szCs w:val="24"/>
        </w:rPr>
      </w:pPr>
      <w:r w:rsidRPr="001E5F9A">
        <w:rPr>
          <w:b/>
          <w:bCs/>
          <w:i/>
          <w:iCs/>
          <w:szCs w:val="24"/>
        </w:rPr>
        <w:t>A-</w:t>
      </w:r>
      <w:r w:rsidR="00307EC8" w:rsidRPr="001E5F9A">
        <w:rPr>
          <w:b/>
          <w:bCs/>
          <w:i/>
          <w:iCs/>
          <w:szCs w:val="24"/>
        </w:rPr>
        <w:t>2.</w:t>
      </w:r>
      <w:r w:rsidR="004A2020" w:rsidRPr="001E5F9A">
        <w:rPr>
          <w:b/>
          <w:bCs/>
          <w:i/>
          <w:iCs/>
          <w:szCs w:val="24"/>
        </w:rPr>
        <w:tab/>
      </w:r>
      <w:r w:rsidR="004E6B3C" w:rsidRPr="001E5F9A">
        <w:rPr>
          <w:b/>
          <w:bCs/>
          <w:i/>
          <w:iCs/>
          <w:szCs w:val="24"/>
          <w:u w:val="single"/>
        </w:rPr>
        <w:t>Direct Selection - DS - Procedures, Paragraphs 8.21-22</w:t>
      </w:r>
      <w:r w:rsidR="00B544AE" w:rsidRPr="001E5F9A">
        <w:rPr>
          <w:b/>
          <w:bCs/>
          <w:i/>
          <w:iCs/>
          <w:szCs w:val="24"/>
        </w:rPr>
        <w:t xml:space="preserve">. </w:t>
      </w:r>
      <w:r w:rsidR="004E6B3C" w:rsidRPr="001E5F9A">
        <w:rPr>
          <w:b/>
          <w:bCs/>
          <w:i/>
          <w:iCs/>
          <w:szCs w:val="24"/>
        </w:rPr>
        <w:t xml:space="preserve"> </w:t>
      </w:r>
      <w:r w:rsidR="004E6B3C" w:rsidRPr="001E5F9A">
        <w:rPr>
          <w:i/>
          <w:iCs/>
          <w:szCs w:val="24"/>
        </w:rPr>
        <w:t>DS shall be used only in exceptional cases</w:t>
      </w:r>
      <w:r w:rsidR="00DA12E2" w:rsidRPr="001E5F9A">
        <w:rPr>
          <w:i/>
          <w:iCs/>
          <w:szCs w:val="24"/>
        </w:rPr>
        <w:t xml:space="preserve"> as described in Procedures, Paragraph 8.</w:t>
      </w:r>
      <w:r w:rsidR="004427B6" w:rsidRPr="001E5F9A">
        <w:rPr>
          <w:i/>
          <w:iCs/>
          <w:szCs w:val="24"/>
        </w:rPr>
        <w:t>2</w:t>
      </w:r>
      <w:r w:rsidR="004427B6">
        <w:rPr>
          <w:i/>
          <w:iCs/>
          <w:szCs w:val="24"/>
        </w:rPr>
        <w:t>1-8.22</w:t>
      </w:r>
      <w:r w:rsidR="00DA12E2" w:rsidRPr="001E5F9A">
        <w:rPr>
          <w:i/>
          <w:iCs/>
          <w:szCs w:val="24"/>
        </w:rPr>
        <w:t xml:space="preserve">. </w:t>
      </w:r>
      <w:r w:rsidR="004427B6">
        <w:rPr>
          <w:i/>
          <w:iCs/>
          <w:szCs w:val="24"/>
        </w:rPr>
        <w:t>The use of DS shall be detailed in the Procurement Plan, along with the identified</w:t>
      </w:r>
      <w:r w:rsidR="00DA12E2" w:rsidRPr="001E5F9A">
        <w:rPr>
          <w:i/>
          <w:iCs/>
          <w:szCs w:val="24"/>
        </w:rPr>
        <w:t xml:space="preserve"> </w:t>
      </w:r>
      <w:r w:rsidR="00063F84" w:rsidRPr="001E5F9A">
        <w:rPr>
          <w:i/>
          <w:iCs/>
          <w:szCs w:val="24"/>
        </w:rPr>
        <w:t xml:space="preserve">Firm, </w:t>
      </w:r>
      <w:r w:rsidR="00DA12E2" w:rsidRPr="001E5F9A">
        <w:rPr>
          <w:i/>
          <w:iCs/>
          <w:szCs w:val="24"/>
        </w:rPr>
        <w:t xml:space="preserve">the </w:t>
      </w:r>
      <w:r w:rsidR="00063F84" w:rsidRPr="001E5F9A">
        <w:rPr>
          <w:i/>
          <w:iCs/>
          <w:szCs w:val="24"/>
        </w:rPr>
        <w:t xml:space="preserve">scope of the Services, the </w:t>
      </w:r>
      <w:r w:rsidR="004427B6">
        <w:rPr>
          <w:i/>
          <w:iCs/>
          <w:szCs w:val="24"/>
        </w:rPr>
        <w:t>justification for using</w:t>
      </w:r>
      <w:r w:rsidR="00063F84" w:rsidRPr="001E5F9A">
        <w:rPr>
          <w:i/>
          <w:iCs/>
          <w:szCs w:val="24"/>
        </w:rPr>
        <w:t xml:space="preserve"> DS</w:t>
      </w:r>
      <w:r w:rsidR="00DA12E2" w:rsidRPr="001E5F9A">
        <w:rPr>
          <w:i/>
          <w:iCs/>
          <w:szCs w:val="24"/>
        </w:rPr>
        <w:t>, an estimated budget</w:t>
      </w:r>
      <w:r w:rsidR="000E3B9B" w:rsidRPr="001E5F9A">
        <w:rPr>
          <w:i/>
          <w:iCs/>
          <w:szCs w:val="24"/>
        </w:rPr>
        <w:t>,</w:t>
      </w:r>
      <w:r w:rsidR="00063F84" w:rsidRPr="001E5F9A">
        <w:rPr>
          <w:i/>
          <w:iCs/>
          <w:szCs w:val="24"/>
        </w:rPr>
        <w:t xml:space="preserve"> </w:t>
      </w:r>
      <w:r w:rsidR="00063F84" w:rsidRPr="001E5F9A">
        <w:rPr>
          <w:rFonts w:eastAsia="Calibri"/>
          <w:i/>
          <w:iCs/>
          <w:szCs w:val="24"/>
          <w:lang w:val="en-CA"/>
        </w:rPr>
        <w:t>the appropriate type of contract [e.g., lump-sum or time</w:t>
      </w:r>
      <w:r w:rsidR="00B83E3D" w:rsidRPr="001E5F9A">
        <w:rPr>
          <w:rFonts w:eastAsia="Calibri"/>
          <w:i/>
          <w:iCs/>
          <w:szCs w:val="24"/>
          <w:lang w:val="en-CA"/>
        </w:rPr>
        <w:t>-</w:t>
      </w:r>
      <w:r w:rsidR="00063F84" w:rsidRPr="001E5F9A">
        <w:rPr>
          <w:rFonts w:eastAsia="Calibri"/>
          <w:i/>
          <w:iCs/>
          <w:szCs w:val="24"/>
          <w:lang w:val="en-CA"/>
        </w:rPr>
        <w:t>based]</w:t>
      </w:r>
      <w:r w:rsidR="00063F84" w:rsidRPr="001E5F9A">
        <w:rPr>
          <w:rStyle w:val="FootnoteReference"/>
          <w:rFonts w:eastAsia="Calibri"/>
          <w:i/>
          <w:iCs/>
          <w:szCs w:val="24"/>
          <w:lang w:val="en-CA"/>
        </w:rPr>
        <w:footnoteReference w:id="16"/>
      </w:r>
      <w:r w:rsidR="00063F84" w:rsidRPr="001E5F9A">
        <w:rPr>
          <w:rFonts w:eastAsia="Calibri"/>
          <w:i/>
          <w:iCs/>
          <w:szCs w:val="24"/>
          <w:lang w:val="en-CA"/>
        </w:rPr>
        <w:t xml:space="preserve">, and a schedule. </w:t>
      </w:r>
      <w:r w:rsidR="00FB78E2">
        <w:rPr>
          <w:i/>
          <w:iCs/>
          <w:szCs w:val="24"/>
        </w:rPr>
        <w:t>Under DS, the Recipient is not required to issue a full RFP, however an edited form of CDB’s SFRP is generally used with the same key forms to request a combined Technical and Financial Proposal from the sole Proposer against the TORs and a draft</w:t>
      </w:r>
      <w:r w:rsidR="00DA12E2" w:rsidRPr="001E5F9A">
        <w:rPr>
          <w:i/>
          <w:iCs/>
          <w:szCs w:val="24"/>
        </w:rPr>
        <w:t xml:space="preserve"> form of Contract</w:t>
      </w:r>
      <w:r w:rsidR="00063F84" w:rsidRPr="001E5F9A">
        <w:rPr>
          <w:i/>
          <w:iCs/>
          <w:szCs w:val="24"/>
        </w:rPr>
        <w:t xml:space="preserve"> complete with key terms defined</w:t>
      </w:r>
      <w:r w:rsidR="00DA12E2" w:rsidRPr="001E5F9A">
        <w:rPr>
          <w:i/>
          <w:iCs/>
          <w:szCs w:val="24"/>
          <w:vertAlign w:val="superscript"/>
        </w:rPr>
        <w:footnoteReference w:id="17"/>
      </w:r>
      <w:r w:rsidR="00DA12E2" w:rsidRPr="001E5F9A">
        <w:rPr>
          <w:i/>
          <w:iCs/>
          <w:szCs w:val="24"/>
        </w:rPr>
        <w:t>. The Proposal is not opened in public</w:t>
      </w:r>
      <w:r w:rsidR="00FB78E2">
        <w:rPr>
          <w:i/>
          <w:iCs/>
          <w:szCs w:val="24"/>
        </w:rPr>
        <w:t xml:space="preserve"> but evaluated to ensure it is substantively responsive and if so,</w:t>
      </w:r>
      <w:r w:rsidR="00DA12E2" w:rsidRPr="001E5F9A">
        <w:rPr>
          <w:i/>
          <w:iCs/>
          <w:szCs w:val="24"/>
        </w:rPr>
        <w:t xml:space="preserve"> </w:t>
      </w:r>
      <w:r w:rsidR="00FB78E2">
        <w:rPr>
          <w:i/>
          <w:iCs/>
          <w:szCs w:val="24"/>
        </w:rPr>
        <w:t xml:space="preserve">the Proposer is invited for </w:t>
      </w:r>
      <w:r w:rsidR="00DA12E2" w:rsidRPr="001E5F9A">
        <w:rPr>
          <w:i/>
          <w:iCs/>
          <w:szCs w:val="24"/>
        </w:rPr>
        <w:t xml:space="preserve">negotiations </w:t>
      </w:r>
      <w:r w:rsidR="00FB78E2">
        <w:rPr>
          <w:i/>
          <w:iCs/>
          <w:szCs w:val="24"/>
        </w:rPr>
        <w:t>on</w:t>
      </w:r>
      <w:r w:rsidR="00DA12E2" w:rsidRPr="001E5F9A">
        <w:rPr>
          <w:i/>
          <w:iCs/>
          <w:szCs w:val="24"/>
        </w:rPr>
        <w:t xml:space="preserve"> all technical and financial</w:t>
      </w:r>
      <w:r w:rsidR="00DA12E2" w:rsidRPr="001E5F9A">
        <w:rPr>
          <w:i/>
          <w:iCs/>
          <w:szCs w:val="24"/>
          <w:vertAlign w:val="superscript"/>
          <w:lang w:val="en-CA"/>
        </w:rPr>
        <w:footnoteReference w:id="18"/>
      </w:r>
      <w:r w:rsidR="00DA12E2" w:rsidRPr="001E5F9A">
        <w:rPr>
          <w:i/>
          <w:iCs/>
          <w:szCs w:val="24"/>
        </w:rPr>
        <w:t xml:space="preserve"> issues as applicable.</w:t>
      </w:r>
    </w:p>
    <w:p w14:paraId="18015FCC" w14:textId="77777777" w:rsidR="0056357C" w:rsidRDefault="0056357C" w:rsidP="004F0D21">
      <w:pPr>
        <w:spacing w:line="276" w:lineRule="auto"/>
        <w:jc w:val="both"/>
        <w:rPr>
          <w:i/>
          <w:iCs/>
          <w:szCs w:val="24"/>
        </w:rPr>
      </w:pPr>
    </w:p>
    <w:p w14:paraId="0792D7A1" w14:textId="032B7D6D" w:rsidR="00B02B53" w:rsidRDefault="004A4D60" w:rsidP="0082629B">
      <w:pPr>
        <w:spacing w:line="276" w:lineRule="auto"/>
        <w:jc w:val="both"/>
        <w:rPr>
          <w:i/>
          <w:iCs/>
          <w:szCs w:val="24"/>
        </w:rPr>
      </w:pPr>
      <w:r w:rsidRPr="0082629B">
        <w:rPr>
          <w:i/>
          <w:iCs/>
          <w:szCs w:val="24"/>
          <w:u w:val="single"/>
        </w:rPr>
        <w:t>For Contracts subject to CDB’s Prior Review,</w:t>
      </w:r>
      <w:r>
        <w:rPr>
          <w:i/>
          <w:iCs/>
          <w:szCs w:val="24"/>
        </w:rPr>
        <w:t xml:space="preserve"> before commencing any negotiations</w:t>
      </w:r>
      <w:r w:rsidR="00C02EB4">
        <w:rPr>
          <w:i/>
          <w:iCs/>
          <w:szCs w:val="24"/>
        </w:rPr>
        <w:t xml:space="preserve"> </w:t>
      </w:r>
      <w:r w:rsidR="00C02EB4" w:rsidRPr="00500BBD">
        <w:rPr>
          <w:i/>
          <w:iCs/>
          <w:szCs w:val="24"/>
        </w:rPr>
        <w:t>or awarding a Contract</w:t>
      </w:r>
      <w:r>
        <w:rPr>
          <w:i/>
          <w:iCs/>
          <w:szCs w:val="24"/>
        </w:rPr>
        <w:t>,</w:t>
      </w:r>
      <w:r w:rsidR="00FB78E2" w:rsidRPr="2C006372">
        <w:rPr>
          <w:i/>
          <w:iCs/>
        </w:rPr>
        <w:t xml:space="preserve"> the draft </w:t>
      </w:r>
      <w:r w:rsidR="00D65F65" w:rsidRPr="2C006372">
        <w:rPr>
          <w:i/>
          <w:iCs/>
        </w:rPr>
        <w:t>PER-CF-2</w:t>
      </w:r>
      <w:r w:rsidR="00FB78E2" w:rsidRPr="2C006372">
        <w:rPr>
          <w:i/>
          <w:iCs/>
        </w:rPr>
        <w:t xml:space="preserve"> </w:t>
      </w:r>
      <w:r w:rsidR="008F797A">
        <w:rPr>
          <w:i/>
          <w:iCs/>
        </w:rPr>
        <w:t>is</w:t>
      </w:r>
      <w:r w:rsidR="008F797A" w:rsidRPr="2C006372">
        <w:rPr>
          <w:i/>
          <w:iCs/>
        </w:rPr>
        <w:t xml:space="preserve"> </w:t>
      </w:r>
      <w:r w:rsidR="00FB78E2" w:rsidRPr="2C006372">
        <w:rPr>
          <w:i/>
          <w:iCs/>
        </w:rPr>
        <w:t xml:space="preserve">submitted to CDB for review and No Objection. </w:t>
      </w:r>
      <w:r w:rsidR="0082629B">
        <w:rPr>
          <w:i/>
          <w:iCs/>
        </w:rPr>
        <w:t xml:space="preserve"> Upon receipt of CDB’s NO to the evaluation report, negotiations can start. </w:t>
      </w:r>
      <w:r w:rsidR="0082629B">
        <w:rPr>
          <w:i/>
          <w:iCs/>
          <w:szCs w:val="24"/>
        </w:rPr>
        <w:t>The</w:t>
      </w:r>
      <w:r w:rsidR="00B02B53">
        <w:rPr>
          <w:i/>
          <w:iCs/>
          <w:color w:val="000000"/>
          <w:szCs w:val="24"/>
        </w:rPr>
        <w:t xml:space="preserve"> signed minutes of negotiations and</w:t>
      </w:r>
      <w:r w:rsidR="00B02B53" w:rsidRPr="002217EB">
        <w:rPr>
          <w:i/>
          <w:iCs/>
          <w:color w:val="000000"/>
          <w:szCs w:val="24"/>
        </w:rPr>
        <w:t xml:space="preserve"> </w:t>
      </w:r>
      <w:r w:rsidR="00B02B53">
        <w:rPr>
          <w:i/>
          <w:iCs/>
          <w:color w:val="000000"/>
          <w:szCs w:val="24"/>
        </w:rPr>
        <w:t xml:space="preserve">the </w:t>
      </w:r>
      <w:r w:rsidR="00B02B53" w:rsidRPr="002217EB">
        <w:rPr>
          <w:i/>
          <w:iCs/>
          <w:color w:val="000000"/>
          <w:szCs w:val="24"/>
        </w:rPr>
        <w:t xml:space="preserve">draft Contract initialled by the Consultant </w:t>
      </w:r>
      <w:r w:rsidR="00B02B53">
        <w:rPr>
          <w:i/>
          <w:iCs/>
          <w:color w:val="000000"/>
          <w:szCs w:val="24"/>
        </w:rPr>
        <w:t xml:space="preserve">are </w:t>
      </w:r>
      <w:r w:rsidR="00B02B53" w:rsidRPr="002217EB">
        <w:rPr>
          <w:i/>
          <w:iCs/>
          <w:color w:val="000000"/>
          <w:szCs w:val="24"/>
        </w:rPr>
        <w:t>then submitted by the Recipient to CDB for NO</w:t>
      </w:r>
      <w:r w:rsidR="00B02B53">
        <w:rPr>
          <w:i/>
          <w:iCs/>
          <w:color w:val="000000"/>
          <w:szCs w:val="24"/>
        </w:rPr>
        <w:t>.</w:t>
      </w:r>
      <w:r w:rsidR="0082629B">
        <w:rPr>
          <w:i/>
          <w:iCs/>
          <w:color w:val="000000"/>
          <w:szCs w:val="24"/>
        </w:rPr>
        <w:t xml:space="preserve"> </w:t>
      </w:r>
      <w:r w:rsidR="00B02B53">
        <w:rPr>
          <w:i/>
          <w:iCs/>
          <w:szCs w:val="24"/>
        </w:rPr>
        <w:t>T</w:t>
      </w:r>
      <w:r w:rsidR="00B02B53" w:rsidRPr="004427B6">
        <w:rPr>
          <w:i/>
          <w:iCs/>
          <w:szCs w:val="24"/>
        </w:rPr>
        <w:t xml:space="preserve">he Recipient shall confirm the award and sign the </w:t>
      </w:r>
      <w:r w:rsidR="00B02B53">
        <w:rPr>
          <w:i/>
          <w:iCs/>
          <w:szCs w:val="24"/>
        </w:rPr>
        <w:t>C</w:t>
      </w:r>
      <w:r w:rsidR="00B02B53" w:rsidRPr="004427B6">
        <w:rPr>
          <w:i/>
          <w:iCs/>
          <w:szCs w:val="24"/>
        </w:rPr>
        <w:t xml:space="preserve">ontract only after receiving </w:t>
      </w:r>
      <w:r w:rsidR="00B02B53">
        <w:rPr>
          <w:i/>
          <w:iCs/>
          <w:szCs w:val="24"/>
        </w:rPr>
        <w:t>CDB NO</w:t>
      </w:r>
      <w:r w:rsidR="00B02B53" w:rsidRPr="004427B6">
        <w:rPr>
          <w:i/>
          <w:iCs/>
          <w:szCs w:val="24"/>
        </w:rPr>
        <w:t>.</w:t>
      </w:r>
    </w:p>
    <w:p w14:paraId="369A8384" w14:textId="77777777" w:rsidR="0083204F" w:rsidRDefault="0083204F" w:rsidP="00B02B53">
      <w:pPr>
        <w:pStyle w:val="FootnoteText"/>
        <w:spacing w:after="0" w:line="276" w:lineRule="auto"/>
        <w:ind w:left="0" w:firstLine="0"/>
        <w:jc w:val="both"/>
        <w:rPr>
          <w:i/>
          <w:iCs/>
          <w:sz w:val="24"/>
          <w:szCs w:val="24"/>
        </w:rPr>
      </w:pPr>
    </w:p>
    <w:p w14:paraId="26BE138D" w14:textId="7F42687F" w:rsidR="00DA12E2" w:rsidRPr="001E5F9A" w:rsidRDefault="0083204F" w:rsidP="004F0D21">
      <w:pPr>
        <w:pStyle w:val="FootnoteText"/>
        <w:spacing w:after="0" w:line="276" w:lineRule="auto"/>
        <w:ind w:left="0" w:firstLine="0"/>
        <w:jc w:val="both"/>
        <w:rPr>
          <w:i/>
          <w:iCs/>
          <w:sz w:val="24"/>
          <w:szCs w:val="24"/>
        </w:rPr>
      </w:pPr>
      <w:r w:rsidRPr="0082629B">
        <w:rPr>
          <w:i/>
          <w:iCs/>
          <w:sz w:val="24"/>
          <w:szCs w:val="24"/>
          <w:u w:val="single"/>
        </w:rPr>
        <w:lastRenderedPageBreak/>
        <w:t>For Contracts subject to CDB’s Post Review,</w:t>
      </w:r>
      <w:r w:rsidR="00DA12E2" w:rsidRPr="001E5F9A">
        <w:rPr>
          <w:i/>
          <w:iCs/>
          <w:sz w:val="24"/>
          <w:szCs w:val="24"/>
        </w:rPr>
        <w:t xml:space="preserve"> the Recipient </w:t>
      </w:r>
      <w:r w:rsidR="001F243E">
        <w:rPr>
          <w:i/>
          <w:iCs/>
          <w:sz w:val="24"/>
          <w:szCs w:val="24"/>
        </w:rPr>
        <w:t xml:space="preserve">may proceed </w:t>
      </w:r>
      <w:r w:rsidR="00B83E3D" w:rsidRPr="001E5F9A">
        <w:rPr>
          <w:i/>
          <w:iCs/>
          <w:sz w:val="24"/>
          <w:szCs w:val="24"/>
        </w:rPr>
        <w:t>with Contract aw</w:t>
      </w:r>
      <w:r w:rsidR="00DA12E2" w:rsidRPr="001E5F9A">
        <w:rPr>
          <w:i/>
          <w:iCs/>
          <w:sz w:val="24"/>
          <w:szCs w:val="24"/>
        </w:rPr>
        <w:t>ard.</w:t>
      </w:r>
      <w:r w:rsidR="00FB78E2">
        <w:rPr>
          <w:i/>
          <w:iCs/>
          <w:sz w:val="24"/>
          <w:szCs w:val="24"/>
        </w:rPr>
        <w:t xml:space="preserve"> Any relevant documentation, including the combined evaluation report and the signed original Contract, shall be retained by the Recipient and be furnished to CDB upon request.</w:t>
      </w:r>
    </w:p>
    <w:p w14:paraId="4087319D" w14:textId="670B190B" w:rsidR="00DA12E2" w:rsidRPr="001E5F9A" w:rsidRDefault="00DA12E2" w:rsidP="004F0D21">
      <w:pPr>
        <w:spacing w:line="276" w:lineRule="auto"/>
        <w:jc w:val="both"/>
        <w:rPr>
          <w:i/>
          <w:iCs/>
          <w:szCs w:val="24"/>
        </w:rPr>
      </w:pPr>
    </w:p>
    <w:p w14:paraId="2FCCB92D" w14:textId="041617B4" w:rsidR="00DA12E2" w:rsidRPr="001E5F9A" w:rsidRDefault="00DA12E2" w:rsidP="004F0D21">
      <w:pPr>
        <w:spacing w:line="276" w:lineRule="auto"/>
        <w:jc w:val="both"/>
        <w:rPr>
          <w:i/>
          <w:iCs/>
          <w:szCs w:val="24"/>
        </w:rPr>
      </w:pPr>
      <w:r w:rsidRPr="001E5F9A">
        <w:rPr>
          <w:b/>
          <w:bCs/>
          <w:i/>
          <w:iCs/>
          <w:szCs w:val="24"/>
        </w:rPr>
        <w:t>B:</w:t>
      </w:r>
      <w:r w:rsidR="004A2020" w:rsidRPr="001E5F9A">
        <w:rPr>
          <w:b/>
          <w:bCs/>
          <w:i/>
          <w:iCs/>
          <w:szCs w:val="24"/>
        </w:rPr>
        <w:tab/>
      </w:r>
      <w:r w:rsidRPr="001E5F9A">
        <w:rPr>
          <w:b/>
          <w:bCs/>
          <w:i/>
          <w:iCs/>
          <w:szCs w:val="24"/>
          <w:u w:val="single"/>
        </w:rPr>
        <w:t>General Considerations in Evaluati</w:t>
      </w:r>
      <w:r w:rsidR="00612403" w:rsidRPr="001E5F9A">
        <w:rPr>
          <w:b/>
          <w:bCs/>
          <w:i/>
          <w:iCs/>
          <w:szCs w:val="24"/>
          <w:u w:val="single"/>
        </w:rPr>
        <w:t>ng Proposals</w:t>
      </w:r>
      <w:r w:rsidR="00F96031" w:rsidRPr="001E5F9A">
        <w:rPr>
          <w:b/>
          <w:bCs/>
          <w:i/>
          <w:iCs/>
          <w:szCs w:val="24"/>
        </w:rPr>
        <w:t xml:space="preserve"> </w:t>
      </w:r>
      <w:r w:rsidR="00F96031" w:rsidRPr="001E5F9A">
        <w:rPr>
          <w:i/>
          <w:iCs/>
          <w:szCs w:val="24"/>
        </w:rPr>
        <w:t>(applicable to both Methods unless specifically stated)</w:t>
      </w:r>
    </w:p>
    <w:p w14:paraId="54A666E3" w14:textId="77777777" w:rsidR="00EA1DE4" w:rsidRPr="001E5F9A" w:rsidRDefault="00EA1DE4" w:rsidP="004F0D21">
      <w:pPr>
        <w:spacing w:line="276" w:lineRule="auto"/>
        <w:jc w:val="both"/>
        <w:rPr>
          <w:i/>
          <w:iCs/>
          <w:szCs w:val="24"/>
        </w:rPr>
      </w:pPr>
    </w:p>
    <w:p w14:paraId="4E8E91F8" w14:textId="07770ABE" w:rsidR="00E3148B" w:rsidRPr="001E5F9A" w:rsidRDefault="00E3148B" w:rsidP="004F0D21">
      <w:pPr>
        <w:spacing w:line="276" w:lineRule="auto"/>
        <w:jc w:val="both"/>
        <w:rPr>
          <w:i/>
          <w:iCs/>
          <w:szCs w:val="24"/>
        </w:rPr>
      </w:pPr>
      <w:r w:rsidRPr="001E5F9A">
        <w:rPr>
          <w:b/>
          <w:i/>
          <w:iCs/>
          <w:szCs w:val="24"/>
        </w:rPr>
        <w:t>B-1</w:t>
      </w:r>
      <w:r w:rsidRPr="001E5F9A">
        <w:rPr>
          <w:b/>
          <w:i/>
          <w:iCs/>
          <w:szCs w:val="24"/>
        </w:rPr>
        <w:tab/>
        <w:t xml:space="preserve">Technical and Financial Evaluation Committees: </w:t>
      </w:r>
      <w:r w:rsidRPr="001E5F9A">
        <w:rPr>
          <w:i/>
          <w:iCs/>
          <w:szCs w:val="24"/>
        </w:rPr>
        <w:t xml:space="preserve">Procedures Paragraph 6.37 requires the appointment by the Recipient of an evaluation committee [EC], consisting of a minimum of three qualified members. </w:t>
      </w:r>
      <w:r w:rsidRPr="001E5F9A">
        <w:rPr>
          <w:bCs/>
          <w:i/>
          <w:iCs/>
          <w:szCs w:val="24"/>
        </w:rPr>
        <w:t xml:space="preserve">While only single Firms are involved in these Selection Methods, the Recipient must exercise due diligence; in addition, confidentiality and technical and financial acumen is required. The Recipient shall appoint an EC with a number of members and skills commensurate with the scope of the Consulting Services. </w:t>
      </w:r>
      <w:r w:rsidRPr="001E5F9A">
        <w:rPr>
          <w:i/>
          <w:iCs/>
          <w:szCs w:val="24"/>
        </w:rPr>
        <w:t>For example:</w:t>
      </w:r>
    </w:p>
    <w:p w14:paraId="5D7116B1" w14:textId="77777777" w:rsidR="00EA1DE4" w:rsidRPr="001E5F9A" w:rsidRDefault="00EA1DE4" w:rsidP="004F0D21">
      <w:pPr>
        <w:spacing w:line="276" w:lineRule="auto"/>
        <w:jc w:val="both"/>
        <w:rPr>
          <w:i/>
          <w:iCs/>
          <w:szCs w:val="24"/>
        </w:rPr>
      </w:pPr>
    </w:p>
    <w:p w14:paraId="226600C2" w14:textId="77777777" w:rsidR="00EB0F89" w:rsidRPr="001E5F9A" w:rsidRDefault="00EB0F89" w:rsidP="004F0D21">
      <w:pPr>
        <w:spacing w:line="276" w:lineRule="auto"/>
        <w:ind w:left="150"/>
        <w:jc w:val="both"/>
        <w:rPr>
          <w:i/>
          <w:iCs/>
          <w:szCs w:val="24"/>
        </w:rPr>
      </w:pPr>
    </w:p>
    <w:p w14:paraId="3E37E5F2" w14:textId="6D8924C0" w:rsidR="00EB0F89" w:rsidRPr="001E5F9A" w:rsidRDefault="00EB0F89" w:rsidP="004F0D21">
      <w:pPr>
        <w:pStyle w:val="ListParagraph"/>
        <w:numPr>
          <w:ilvl w:val="0"/>
          <w:numId w:val="22"/>
        </w:numPr>
        <w:spacing w:line="276" w:lineRule="auto"/>
        <w:ind w:left="1260" w:hanging="540"/>
        <w:jc w:val="both"/>
        <w:rPr>
          <w:i/>
          <w:iCs/>
        </w:rPr>
      </w:pPr>
      <w:r w:rsidRPr="001E5F9A">
        <w:rPr>
          <w:i/>
          <w:iCs/>
        </w:rPr>
        <w:t>A DS used for a continuation with the same Firm of a recently completed Consulting Services Contract (refer to Procedures, Paragraph 8.22 (b)) would require a quick assessment that essential conditions are unchanged. However, contracting with a new Firm for a significant value/complex Contract as the only source for the Consulting Services (refer to Procedures, Paragraph 8.22 (e) could require an extensive level of effort of various skills and possibly a range of issues would require negotiating.</w:t>
      </w:r>
      <w:r w:rsidRPr="001E5F9A">
        <w:t xml:space="preserve"> </w:t>
      </w:r>
    </w:p>
    <w:p w14:paraId="017D5C18" w14:textId="77777777" w:rsidR="00EB0F89" w:rsidRPr="001E5F9A" w:rsidRDefault="00EB0F89" w:rsidP="004F0D21">
      <w:pPr>
        <w:pStyle w:val="ListParagraph"/>
        <w:spacing w:line="276" w:lineRule="auto"/>
        <w:ind w:left="1260" w:hanging="540"/>
        <w:jc w:val="both"/>
        <w:rPr>
          <w:i/>
          <w:iCs/>
        </w:rPr>
      </w:pPr>
    </w:p>
    <w:p w14:paraId="4142BCC4" w14:textId="77777777" w:rsidR="00EB0F89" w:rsidRPr="001E5F9A" w:rsidRDefault="00EB0F89" w:rsidP="004F0D21">
      <w:pPr>
        <w:pStyle w:val="ListParagraph"/>
        <w:numPr>
          <w:ilvl w:val="0"/>
          <w:numId w:val="22"/>
        </w:numPr>
        <w:spacing w:line="276" w:lineRule="auto"/>
        <w:ind w:left="1260" w:hanging="540"/>
        <w:jc w:val="both"/>
        <w:rPr>
          <w:i/>
          <w:iCs/>
        </w:rPr>
      </w:pPr>
      <w:r w:rsidRPr="001E5F9A">
        <w:rPr>
          <w:i/>
          <w:iCs/>
        </w:rPr>
        <w:t xml:space="preserve">For CQS, the price would be relatively low, plus eligibility and other compliance aspects were conducted as part of the EOI evaluation and selection process. Consequently, the evaluation and negotiation levels of effort are likely low. </w:t>
      </w:r>
    </w:p>
    <w:p w14:paraId="38507FF3" w14:textId="77777777" w:rsidR="00EB0F89" w:rsidRPr="001E5F9A" w:rsidRDefault="00EB0F89" w:rsidP="004F0D21">
      <w:pPr>
        <w:spacing w:line="276" w:lineRule="auto"/>
        <w:ind w:firstLine="142"/>
        <w:jc w:val="both"/>
        <w:rPr>
          <w:i/>
          <w:iCs/>
          <w:szCs w:val="24"/>
        </w:rPr>
      </w:pPr>
    </w:p>
    <w:p w14:paraId="03495CEE" w14:textId="77777777" w:rsidR="00EB0F89" w:rsidRPr="001E5F9A" w:rsidRDefault="00EB0F89" w:rsidP="004F0D21">
      <w:pPr>
        <w:spacing w:line="276" w:lineRule="auto"/>
        <w:jc w:val="both"/>
        <w:rPr>
          <w:i/>
          <w:iCs/>
          <w:szCs w:val="24"/>
        </w:rPr>
      </w:pPr>
      <w:r w:rsidRPr="001E5F9A">
        <w:rPr>
          <w:i/>
          <w:iCs/>
          <w:szCs w:val="24"/>
        </w:rPr>
        <w:t xml:space="preserve">All EC members shall make a written declaration (before commencing their work) to keep proposal-related information confidential and have no conflicts of interest. </w:t>
      </w:r>
    </w:p>
    <w:p w14:paraId="6C79B3D0" w14:textId="77777777" w:rsidR="00E3148B" w:rsidRPr="001E5F9A" w:rsidRDefault="00E3148B" w:rsidP="004F0D21">
      <w:pPr>
        <w:spacing w:line="276" w:lineRule="auto"/>
        <w:jc w:val="both"/>
        <w:rPr>
          <w:i/>
          <w:iCs/>
          <w:szCs w:val="24"/>
        </w:rPr>
      </w:pPr>
    </w:p>
    <w:p w14:paraId="183E528B" w14:textId="6C3CC890" w:rsidR="00E3148B" w:rsidRPr="001E5F9A" w:rsidRDefault="00D1106E" w:rsidP="004F0D21">
      <w:pPr>
        <w:spacing w:line="276" w:lineRule="auto"/>
        <w:jc w:val="both"/>
        <w:rPr>
          <w:i/>
          <w:iCs/>
          <w:szCs w:val="24"/>
        </w:rPr>
      </w:pPr>
      <w:r w:rsidRPr="001E5F9A">
        <w:rPr>
          <w:i/>
          <w:iCs/>
          <w:szCs w:val="24"/>
        </w:rPr>
        <w:t>Where a Proposal is submitted in hard copy, EC members evaluate in a secure office where all copies of the Proposal can be kept. Electronic Proposals must be adequately protected from unauthorised access but can be remotely worked on by members.</w:t>
      </w:r>
    </w:p>
    <w:p w14:paraId="2D9A0453" w14:textId="77777777" w:rsidR="00E3148B" w:rsidRPr="001E5F9A" w:rsidRDefault="00E3148B" w:rsidP="004F0D21">
      <w:pPr>
        <w:spacing w:line="276" w:lineRule="auto"/>
        <w:jc w:val="both"/>
        <w:rPr>
          <w:i/>
          <w:iCs/>
          <w:szCs w:val="24"/>
        </w:rPr>
      </w:pPr>
    </w:p>
    <w:p w14:paraId="41DA9ED2" w14:textId="778C8B11" w:rsidR="00FD45AE" w:rsidRPr="001E5F9A" w:rsidRDefault="00FD45AE" w:rsidP="004F0D21">
      <w:pPr>
        <w:spacing w:line="276" w:lineRule="auto"/>
        <w:ind w:left="-2"/>
        <w:contextualSpacing/>
        <w:jc w:val="both"/>
        <w:rPr>
          <w:i/>
          <w:iCs/>
          <w:szCs w:val="24"/>
        </w:rPr>
      </w:pPr>
      <w:r w:rsidRPr="001E5F9A">
        <w:rPr>
          <w:b/>
          <w:bCs/>
          <w:i/>
          <w:iCs/>
          <w:szCs w:val="24"/>
        </w:rPr>
        <w:t>B-2.</w:t>
      </w:r>
      <w:r w:rsidR="00395143" w:rsidRPr="001E5F9A">
        <w:rPr>
          <w:b/>
          <w:bCs/>
          <w:i/>
          <w:iCs/>
          <w:szCs w:val="24"/>
        </w:rPr>
        <w:tab/>
      </w:r>
      <w:r w:rsidRPr="001E5F9A">
        <w:rPr>
          <w:b/>
          <w:bCs/>
          <w:i/>
          <w:iCs/>
          <w:szCs w:val="24"/>
          <w:u w:val="single"/>
        </w:rPr>
        <w:t>Preliminary Evaluation of the Proposal</w:t>
      </w:r>
      <w:r w:rsidRPr="001E5F9A">
        <w:rPr>
          <w:i/>
          <w:iCs/>
          <w:szCs w:val="24"/>
        </w:rPr>
        <w:t xml:space="preserve">: </w:t>
      </w:r>
      <w:r w:rsidR="00D51443">
        <w:rPr>
          <w:i/>
          <w:iCs/>
          <w:szCs w:val="24"/>
        </w:rPr>
        <w:t xml:space="preserve">the </w:t>
      </w:r>
      <w:r w:rsidRPr="001E5F9A">
        <w:rPr>
          <w:i/>
          <w:iCs/>
          <w:szCs w:val="24"/>
        </w:rPr>
        <w:t>following key aspects require examining and the results documented, with a level of effort by the EC commensurate with the scope of the Consulting Services.</w:t>
      </w:r>
    </w:p>
    <w:p w14:paraId="7B0BA5FF" w14:textId="77777777" w:rsidR="00FD45AE" w:rsidRPr="001E5F9A" w:rsidRDefault="00FD45AE" w:rsidP="004F0D21">
      <w:pPr>
        <w:spacing w:line="276" w:lineRule="auto"/>
        <w:ind w:left="58" w:hanging="60"/>
        <w:contextualSpacing/>
        <w:jc w:val="both"/>
        <w:rPr>
          <w:b/>
          <w:bCs/>
          <w:i/>
          <w:iCs/>
          <w:szCs w:val="24"/>
        </w:rPr>
      </w:pPr>
    </w:p>
    <w:p w14:paraId="08EC11F7" w14:textId="214A242E" w:rsidR="00FD45AE" w:rsidRPr="001E5F9A" w:rsidRDefault="00FD45AE" w:rsidP="004F0D21">
      <w:pPr>
        <w:pStyle w:val="ListParagraph"/>
        <w:numPr>
          <w:ilvl w:val="0"/>
          <w:numId w:val="28"/>
        </w:numPr>
        <w:spacing w:line="276" w:lineRule="auto"/>
        <w:ind w:left="1440" w:hanging="720"/>
        <w:jc w:val="both"/>
        <w:rPr>
          <w:i/>
          <w:iCs/>
        </w:rPr>
      </w:pPr>
      <w:r w:rsidRPr="001E5F9A">
        <w:rPr>
          <w:b/>
          <w:bCs/>
          <w:i/>
          <w:iCs/>
          <w:u w:val="single"/>
        </w:rPr>
        <w:t>Verification</w:t>
      </w:r>
      <w:r w:rsidRPr="001E5F9A">
        <w:rPr>
          <w:i/>
          <w:iCs/>
        </w:rPr>
        <w:t xml:space="preserve">: check the validity of the Proposal itself should be confirmed. For example, the Proposal must be signed by an authorized signatory of the Proposal. </w:t>
      </w:r>
      <w:r w:rsidRPr="001E5F9A">
        <w:rPr>
          <w:i/>
          <w:iCs/>
        </w:rPr>
        <w:lastRenderedPageBreak/>
        <w:t>If required, a Power of Attorney confirming the authorized signatory should be provided in the Proposal.</w:t>
      </w:r>
    </w:p>
    <w:p w14:paraId="6379DA9D" w14:textId="77777777" w:rsidR="00FD45AE" w:rsidRPr="001E5F9A" w:rsidRDefault="00FD45AE" w:rsidP="004F0D21">
      <w:pPr>
        <w:spacing w:line="276" w:lineRule="auto"/>
        <w:ind w:left="58" w:hanging="60"/>
        <w:jc w:val="both"/>
        <w:rPr>
          <w:i/>
          <w:iCs/>
          <w:szCs w:val="24"/>
        </w:rPr>
      </w:pPr>
    </w:p>
    <w:p w14:paraId="54C4A77A" w14:textId="77777777" w:rsidR="00FD45AE" w:rsidRPr="001E5F9A" w:rsidRDefault="00FD45AE" w:rsidP="004F0D21">
      <w:pPr>
        <w:spacing w:line="276" w:lineRule="auto"/>
        <w:ind w:left="1440"/>
        <w:contextualSpacing/>
        <w:jc w:val="both"/>
        <w:rPr>
          <w:i/>
          <w:iCs/>
          <w:szCs w:val="24"/>
        </w:rPr>
      </w:pPr>
      <w:r w:rsidRPr="001E5F9A">
        <w:rPr>
          <w:i/>
          <w:iCs/>
          <w:szCs w:val="24"/>
        </w:rPr>
        <w:t xml:space="preserve">If the Proposer is a Joint Venture (JV), the JV Agreement must be submitted.  Where the JV is to be formed specifically for the Contract, the evidence of intent to form a JV must be submitted. </w:t>
      </w:r>
    </w:p>
    <w:p w14:paraId="07CAF61F" w14:textId="77777777" w:rsidR="004725A8" w:rsidRPr="001E5F9A" w:rsidRDefault="004725A8" w:rsidP="004F0D21">
      <w:pPr>
        <w:autoSpaceDE w:val="0"/>
        <w:autoSpaceDN w:val="0"/>
        <w:adjustRightInd w:val="0"/>
        <w:spacing w:line="276" w:lineRule="auto"/>
        <w:ind w:left="58" w:hanging="60"/>
        <w:jc w:val="both"/>
        <w:rPr>
          <w:i/>
          <w:iCs/>
          <w:szCs w:val="24"/>
        </w:rPr>
      </w:pPr>
    </w:p>
    <w:p w14:paraId="1050B265" w14:textId="4DDEDAAB" w:rsidR="004725A8" w:rsidRPr="001E5F9A" w:rsidRDefault="004725A8" w:rsidP="004F0D21">
      <w:pPr>
        <w:pStyle w:val="ListParagraph"/>
        <w:numPr>
          <w:ilvl w:val="0"/>
          <w:numId w:val="28"/>
        </w:numPr>
        <w:autoSpaceDE w:val="0"/>
        <w:autoSpaceDN w:val="0"/>
        <w:adjustRightInd w:val="0"/>
        <w:spacing w:line="276" w:lineRule="auto"/>
        <w:ind w:left="1440" w:hanging="720"/>
        <w:jc w:val="both"/>
        <w:rPr>
          <w:i/>
          <w:iCs/>
        </w:rPr>
      </w:pPr>
      <w:r w:rsidRPr="001E5F9A">
        <w:rPr>
          <w:b/>
          <w:bCs/>
          <w:i/>
          <w:iCs/>
          <w:u w:val="single"/>
        </w:rPr>
        <w:t>Eligibility</w:t>
      </w:r>
      <w:r w:rsidRPr="001E5F9A">
        <w:rPr>
          <w:i/>
          <w:iCs/>
        </w:rPr>
        <w:t xml:space="preserve">:  RFP defines eligibility requirements to be fulfilled by a Consultant to obtain a Contract, including country eligibility and integrity and conflict of interest requirements – refer to Procedures, Section 4 and Annex 1. </w:t>
      </w:r>
    </w:p>
    <w:p w14:paraId="02D889D6" w14:textId="77777777" w:rsidR="004725A8" w:rsidRPr="001E5F9A" w:rsidRDefault="004725A8" w:rsidP="004F0D21">
      <w:pPr>
        <w:autoSpaceDE w:val="0"/>
        <w:autoSpaceDN w:val="0"/>
        <w:adjustRightInd w:val="0"/>
        <w:spacing w:line="276" w:lineRule="auto"/>
        <w:ind w:left="58" w:hanging="60"/>
        <w:jc w:val="both"/>
        <w:rPr>
          <w:i/>
          <w:iCs/>
          <w:szCs w:val="24"/>
        </w:rPr>
      </w:pPr>
    </w:p>
    <w:p w14:paraId="482C929C" w14:textId="77777777" w:rsidR="004725A8" w:rsidRPr="001E5F9A" w:rsidRDefault="004725A8" w:rsidP="004F0D21">
      <w:pPr>
        <w:autoSpaceDE w:val="0"/>
        <w:autoSpaceDN w:val="0"/>
        <w:adjustRightInd w:val="0"/>
        <w:spacing w:line="276" w:lineRule="auto"/>
        <w:ind w:left="58" w:hanging="60"/>
        <w:jc w:val="both"/>
        <w:rPr>
          <w:i/>
          <w:iCs/>
          <w:szCs w:val="24"/>
          <w:lang w:val="en-CA" w:eastAsia="en-CA"/>
        </w:rPr>
      </w:pPr>
      <w:r w:rsidRPr="001E5F9A">
        <w:rPr>
          <w:i/>
          <w:iCs/>
          <w:szCs w:val="24"/>
          <w:lang w:val="en-CA" w:eastAsia="en-CA"/>
        </w:rPr>
        <w:t>Consultants with conflicts of interest that would preclude independence and not allow Consultants to perform their Consulting Services objectively (refer to Procedures, Paragraphs 5.16 and 5.17) shall be ineligible.</w:t>
      </w:r>
    </w:p>
    <w:p w14:paraId="71014988" w14:textId="77777777" w:rsidR="004725A8" w:rsidRPr="001E5F9A" w:rsidRDefault="004725A8" w:rsidP="004F0D21">
      <w:pPr>
        <w:autoSpaceDE w:val="0"/>
        <w:autoSpaceDN w:val="0"/>
        <w:adjustRightInd w:val="0"/>
        <w:spacing w:line="276" w:lineRule="auto"/>
        <w:ind w:left="58" w:hanging="60"/>
        <w:jc w:val="both"/>
        <w:rPr>
          <w:i/>
          <w:iCs/>
          <w:szCs w:val="24"/>
          <w:lang w:val="en-CA" w:eastAsia="en-CA"/>
        </w:rPr>
      </w:pPr>
    </w:p>
    <w:p w14:paraId="596ED599" w14:textId="3325E436" w:rsidR="004725A8" w:rsidRPr="001E5F9A" w:rsidRDefault="004725A8" w:rsidP="004F0D21">
      <w:pPr>
        <w:pStyle w:val="ListParagraph"/>
        <w:numPr>
          <w:ilvl w:val="0"/>
          <w:numId w:val="28"/>
        </w:numPr>
        <w:spacing w:line="276" w:lineRule="auto"/>
        <w:ind w:left="1440" w:hanging="720"/>
        <w:jc w:val="both"/>
        <w:rPr>
          <w:i/>
          <w:iCs/>
        </w:rPr>
      </w:pPr>
      <w:r w:rsidRPr="001E5F9A">
        <w:rPr>
          <w:b/>
          <w:bCs/>
          <w:i/>
          <w:iCs/>
          <w:u w:val="single"/>
        </w:rPr>
        <w:t>Completeness of Technical and Financial Proposal</w:t>
      </w:r>
      <w:r w:rsidRPr="001E5F9A">
        <w:rPr>
          <w:i/>
          <w:iCs/>
        </w:rPr>
        <w:t>: The Proposal should be checked to ensure the full scope of the Consulting Services in the RFP is addressed and all other documents or data requested, including full pricing, are provided</w:t>
      </w:r>
    </w:p>
    <w:p w14:paraId="0C053DB4" w14:textId="77777777" w:rsidR="004725A8" w:rsidRPr="001E5F9A" w:rsidRDefault="004725A8" w:rsidP="004F0D21">
      <w:pPr>
        <w:spacing w:line="276" w:lineRule="auto"/>
        <w:ind w:hanging="60"/>
        <w:contextualSpacing/>
        <w:jc w:val="both"/>
        <w:rPr>
          <w:i/>
          <w:iCs/>
          <w:szCs w:val="24"/>
        </w:rPr>
      </w:pPr>
    </w:p>
    <w:p w14:paraId="401CE42E" w14:textId="20DAC309" w:rsidR="004725A8" w:rsidRPr="001E5F9A" w:rsidRDefault="004725A8" w:rsidP="004F0D21">
      <w:pPr>
        <w:pStyle w:val="ListParagraph"/>
        <w:numPr>
          <w:ilvl w:val="0"/>
          <w:numId w:val="28"/>
        </w:numPr>
        <w:spacing w:line="276" w:lineRule="auto"/>
        <w:ind w:left="1440" w:right="-108" w:hanging="720"/>
        <w:jc w:val="both"/>
        <w:rPr>
          <w:i/>
          <w:iCs/>
        </w:rPr>
      </w:pPr>
      <w:r w:rsidRPr="001E5F9A">
        <w:rPr>
          <w:b/>
          <w:bCs/>
          <w:i/>
          <w:iCs/>
          <w:u w:val="single"/>
        </w:rPr>
        <w:t>Substantially Responsiveness</w:t>
      </w:r>
      <w:r w:rsidRPr="001E5F9A">
        <w:rPr>
          <w:i/>
          <w:iCs/>
          <w:u w:val="single"/>
        </w:rPr>
        <w:t>:</w:t>
      </w:r>
      <w:r w:rsidRPr="001E5F9A">
        <w:rPr>
          <w:i/>
          <w:iCs/>
        </w:rPr>
        <w:t xml:space="preserve"> minor deviations to the commercial requirements and technical specifications are noted and raised in negotiations.  As a rule, major deviations are those that, if accepted, would mean that the Consulting Services offered would not fulfill the requirements detailed in the RFP. Examples of major deviations include:</w:t>
      </w:r>
    </w:p>
    <w:p w14:paraId="2DCC5361" w14:textId="77777777" w:rsidR="00E3148B" w:rsidRPr="001E5F9A" w:rsidRDefault="00E3148B" w:rsidP="004F0D21">
      <w:pPr>
        <w:spacing w:line="276" w:lineRule="auto"/>
        <w:jc w:val="both"/>
        <w:rPr>
          <w:i/>
          <w:iCs/>
          <w:szCs w:val="24"/>
        </w:rPr>
      </w:pPr>
    </w:p>
    <w:p w14:paraId="7AD85183" w14:textId="77777777" w:rsidR="00687299" w:rsidRPr="001E5F9A" w:rsidRDefault="00687299" w:rsidP="004F0D21">
      <w:pPr>
        <w:numPr>
          <w:ilvl w:val="0"/>
          <w:numId w:val="4"/>
        </w:numPr>
        <w:spacing w:line="276" w:lineRule="auto"/>
        <w:ind w:left="2160" w:hanging="720"/>
        <w:contextualSpacing/>
        <w:jc w:val="both"/>
        <w:rPr>
          <w:i/>
          <w:iCs/>
          <w:szCs w:val="24"/>
        </w:rPr>
      </w:pPr>
      <w:r w:rsidRPr="001E5F9A">
        <w:rPr>
          <w:i/>
          <w:iCs/>
          <w:szCs w:val="24"/>
        </w:rPr>
        <w:t xml:space="preserve">Stipulating a price adjustment when a fixed price Proposal was specified. </w:t>
      </w:r>
    </w:p>
    <w:p w14:paraId="57BC17C8" w14:textId="77777777" w:rsidR="00687299" w:rsidRPr="001E5F9A" w:rsidRDefault="00687299" w:rsidP="004F0D21">
      <w:pPr>
        <w:numPr>
          <w:ilvl w:val="0"/>
          <w:numId w:val="4"/>
        </w:numPr>
        <w:spacing w:line="276" w:lineRule="auto"/>
        <w:ind w:left="2160" w:hanging="720"/>
        <w:contextualSpacing/>
        <w:jc w:val="both"/>
        <w:rPr>
          <w:i/>
          <w:iCs/>
          <w:szCs w:val="24"/>
        </w:rPr>
      </w:pPr>
      <w:r w:rsidRPr="001E5F9A">
        <w:rPr>
          <w:i/>
          <w:iCs/>
          <w:szCs w:val="24"/>
        </w:rPr>
        <w:t xml:space="preserve">Not conforming to mandatory completion dates. </w:t>
      </w:r>
    </w:p>
    <w:p w14:paraId="65E943F9" w14:textId="33C96B30" w:rsidR="00687299" w:rsidRPr="001E5F9A" w:rsidRDefault="00687299" w:rsidP="004F0D21">
      <w:pPr>
        <w:numPr>
          <w:ilvl w:val="0"/>
          <w:numId w:val="4"/>
        </w:numPr>
        <w:spacing w:line="276" w:lineRule="auto"/>
        <w:ind w:left="2160" w:hanging="720"/>
        <w:contextualSpacing/>
        <w:jc w:val="both"/>
        <w:rPr>
          <w:i/>
          <w:iCs/>
          <w:szCs w:val="24"/>
        </w:rPr>
      </w:pPr>
      <w:r w:rsidRPr="001E5F9A">
        <w:rPr>
          <w:i/>
          <w:iCs/>
          <w:szCs w:val="24"/>
        </w:rPr>
        <w:t xml:space="preserve">Changing joint venture partners or major subconsultants from those originally proposed, </w:t>
      </w:r>
      <w:r w:rsidR="00723DD4" w:rsidRPr="001E5F9A">
        <w:rPr>
          <w:i/>
          <w:iCs/>
          <w:szCs w:val="24"/>
        </w:rPr>
        <w:t>e.g.,</w:t>
      </w:r>
      <w:r w:rsidRPr="001E5F9A">
        <w:rPr>
          <w:i/>
          <w:iCs/>
          <w:szCs w:val="24"/>
        </w:rPr>
        <w:t xml:space="preserve"> for CQS’ at the EOI stage. </w:t>
      </w:r>
    </w:p>
    <w:p w14:paraId="40E18C03" w14:textId="77777777" w:rsidR="00687299" w:rsidRPr="001E5F9A" w:rsidRDefault="00687299" w:rsidP="004F0D21">
      <w:pPr>
        <w:numPr>
          <w:ilvl w:val="0"/>
          <w:numId w:val="4"/>
        </w:numPr>
        <w:spacing w:line="276" w:lineRule="auto"/>
        <w:ind w:left="2160" w:hanging="720"/>
        <w:contextualSpacing/>
        <w:jc w:val="both"/>
        <w:rPr>
          <w:i/>
          <w:iCs/>
          <w:szCs w:val="24"/>
        </w:rPr>
      </w:pPr>
      <w:r w:rsidRPr="001E5F9A">
        <w:rPr>
          <w:i/>
          <w:iCs/>
          <w:szCs w:val="24"/>
        </w:rPr>
        <w:t xml:space="preserve">Refusing to bear important responsibilities and liabilities as required by the RFP, such as not ceding to the Recipient the ownership of intellectual property developed under the Contract. </w:t>
      </w:r>
    </w:p>
    <w:p w14:paraId="27C51FCA" w14:textId="77777777" w:rsidR="00687299" w:rsidRPr="001E5F9A" w:rsidRDefault="00687299" w:rsidP="004F0D21">
      <w:pPr>
        <w:numPr>
          <w:ilvl w:val="0"/>
          <w:numId w:val="4"/>
        </w:numPr>
        <w:spacing w:line="276" w:lineRule="auto"/>
        <w:ind w:left="2160" w:hanging="720"/>
        <w:contextualSpacing/>
        <w:jc w:val="both"/>
        <w:rPr>
          <w:i/>
          <w:iCs/>
          <w:szCs w:val="24"/>
        </w:rPr>
      </w:pPr>
      <w:r w:rsidRPr="001E5F9A">
        <w:rPr>
          <w:i/>
          <w:iCs/>
          <w:szCs w:val="24"/>
        </w:rPr>
        <w:t xml:space="preserve">Refusing to accept in full critical contractual provisions such as applicable law, taxes and duties, and dispute resolution procedures. </w:t>
      </w:r>
    </w:p>
    <w:p w14:paraId="4046747D" w14:textId="77777777" w:rsidR="00E3148B" w:rsidRPr="001E5F9A" w:rsidRDefault="00E3148B" w:rsidP="004F0D21">
      <w:pPr>
        <w:spacing w:line="276" w:lineRule="auto"/>
        <w:jc w:val="both"/>
        <w:rPr>
          <w:i/>
          <w:iCs/>
          <w:szCs w:val="24"/>
        </w:rPr>
      </w:pPr>
    </w:p>
    <w:p w14:paraId="5B948DA5" w14:textId="2D86353C" w:rsidR="00421013" w:rsidRPr="001E5F9A" w:rsidRDefault="00421013" w:rsidP="004F0D21">
      <w:pPr>
        <w:spacing w:line="276" w:lineRule="auto"/>
        <w:jc w:val="both"/>
        <w:rPr>
          <w:bCs/>
          <w:i/>
          <w:iCs/>
          <w:szCs w:val="24"/>
        </w:rPr>
      </w:pPr>
      <w:r w:rsidRPr="001E5F9A">
        <w:rPr>
          <w:b/>
          <w:i/>
          <w:iCs/>
          <w:szCs w:val="24"/>
        </w:rPr>
        <w:t>B-3.</w:t>
      </w:r>
      <w:r w:rsidR="00723DD4" w:rsidRPr="001E5F9A">
        <w:rPr>
          <w:b/>
          <w:i/>
          <w:iCs/>
          <w:szCs w:val="24"/>
        </w:rPr>
        <w:tab/>
      </w:r>
      <w:r w:rsidRPr="001E5F9A">
        <w:rPr>
          <w:b/>
          <w:i/>
          <w:iCs/>
          <w:szCs w:val="24"/>
          <w:u w:val="single"/>
        </w:rPr>
        <w:t xml:space="preserve">Detailed Evaluation of Proposals </w:t>
      </w:r>
      <w:r w:rsidRPr="001E5F9A">
        <w:rPr>
          <w:bCs/>
          <w:i/>
          <w:iCs/>
          <w:szCs w:val="24"/>
        </w:rPr>
        <w:t>(applicable to both DS and CQS unless stated differently)</w:t>
      </w:r>
      <w:r w:rsidR="00723DD4" w:rsidRPr="001E5F9A">
        <w:rPr>
          <w:bCs/>
          <w:i/>
          <w:iCs/>
          <w:szCs w:val="24"/>
        </w:rPr>
        <w:t>.</w:t>
      </w:r>
    </w:p>
    <w:p w14:paraId="4DF13F0B" w14:textId="77777777" w:rsidR="007C657F" w:rsidRPr="001E5F9A" w:rsidRDefault="007C657F" w:rsidP="004F0D21">
      <w:pPr>
        <w:spacing w:line="276" w:lineRule="auto"/>
        <w:jc w:val="both"/>
        <w:rPr>
          <w:i/>
          <w:iCs/>
          <w:szCs w:val="24"/>
        </w:rPr>
      </w:pPr>
    </w:p>
    <w:p w14:paraId="3B0C72A5" w14:textId="0302D0DA" w:rsidR="007C657F" w:rsidRPr="001E5F9A" w:rsidRDefault="007C657F" w:rsidP="004F0D21">
      <w:pPr>
        <w:pStyle w:val="ListParagraph"/>
        <w:numPr>
          <w:ilvl w:val="0"/>
          <w:numId w:val="29"/>
        </w:numPr>
        <w:spacing w:line="276" w:lineRule="auto"/>
        <w:ind w:left="1440" w:hanging="720"/>
        <w:jc w:val="both"/>
        <w:rPr>
          <w:i/>
          <w:iCs/>
        </w:rPr>
      </w:pPr>
      <w:r w:rsidRPr="001E5F9A">
        <w:rPr>
          <w:b/>
          <w:i/>
          <w:iCs/>
          <w:u w:val="single"/>
        </w:rPr>
        <w:t>Proposal Validity:</w:t>
      </w:r>
      <w:r w:rsidRPr="001E5F9A">
        <w:rPr>
          <w:i/>
          <w:iCs/>
          <w:u w:val="single"/>
        </w:rPr>
        <w:t xml:space="preserve"> </w:t>
      </w:r>
      <w:r w:rsidRPr="001E5F9A">
        <w:rPr>
          <w:i/>
          <w:iCs/>
        </w:rPr>
        <w:t xml:space="preserve">The duration of the validity of a Proposal should be the one specified in the RFP and should be confirmed by the Proposer.  If exceptional </w:t>
      </w:r>
      <w:r w:rsidRPr="001E5F9A">
        <w:rPr>
          <w:i/>
          <w:iCs/>
        </w:rPr>
        <w:lastRenderedPageBreak/>
        <w:t xml:space="preserve">circumstances occur in which award cannot be made by the Recipient within the validity period, extensions in writing should be requested of Proposer in accordance with the Procedures, Paragraph 6.89.  </w:t>
      </w:r>
    </w:p>
    <w:p w14:paraId="67970220" w14:textId="77777777" w:rsidR="007C657F" w:rsidRPr="001E5F9A" w:rsidRDefault="007C657F" w:rsidP="004F0D21">
      <w:pPr>
        <w:tabs>
          <w:tab w:val="left" w:pos="232"/>
        </w:tabs>
        <w:spacing w:line="276" w:lineRule="auto"/>
        <w:ind w:left="232" w:hanging="142"/>
        <w:jc w:val="both"/>
        <w:rPr>
          <w:b/>
          <w:bCs/>
          <w:i/>
          <w:iCs/>
          <w:szCs w:val="24"/>
          <w:u w:val="single"/>
        </w:rPr>
      </w:pPr>
    </w:p>
    <w:p w14:paraId="27396BD4" w14:textId="0DF560EF" w:rsidR="007C657F" w:rsidRPr="001E5F9A" w:rsidRDefault="007C657F" w:rsidP="004F0D21">
      <w:pPr>
        <w:pStyle w:val="ListParagraph"/>
        <w:numPr>
          <w:ilvl w:val="0"/>
          <w:numId w:val="29"/>
        </w:numPr>
        <w:tabs>
          <w:tab w:val="left" w:pos="1440"/>
        </w:tabs>
        <w:spacing w:line="276" w:lineRule="auto"/>
        <w:ind w:left="1440" w:hanging="720"/>
        <w:jc w:val="both"/>
        <w:rPr>
          <w:i/>
          <w:iCs/>
        </w:rPr>
      </w:pPr>
      <w:r w:rsidRPr="001E5F9A">
        <w:rPr>
          <w:b/>
          <w:bCs/>
          <w:i/>
          <w:iCs/>
          <w:u w:val="single"/>
        </w:rPr>
        <w:t>Corrections for Errors</w:t>
      </w:r>
      <w:r w:rsidRPr="001E5F9A">
        <w:rPr>
          <w:b/>
          <w:bCs/>
          <w:i/>
          <w:iCs/>
        </w:rPr>
        <w:t>:</w:t>
      </w:r>
      <w:r w:rsidRPr="001E5F9A">
        <w:rPr>
          <w:i/>
          <w:iCs/>
        </w:rPr>
        <w:t xml:space="preserve"> For time-based Contracts, errors will be brought to the attention of the Firm during negotiations.  For lump-sum Contracts, major errors only should be discussed to prevent future problems, including work stoppage or default by the Firm.</w:t>
      </w:r>
    </w:p>
    <w:p w14:paraId="2CDDDD65" w14:textId="77777777" w:rsidR="00A55E64" w:rsidRPr="001E5F9A" w:rsidRDefault="00A55E64" w:rsidP="004F0D21">
      <w:pPr>
        <w:tabs>
          <w:tab w:val="left" w:pos="232"/>
        </w:tabs>
        <w:spacing w:line="276" w:lineRule="auto"/>
        <w:ind w:left="232" w:hanging="142"/>
        <w:jc w:val="both"/>
        <w:rPr>
          <w:i/>
          <w:iCs/>
          <w:szCs w:val="24"/>
        </w:rPr>
      </w:pPr>
    </w:p>
    <w:p w14:paraId="56832A8E" w14:textId="611D9D63" w:rsidR="00A55E64" w:rsidRDefault="00A55E64" w:rsidP="004F0D21">
      <w:pPr>
        <w:pStyle w:val="ListParagraph"/>
        <w:numPr>
          <w:ilvl w:val="0"/>
          <w:numId w:val="29"/>
        </w:numPr>
        <w:spacing w:line="276" w:lineRule="auto"/>
        <w:ind w:left="1440" w:hanging="720"/>
        <w:jc w:val="both"/>
        <w:rPr>
          <w:i/>
          <w:iCs/>
        </w:rPr>
      </w:pPr>
      <w:r w:rsidRPr="001E5F9A">
        <w:rPr>
          <w:b/>
          <w:bCs/>
          <w:i/>
          <w:iCs/>
          <w:u w:val="single"/>
        </w:rPr>
        <w:t>Currency</w:t>
      </w:r>
      <w:r w:rsidRPr="001E5F9A">
        <w:rPr>
          <w:b/>
          <w:bCs/>
          <w:i/>
          <w:iCs/>
        </w:rPr>
        <w:t>:</w:t>
      </w:r>
      <w:r w:rsidRPr="001E5F9A">
        <w:rPr>
          <w:i/>
          <w:iCs/>
        </w:rPr>
        <w:t xml:space="preserve"> </w:t>
      </w:r>
      <w:r w:rsidR="000B2E21">
        <w:rPr>
          <w:i/>
          <w:iCs/>
        </w:rPr>
        <w:t>Prices shall be converted to a single currency, selected by the Recipient as stated in the RFP</w:t>
      </w:r>
      <w:r w:rsidR="000B2E21">
        <w:rPr>
          <w:rStyle w:val="FootnoteReference"/>
          <w:i/>
          <w:iCs/>
        </w:rPr>
        <w:footnoteReference w:id="19"/>
      </w:r>
      <w:r w:rsidR="000B2E21">
        <w:rPr>
          <w:i/>
          <w:iCs/>
        </w:rPr>
        <w:t xml:space="preserve">. The Recipient makes this conversion by using the selling rates for those currencies, specified in the RFP along with the date of the exchange rate. </w:t>
      </w:r>
    </w:p>
    <w:p w14:paraId="3B9A3587" w14:textId="77777777" w:rsidR="006406CE" w:rsidRPr="001E5F9A" w:rsidRDefault="006406CE" w:rsidP="004F0D21">
      <w:pPr>
        <w:spacing w:line="276" w:lineRule="auto"/>
        <w:jc w:val="both"/>
        <w:rPr>
          <w:rFonts w:eastAsia="Calibri"/>
          <w:b/>
          <w:i/>
          <w:iCs/>
          <w:color w:val="2B579A"/>
          <w:szCs w:val="24"/>
          <w:u w:val="single"/>
          <w:shd w:val="clear" w:color="auto" w:fill="E6E6E6"/>
          <w:lang w:val="en-CA"/>
        </w:rPr>
      </w:pPr>
    </w:p>
    <w:p w14:paraId="010472A4" w14:textId="13270630" w:rsidR="00A55E64" w:rsidRPr="001E5F9A" w:rsidRDefault="00A55E64" w:rsidP="004F0D21">
      <w:pPr>
        <w:spacing w:line="276" w:lineRule="auto"/>
        <w:jc w:val="both"/>
        <w:rPr>
          <w:rFonts w:eastAsia="Calibri"/>
          <w:b/>
          <w:i/>
          <w:iCs/>
          <w:szCs w:val="24"/>
          <w:lang w:val="en-CA"/>
        </w:rPr>
      </w:pPr>
      <w:r w:rsidRPr="001E5F9A">
        <w:rPr>
          <w:rFonts w:eastAsia="Calibri"/>
          <w:b/>
          <w:i/>
          <w:iCs/>
          <w:color w:val="000000" w:themeColor="text1"/>
          <w:szCs w:val="24"/>
          <w:lang w:val="en-CA"/>
        </w:rPr>
        <w:t>B-4.</w:t>
      </w:r>
      <w:r w:rsidR="00723DD4" w:rsidRPr="001E5F9A">
        <w:rPr>
          <w:rFonts w:eastAsia="Calibri"/>
          <w:b/>
          <w:i/>
          <w:iCs/>
          <w:color w:val="000000" w:themeColor="text1"/>
          <w:szCs w:val="24"/>
          <w:lang w:val="en-CA"/>
        </w:rPr>
        <w:tab/>
      </w:r>
      <w:r w:rsidRPr="001E5F9A">
        <w:rPr>
          <w:rFonts w:eastAsia="Calibri"/>
          <w:b/>
          <w:i/>
          <w:iCs/>
          <w:color w:val="000000" w:themeColor="text1"/>
          <w:szCs w:val="24"/>
          <w:u w:val="single"/>
          <w:lang w:val="en-CA"/>
        </w:rPr>
        <w:t>Contract Negotiations:</w:t>
      </w:r>
      <w:r w:rsidR="00D40BB2">
        <w:rPr>
          <w:rFonts w:eastAsia="Calibri"/>
          <w:b/>
          <w:i/>
          <w:iCs/>
          <w:color w:val="000000" w:themeColor="text1"/>
          <w:szCs w:val="24"/>
          <w:u w:val="single"/>
          <w:lang w:val="en-CA"/>
        </w:rPr>
        <w:t xml:space="preserve"> </w:t>
      </w:r>
      <w:r w:rsidRPr="001E5F9A">
        <w:rPr>
          <w:rFonts w:eastAsia="Calibri"/>
          <w:bCs/>
          <w:i/>
          <w:iCs/>
          <w:szCs w:val="24"/>
          <w:lang w:val="en-CA"/>
        </w:rPr>
        <w:t>The objective of negotiations is to conclude a Contract with the selected Consultant which maximizes Value for Money for the Recipient.</w:t>
      </w:r>
      <w:r w:rsidR="00D40BB2">
        <w:rPr>
          <w:rFonts w:eastAsia="Calibri"/>
          <w:bCs/>
          <w:i/>
          <w:iCs/>
          <w:szCs w:val="24"/>
          <w:lang w:val="en-CA"/>
        </w:rPr>
        <w:t xml:space="preserve"> Procedures 6.82 to 6.88 details the relevant aspects which shall inform the negotiation process.</w:t>
      </w:r>
      <w:r w:rsidRPr="001E5F9A">
        <w:rPr>
          <w:rFonts w:eastAsia="Calibri"/>
          <w:bCs/>
          <w:i/>
          <w:iCs/>
          <w:szCs w:val="24"/>
          <w:lang w:val="en-CA"/>
        </w:rPr>
        <w:t xml:space="preserve">  The topics for negotiation generally will be identified by the EC </w:t>
      </w:r>
      <w:r w:rsidR="000B2E21">
        <w:rPr>
          <w:rFonts w:eastAsia="Calibri"/>
          <w:bCs/>
          <w:i/>
          <w:iCs/>
          <w:szCs w:val="24"/>
          <w:lang w:val="en-CA"/>
        </w:rPr>
        <w:t>during</w:t>
      </w:r>
      <w:r w:rsidR="000B2E21" w:rsidRPr="001E5F9A">
        <w:rPr>
          <w:rFonts w:eastAsia="Calibri"/>
          <w:bCs/>
          <w:i/>
          <w:iCs/>
          <w:szCs w:val="24"/>
          <w:lang w:val="en-CA"/>
        </w:rPr>
        <w:t xml:space="preserve"> </w:t>
      </w:r>
      <w:r w:rsidRPr="001E5F9A">
        <w:rPr>
          <w:rFonts w:eastAsia="Calibri"/>
          <w:bCs/>
          <w:i/>
          <w:iCs/>
          <w:szCs w:val="24"/>
          <w:lang w:val="en-CA"/>
        </w:rPr>
        <w:t>the evaluation</w:t>
      </w:r>
      <w:r w:rsidR="000B2E21">
        <w:rPr>
          <w:rFonts w:eastAsia="Calibri"/>
          <w:bCs/>
          <w:i/>
          <w:iCs/>
          <w:szCs w:val="24"/>
          <w:lang w:val="en-CA"/>
        </w:rPr>
        <w:t xml:space="preserve"> process</w:t>
      </w:r>
      <w:r w:rsidRPr="001E5F9A">
        <w:rPr>
          <w:rFonts w:eastAsia="Calibri"/>
          <w:bCs/>
          <w:i/>
          <w:iCs/>
          <w:szCs w:val="24"/>
          <w:lang w:val="en-CA"/>
        </w:rPr>
        <w:t>, as well as the following:</w:t>
      </w:r>
      <w:r w:rsidRPr="001E5F9A">
        <w:rPr>
          <w:rFonts w:eastAsia="Calibri"/>
          <w:b/>
          <w:i/>
          <w:iCs/>
          <w:szCs w:val="24"/>
          <w:lang w:val="en-CA"/>
        </w:rPr>
        <w:t xml:space="preserve"> </w:t>
      </w:r>
    </w:p>
    <w:p w14:paraId="22AEA405" w14:textId="77777777" w:rsidR="00A55E64" w:rsidRPr="001E5F9A" w:rsidRDefault="00A55E64" w:rsidP="004F0D21">
      <w:pPr>
        <w:spacing w:line="276" w:lineRule="auto"/>
        <w:jc w:val="both"/>
        <w:rPr>
          <w:rFonts w:eastAsia="Calibri"/>
          <w:b/>
          <w:i/>
          <w:iCs/>
          <w:szCs w:val="24"/>
          <w:lang w:val="en-CA"/>
        </w:rPr>
      </w:pPr>
    </w:p>
    <w:p w14:paraId="20D70E44" w14:textId="5ADC1188" w:rsidR="00A55E64" w:rsidRPr="00F047F1" w:rsidRDefault="00A55E64" w:rsidP="004F0D21">
      <w:pPr>
        <w:pStyle w:val="ListParagraph"/>
        <w:numPr>
          <w:ilvl w:val="0"/>
          <w:numId w:val="30"/>
        </w:numPr>
        <w:spacing w:line="276" w:lineRule="auto"/>
        <w:jc w:val="both"/>
        <w:rPr>
          <w:rFonts w:eastAsia="Calibri"/>
          <w:b/>
          <w:i/>
          <w:iCs/>
          <w:color w:val="000000" w:themeColor="text1"/>
          <w:lang w:val="en-CA"/>
        </w:rPr>
      </w:pPr>
      <w:r w:rsidRPr="001E5F9A">
        <w:rPr>
          <w:rFonts w:eastAsia="Calibri"/>
          <w:b/>
          <w:i/>
          <w:iCs/>
          <w:lang w:val="en-CA"/>
        </w:rPr>
        <w:t>Key Experts:</w:t>
      </w:r>
      <w:r w:rsidRPr="001E5F9A">
        <w:rPr>
          <w:rFonts w:eastAsia="Calibri"/>
          <w:bCs/>
          <w:i/>
          <w:iCs/>
          <w:lang w:val="en-CA"/>
        </w:rPr>
        <w:t xml:space="preserve"> </w:t>
      </w:r>
      <w:r w:rsidRPr="00F047F1">
        <w:rPr>
          <w:rFonts w:eastAsia="Calibri"/>
          <w:bCs/>
          <w:i/>
          <w:iCs/>
          <w:color w:val="000000" w:themeColor="text1"/>
          <w:lang w:val="en-CA"/>
        </w:rPr>
        <w:t>Before negotiations start, the Recipient should obtain confirmation in</w:t>
      </w:r>
      <w:r w:rsidRPr="00F047F1">
        <w:rPr>
          <w:rFonts w:eastAsia="Calibri"/>
          <w:bCs/>
          <w:i/>
          <w:iCs/>
          <w:color w:val="000000" w:themeColor="text1"/>
          <w:shd w:val="clear" w:color="auto" w:fill="E6E6E6"/>
          <w:lang w:val="en-CA"/>
        </w:rPr>
        <w:t xml:space="preserve"> </w:t>
      </w:r>
      <w:r w:rsidRPr="00F047F1">
        <w:rPr>
          <w:rFonts w:eastAsia="Calibri"/>
          <w:bCs/>
          <w:i/>
          <w:iCs/>
          <w:color w:val="000000" w:themeColor="text1"/>
          <w:lang w:val="en-CA"/>
        </w:rPr>
        <w:t>writing that all the Consultant’s key experts are still available.</w:t>
      </w:r>
    </w:p>
    <w:p w14:paraId="754AF964" w14:textId="77777777" w:rsidR="00A55E64" w:rsidRPr="001E5F9A" w:rsidRDefault="00A55E64" w:rsidP="004F0D21">
      <w:pPr>
        <w:spacing w:line="276" w:lineRule="auto"/>
        <w:ind w:left="1420" w:hanging="720"/>
        <w:jc w:val="both"/>
        <w:rPr>
          <w:rFonts w:eastAsia="Calibri"/>
          <w:b/>
          <w:i/>
          <w:iCs/>
          <w:szCs w:val="24"/>
          <w:lang w:val="en-CA"/>
        </w:rPr>
      </w:pPr>
    </w:p>
    <w:p w14:paraId="584E59BD" w14:textId="6843BC74" w:rsidR="00A55E64" w:rsidRPr="001E5F9A" w:rsidRDefault="00A55E64" w:rsidP="004F0D21">
      <w:pPr>
        <w:pStyle w:val="ListParagraph"/>
        <w:numPr>
          <w:ilvl w:val="0"/>
          <w:numId w:val="30"/>
        </w:numPr>
        <w:spacing w:line="276" w:lineRule="auto"/>
        <w:jc w:val="both"/>
        <w:rPr>
          <w:rFonts w:eastAsia="Calibri"/>
          <w:bCs/>
          <w:i/>
          <w:iCs/>
          <w:lang w:val="en-CA"/>
        </w:rPr>
      </w:pPr>
      <w:r w:rsidRPr="001E5F9A">
        <w:rPr>
          <w:rFonts w:eastAsia="Calibri"/>
          <w:b/>
          <w:i/>
          <w:iCs/>
          <w:lang w:val="en-CA"/>
        </w:rPr>
        <w:t xml:space="preserve">Correction for Errors: </w:t>
      </w:r>
      <w:r w:rsidRPr="001E5F9A">
        <w:rPr>
          <w:rFonts w:eastAsia="Calibri"/>
          <w:bCs/>
          <w:i/>
          <w:iCs/>
          <w:lang w:val="en-CA"/>
        </w:rPr>
        <w:t>Any errors not resolved during the detailed evaluation [Refer paragraph 3(b) above], should be included in negotiations.</w:t>
      </w:r>
    </w:p>
    <w:p w14:paraId="50D5992D" w14:textId="77777777" w:rsidR="00A55E64" w:rsidRPr="001E5F9A" w:rsidRDefault="00A55E64" w:rsidP="004F0D21">
      <w:pPr>
        <w:spacing w:line="276" w:lineRule="auto"/>
        <w:ind w:left="1420" w:hanging="720"/>
        <w:jc w:val="both"/>
        <w:rPr>
          <w:rFonts w:eastAsia="Calibri"/>
          <w:bCs/>
          <w:i/>
          <w:iCs/>
          <w:szCs w:val="24"/>
          <w:lang w:val="en-CA"/>
        </w:rPr>
      </w:pPr>
    </w:p>
    <w:p w14:paraId="2D62344E" w14:textId="72B3B928" w:rsidR="00A55E64" w:rsidRPr="001E5F9A" w:rsidRDefault="00A55E64" w:rsidP="004F0D21">
      <w:pPr>
        <w:pStyle w:val="ListParagraph"/>
        <w:numPr>
          <w:ilvl w:val="0"/>
          <w:numId w:val="30"/>
        </w:numPr>
        <w:spacing w:line="276" w:lineRule="auto"/>
        <w:jc w:val="both"/>
        <w:rPr>
          <w:rFonts w:eastAsia="Calibri"/>
          <w:bCs/>
          <w:i/>
          <w:iCs/>
          <w:lang w:val="en-CA"/>
        </w:rPr>
      </w:pPr>
      <w:r w:rsidRPr="001E5F9A">
        <w:rPr>
          <w:rFonts w:eastAsia="Calibri"/>
          <w:b/>
          <w:i/>
          <w:iCs/>
          <w:lang w:val="en-CA"/>
        </w:rPr>
        <w:t>Local Taxes:</w:t>
      </w:r>
      <w:r w:rsidRPr="001E5F9A">
        <w:rPr>
          <w:rFonts w:eastAsia="Calibri"/>
          <w:bCs/>
          <w:i/>
          <w:iCs/>
          <w:lang w:val="en-CA"/>
        </w:rPr>
        <w:t xml:space="preserve"> Proposers are to be instructed in the RFP that local taxes are not to be included in prices but quoted separately (refer to Procedures. Paragraph 6.84).  Local taxes are the object of negotiations by the Recipient with the selected Firm; identifiable local taxes cannot be financed by CDB. </w:t>
      </w:r>
    </w:p>
    <w:p w14:paraId="2B7D6FD3" w14:textId="77777777" w:rsidR="00A55E64" w:rsidRPr="001E5F9A" w:rsidRDefault="00A55E64" w:rsidP="004F0D21">
      <w:pPr>
        <w:spacing w:line="276" w:lineRule="auto"/>
        <w:jc w:val="both"/>
        <w:rPr>
          <w:rFonts w:eastAsia="Calibri"/>
          <w:bCs/>
          <w:i/>
          <w:iCs/>
          <w:szCs w:val="24"/>
          <w:lang w:val="en-CA"/>
        </w:rPr>
      </w:pPr>
    </w:p>
    <w:p w14:paraId="0FFC4261" w14:textId="70C4D101" w:rsidR="004E1408" w:rsidRPr="001E5F9A" w:rsidRDefault="00A55E64" w:rsidP="004F0D21">
      <w:pPr>
        <w:pStyle w:val="ListParagraph"/>
        <w:numPr>
          <w:ilvl w:val="0"/>
          <w:numId w:val="30"/>
        </w:numPr>
        <w:spacing w:line="276" w:lineRule="auto"/>
        <w:jc w:val="both"/>
        <w:rPr>
          <w:i/>
          <w:iCs/>
        </w:rPr>
      </w:pPr>
      <w:r w:rsidRPr="001E5F9A">
        <w:rPr>
          <w:rFonts w:eastAsia="Calibri"/>
          <w:b/>
          <w:i/>
          <w:iCs/>
          <w:lang w:val="en-CA"/>
        </w:rPr>
        <w:t>Financial Negotiations:</w:t>
      </w:r>
      <w:r w:rsidRPr="001E5F9A">
        <w:rPr>
          <w:rFonts w:eastAsia="Calibri"/>
          <w:bCs/>
          <w:i/>
          <w:iCs/>
          <w:lang w:val="en-CA"/>
        </w:rPr>
        <w:t xml:space="preserve"> the Recipient must determine that the technical and financial aspects of the Proposal are fair and reasonable resulting in “Value for Money”. </w:t>
      </w:r>
    </w:p>
    <w:p w14:paraId="061263EA" w14:textId="77777777" w:rsidR="004E1408" w:rsidRPr="001E5F9A" w:rsidRDefault="004E1408" w:rsidP="004F0D21">
      <w:pPr>
        <w:spacing w:line="276" w:lineRule="auto"/>
        <w:jc w:val="both"/>
        <w:rPr>
          <w:i/>
          <w:iCs/>
          <w:szCs w:val="24"/>
        </w:rPr>
      </w:pPr>
    </w:p>
    <w:p w14:paraId="1C8E6971" w14:textId="77777777" w:rsidR="00D27D21" w:rsidRPr="001E5F9A" w:rsidRDefault="00D27D21" w:rsidP="004F0D21">
      <w:pPr>
        <w:pStyle w:val="BankNormal"/>
        <w:spacing w:after="0" w:line="276" w:lineRule="auto"/>
        <w:rPr>
          <w:i/>
          <w:iCs/>
          <w:szCs w:val="24"/>
        </w:rPr>
      </w:pPr>
      <w:r w:rsidRPr="001E5F9A">
        <w:rPr>
          <w:i/>
          <w:iCs/>
          <w:szCs w:val="24"/>
        </w:rPr>
        <w:t xml:space="preserve">Where deficiencies in Proposals cannot be resolved via negotiations and negotiations with the highest-ranked Proposer therefore fail then the Recipient may need to consider alternative options, for example: </w:t>
      </w:r>
    </w:p>
    <w:p w14:paraId="1E6FD4DE" w14:textId="1C932B5C" w:rsidR="00D27D21" w:rsidRPr="001E5F9A" w:rsidRDefault="00D27D21" w:rsidP="2C006372">
      <w:pPr>
        <w:numPr>
          <w:ilvl w:val="0"/>
          <w:numId w:val="18"/>
        </w:numPr>
        <w:spacing w:line="276" w:lineRule="auto"/>
        <w:ind w:left="1440" w:hanging="720"/>
        <w:jc w:val="both"/>
        <w:rPr>
          <w:i/>
          <w:iCs/>
        </w:rPr>
      </w:pPr>
      <w:r w:rsidRPr="2C006372">
        <w:rPr>
          <w:i/>
          <w:iCs/>
        </w:rPr>
        <w:lastRenderedPageBreak/>
        <w:t>CQS: request a combined technical and financial Proposal to the next highest scored Consultant</w:t>
      </w:r>
      <w:r w:rsidR="00D65F65" w:rsidRPr="2C006372">
        <w:rPr>
          <w:i/>
          <w:iCs/>
        </w:rPr>
        <w:t xml:space="preserve"> from </w:t>
      </w:r>
      <w:r w:rsidR="5EFB3BAD" w:rsidRPr="2C006372">
        <w:rPr>
          <w:i/>
          <w:iCs/>
        </w:rPr>
        <w:t xml:space="preserve">the </w:t>
      </w:r>
      <w:r w:rsidR="00D65F65" w:rsidRPr="2C006372">
        <w:rPr>
          <w:i/>
          <w:iCs/>
        </w:rPr>
        <w:t>EOI stage</w:t>
      </w:r>
      <w:r w:rsidRPr="2C006372">
        <w:rPr>
          <w:i/>
          <w:iCs/>
        </w:rPr>
        <w:t>, who may then be invited to negotiate a Contract provided that the Proposal is responsive</w:t>
      </w:r>
      <w:r w:rsidR="00E535B4" w:rsidRPr="2C006372">
        <w:rPr>
          <w:i/>
          <w:iCs/>
        </w:rPr>
        <w:t xml:space="preserve"> </w:t>
      </w:r>
      <w:r w:rsidRPr="2C006372">
        <w:rPr>
          <w:i/>
          <w:iCs/>
        </w:rPr>
        <w:t>[refer to results in FE-ER and Procedures, Paragraph 6.85].</w:t>
      </w:r>
    </w:p>
    <w:p w14:paraId="4C303707" w14:textId="77777777" w:rsidR="00CE2AEB" w:rsidRPr="001E5F9A" w:rsidRDefault="00CE2AEB" w:rsidP="004F0D21">
      <w:pPr>
        <w:spacing w:line="276" w:lineRule="auto"/>
        <w:ind w:left="1440" w:hanging="720"/>
        <w:jc w:val="both"/>
        <w:rPr>
          <w:i/>
          <w:iCs/>
          <w:szCs w:val="24"/>
        </w:rPr>
      </w:pPr>
    </w:p>
    <w:p w14:paraId="434600B2" w14:textId="70BBE20E" w:rsidR="00D27D21" w:rsidRPr="001E5F9A" w:rsidRDefault="00D27D21" w:rsidP="004F0D21">
      <w:pPr>
        <w:numPr>
          <w:ilvl w:val="0"/>
          <w:numId w:val="18"/>
        </w:numPr>
        <w:spacing w:line="276" w:lineRule="auto"/>
        <w:ind w:left="1440" w:hanging="720"/>
        <w:jc w:val="both"/>
        <w:rPr>
          <w:i/>
          <w:iCs/>
          <w:szCs w:val="24"/>
        </w:rPr>
      </w:pPr>
      <w:r w:rsidRPr="001E5F9A">
        <w:rPr>
          <w:i/>
          <w:iCs/>
          <w:szCs w:val="24"/>
        </w:rPr>
        <w:t>DS: options for the Recipient depend on the reasons for the initial choice of DS – refer Procedures, Paragraph 8.22. Possible options include (a) increase the geographic scope of potential Proposers, (b) adjusting TORs, (c) accepting time delays and (d) seeking competitive Proposals.</w:t>
      </w:r>
    </w:p>
    <w:p w14:paraId="6F958168" w14:textId="77777777" w:rsidR="00D27D21" w:rsidRPr="001E5F9A" w:rsidRDefault="00D27D21" w:rsidP="004F0D21">
      <w:pPr>
        <w:spacing w:line="276" w:lineRule="auto"/>
        <w:jc w:val="both"/>
        <w:rPr>
          <w:i/>
          <w:iCs/>
          <w:szCs w:val="24"/>
        </w:rPr>
      </w:pPr>
    </w:p>
    <w:p w14:paraId="55925D54" w14:textId="4D1EF434" w:rsidR="00D27D21" w:rsidRPr="001E5F9A" w:rsidRDefault="00D40BB2" w:rsidP="004F0D21">
      <w:pPr>
        <w:spacing w:line="276" w:lineRule="auto"/>
        <w:jc w:val="both"/>
        <w:rPr>
          <w:i/>
          <w:iCs/>
          <w:szCs w:val="24"/>
        </w:rPr>
      </w:pPr>
      <w:r w:rsidRPr="003438E1">
        <w:rPr>
          <w:i/>
          <w:iCs/>
          <w:szCs w:val="24"/>
        </w:rPr>
        <w:t>For Contracts subject to prior review, CDB’s NO</w:t>
      </w:r>
      <w:r w:rsidR="00D27D21" w:rsidRPr="003438E1">
        <w:rPr>
          <w:i/>
          <w:iCs/>
          <w:szCs w:val="24"/>
        </w:rPr>
        <w:t xml:space="preserve">  must be obtained </w:t>
      </w:r>
      <w:r w:rsidR="00D27D21" w:rsidRPr="003438E1">
        <w:rPr>
          <w:i/>
          <w:iCs/>
          <w:szCs w:val="24"/>
          <w:u w:val="single"/>
        </w:rPr>
        <w:t>before</w:t>
      </w:r>
      <w:r w:rsidR="00D27D21" w:rsidRPr="003438E1">
        <w:rPr>
          <w:i/>
          <w:iCs/>
          <w:szCs w:val="24"/>
        </w:rPr>
        <w:t xml:space="preserve"> the Recipient formally ends negotiations with the first ranked Consultant under CQS</w:t>
      </w:r>
      <w:r w:rsidR="00D27D21" w:rsidRPr="00D40BB2">
        <w:rPr>
          <w:i/>
          <w:iCs/>
          <w:szCs w:val="24"/>
        </w:rPr>
        <w:t xml:space="preserve"> or the only Consultant under DS and pursues any options.</w:t>
      </w:r>
      <w:r w:rsidR="00D27D21" w:rsidRPr="001E5F9A">
        <w:rPr>
          <w:i/>
          <w:iCs/>
          <w:szCs w:val="24"/>
        </w:rPr>
        <w:t xml:space="preserve"> </w:t>
      </w:r>
    </w:p>
    <w:p w14:paraId="1137C9C7" w14:textId="77777777" w:rsidR="003C642D" w:rsidRPr="001E5F9A" w:rsidRDefault="003C642D" w:rsidP="004F0D21">
      <w:pPr>
        <w:spacing w:line="276" w:lineRule="auto"/>
        <w:jc w:val="both"/>
        <w:rPr>
          <w:rFonts w:eastAsia="Calibri"/>
          <w:bCs/>
          <w:i/>
          <w:iCs/>
          <w:szCs w:val="24"/>
          <w:lang w:val="en-CA"/>
        </w:rPr>
      </w:pPr>
    </w:p>
    <w:p w14:paraId="2444927D" w14:textId="3D3D7FBB" w:rsidR="003C642D" w:rsidRPr="001E5F9A" w:rsidRDefault="003C642D" w:rsidP="004F0D21">
      <w:pPr>
        <w:spacing w:line="276" w:lineRule="auto"/>
        <w:jc w:val="both"/>
        <w:rPr>
          <w:i/>
          <w:iCs/>
          <w:szCs w:val="24"/>
        </w:rPr>
      </w:pPr>
      <w:r w:rsidRPr="001E5F9A">
        <w:rPr>
          <w:rFonts w:eastAsia="Calibri"/>
          <w:b/>
          <w:bCs/>
          <w:i/>
          <w:iCs/>
          <w:szCs w:val="24"/>
          <w:lang w:val="en-CA"/>
        </w:rPr>
        <w:t>B-5.</w:t>
      </w:r>
      <w:r w:rsidR="004823BE" w:rsidRPr="001E5F9A">
        <w:rPr>
          <w:rFonts w:eastAsia="Calibri"/>
          <w:b/>
          <w:bCs/>
          <w:i/>
          <w:iCs/>
          <w:szCs w:val="24"/>
          <w:lang w:val="en-CA"/>
        </w:rPr>
        <w:tab/>
      </w:r>
      <w:r w:rsidRPr="001E5F9A">
        <w:rPr>
          <w:rFonts w:eastAsia="Calibri"/>
          <w:b/>
          <w:bCs/>
          <w:i/>
          <w:iCs/>
          <w:szCs w:val="24"/>
          <w:u w:val="single"/>
          <w:lang w:val="en-CA"/>
        </w:rPr>
        <w:t>Standstill Period:</w:t>
      </w:r>
      <w:r w:rsidRPr="001E5F9A">
        <w:rPr>
          <w:rFonts w:eastAsia="Calibri"/>
          <w:i/>
          <w:iCs/>
          <w:szCs w:val="24"/>
          <w:lang w:val="en-CA"/>
        </w:rPr>
        <w:t xml:space="preserve"> </w:t>
      </w:r>
      <w:r w:rsidRPr="001E5F9A">
        <w:rPr>
          <w:i/>
          <w:iCs/>
          <w:szCs w:val="24"/>
        </w:rPr>
        <w:t xml:space="preserve">Under Procedures, Paragraph 6.90, a standstill period </w:t>
      </w:r>
      <w:r w:rsidRPr="001E5F9A">
        <w:rPr>
          <w:b/>
          <w:bCs/>
          <w:i/>
          <w:iCs/>
          <w:szCs w:val="24"/>
          <w:u w:val="single"/>
        </w:rPr>
        <w:t xml:space="preserve">shall not </w:t>
      </w:r>
      <w:r w:rsidRPr="001E5F9A">
        <w:rPr>
          <w:i/>
          <w:iCs/>
          <w:szCs w:val="24"/>
        </w:rPr>
        <w:t>apply to Contracts awarded under DS and CQS.</w:t>
      </w:r>
    </w:p>
    <w:p w14:paraId="75B48BEA" w14:textId="77777777" w:rsidR="003C642D" w:rsidRPr="001E5F9A" w:rsidRDefault="003C642D" w:rsidP="004F0D21">
      <w:pPr>
        <w:spacing w:line="276" w:lineRule="auto"/>
        <w:jc w:val="both"/>
        <w:rPr>
          <w:bCs/>
          <w:i/>
          <w:iCs/>
          <w:szCs w:val="24"/>
        </w:rPr>
      </w:pPr>
    </w:p>
    <w:p w14:paraId="2A688D4A" w14:textId="4BB64C22" w:rsidR="003C642D" w:rsidRPr="001E5F9A" w:rsidRDefault="003C642D" w:rsidP="004F0D21">
      <w:pPr>
        <w:spacing w:line="276" w:lineRule="auto"/>
        <w:jc w:val="both"/>
        <w:rPr>
          <w:i/>
          <w:iCs/>
          <w:szCs w:val="24"/>
        </w:rPr>
      </w:pPr>
      <w:r w:rsidRPr="001E5F9A">
        <w:rPr>
          <w:rFonts w:eastAsia="Calibri"/>
          <w:b/>
          <w:bCs/>
          <w:i/>
          <w:iCs/>
          <w:szCs w:val="24"/>
          <w:lang w:val="en-CA"/>
        </w:rPr>
        <w:t>B-6.</w:t>
      </w:r>
      <w:r w:rsidR="001E5F9A" w:rsidRPr="001E5F9A">
        <w:rPr>
          <w:rFonts w:eastAsia="Calibri"/>
          <w:b/>
          <w:bCs/>
          <w:i/>
          <w:iCs/>
          <w:szCs w:val="24"/>
          <w:lang w:val="en-CA"/>
        </w:rPr>
        <w:tab/>
      </w:r>
      <w:r w:rsidRPr="001E5F9A">
        <w:rPr>
          <w:rFonts w:eastAsia="Calibri"/>
          <w:b/>
          <w:bCs/>
          <w:i/>
          <w:iCs/>
          <w:szCs w:val="24"/>
          <w:u w:val="single"/>
          <w:lang w:val="en-CA"/>
        </w:rPr>
        <w:t>CDB Prior Review/NO (where required)</w:t>
      </w:r>
      <w:r w:rsidRPr="001E5F9A">
        <w:rPr>
          <w:i/>
          <w:iCs/>
          <w:szCs w:val="24"/>
        </w:rPr>
        <w:t xml:space="preserve"> As noted above in Item A, the project Procurement Plan identifies those Contracts for Consulting Services requiring CDB’s Prior Review and issuance of a No Objection (NO) or to post review. For an overview of the activities requiring CDB’s prior review and NO, refer to Procedures, Annex 2 and summarised below.</w:t>
      </w:r>
    </w:p>
    <w:p w14:paraId="08011E56" w14:textId="77777777" w:rsidR="003C642D" w:rsidRPr="001E5F9A" w:rsidRDefault="003C642D" w:rsidP="004F0D21">
      <w:pPr>
        <w:spacing w:line="276" w:lineRule="auto"/>
        <w:jc w:val="both"/>
        <w:rPr>
          <w:i/>
          <w:iCs/>
          <w:szCs w:val="24"/>
        </w:rPr>
      </w:pPr>
    </w:p>
    <w:p w14:paraId="4A3F656E" w14:textId="77777777" w:rsidR="00731FDE" w:rsidRPr="00D40BB2" w:rsidRDefault="00731FDE" w:rsidP="00B251A4">
      <w:pPr>
        <w:spacing w:line="276" w:lineRule="auto"/>
        <w:jc w:val="both"/>
        <w:rPr>
          <w:i/>
          <w:iCs/>
        </w:rPr>
      </w:pPr>
    </w:p>
    <w:p w14:paraId="2DF5838A" w14:textId="0C84ECEC" w:rsidR="003C642D" w:rsidRPr="001E5F9A" w:rsidRDefault="004F3C8A" w:rsidP="004F0D21">
      <w:pPr>
        <w:pStyle w:val="ListParagraph"/>
        <w:numPr>
          <w:ilvl w:val="0"/>
          <w:numId w:val="31"/>
        </w:numPr>
        <w:spacing w:line="276" w:lineRule="auto"/>
        <w:jc w:val="both"/>
        <w:rPr>
          <w:rFonts w:eastAsia="Calibri"/>
          <w:bCs/>
          <w:i/>
          <w:iCs/>
          <w:lang w:val="en-CA"/>
        </w:rPr>
      </w:pPr>
      <w:r w:rsidRPr="004F3C8A">
        <w:rPr>
          <w:rFonts w:eastAsia="Calibri"/>
          <w:b/>
          <w:i/>
          <w:iCs/>
          <w:lang w:val="en-CA"/>
        </w:rPr>
        <w:t>Prior Review</w:t>
      </w:r>
      <w:r>
        <w:rPr>
          <w:rFonts w:eastAsia="Calibri"/>
          <w:bCs/>
          <w:i/>
          <w:iCs/>
          <w:lang w:val="en-CA"/>
        </w:rPr>
        <w:t>:</w:t>
      </w:r>
      <w:r w:rsidR="00966E72">
        <w:rPr>
          <w:rFonts w:eastAsia="Calibri"/>
          <w:bCs/>
          <w:i/>
          <w:iCs/>
          <w:lang w:val="en-CA"/>
        </w:rPr>
        <w:t xml:space="preserve"> </w:t>
      </w:r>
      <w:r>
        <w:rPr>
          <w:rFonts w:eastAsia="Calibri"/>
          <w:bCs/>
          <w:i/>
          <w:iCs/>
          <w:lang w:val="en-CA"/>
        </w:rPr>
        <w:t xml:space="preserve">before </w:t>
      </w:r>
      <w:r w:rsidR="00966E72">
        <w:rPr>
          <w:rFonts w:eastAsia="Calibri"/>
          <w:bCs/>
          <w:i/>
          <w:iCs/>
          <w:lang w:val="en-CA"/>
        </w:rPr>
        <w:t>entering into any negotiations with the Proposer</w:t>
      </w:r>
      <w:r>
        <w:rPr>
          <w:rFonts w:eastAsia="Calibri"/>
          <w:bCs/>
          <w:i/>
          <w:iCs/>
          <w:lang w:val="en-CA"/>
        </w:rPr>
        <w:t>,</w:t>
      </w:r>
      <w:r w:rsidR="003C642D" w:rsidRPr="001E5F9A">
        <w:rPr>
          <w:rFonts w:eastAsia="Calibri"/>
          <w:bCs/>
          <w:i/>
          <w:iCs/>
          <w:lang w:val="en-CA"/>
        </w:rPr>
        <w:t xml:space="preserve"> the Recipient must submit the </w:t>
      </w:r>
      <w:r w:rsidR="00966E72">
        <w:rPr>
          <w:rFonts w:eastAsia="Calibri"/>
          <w:bCs/>
          <w:i/>
          <w:iCs/>
          <w:lang w:val="en-CA"/>
        </w:rPr>
        <w:t xml:space="preserve">draft </w:t>
      </w:r>
      <w:r w:rsidR="00651D2D">
        <w:rPr>
          <w:rFonts w:eastAsia="Calibri"/>
          <w:bCs/>
          <w:i/>
          <w:iCs/>
          <w:lang w:val="en-CA"/>
        </w:rPr>
        <w:t>combined technical and financial evaluation report (</w:t>
      </w:r>
      <w:r w:rsidR="003C642D" w:rsidRPr="001E5F9A">
        <w:rPr>
          <w:rFonts w:eastAsia="Calibri"/>
          <w:bCs/>
          <w:i/>
          <w:iCs/>
          <w:lang w:val="en-CA"/>
        </w:rPr>
        <w:t>PER-CF-</w:t>
      </w:r>
      <w:r w:rsidR="00155DF3">
        <w:rPr>
          <w:rFonts w:eastAsia="Calibri"/>
          <w:bCs/>
          <w:i/>
          <w:iCs/>
          <w:lang w:val="en-CA"/>
        </w:rPr>
        <w:t>2</w:t>
      </w:r>
      <w:r w:rsidR="00651D2D">
        <w:rPr>
          <w:rFonts w:eastAsia="Calibri"/>
          <w:bCs/>
          <w:i/>
          <w:iCs/>
          <w:lang w:val="en-CA"/>
        </w:rPr>
        <w:t>)</w:t>
      </w:r>
      <w:r w:rsidR="00155DF3">
        <w:rPr>
          <w:rFonts w:eastAsia="Calibri"/>
          <w:bCs/>
          <w:i/>
          <w:iCs/>
          <w:lang w:val="en-CA"/>
        </w:rPr>
        <w:t xml:space="preserve"> </w:t>
      </w:r>
      <w:r w:rsidR="003C642D" w:rsidRPr="001E5F9A">
        <w:rPr>
          <w:rFonts w:eastAsia="Calibri"/>
          <w:bCs/>
          <w:i/>
          <w:iCs/>
          <w:lang w:val="en-CA"/>
        </w:rPr>
        <w:t>to CDB</w:t>
      </w:r>
      <w:r w:rsidR="00731FDE">
        <w:rPr>
          <w:rFonts w:eastAsia="Calibri"/>
          <w:bCs/>
          <w:i/>
          <w:iCs/>
          <w:lang w:val="en-CA"/>
        </w:rPr>
        <w:t xml:space="preserve"> for review and No Objection</w:t>
      </w:r>
      <w:r w:rsidR="00155DF3">
        <w:rPr>
          <w:rFonts w:eastAsia="Calibri"/>
          <w:bCs/>
          <w:i/>
          <w:iCs/>
          <w:lang w:val="en-CA"/>
        </w:rPr>
        <w:t xml:space="preserve"> upon completion of the evaluation process. The latter shall be </w:t>
      </w:r>
      <w:r w:rsidR="00CD59CA">
        <w:rPr>
          <w:rFonts w:eastAsia="Calibri"/>
          <w:bCs/>
          <w:i/>
          <w:iCs/>
          <w:lang w:val="en-CA"/>
        </w:rPr>
        <w:t>completed preferably</w:t>
      </w:r>
      <w:r w:rsidR="003C642D" w:rsidRPr="001E5F9A">
        <w:rPr>
          <w:rFonts w:eastAsia="Calibri"/>
          <w:bCs/>
          <w:i/>
          <w:iCs/>
          <w:lang w:val="en-CA"/>
        </w:rPr>
        <w:t xml:space="preserve"> no later than three (3) weeks before the expiration of the Proposal validity period.  The PER-CF-2 should include the appropriate Forms and other documents listed in the Transmittal Letter. </w:t>
      </w:r>
    </w:p>
    <w:p w14:paraId="3EC404BF" w14:textId="77777777" w:rsidR="003C642D" w:rsidRPr="001E5F9A" w:rsidRDefault="003C642D" w:rsidP="004F0D21">
      <w:pPr>
        <w:spacing w:line="276" w:lineRule="auto"/>
        <w:contextualSpacing/>
        <w:jc w:val="both"/>
        <w:rPr>
          <w:rFonts w:eastAsia="Calibri"/>
          <w:b/>
          <w:i/>
          <w:iCs/>
          <w:szCs w:val="24"/>
          <w:lang w:val="en-CA"/>
        </w:rPr>
      </w:pPr>
    </w:p>
    <w:p w14:paraId="00F6F566" w14:textId="28BCA9AD" w:rsidR="003C642D" w:rsidRPr="001E5F9A" w:rsidRDefault="003C642D" w:rsidP="004F0D21">
      <w:pPr>
        <w:pStyle w:val="ListParagraph"/>
        <w:spacing w:line="276" w:lineRule="auto"/>
        <w:ind w:left="1080"/>
        <w:jc w:val="both"/>
        <w:rPr>
          <w:rFonts w:eastAsia="Calibri"/>
          <w:bCs/>
          <w:i/>
          <w:iCs/>
          <w:lang w:val="en-CA"/>
        </w:rPr>
      </w:pPr>
      <w:r w:rsidRPr="001E5F9A">
        <w:rPr>
          <w:rFonts w:eastAsia="Calibri"/>
          <w:bCs/>
          <w:i/>
          <w:iCs/>
          <w:lang w:val="en-CA"/>
        </w:rPr>
        <w:t>Recipients may be requested to provide additional information and justification for the recommendation</w:t>
      </w:r>
      <w:r w:rsidR="00155DF3">
        <w:rPr>
          <w:rFonts w:eastAsia="Calibri"/>
          <w:bCs/>
          <w:i/>
          <w:iCs/>
          <w:lang w:val="en-CA"/>
        </w:rPr>
        <w:t xml:space="preserve"> of award</w:t>
      </w:r>
      <w:r w:rsidRPr="001E5F9A">
        <w:rPr>
          <w:rFonts w:eastAsia="Calibri"/>
          <w:bCs/>
          <w:i/>
          <w:iCs/>
          <w:lang w:val="en-CA"/>
        </w:rPr>
        <w:t xml:space="preserve">.  CDB will not contact Proposers.  However, it may ask the Recipient to do so for clarifications. </w:t>
      </w:r>
      <w:r w:rsidR="00CD12C6">
        <w:rPr>
          <w:rFonts w:eastAsia="Calibri"/>
          <w:bCs/>
          <w:i/>
          <w:iCs/>
          <w:lang w:val="en-CA"/>
        </w:rPr>
        <w:t xml:space="preserve">Refer to A-1 above for </w:t>
      </w:r>
      <w:r w:rsidR="004F3C8A">
        <w:rPr>
          <w:rFonts w:eastAsia="Calibri"/>
          <w:bCs/>
          <w:i/>
          <w:iCs/>
          <w:lang w:val="en-CA"/>
        </w:rPr>
        <w:t>guidance on the</w:t>
      </w:r>
      <w:r w:rsidR="00CD12C6">
        <w:rPr>
          <w:rFonts w:eastAsia="Calibri"/>
          <w:bCs/>
          <w:i/>
          <w:iCs/>
          <w:lang w:val="en-CA"/>
        </w:rPr>
        <w:t xml:space="preserve"> subsequent steps</w:t>
      </w:r>
      <w:r w:rsidR="004F3C8A">
        <w:rPr>
          <w:rFonts w:eastAsia="Calibri"/>
          <w:bCs/>
          <w:i/>
          <w:iCs/>
          <w:lang w:val="en-CA"/>
        </w:rPr>
        <w:t xml:space="preserve"> of the process</w:t>
      </w:r>
      <w:r w:rsidR="00CD12C6">
        <w:rPr>
          <w:rFonts w:eastAsia="Calibri"/>
          <w:bCs/>
          <w:i/>
          <w:iCs/>
          <w:lang w:val="en-CA"/>
        </w:rPr>
        <w:t>.</w:t>
      </w:r>
    </w:p>
    <w:p w14:paraId="1D30EDA6" w14:textId="77777777" w:rsidR="003C642D" w:rsidRPr="001E5F9A" w:rsidRDefault="003C642D" w:rsidP="004F0D21">
      <w:pPr>
        <w:spacing w:line="276" w:lineRule="auto"/>
        <w:contextualSpacing/>
        <w:jc w:val="both"/>
        <w:rPr>
          <w:rFonts w:eastAsia="Calibri"/>
          <w:bCs/>
          <w:i/>
          <w:iCs/>
          <w:szCs w:val="24"/>
          <w:lang w:val="en-CA"/>
        </w:rPr>
      </w:pPr>
    </w:p>
    <w:p w14:paraId="7919B77E" w14:textId="658C2602" w:rsidR="003C642D" w:rsidRPr="001E5F9A" w:rsidRDefault="003C642D" w:rsidP="004F0D21">
      <w:pPr>
        <w:pStyle w:val="ListParagraph"/>
        <w:numPr>
          <w:ilvl w:val="0"/>
          <w:numId w:val="31"/>
        </w:numPr>
        <w:tabs>
          <w:tab w:val="left" w:pos="482"/>
        </w:tabs>
        <w:suppressAutoHyphens/>
        <w:overflowPunct w:val="0"/>
        <w:autoSpaceDE w:val="0"/>
        <w:autoSpaceDN w:val="0"/>
        <w:adjustRightInd w:val="0"/>
        <w:spacing w:line="276" w:lineRule="auto"/>
        <w:ind w:right="208"/>
        <w:jc w:val="both"/>
        <w:textAlignment w:val="baseline"/>
        <w:rPr>
          <w:bCs/>
          <w:i/>
          <w:iCs/>
        </w:rPr>
      </w:pPr>
      <w:r w:rsidRPr="001E5F9A">
        <w:rPr>
          <w:rFonts w:eastAsia="Calibri"/>
          <w:b/>
          <w:i/>
          <w:iCs/>
          <w:lang w:val="en-CA"/>
        </w:rPr>
        <w:t>Post Review:</w:t>
      </w:r>
      <w:r w:rsidRPr="001E5F9A">
        <w:rPr>
          <w:rFonts w:eastAsia="Calibri"/>
          <w:bCs/>
          <w:i/>
          <w:iCs/>
          <w:lang w:val="en-CA"/>
        </w:rPr>
        <w:t xml:space="preserve">  the Recipient may award the Contract upon completion of the technical and financial evaluation as reflected in the PER-CF-2.</w:t>
      </w:r>
      <w:r w:rsidRPr="001E5F9A">
        <w:rPr>
          <w:i/>
          <w:iCs/>
        </w:rPr>
        <w:t xml:space="preserve">  However, any doubts about the justification for the award should be raised by the Recipient with CDB before award signing.</w:t>
      </w:r>
      <w:r w:rsidRPr="001E5F9A">
        <w:rPr>
          <w:rFonts w:eastAsia="Calibri"/>
          <w:bCs/>
          <w:i/>
          <w:iCs/>
          <w:lang w:val="en-CA"/>
        </w:rPr>
        <w:t xml:space="preserve">  Recipients should ensure that all correspondence received from </w:t>
      </w:r>
      <w:r w:rsidRPr="001E5F9A">
        <w:rPr>
          <w:rFonts w:eastAsia="Calibri"/>
          <w:bCs/>
          <w:i/>
          <w:iCs/>
          <w:lang w:val="en-CA"/>
        </w:rPr>
        <w:lastRenderedPageBreak/>
        <w:t xml:space="preserve">Proposers concerning evaluation has been considered.  CDB does not finance Contracts that have not been procured in accordance with the Financing Agreement. </w:t>
      </w:r>
    </w:p>
    <w:sectPr w:rsidR="003C642D" w:rsidRPr="001E5F9A" w:rsidSect="001841F5">
      <w:footnotePr>
        <w:numRestart w:val="eachSect"/>
      </w:footnotePr>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E86F1" w14:textId="77777777" w:rsidR="006A3E3A" w:rsidRDefault="006A3E3A">
      <w:r>
        <w:separator/>
      </w:r>
    </w:p>
  </w:endnote>
  <w:endnote w:type="continuationSeparator" w:id="0">
    <w:p w14:paraId="243A6E44" w14:textId="77777777" w:rsidR="006A3E3A" w:rsidRDefault="006A3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Me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TC Giovanni Std Book">
    <w:altName w:val="Cambria"/>
    <w:panose1 w:val="00000000000000000000"/>
    <w:charset w:val="00"/>
    <w:family w:val="roman"/>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B6D52" w14:textId="330651D3" w:rsidR="00FB3676" w:rsidRDefault="001E2E70" w:rsidP="001E2E70">
    <w:pPr>
      <w:pStyle w:val="Footer"/>
    </w:pPr>
    <w:r>
      <w:rPr>
        <w:color w:val="2B579A"/>
        <w:shd w:val="clear" w:color="auto" w:fill="E6E6E6"/>
      </w:rPr>
      <w:t xml:space="preserve">July 11, 2023 version                                         </w:t>
    </w:r>
    <w:r w:rsidR="00FB3676">
      <w:rPr>
        <w:color w:val="2B579A"/>
        <w:shd w:val="clear" w:color="auto" w:fill="E6E6E6"/>
      </w:rPr>
      <w:fldChar w:fldCharType="begin"/>
    </w:r>
    <w:r w:rsidR="00FB3676">
      <w:instrText xml:space="preserve"> PAGE   \* MERGEFORMAT </w:instrText>
    </w:r>
    <w:r w:rsidR="00FB3676">
      <w:rPr>
        <w:color w:val="2B579A"/>
        <w:shd w:val="clear" w:color="auto" w:fill="E6E6E6"/>
      </w:rPr>
      <w:fldChar w:fldCharType="separate"/>
    </w:r>
    <w:r w:rsidR="00FB3676">
      <w:rPr>
        <w:b/>
        <w:bCs/>
        <w:noProof/>
      </w:rPr>
      <w:t>1</w:t>
    </w:r>
    <w:r w:rsidR="00FB3676">
      <w:rPr>
        <w:b/>
        <w:bCs/>
        <w:noProof/>
        <w:color w:val="2B579A"/>
        <w:shd w:val="clear" w:color="auto" w:fill="E6E6E6"/>
      </w:rPr>
      <w:fldChar w:fldCharType="end"/>
    </w:r>
    <w:r w:rsidR="00FB3676">
      <w:rPr>
        <w:b/>
        <w:bCs/>
      </w:rPr>
      <w:t xml:space="preserve"> </w:t>
    </w:r>
    <w:r w:rsidR="00FB3676">
      <w:t>|</w:t>
    </w:r>
    <w:r w:rsidR="00FB3676">
      <w:rPr>
        <w:b/>
        <w:bCs/>
      </w:rPr>
      <w:t xml:space="preserve"> </w:t>
    </w:r>
    <w:r w:rsidR="00FB3676">
      <w:rPr>
        <w:color w:val="7F7F7F" w:themeColor="background1" w:themeShade="7F"/>
        <w:spacing w:val="60"/>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BC78C" w14:textId="1073B634" w:rsidR="00CD715B" w:rsidRDefault="001E2E70">
    <w:pPr>
      <w:pStyle w:val="Footer"/>
    </w:pPr>
    <w:r>
      <w:rPr>
        <w:rStyle w:val="PageNumber"/>
        <w:i/>
        <w:iCs/>
        <w:sz w:val="20"/>
      </w:rPr>
      <w:t>July 11, 2023 version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1E2C4" w14:textId="6F273B85" w:rsidR="00DA1A50" w:rsidRPr="00595064" w:rsidRDefault="002A5E2B" w:rsidP="00CD715B">
    <w:pPr>
      <w:pStyle w:val="Footer"/>
      <w:rPr>
        <w:szCs w:val="24"/>
      </w:rPr>
    </w:pPr>
    <w:r w:rsidRPr="00595064">
      <w:rPr>
        <w:rStyle w:val="PageNumber"/>
        <w:i/>
        <w:iCs/>
        <w:szCs w:val="24"/>
      </w:rPr>
      <w:t>Feb 18, 2022</w:t>
    </w:r>
    <w:r w:rsidR="00CD715B" w:rsidRPr="00595064">
      <w:rPr>
        <w:rStyle w:val="PageNumber"/>
        <w:i/>
        <w:iCs/>
        <w:szCs w:val="24"/>
      </w:rPr>
      <w:t>, version</w:t>
    </w:r>
    <w:r w:rsidR="00595064" w:rsidRPr="00595064">
      <w:rPr>
        <w:szCs w:val="24"/>
      </w:rPr>
      <w:tab/>
    </w:r>
    <w:r w:rsidR="00B04A08" w:rsidRPr="00595064">
      <w:rPr>
        <w:szCs w:val="24"/>
      </w:rPr>
      <w:t xml:space="preserve">Page </w:t>
    </w:r>
    <w:r w:rsidR="00B04A08" w:rsidRPr="00595064">
      <w:rPr>
        <w:b/>
        <w:bCs/>
        <w:color w:val="2B579A"/>
        <w:szCs w:val="24"/>
      </w:rPr>
      <w:fldChar w:fldCharType="begin"/>
    </w:r>
    <w:r w:rsidR="00B04A08" w:rsidRPr="00595064">
      <w:rPr>
        <w:b/>
        <w:bCs/>
        <w:szCs w:val="24"/>
      </w:rPr>
      <w:instrText xml:space="preserve"> PAGE   \* MERGEFORMAT </w:instrText>
    </w:r>
    <w:r w:rsidR="00B04A08" w:rsidRPr="00595064">
      <w:rPr>
        <w:b/>
        <w:bCs/>
        <w:color w:val="2B579A"/>
        <w:szCs w:val="24"/>
      </w:rPr>
      <w:fldChar w:fldCharType="separate"/>
    </w:r>
    <w:r w:rsidR="00B04A08" w:rsidRPr="00595064">
      <w:rPr>
        <w:b/>
        <w:bCs/>
        <w:noProof/>
        <w:szCs w:val="24"/>
      </w:rPr>
      <w:t>1</w:t>
    </w:r>
    <w:r w:rsidR="00B04A08" w:rsidRPr="00595064">
      <w:rPr>
        <w:b/>
        <w:bCs/>
        <w:noProof/>
        <w:color w:val="2B579A"/>
        <w:szCs w:val="24"/>
      </w:rPr>
      <w:fldChar w:fldCharType="end"/>
    </w:r>
    <w:r w:rsidR="00B04A08" w:rsidRPr="00595064">
      <w:rPr>
        <w:noProof/>
        <w:szCs w:val="24"/>
      </w:rPr>
      <w:t xml:space="preserve"> of </w:t>
    </w:r>
    <w:r w:rsidR="00B04A08" w:rsidRPr="00595064">
      <w:rPr>
        <w:b/>
        <w:bCs/>
        <w:noProof/>
        <w:szCs w:val="24"/>
      </w:rPr>
      <w:t>2</w:t>
    </w:r>
    <w:r w:rsidR="00CA52B3">
      <w:rPr>
        <w:b/>
        <w:bCs/>
        <w:noProof/>
        <w:szCs w:val="24"/>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B6940" w14:textId="292A5DE1" w:rsidR="00145A53" w:rsidRDefault="00145A53" w:rsidP="00B82F4C">
    <w:pPr>
      <w:pStyle w:val="Footer"/>
      <w:jc w:val="center"/>
    </w:pPr>
    <w:r>
      <w:t xml:space="preserve">Page </w:t>
    </w:r>
    <w:r>
      <w:rPr>
        <w:b/>
        <w:bCs/>
        <w:color w:val="2B579A"/>
        <w:szCs w:val="24"/>
        <w:shd w:val="clear" w:color="auto" w:fill="E6E6E6"/>
      </w:rPr>
      <w:fldChar w:fldCharType="begin"/>
    </w:r>
    <w:r>
      <w:rPr>
        <w:b/>
        <w:bCs/>
      </w:rPr>
      <w:instrText xml:space="preserve"> PAGE </w:instrText>
    </w:r>
    <w:r>
      <w:rPr>
        <w:b/>
        <w:bCs/>
        <w:color w:val="2B579A"/>
        <w:szCs w:val="24"/>
        <w:shd w:val="clear" w:color="auto" w:fill="E6E6E6"/>
      </w:rPr>
      <w:fldChar w:fldCharType="separate"/>
    </w:r>
    <w:r>
      <w:rPr>
        <w:b/>
        <w:bCs/>
        <w:noProof/>
      </w:rPr>
      <w:t>2</w:t>
    </w:r>
    <w:r>
      <w:rPr>
        <w:b/>
        <w:bCs/>
        <w:color w:val="2B579A"/>
        <w:szCs w:val="24"/>
        <w:shd w:val="clear" w:color="auto" w:fill="E6E6E6"/>
      </w:rPr>
      <w:fldChar w:fldCharType="end"/>
    </w:r>
    <w:r>
      <w:t xml:space="preserve"> of </w:t>
    </w:r>
    <w:r>
      <w:rPr>
        <w:b/>
        <w:bCs/>
        <w:color w:val="2B579A"/>
        <w:szCs w:val="24"/>
        <w:shd w:val="clear" w:color="auto" w:fill="E6E6E6"/>
      </w:rPr>
      <w:fldChar w:fldCharType="begin"/>
    </w:r>
    <w:r>
      <w:rPr>
        <w:b/>
        <w:bCs/>
      </w:rPr>
      <w:instrText xml:space="preserve"> NUMPAGES  </w:instrText>
    </w:r>
    <w:r>
      <w:rPr>
        <w:b/>
        <w:bCs/>
        <w:color w:val="2B579A"/>
        <w:szCs w:val="24"/>
        <w:shd w:val="clear" w:color="auto" w:fill="E6E6E6"/>
      </w:rPr>
      <w:fldChar w:fldCharType="separate"/>
    </w:r>
    <w:r>
      <w:rPr>
        <w:b/>
        <w:bCs/>
        <w:noProof/>
      </w:rPr>
      <w:t>2</w:t>
    </w:r>
    <w:r>
      <w:rPr>
        <w:b/>
        <w:bCs/>
        <w:color w:val="2B579A"/>
        <w:szCs w:val="24"/>
        <w:shd w:val="clear" w:color="auto" w:fill="E6E6E6"/>
      </w:rPr>
      <w:fldChar w:fldCharType="end"/>
    </w:r>
  </w:p>
  <w:p w14:paraId="1FC858A8" w14:textId="77777777" w:rsidR="00145A53" w:rsidRDefault="00145A5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AAF2D" w14:textId="172DEBD4" w:rsidR="00145A53" w:rsidRPr="00B04A08" w:rsidRDefault="00130A23" w:rsidP="00CD715B">
    <w:pPr>
      <w:pStyle w:val="Footer"/>
      <w:rPr>
        <w:rStyle w:val="PageNumber"/>
        <w:sz w:val="20"/>
      </w:rPr>
    </w:pPr>
    <w:bookmarkStart w:id="2" w:name="_Hlk82780948"/>
    <w:r>
      <w:rPr>
        <w:rStyle w:val="PageNumber"/>
        <w:i/>
        <w:iCs/>
        <w:sz w:val="20"/>
      </w:rPr>
      <w:t>Feb 18, 2022</w:t>
    </w:r>
    <w:r w:rsidRPr="00CD715B">
      <w:rPr>
        <w:rStyle w:val="PageNumber"/>
        <w:i/>
        <w:iCs/>
        <w:sz w:val="20"/>
      </w:rPr>
      <w:t>, version</w:t>
    </w:r>
    <w:r w:rsidRPr="00B04A08">
      <w:rPr>
        <w:sz w:val="20"/>
      </w:rPr>
      <w:t xml:space="preserve"> </w:t>
    </w:r>
    <w:r>
      <w:rPr>
        <w:sz w:val="20"/>
      </w:rPr>
      <w:t xml:space="preserve">     </w:t>
    </w:r>
    <w:bookmarkEnd w:id="2"/>
    <w:r w:rsidR="00CD715B">
      <w:rPr>
        <w:rStyle w:val="PageNumber"/>
        <w:sz w:val="20"/>
      </w:rPr>
      <w:tab/>
    </w:r>
    <w:r w:rsidR="007029FC" w:rsidRPr="00B04A08">
      <w:rPr>
        <w:rStyle w:val="PageNumber"/>
        <w:sz w:val="20"/>
      </w:rPr>
      <w:t xml:space="preserve">Page </w:t>
    </w:r>
    <w:r w:rsidR="007029FC" w:rsidRPr="00B04A08">
      <w:rPr>
        <w:rStyle w:val="PageNumber"/>
        <w:sz w:val="20"/>
      </w:rPr>
      <w:fldChar w:fldCharType="begin"/>
    </w:r>
    <w:r w:rsidR="007029FC" w:rsidRPr="00B04A08">
      <w:rPr>
        <w:rStyle w:val="PageNumber"/>
        <w:sz w:val="20"/>
      </w:rPr>
      <w:instrText xml:space="preserve"> PAGE   \* MERGEFORMAT </w:instrText>
    </w:r>
    <w:r w:rsidR="007029FC" w:rsidRPr="00B04A08">
      <w:rPr>
        <w:rStyle w:val="PageNumber"/>
        <w:sz w:val="20"/>
      </w:rPr>
      <w:fldChar w:fldCharType="separate"/>
    </w:r>
    <w:r w:rsidR="007029FC" w:rsidRPr="00B04A08">
      <w:rPr>
        <w:rStyle w:val="PageNumber"/>
        <w:b/>
        <w:bCs/>
        <w:noProof/>
        <w:sz w:val="20"/>
      </w:rPr>
      <w:t>1</w:t>
    </w:r>
    <w:r w:rsidR="007029FC" w:rsidRPr="00B04A08">
      <w:rPr>
        <w:rStyle w:val="PageNumber"/>
        <w:b/>
        <w:bCs/>
        <w:noProof/>
        <w:sz w:val="20"/>
      </w:rPr>
      <w:fldChar w:fldCharType="end"/>
    </w:r>
    <w:r w:rsidR="007029FC" w:rsidRPr="00B04A08">
      <w:rPr>
        <w:rStyle w:val="PageNumber"/>
        <w:b/>
        <w:bCs/>
        <w:sz w:val="20"/>
      </w:rPr>
      <w:t xml:space="preserve"> </w:t>
    </w:r>
    <w:r w:rsidR="007029FC" w:rsidRPr="00B04A08">
      <w:rPr>
        <w:rStyle w:val="PageNumber"/>
        <w:sz w:val="20"/>
      </w:rPr>
      <w:t>of</w:t>
    </w:r>
    <w:r w:rsidR="007029FC" w:rsidRPr="00B04A08">
      <w:rPr>
        <w:rStyle w:val="PageNumber"/>
        <w:b/>
        <w:bCs/>
        <w:sz w:val="20"/>
      </w:rPr>
      <w:t xml:space="preserve"> 2</w:t>
    </w:r>
    <w:r w:rsidR="005638EC">
      <w:rPr>
        <w:rStyle w:val="PageNumber"/>
        <w:b/>
        <w:bCs/>
        <w:sz w:val="20"/>
      </w:rPr>
      <w:t>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ED0F9" w14:textId="0421D70C" w:rsidR="00C274CE" w:rsidRPr="00595064" w:rsidRDefault="001E2E70" w:rsidP="00CD715B">
    <w:pPr>
      <w:pStyle w:val="Footer"/>
      <w:rPr>
        <w:szCs w:val="24"/>
      </w:rPr>
    </w:pPr>
    <w:r>
      <w:rPr>
        <w:rStyle w:val="PageNumber"/>
        <w:i/>
        <w:iCs/>
        <w:szCs w:val="24"/>
      </w:rPr>
      <w:t>July 11, 2023 version</w:t>
    </w:r>
    <w:r w:rsidR="00C274CE" w:rsidRPr="00595064">
      <w:rPr>
        <w:szCs w:val="24"/>
      </w:rPr>
      <w:tab/>
      <w:t xml:space="preserve">Page </w:t>
    </w:r>
    <w:r w:rsidR="00C274CE" w:rsidRPr="00595064">
      <w:rPr>
        <w:b/>
        <w:bCs/>
        <w:color w:val="2B579A"/>
        <w:szCs w:val="24"/>
      </w:rPr>
      <w:fldChar w:fldCharType="begin"/>
    </w:r>
    <w:r w:rsidR="00C274CE" w:rsidRPr="00595064">
      <w:rPr>
        <w:b/>
        <w:bCs/>
        <w:szCs w:val="24"/>
      </w:rPr>
      <w:instrText xml:space="preserve"> PAGE   \* MERGEFORMAT </w:instrText>
    </w:r>
    <w:r w:rsidR="00C274CE" w:rsidRPr="00595064">
      <w:rPr>
        <w:b/>
        <w:bCs/>
        <w:color w:val="2B579A"/>
        <w:szCs w:val="24"/>
      </w:rPr>
      <w:fldChar w:fldCharType="separate"/>
    </w:r>
    <w:r w:rsidR="00C274CE" w:rsidRPr="00595064">
      <w:rPr>
        <w:b/>
        <w:bCs/>
        <w:noProof/>
        <w:szCs w:val="24"/>
      </w:rPr>
      <w:t>1</w:t>
    </w:r>
    <w:r w:rsidR="00C274CE" w:rsidRPr="00595064">
      <w:rPr>
        <w:b/>
        <w:bCs/>
        <w:noProof/>
        <w:color w:val="2B579A"/>
        <w:szCs w:val="24"/>
      </w:rPr>
      <w:fldChar w:fldCharType="end"/>
    </w:r>
    <w:r w:rsidR="00C274CE" w:rsidRPr="00595064">
      <w:rPr>
        <w:noProof/>
        <w:szCs w:val="24"/>
      </w:rPr>
      <w:t xml:space="preserve"> of </w:t>
    </w:r>
    <w:r w:rsidR="00C274CE" w:rsidRPr="00595064">
      <w:rPr>
        <w:b/>
        <w:bCs/>
        <w:noProof/>
        <w:szCs w:val="24"/>
      </w:rPr>
      <w:t>2</w:t>
    </w:r>
    <w:r w:rsidR="00106F31">
      <w:rPr>
        <w:b/>
        <w:bCs/>
        <w:noProof/>
        <w:szCs w:val="24"/>
      </w:rPr>
      <w:t>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12F63" w14:textId="24A253B2" w:rsidR="000E1DC6" w:rsidRPr="000E1DC6" w:rsidRDefault="001E2E70" w:rsidP="00CD715B">
    <w:pPr>
      <w:pStyle w:val="Footer"/>
      <w:rPr>
        <w:rStyle w:val="PageNumber"/>
        <w:szCs w:val="24"/>
      </w:rPr>
    </w:pPr>
    <w:r>
      <w:rPr>
        <w:rStyle w:val="PageNumber"/>
        <w:i/>
        <w:iCs/>
        <w:szCs w:val="24"/>
      </w:rPr>
      <w:t>July 11, 2023</w:t>
    </w:r>
    <w:r w:rsidR="000E1DC6" w:rsidRPr="000E1DC6">
      <w:rPr>
        <w:rStyle w:val="PageNumber"/>
        <w:i/>
        <w:iCs/>
        <w:szCs w:val="24"/>
      </w:rPr>
      <w:t xml:space="preserve"> version</w:t>
    </w:r>
    <w:r w:rsidR="000E1DC6" w:rsidRPr="000E1DC6">
      <w:rPr>
        <w:rStyle w:val="PageNumber"/>
        <w:szCs w:val="24"/>
      </w:rPr>
      <w:tab/>
      <w:t xml:space="preserve">Page </w:t>
    </w:r>
    <w:r w:rsidR="000E1DC6" w:rsidRPr="000E1DC6">
      <w:rPr>
        <w:rStyle w:val="PageNumber"/>
        <w:szCs w:val="24"/>
      </w:rPr>
      <w:fldChar w:fldCharType="begin"/>
    </w:r>
    <w:r w:rsidR="000E1DC6" w:rsidRPr="000E1DC6">
      <w:rPr>
        <w:rStyle w:val="PageNumber"/>
        <w:szCs w:val="24"/>
      </w:rPr>
      <w:instrText xml:space="preserve"> PAGE   \* MERGEFORMAT </w:instrText>
    </w:r>
    <w:r w:rsidR="000E1DC6" w:rsidRPr="000E1DC6">
      <w:rPr>
        <w:rStyle w:val="PageNumber"/>
        <w:szCs w:val="24"/>
      </w:rPr>
      <w:fldChar w:fldCharType="separate"/>
    </w:r>
    <w:r w:rsidR="000E1DC6" w:rsidRPr="000E1DC6">
      <w:rPr>
        <w:rStyle w:val="PageNumber"/>
        <w:b/>
        <w:bCs/>
        <w:noProof/>
        <w:szCs w:val="24"/>
      </w:rPr>
      <w:t>1</w:t>
    </w:r>
    <w:r w:rsidR="000E1DC6" w:rsidRPr="000E1DC6">
      <w:rPr>
        <w:rStyle w:val="PageNumber"/>
        <w:b/>
        <w:bCs/>
        <w:noProof/>
        <w:szCs w:val="24"/>
      </w:rPr>
      <w:fldChar w:fldCharType="end"/>
    </w:r>
    <w:r w:rsidR="000E1DC6" w:rsidRPr="000E1DC6">
      <w:rPr>
        <w:rStyle w:val="PageNumber"/>
        <w:b/>
        <w:bCs/>
        <w:szCs w:val="24"/>
      </w:rPr>
      <w:t xml:space="preserve"> </w:t>
    </w:r>
    <w:r w:rsidR="000E1DC6" w:rsidRPr="000E1DC6">
      <w:rPr>
        <w:rStyle w:val="PageNumber"/>
        <w:szCs w:val="24"/>
      </w:rPr>
      <w:t>of</w:t>
    </w:r>
    <w:r w:rsidR="000E1DC6" w:rsidRPr="000E1DC6">
      <w:rPr>
        <w:rStyle w:val="PageNumber"/>
        <w:b/>
        <w:bCs/>
        <w:szCs w:val="24"/>
      </w:rPr>
      <w:t xml:space="preserve"> 2</w:t>
    </w:r>
    <w:r w:rsidR="00106F31">
      <w:rPr>
        <w:rStyle w:val="PageNumber"/>
        <w:b/>
        <w:bCs/>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9EC51" w14:textId="77777777" w:rsidR="006A3E3A" w:rsidRDefault="006A3E3A">
      <w:r>
        <w:separator/>
      </w:r>
    </w:p>
  </w:footnote>
  <w:footnote w:type="continuationSeparator" w:id="0">
    <w:p w14:paraId="695D5AAA" w14:textId="77777777" w:rsidR="006A3E3A" w:rsidRDefault="006A3E3A">
      <w:r>
        <w:continuationSeparator/>
      </w:r>
    </w:p>
  </w:footnote>
  <w:footnote w:id="1">
    <w:p w14:paraId="31BF71DE" w14:textId="1A3E7C24" w:rsidR="000A1125" w:rsidRPr="001D25E3" w:rsidRDefault="000A1125" w:rsidP="001C665B">
      <w:pPr>
        <w:pStyle w:val="FootnoteText"/>
        <w:spacing w:after="0" w:line="276" w:lineRule="auto"/>
        <w:ind w:left="431" w:hanging="431"/>
        <w:rPr>
          <w:i/>
          <w:iCs/>
          <w:lang w:val="en-CA"/>
        </w:rPr>
      </w:pPr>
      <w:r w:rsidRPr="001D25E3">
        <w:rPr>
          <w:rStyle w:val="FootnoteReference"/>
          <w:i/>
          <w:iCs/>
          <w:sz w:val="20"/>
        </w:rPr>
        <w:footnoteRef/>
      </w:r>
      <w:r w:rsidRPr="001D25E3">
        <w:rPr>
          <w:i/>
          <w:iCs/>
        </w:rPr>
        <w:t xml:space="preserve"> </w:t>
      </w:r>
      <w:r w:rsidR="000655A5" w:rsidRPr="001D25E3">
        <w:rPr>
          <w:i/>
          <w:iCs/>
        </w:rPr>
        <w:t>“Recipient” refers here to the entity which signed the Financing Agreement with CDB who may be represented</w:t>
      </w:r>
      <w:r w:rsidR="00221FBB" w:rsidRPr="001D25E3">
        <w:rPr>
          <w:i/>
          <w:iCs/>
        </w:rPr>
        <w:t xml:space="preserve"> </w:t>
      </w:r>
      <w:r w:rsidR="000655A5" w:rsidRPr="001D25E3">
        <w:rPr>
          <w:i/>
          <w:iCs/>
        </w:rPr>
        <w:t xml:space="preserve">by an implementing or executing agency, and which may also be called the “Client”. </w:t>
      </w:r>
    </w:p>
  </w:footnote>
  <w:footnote w:id="2">
    <w:p w14:paraId="74D298B3" w14:textId="77777777" w:rsidR="00F7780F" w:rsidRPr="001D25E3" w:rsidRDefault="00F7780F" w:rsidP="001C665B">
      <w:pPr>
        <w:pStyle w:val="Default"/>
        <w:spacing w:line="276" w:lineRule="auto"/>
        <w:jc w:val="both"/>
        <w:rPr>
          <w:i/>
          <w:iCs/>
          <w:sz w:val="20"/>
          <w:szCs w:val="20"/>
        </w:rPr>
      </w:pPr>
      <w:r w:rsidRPr="001D25E3">
        <w:rPr>
          <w:rStyle w:val="FootnoteReference"/>
          <w:i/>
          <w:iCs/>
          <w:sz w:val="20"/>
          <w:szCs w:val="20"/>
        </w:rPr>
        <w:footnoteRef/>
      </w:r>
      <w:r w:rsidRPr="001D25E3">
        <w:rPr>
          <w:i/>
          <w:iCs/>
          <w:sz w:val="20"/>
          <w:szCs w:val="20"/>
        </w:rPr>
        <w:t xml:space="preserve">   A Firm is defined in “Procurement Procedures for Projects Financed by CDB” </w:t>
      </w:r>
      <w:r w:rsidRPr="001D25E3">
        <w:rPr>
          <w:b/>
          <w:bCs/>
          <w:i/>
          <w:iCs/>
          <w:sz w:val="20"/>
          <w:szCs w:val="20"/>
        </w:rPr>
        <w:t xml:space="preserve">(Procedures), </w:t>
      </w:r>
      <w:r w:rsidRPr="001D25E3">
        <w:rPr>
          <w:i/>
          <w:iCs/>
          <w:sz w:val="20"/>
          <w:szCs w:val="20"/>
        </w:rPr>
        <w:t xml:space="preserve">January 2021.  </w:t>
      </w:r>
    </w:p>
  </w:footnote>
  <w:footnote w:id="3">
    <w:p w14:paraId="57B4D9F0" w14:textId="681C29FA" w:rsidR="00634DCE" w:rsidRPr="0082629B" w:rsidRDefault="00634DCE">
      <w:pPr>
        <w:pStyle w:val="FootnoteText"/>
        <w:rPr>
          <w:i/>
          <w:iCs/>
        </w:rPr>
      </w:pPr>
      <w:r w:rsidRPr="008C713F">
        <w:rPr>
          <w:rStyle w:val="FootnoteReference"/>
          <w:i/>
          <w:iCs/>
        </w:rPr>
        <w:footnoteRef/>
      </w:r>
      <w:r w:rsidRPr="008C713F">
        <w:rPr>
          <w:i/>
          <w:iCs/>
        </w:rPr>
        <w:t xml:space="preserve"> For any contract subject to</w:t>
      </w:r>
      <w:r>
        <w:rPr>
          <w:i/>
          <w:iCs/>
        </w:rPr>
        <w:t xml:space="preserve"> Bank’s</w:t>
      </w:r>
      <w:r w:rsidRPr="008C713F">
        <w:rPr>
          <w:i/>
          <w:iCs/>
        </w:rPr>
        <w:t xml:space="preserve"> prior review,</w:t>
      </w:r>
      <w:r>
        <w:rPr>
          <w:i/>
          <w:iCs/>
        </w:rPr>
        <w:t xml:space="preserve"> as detailed in the procurement plan,</w:t>
      </w:r>
      <w:r w:rsidRPr="008C713F">
        <w:rPr>
          <w:i/>
          <w:iCs/>
        </w:rPr>
        <w:t xml:space="preserve"> the evaluation report</w:t>
      </w:r>
      <w:r w:rsidR="00C35030">
        <w:rPr>
          <w:i/>
          <w:iCs/>
        </w:rPr>
        <w:t>, including the detailed evaluation sheets of each committee member,</w:t>
      </w:r>
      <w:r w:rsidRPr="008C713F">
        <w:rPr>
          <w:i/>
          <w:iCs/>
        </w:rPr>
        <w:t xml:space="preserve"> must be submitted to CDB </w:t>
      </w:r>
      <w:r w:rsidR="00C35030">
        <w:rPr>
          <w:i/>
          <w:iCs/>
        </w:rPr>
        <w:t>for its review and No Objection. NO must be</w:t>
      </w:r>
      <w:r w:rsidRPr="0082629B">
        <w:rPr>
          <w:i/>
          <w:iCs/>
        </w:rPr>
        <w:t xml:space="preserve"> received before the procuring entity proceeds to commence negotiations or award the contract.</w:t>
      </w:r>
      <w:r w:rsidR="00CC0F5A">
        <w:rPr>
          <w:i/>
          <w:iCs/>
        </w:rPr>
        <w:t xml:space="preserve"> </w:t>
      </w:r>
    </w:p>
  </w:footnote>
  <w:footnote w:id="4">
    <w:p w14:paraId="3D9C977D" w14:textId="13100EE5" w:rsidR="00A643A7" w:rsidRDefault="1BAE135A" w:rsidP="00F96CF8">
      <w:pPr>
        <w:pStyle w:val="FootnoteText"/>
      </w:pPr>
      <w:r w:rsidRPr="1BAE135A">
        <w:rPr>
          <w:rStyle w:val="FootnoteReference"/>
        </w:rPr>
        <w:footnoteRef/>
      </w:r>
      <w:r>
        <w:t xml:space="preserve"> </w:t>
      </w:r>
      <w:hyperlink r:id="rId1" w:history="1">
        <w:r w:rsidR="00A643A7" w:rsidRPr="00091FD9">
          <w:rPr>
            <w:rStyle w:val="Hyperlink"/>
          </w:rPr>
          <w:t>https://www.caribank.org/sites/default/files/publication-resources/220411%20Guidance%20Note%20for%20Evaluation%20of%20Consulting%20Services%20.pdf</w:t>
        </w:r>
      </w:hyperlink>
    </w:p>
  </w:footnote>
  <w:footnote w:id="5">
    <w:p w14:paraId="502735B1" w14:textId="74CDE503" w:rsidR="00145A53" w:rsidRPr="002507F1" w:rsidRDefault="00145A53" w:rsidP="002507F1">
      <w:pPr>
        <w:pStyle w:val="FootnoteText"/>
        <w:spacing w:after="0" w:line="276" w:lineRule="auto"/>
        <w:ind w:left="142" w:hanging="142"/>
        <w:jc w:val="both"/>
        <w:rPr>
          <w:i/>
          <w:iCs/>
        </w:rPr>
      </w:pPr>
      <w:r w:rsidRPr="00912990">
        <w:rPr>
          <w:rStyle w:val="FootnoteReference"/>
          <w:i/>
          <w:iCs/>
          <w:sz w:val="20"/>
        </w:rPr>
        <w:footnoteRef/>
      </w:r>
      <w:r w:rsidRPr="00912990">
        <w:rPr>
          <w:i/>
          <w:iCs/>
        </w:rPr>
        <w:t xml:space="preserve"> </w:t>
      </w:r>
      <w:r w:rsidR="006A5409" w:rsidRPr="002507F1">
        <w:rPr>
          <w:i/>
          <w:iCs/>
        </w:rPr>
        <w:t xml:space="preserve">The amount </w:t>
      </w:r>
      <w:r w:rsidR="000076BD" w:rsidRPr="002507F1">
        <w:rPr>
          <w:i/>
          <w:iCs/>
        </w:rPr>
        <w:t xml:space="preserve">and type </w:t>
      </w:r>
      <w:r w:rsidR="006A5409" w:rsidRPr="002507F1">
        <w:rPr>
          <w:i/>
          <w:iCs/>
        </w:rPr>
        <w:t xml:space="preserve">of information included here </w:t>
      </w:r>
      <w:r w:rsidR="008B426A" w:rsidRPr="002507F1">
        <w:rPr>
          <w:i/>
          <w:iCs/>
        </w:rPr>
        <w:t xml:space="preserve">for the </w:t>
      </w:r>
      <w:r w:rsidR="000076BD" w:rsidRPr="002507F1">
        <w:rPr>
          <w:i/>
          <w:iCs/>
        </w:rPr>
        <w:t>evaluation</w:t>
      </w:r>
      <w:r w:rsidR="008B426A" w:rsidRPr="002507F1">
        <w:rPr>
          <w:i/>
          <w:iCs/>
        </w:rPr>
        <w:t xml:space="preserve"> of </w:t>
      </w:r>
      <w:r w:rsidR="000076BD" w:rsidRPr="002507F1">
        <w:rPr>
          <w:i/>
          <w:iCs/>
        </w:rPr>
        <w:t xml:space="preserve">the </w:t>
      </w:r>
      <w:r w:rsidR="008B426A" w:rsidRPr="002507F1">
        <w:rPr>
          <w:i/>
          <w:iCs/>
        </w:rPr>
        <w:t>sole P</w:t>
      </w:r>
      <w:r w:rsidR="000076BD" w:rsidRPr="002507F1">
        <w:rPr>
          <w:i/>
          <w:iCs/>
        </w:rPr>
        <w:t>roposal</w:t>
      </w:r>
      <w:r w:rsidR="008B426A" w:rsidRPr="002507F1">
        <w:rPr>
          <w:i/>
          <w:iCs/>
        </w:rPr>
        <w:t xml:space="preserve"> </w:t>
      </w:r>
      <w:r w:rsidR="003700FE" w:rsidRPr="002507F1">
        <w:rPr>
          <w:i/>
          <w:iCs/>
        </w:rPr>
        <w:t>is based on t</w:t>
      </w:r>
      <w:r w:rsidR="00222F78" w:rsidRPr="002507F1">
        <w:rPr>
          <w:i/>
          <w:iCs/>
        </w:rPr>
        <w:t>he judgement of the Recipient</w:t>
      </w:r>
      <w:r w:rsidR="007E3782" w:rsidRPr="002507F1">
        <w:rPr>
          <w:i/>
          <w:iCs/>
        </w:rPr>
        <w:t xml:space="preserve"> (and input from CDB</w:t>
      </w:r>
      <w:r w:rsidR="00FC7DD9" w:rsidRPr="002507F1">
        <w:rPr>
          <w:i/>
          <w:iCs/>
        </w:rPr>
        <w:t>, where required)</w:t>
      </w:r>
      <w:r w:rsidR="003700FE" w:rsidRPr="002507F1">
        <w:rPr>
          <w:i/>
          <w:iCs/>
        </w:rPr>
        <w:t xml:space="preserve">. </w:t>
      </w:r>
      <w:r w:rsidR="00F828EF">
        <w:rPr>
          <w:i/>
          <w:iCs/>
        </w:rPr>
        <w:t xml:space="preserve"> </w:t>
      </w:r>
      <w:r w:rsidR="003700FE" w:rsidRPr="002507F1">
        <w:rPr>
          <w:i/>
          <w:iCs/>
        </w:rPr>
        <w:t xml:space="preserve">The results will determine </w:t>
      </w:r>
      <w:r w:rsidR="00B03D54" w:rsidRPr="002507F1">
        <w:rPr>
          <w:i/>
          <w:iCs/>
        </w:rPr>
        <w:t xml:space="preserve">the </w:t>
      </w:r>
      <w:r w:rsidR="002A1242" w:rsidRPr="002507F1">
        <w:rPr>
          <w:i/>
          <w:iCs/>
        </w:rPr>
        <w:t xml:space="preserve">Recipients </w:t>
      </w:r>
      <w:r w:rsidR="000B2556" w:rsidRPr="002507F1">
        <w:rPr>
          <w:i/>
          <w:iCs/>
        </w:rPr>
        <w:t>personnel</w:t>
      </w:r>
      <w:r w:rsidR="001C546E" w:rsidRPr="002507F1">
        <w:rPr>
          <w:i/>
          <w:iCs/>
        </w:rPr>
        <w:t xml:space="preserve"> involved and the level of </w:t>
      </w:r>
      <w:r w:rsidR="000B2556" w:rsidRPr="002507F1">
        <w:rPr>
          <w:i/>
          <w:iCs/>
        </w:rPr>
        <w:t xml:space="preserve">effort </w:t>
      </w:r>
      <w:r w:rsidR="00FD5C70" w:rsidRPr="002507F1">
        <w:rPr>
          <w:i/>
          <w:iCs/>
        </w:rPr>
        <w:t xml:space="preserve">required. </w:t>
      </w:r>
      <w:r w:rsidR="002507F1" w:rsidRPr="002507F1">
        <w:rPr>
          <w:i/>
          <w:iCs/>
        </w:rPr>
        <w:t xml:space="preserve">Refer Annex I </w:t>
      </w:r>
      <w:r w:rsidR="004053B5">
        <w:rPr>
          <w:i/>
          <w:iCs/>
        </w:rPr>
        <w:t xml:space="preserve">attached </w:t>
      </w:r>
      <w:r w:rsidR="002507F1" w:rsidRPr="002507F1">
        <w:rPr>
          <w:i/>
          <w:iCs/>
        </w:rPr>
        <w:t>for some considerations.</w:t>
      </w:r>
    </w:p>
  </w:footnote>
  <w:footnote w:id="6">
    <w:p w14:paraId="1A0F739D" w14:textId="77777777" w:rsidR="00F828EF" w:rsidRPr="002507F1" w:rsidRDefault="00F828EF" w:rsidP="002507F1">
      <w:pPr>
        <w:pStyle w:val="FootnoteText"/>
        <w:spacing w:after="0" w:line="276" w:lineRule="auto"/>
        <w:rPr>
          <w:i/>
          <w:iCs/>
          <w:lang w:val="en-CA"/>
        </w:rPr>
      </w:pPr>
      <w:r w:rsidRPr="00912990">
        <w:rPr>
          <w:rStyle w:val="FootnoteReference"/>
          <w:i/>
          <w:iCs/>
          <w:sz w:val="20"/>
        </w:rPr>
        <w:footnoteRef/>
      </w:r>
      <w:r w:rsidRPr="002507F1">
        <w:rPr>
          <w:i/>
          <w:iCs/>
        </w:rPr>
        <w:t xml:space="preserve"> </w:t>
      </w:r>
      <w:r w:rsidRPr="002507F1">
        <w:rPr>
          <w:i/>
          <w:iCs/>
          <w:lang w:val="en-CA"/>
        </w:rPr>
        <w:t>For example, written requests to Firm for clarifications, minutes of negotiati</w:t>
      </w:r>
      <w:r>
        <w:rPr>
          <w:i/>
          <w:iCs/>
          <w:lang w:val="en-CA"/>
        </w:rPr>
        <w:t>on</w:t>
      </w:r>
      <w:r w:rsidRPr="002507F1">
        <w:rPr>
          <w:i/>
          <w:iCs/>
          <w:lang w:val="en-CA"/>
        </w:rPr>
        <w:t xml:space="preserve"> meetings, etc.</w:t>
      </w:r>
    </w:p>
  </w:footnote>
  <w:footnote w:id="7">
    <w:p w14:paraId="45060288" w14:textId="501D6B42" w:rsidR="00F828EF" w:rsidRPr="002507F1" w:rsidRDefault="00F828EF" w:rsidP="001B6699">
      <w:pPr>
        <w:pStyle w:val="ListParagraph"/>
        <w:tabs>
          <w:tab w:val="left" w:pos="720"/>
          <w:tab w:val="right" w:leader="dot" w:pos="8640"/>
        </w:tabs>
        <w:spacing w:line="276" w:lineRule="auto"/>
        <w:ind w:left="90" w:hanging="90"/>
        <w:jc w:val="both"/>
        <w:rPr>
          <w:i/>
          <w:iCs/>
          <w:lang w:val="en-CA"/>
        </w:rPr>
      </w:pPr>
      <w:r w:rsidRPr="002507F1">
        <w:rPr>
          <w:rStyle w:val="FootnoteReference"/>
          <w:i/>
          <w:iCs/>
          <w:sz w:val="20"/>
          <w:szCs w:val="20"/>
        </w:rPr>
        <w:footnoteRef/>
      </w:r>
      <w:r w:rsidRPr="002507F1">
        <w:rPr>
          <w:i/>
          <w:iCs/>
          <w:sz w:val="20"/>
          <w:szCs w:val="20"/>
        </w:rPr>
        <w:t xml:space="preserve"> The evaluation criteria shall reflect either the Recipient’s request for a full technical Proposal </w:t>
      </w:r>
      <w:r w:rsidRPr="002507F1">
        <w:rPr>
          <w:b/>
          <w:bCs/>
          <w:i/>
          <w:iCs/>
          <w:sz w:val="20"/>
          <w:szCs w:val="20"/>
        </w:rPr>
        <w:t>(FTP)</w:t>
      </w:r>
      <w:r w:rsidRPr="002507F1">
        <w:rPr>
          <w:i/>
          <w:iCs/>
          <w:sz w:val="20"/>
          <w:szCs w:val="20"/>
        </w:rPr>
        <w:t xml:space="preserve"> or simplified technical Proposal </w:t>
      </w:r>
      <w:r w:rsidRPr="002507F1">
        <w:rPr>
          <w:b/>
          <w:bCs/>
          <w:i/>
          <w:iCs/>
          <w:sz w:val="20"/>
          <w:szCs w:val="20"/>
        </w:rPr>
        <w:t>(STP</w:t>
      </w:r>
      <w:r w:rsidRPr="002507F1">
        <w:rPr>
          <w:i/>
          <w:iCs/>
          <w:sz w:val="20"/>
          <w:szCs w:val="20"/>
        </w:rPr>
        <w:t xml:space="preserve">) and </w:t>
      </w:r>
      <w:r>
        <w:rPr>
          <w:i/>
          <w:iCs/>
          <w:sz w:val="20"/>
          <w:szCs w:val="20"/>
        </w:rPr>
        <w:t xml:space="preserve">a </w:t>
      </w:r>
      <w:r w:rsidRPr="002507F1">
        <w:rPr>
          <w:i/>
          <w:iCs/>
          <w:sz w:val="20"/>
          <w:szCs w:val="20"/>
        </w:rPr>
        <w:t>lump sum or time-based contract.</w:t>
      </w:r>
    </w:p>
  </w:footnote>
  <w:footnote w:id="8">
    <w:p w14:paraId="6B3B4264" w14:textId="540BA3FA" w:rsidR="001F03B1" w:rsidRPr="001B3077" w:rsidRDefault="001F03B1" w:rsidP="00871E95">
      <w:pPr>
        <w:pStyle w:val="FootnoteText"/>
        <w:spacing w:after="0"/>
        <w:rPr>
          <w:i/>
          <w:iCs/>
        </w:rPr>
      </w:pPr>
      <w:r w:rsidRPr="00AB2FDF">
        <w:rPr>
          <w:rStyle w:val="FootnoteReference"/>
          <w:i/>
          <w:iCs/>
          <w:sz w:val="20"/>
        </w:rPr>
        <w:footnoteRef/>
      </w:r>
      <w:r w:rsidRPr="00A1761F">
        <w:rPr>
          <w:i/>
          <w:iCs/>
        </w:rPr>
        <w:t xml:space="preserve"> See Procedures, Paragraphs 5.04-5.07 and 8.02-8.09 and Annex I.</w:t>
      </w:r>
    </w:p>
  </w:footnote>
  <w:footnote w:id="9">
    <w:p w14:paraId="09C72019" w14:textId="139F8B12" w:rsidR="008C5EFA" w:rsidRDefault="008C5EFA" w:rsidP="008C5EFA">
      <w:pPr>
        <w:pStyle w:val="FootnoteText"/>
        <w:spacing w:after="0" w:line="276" w:lineRule="auto"/>
        <w:ind w:left="142" w:hanging="142"/>
        <w:jc w:val="both"/>
        <w:rPr>
          <w:i/>
          <w:iCs/>
        </w:rPr>
      </w:pPr>
      <w:r w:rsidRPr="001E6B1B">
        <w:rPr>
          <w:rStyle w:val="FootnoteReference"/>
          <w:i/>
          <w:iCs/>
          <w:sz w:val="20"/>
        </w:rPr>
        <w:footnoteRef/>
      </w:r>
      <w:r w:rsidRPr="001E6B1B">
        <w:rPr>
          <w:i/>
          <w:iCs/>
        </w:rPr>
        <w:t xml:space="preserve"> Refer to SRFP ITC Clause 13 that describes “</w:t>
      </w:r>
      <w:r w:rsidR="00637F89" w:rsidRPr="001E6B1B">
        <w:rPr>
          <w:i/>
          <w:iCs/>
        </w:rPr>
        <w:t>C</w:t>
      </w:r>
      <w:r w:rsidRPr="001E6B1B">
        <w:rPr>
          <w:i/>
          <w:iCs/>
        </w:rPr>
        <w:t>larifications” and “</w:t>
      </w:r>
      <w:r w:rsidR="00637F89" w:rsidRPr="001E6B1B">
        <w:rPr>
          <w:i/>
          <w:iCs/>
        </w:rPr>
        <w:t>A</w:t>
      </w:r>
      <w:r w:rsidRPr="001E6B1B">
        <w:rPr>
          <w:i/>
          <w:iCs/>
        </w:rPr>
        <w:t>mendments”. Where C</w:t>
      </w:r>
      <w:r w:rsidR="00637F89" w:rsidRPr="001E6B1B">
        <w:rPr>
          <w:i/>
          <w:iCs/>
        </w:rPr>
        <w:t>DB</w:t>
      </w:r>
      <w:r w:rsidRPr="001E6B1B">
        <w:rPr>
          <w:i/>
          <w:iCs/>
        </w:rPr>
        <w:t xml:space="preserve"> prior NO is required then this must be received before the issue of an </w:t>
      </w:r>
      <w:r w:rsidR="00637F89" w:rsidRPr="001E6B1B">
        <w:rPr>
          <w:i/>
          <w:iCs/>
        </w:rPr>
        <w:t>A</w:t>
      </w:r>
      <w:r w:rsidRPr="001E6B1B">
        <w:rPr>
          <w:i/>
          <w:iCs/>
        </w:rPr>
        <w:t>mendment to the Firm.</w:t>
      </w:r>
    </w:p>
    <w:p w14:paraId="3A50BECD" w14:textId="77777777" w:rsidR="00AE321E" w:rsidRPr="001E6B1B" w:rsidRDefault="00AE321E" w:rsidP="008C5EFA">
      <w:pPr>
        <w:pStyle w:val="FootnoteText"/>
        <w:spacing w:after="0" w:line="276" w:lineRule="auto"/>
        <w:ind w:left="142" w:hanging="142"/>
        <w:jc w:val="both"/>
        <w:rPr>
          <w:i/>
          <w:iCs/>
          <w:lang w:val="en-CA"/>
        </w:rPr>
      </w:pPr>
    </w:p>
  </w:footnote>
  <w:footnote w:id="10">
    <w:p w14:paraId="18C82A16" w14:textId="31A9D6AE" w:rsidR="00871E95" w:rsidRPr="00251F36" w:rsidRDefault="008C5EFA" w:rsidP="00D77B37">
      <w:pPr>
        <w:pStyle w:val="Default"/>
        <w:spacing w:line="276" w:lineRule="auto"/>
        <w:jc w:val="both"/>
        <w:rPr>
          <w:i/>
          <w:iCs/>
          <w:sz w:val="20"/>
          <w:szCs w:val="20"/>
          <w:lang w:val="en-CA"/>
        </w:rPr>
      </w:pPr>
      <w:r w:rsidRPr="001E6B1B">
        <w:rPr>
          <w:rStyle w:val="FootnoteReference"/>
          <w:i/>
          <w:iCs/>
          <w:sz w:val="20"/>
          <w:szCs w:val="20"/>
        </w:rPr>
        <w:footnoteRef/>
      </w:r>
      <w:r w:rsidRPr="001E6B1B">
        <w:rPr>
          <w:i/>
          <w:iCs/>
          <w:sz w:val="20"/>
          <w:szCs w:val="20"/>
        </w:rPr>
        <w:t xml:space="preserve"> CDB NO required where applicable for validity extensions - Procedures, Annex 2 paragraph 5(b).</w:t>
      </w:r>
      <w:r w:rsidRPr="00251F36">
        <w:rPr>
          <w:i/>
          <w:iCs/>
          <w:sz w:val="20"/>
          <w:szCs w:val="20"/>
        </w:rPr>
        <w:t xml:space="preserve"> </w:t>
      </w:r>
    </w:p>
  </w:footnote>
  <w:footnote w:id="11">
    <w:p w14:paraId="6EC2083A" w14:textId="77777777" w:rsidR="00E66681" w:rsidRPr="001138E9" w:rsidRDefault="00E66681" w:rsidP="00E66681">
      <w:pPr>
        <w:pStyle w:val="FootnoteText"/>
        <w:rPr>
          <w:i/>
          <w:iCs/>
          <w:lang w:val="en-CA"/>
        </w:rPr>
      </w:pPr>
      <w:r w:rsidRPr="001138E9">
        <w:rPr>
          <w:rStyle w:val="FootnoteReference"/>
          <w:i/>
          <w:iCs/>
          <w:sz w:val="20"/>
        </w:rPr>
        <w:footnoteRef/>
      </w:r>
      <w:r w:rsidRPr="001138E9">
        <w:rPr>
          <w:i/>
          <w:iCs/>
        </w:rPr>
        <w:t xml:space="preserve"> Price information to be shown here depends on the pricing basis</w:t>
      </w:r>
      <w:r>
        <w:rPr>
          <w:i/>
          <w:iCs/>
        </w:rPr>
        <w:t xml:space="preserve"> of either</w:t>
      </w:r>
      <w:r w:rsidRPr="001138E9">
        <w:rPr>
          <w:i/>
          <w:iCs/>
        </w:rPr>
        <w:t xml:space="preserve"> lump sum or time based.</w:t>
      </w:r>
    </w:p>
  </w:footnote>
  <w:footnote w:id="12">
    <w:p w14:paraId="75485262" w14:textId="77777777" w:rsidR="002229EB" w:rsidRPr="00733766" w:rsidRDefault="002229EB" w:rsidP="00733766">
      <w:pPr>
        <w:suppressAutoHyphens/>
        <w:overflowPunct w:val="0"/>
        <w:autoSpaceDE w:val="0"/>
        <w:autoSpaceDN w:val="0"/>
        <w:adjustRightInd w:val="0"/>
        <w:jc w:val="both"/>
        <w:textAlignment w:val="baseline"/>
        <w:rPr>
          <w:i/>
          <w:iCs/>
          <w:sz w:val="20"/>
          <w:vertAlign w:val="superscript"/>
        </w:rPr>
      </w:pPr>
      <w:r w:rsidRPr="00733766">
        <w:rPr>
          <w:rStyle w:val="FootnoteReference"/>
          <w:sz w:val="20"/>
        </w:rPr>
        <w:footnoteRef/>
      </w:r>
      <w:r w:rsidRPr="00733766">
        <w:rPr>
          <w:sz w:val="20"/>
        </w:rPr>
        <w:t xml:space="preserve"> </w:t>
      </w:r>
      <w:r w:rsidRPr="00733766">
        <w:rPr>
          <w:i/>
          <w:iCs/>
          <w:sz w:val="20"/>
        </w:rPr>
        <w:t>All adjustments should be explained in detail.</w:t>
      </w:r>
      <w:r w:rsidRPr="00733766">
        <w:rPr>
          <w:i/>
          <w:iCs/>
          <w:sz w:val="20"/>
          <w:vertAlign w:val="superscript"/>
        </w:rPr>
        <w:t xml:space="preserve"> </w:t>
      </w:r>
    </w:p>
    <w:p w14:paraId="2F4FE130" w14:textId="728D6B91" w:rsidR="002229EB" w:rsidRPr="00733766" w:rsidRDefault="002229EB" w:rsidP="00733766">
      <w:pPr>
        <w:pStyle w:val="FootnoteText"/>
        <w:spacing w:after="0"/>
      </w:pPr>
    </w:p>
  </w:footnote>
  <w:footnote w:id="13">
    <w:p w14:paraId="42426963" w14:textId="7E9D8870" w:rsidR="00733766" w:rsidRDefault="00733766" w:rsidP="00733766">
      <w:pPr>
        <w:pStyle w:val="FootnoteText"/>
        <w:spacing w:after="0"/>
        <w:jc w:val="both"/>
      </w:pPr>
      <w:r w:rsidRPr="00733766">
        <w:rPr>
          <w:rStyle w:val="FootnoteReference"/>
          <w:sz w:val="20"/>
        </w:rPr>
        <w:footnoteRef/>
      </w:r>
      <w:r w:rsidRPr="00733766">
        <w:t xml:space="preserve"> </w:t>
      </w:r>
      <w:r w:rsidRPr="00733766">
        <w:rPr>
          <w:i/>
          <w:iCs/>
        </w:rPr>
        <w:t>Sum of the prices in Items 7–10 in the Proposal currency(ies), unless changed as part of negotiations. Where prices are quoted in more than one currency, add, as a footnote, the percentage of the total/Proposed Award of each currency</w:t>
      </w:r>
      <w:r w:rsidR="00705BD7">
        <w:rPr>
          <w:i/>
          <w:iCs/>
        </w:rPr>
        <w:t>.</w:t>
      </w:r>
    </w:p>
  </w:footnote>
  <w:footnote w:id="14">
    <w:p w14:paraId="5AB740C9" w14:textId="772C3EDB" w:rsidR="00B20A86" w:rsidRDefault="00B20A86" w:rsidP="005638EC">
      <w:pPr>
        <w:pStyle w:val="FootnoteText"/>
        <w:spacing w:after="0" w:line="276" w:lineRule="auto"/>
        <w:ind w:left="180" w:hanging="180"/>
        <w:jc w:val="both"/>
        <w:rPr>
          <w:i/>
          <w:iCs/>
        </w:rPr>
      </w:pPr>
      <w:r w:rsidRPr="00592271">
        <w:rPr>
          <w:rStyle w:val="FootnoteReference"/>
          <w:i/>
          <w:iCs/>
          <w:sz w:val="20"/>
        </w:rPr>
        <w:footnoteRef/>
      </w:r>
      <w:r w:rsidRPr="00592271">
        <w:rPr>
          <w:i/>
          <w:iCs/>
        </w:rPr>
        <w:t xml:space="preserve"> Procedures, Paragraph 8.19 states that CQS – is used for “…small value assignments for which the need for issuing an RFP and preparing and evaluating competitive Proposals is not justified…”.</w:t>
      </w:r>
      <w:r w:rsidR="00A06082">
        <w:rPr>
          <w:i/>
          <w:iCs/>
        </w:rPr>
        <w:t xml:space="preserve">  </w:t>
      </w:r>
      <w:r w:rsidRPr="00592271">
        <w:rPr>
          <w:i/>
          <w:iCs/>
        </w:rPr>
        <w:t xml:space="preserve">The </w:t>
      </w:r>
      <w:r w:rsidR="00C10955">
        <w:rPr>
          <w:i/>
          <w:iCs/>
        </w:rPr>
        <w:t xml:space="preserve">CDB’s </w:t>
      </w:r>
      <w:r w:rsidRPr="00592271">
        <w:rPr>
          <w:i/>
          <w:iCs/>
        </w:rPr>
        <w:t>current value threshold for CQS use is US</w:t>
      </w:r>
      <w:r w:rsidR="005638EC">
        <w:rPr>
          <w:i/>
          <w:iCs/>
        </w:rPr>
        <w:t>D</w:t>
      </w:r>
      <w:r w:rsidRPr="00592271">
        <w:rPr>
          <w:i/>
          <w:iCs/>
        </w:rPr>
        <w:t>100</w:t>
      </w:r>
      <w:r w:rsidR="00D3162B" w:rsidRPr="00592271">
        <w:rPr>
          <w:i/>
          <w:iCs/>
        </w:rPr>
        <w:t>,000</w:t>
      </w:r>
      <w:r w:rsidRPr="00592271">
        <w:rPr>
          <w:i/>
          <w:iCs/>
        </w:rPr>
        <w:t>. However, where justified, this ceiling can be increased with CDB</w:t>
      </w:r>
      <w:r w:rsidR="002E088C">
        <w:rPr>
          <w:i/>
          <w:iCs/>
        </w:rPr>
        <w:t>’s</w:t>
      </w:r>
      <w:r w:rsidRPr="00592271">
        <w:rPr>
          <w:i/>
          <w:iCs/>
        </w:rPr>
        <w:t xml:space="preserve"> NO. </w:t>
      </w:r>
    </w:p>
    <w:p w14:paraId="6C18EC19" w14:textId="77777777" w:rsidR="008B0828" w:rsidRPr="00592271" w:rsidRDefault="008B0828" w:rsidP="005638EC">
      <w:pPr>
        <w:pStyle w:val="FootnoteText"/>
        <w:spacing w:after="0" w:line="276" w:lineRule="auto"/>
        <w:ind w:left="180" w:hanging="180"/>
        <w:jc w:val="both"/>
        <w:rPr>
          <w:i/>
          <w:iCs/>
          <w:lang w:val="en-CA"/>
        </w:rPr>
      </w:pPr>
    </w:p>
  </w:footnote>
  <w:footnote w:id="15">
    <w:p w14:paraId="08057018" w14:textId="13267C09" w:rsidR="004E627E" w:rsidRPr="00592271" w:rsidRDefault="004E627E" w:rsidP="005638EC">
      <w:pPr>
        <w:pStyle w:val="FootnoteText"/>
        <w:spacing w:after="0" w:line="276" w:lineRule="auto"/>
        <w:ind w:left="180" w:hanging="180"/>
        <w:jc w:val="both"/>
        <w:rPr>
          <w:i/>
          <w:iCs/>
          <w:lang w:val="en-CA"/>
        </w:rPr>
      </w:pPr>
      <w:r w:rsidRPr="00592271">
        <w:rPr>
          <w:rStyle w:val="FootnoteReference"/>
          <w:i/>
          <w:iCs/>
          <w:sz w:val="20"/>
        </w:rPr>
        <w:footnoteRef/>
      </w:r>
      <w:r w:rsidRPr="00592271">
        <w:rPr>
          <w:i/>
          <w:iCs/>
        </w:rPr>
        <w:t xml:space="preserve"> The evaluation process of the EOI is detailed in the Firms – Expression of Interest (EOI) – Evaluation Report – summari</w:t>
      </w:r>
      <w:r w:rsidR="005638EC">
        <w:rPr>
          <w:i/>
          <w:iCs/>
        </w:rPr>
        <w:t>s</w:t>
      </w:r>
      <w:r w:rsidRPr="00592271">
        <w:rPr>
          <w:i/>
          <w:iCs/>
        </w:rPr>
        <w:t xml:space="preserve">ed as FE-ER. Where CDB’s prior NO was required for the </w:t>
      </w:r>
      <w:r w:rsidR="00476821">
        <w:rPr>
          <w:i/>
          <w:iCs/>
        </w:rPr>
        <w:t>Recipient’s</w:t>
      </w:r>
      <w:r w:rsidRPr="00592271">
        <w:rPr>
          <w:i/>
          <w:iCs/>
        </w:rPr>
        <w:t xml:space="preserve"> select</w:t>
      </w:r>
      <w:r w:rsidR="00476821">
        <w:rPr>
          <w:i/>
          <w:iCs/>
        </w:rPr>
        <w:t>ed</w:t>
      </w:r>
      <w:r w:rsidR="00D90111">
        <w:rPr>
          <w:i/>
          <w:iCs/>
        </w:rPr>
        <w:t xml:space="preserve"> Firm </w:t>
      </w:r>
      <w:r w:rsidR="002212DB">
        <w:rPr>
          <w:i/>
          <w:iCs/>
        </w:rPr>
        <w:t xml:space="preserve">and </w:t>
      </w:r>
      <w:r w:rsidR="00467A16">
        <w:rPr>
          <w:i/>
          <w:iCs/>
        </w:rPr>
        <w:t>to issue</w:t>
      </w:r>
      <w:r w:rsidR="002212DB">
        <w:rPr>
          <w:i/>
          <w:iCs/>
        </w:rPr>
        <w:t xml:space="preserve"> an RFP</w:t>
      </w:r>
      <w:r w:rsidRPr="00592271">
        <w:rPr>
          <w:i/>
          <w:iCs/>
        </w:rPr>
        <w:t xml:space="preserve">, this was achieved through the CDB’s NO of the FE-ER. </w:t>
      </w:r>
    </w:p>
  </w:footnote>
  <w:footnote w:id="16">
    <w:p w14:paraId="49E10A39" w14:textId="307ECD29" w:rsidR="00063F84" w:rsidRDefault="00063F84" w:rsidP="00554978">
      <w:pPr>
        <w:pStyle w:val="FootnoteText"/>
        <w:spacing w:after="0" w:line="276" w:lineRule="auto"/>
        <w:ind w:left="0" w:firstLine="0"/>
        <w:jc w:val="both"/>
        <w:rPr>
          <w:i/>
          <w:iCs/>
          <w:lang w:val="en-CA"/>
        </w:rPr>
      </w:pPr>
      <w:r w:rsidRPr="00C048AB">
        <w:rPr>
          <w:rStyle w:val="FootnoteReference"/>
          <w:i/>
          <w:iCs/>
        </w:rPr>
        <w:footnoteRef/>
      </w:r>
      <w:r w:rsidRPr="00C048AB">
        <w:rPr>
          <w:i/>
          <w:iCs/>
        </w:rPr>
        <w:t xml:space="preserve"> </w:t>
      </w:r>
      <w:r w:rsidRPr="00C048AB">
        <w:rPr>
          <w:i/>
          <w:iCs/>
          <w:lang w:val="en-CA"/>
        </w:rPr>
        <w:t>Refer Procedures Paragraphs 8.31 to 8.35</w:t>
      </w:r>
      <w:r w:rsidR="00EB0F89">
        <w:rPr>
          <w:i/>
          <w:iCs/>
          <w:lang w:val="en-CA"/>
        </w:rPr>
        <w:t>.</w:t>
      </w:r>
    </w:p>
    <w:p w14:paraId="645B2A9C" w14:textId="77777777" w:rsidR="00EB0F89" w:rsidRPr="00C048AB" w:rsidRDefault="00EB0F89" w:rsidP="00554978">
      <w:pPr>
        <w:pStyle w:val="FootnoteText"/>
        <w:spacing w:after="0" w:line="276" w:lineRule="auto"/>
        <w:ind w:left="0" w:firstLine="0"/>
        <w:jc w:val="both"/>
        <w:rPr>
          <w:i/>
          <w:iCs/>
          <w:lang w:val="en-CA"/>
        </w:rPr>
      </w:pPr>
    </w:p>
  </w:footnote>
  <w:footnote w:id="17">
    <w:p w14:paraId="0098DF13" w14:textId="6D945A43" w:rsidR="00DA12E2" w:rsidRDefault="00DA12E2" w:rsidP="00554978">
      <w:pPr>
        <w:pStyle w:val="FootnoteText"/>
        <w:spacing w:after="0" w:line="276" w:lineRule="auto"/>
        <w:ind w:left="142" w:hanging="142"/>
        <w:jc w:val="both"/>
        <w:rPr>
          <w:i/>
          <w:iCs/>
        </w:rPr>
      </w:pPr>
      <w:r w:rsidRPr="00C048AB">
        <w:rPr>
          <w:rStyle w:val="FootnoteReference"/>
          <w:i/>
          <w:iCs/>
          <w:sz w:val="20"/>
        </w:rPr>
        <w:footnoteRef/>
      </w:r>
      <w:r w:rsidRPr="00C048AB">
        <w:rPr>
          <w:i/>
          <w:iCs/>
        </w:rPr>
        <w:t xml:space="preserve"> DS for Consulting Services has no price limit. Consequently, CDB’s SRFP and Contract – either large or simplified (where less than US</w:t>
      </w:r>
      <w:r w:rsidR="005638EC">
        <w:rPr>
          <w:i/>
          <w:iCs/>
        </w:rPr>
        <w:t>D</w:t>
      </w:r>
      <w:r w:rsidRPr="00C048AB">
        <w:rPr>
          <w:i/>
          <w:iCs/>
        </w:rPr>
        <w:t>150K) and time-based or lump sum, used as appropriate.</w:t>
      </w:r>
    </w:p>
    <w:p w14:paraId="1D45D027" w14:textId="77777777" w:rsidR="00D1106E" w:rsidRPr="00C048AB" w:rsidRDefault="00D1106E" w:rsidP="00554978">
      <w:pPr>
        <w:pStyle w:val="FootnoteText"/>
        <w:spacing w:after="0" w:line="276" w:lineRule="auto"/>
        <w:ind w:left="142" w:hanging="142"/>
        <w:jc w:val="both"/>
        <w:rPr>
          <w:i/>
          <w:iCs/>
          <w:lang w:val="en-CA"/>
        </w:rPr>
      </w:pPr>
    </w:p>
  </w:footnote>
  <w:footnote w:id="18">
    <w:p w14:paraId="03B292AE" w14:textId="603BB4CF" w:rsidR="00DA12E2" w:rsidRPr="008653C9" w:rsidRDefault="00DA12E2" w:rsidP="00554978">
      <w:pPr>
        <w:pStyle w:val="FootnoteText"/>
        <w:spacing w:after="0" w:line="276" w:lineRule="auto"/>
        <w:ind w:left="142" w:hanging="142"/>
        <w:jc w:val="both"/>
        <w:rPr>
          <w:i/>
          <w:iCs/>
          <w:lang w:val="en-CA"/>
        </w:rPr>
      </w:pPr>
      <w:r w:rsidRPr="00C048AB">
        <w:rPr>
          <w:rStyle w:val="FootnoteReference"/>
          <w:i/>
          <w:iCs/>
          <w:sz w:val="20"/>
        </w:rPr>
        <w:footnoteRef/>
      </w:r>
      <w:r w:rsidRPr="00C048AB">
        <w:rPr>
          <w:i/>
          <w:iCs/>
        </w:rPr>
        <w:t xml:space="preserve"> </w:t>
      </w:r>
      <w:r w:rsidR="00C048AB" w:rsidRPr="00C048AB">
        <w:rPr>
          <w:i/>
          <w:iCs/>
        </w:rPr>
        <w:t xml:space="preserve">For examples (refer Procedures, Paragraph 8.22) where </w:t>
      </w:r>
      <w:r w:rsidR="00C048AB" w:rsidRPr="00C048AB">
        <w:rPr>
          <w:i/>
          <w:iCs/>
          <w:lang w:val="en-CA"/>
        </w:rPr>
        <w:t xml:space="preserve">financial negotiations may be informed by recent contracts with the Firm e.g. where the Firm was recently contracted for similar services and unit rates and fees were already determined under that competitive process and still deemed applicable. </w:t>
      </w:r>
    </w:p>
  </w:footnote>
  <w:footnote w:id="19">
    <w:p w14:paraId="6CD4A588" w14:textId="667E6375" w:rsidR="000B2E21" w:rsidRDefault="000B2E21">
      <w:pPr>
        <w:pStyle w:val="FootnoteText"/>
      </w:pPr>
      <w:r>
        <w:rPr>
          <w:rStyle w:val="FootnoteReference"/>
        </w:rPr>
        <w:footnoteRef/>
      </w:r>
      <w:r>
        <w:t xml:space="preserve"> </w:t>
      </w:r>
      <w:r w:rsidRPr="001E5F9A">
        <w:rPr>
          <w:i/>
          <w:iCs/>
        </w:rPr>
        <w:t>The RFP shall define the currency limitations or options for the Proposal</w:t>
      </w:r>
      <w:r>
        <w:rPr>
          <w:i/>
          <w:iCs/>
        </w:rPr>
        <w:t xml:space="preserve">. Proposers can price their services using up to three (3) fully convertible currencies plus the local currency in the country of the Recipient. For national processes, this can be restricted to national currency.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9A689F9" w14:paraId="342F4508" w14:textId="77777777" w:rsidTr="0082629B">
      <w:trPr>
        <w:trHeight w:val="300"/>
      </w:trPr>
      <w:tc>
        <w:tcPr>
          <w:tcW w:w="3120" w:type="dxa"/>
        </w:tcPr>
        <w:p w14:paraId="4A80A0A3" w14:textId="6DEC2926" w:rsidR="39A689F9" w:rsidRDefault="39A689F9" w:rsidP="0082629B">
          <w:pPr>
            <w:pStyle w:val="Header"/>
            <w:ind w:left="-115"/>
          </w:pPr>
        </w:p>
      </w:tc>
      <w:tc>
        <w:tcPr>
          <w:tcW w:w="3120" w:type="dxa"/>
        </w:tcPr>
        <w:p w14:paraId="6246CAA2" w14:textId="6D9D00A2" w:rsidR="39A689F9" w:rsidRDefault="39A689F9" w:rsidP="0082629B">
          <w:pPr>
            <w:pStyle w:val="Header"/>
            <w:jc w:val="center"/>
          </w:pPr>
        </w:p>
      </w:tc>
      <w:tc>
        <w:tcPr>
          <w:tcW w:w="3120" w:type="dxa"/>
        </w:tcPr>
        <w:p w14:paraId="646BE228" w14:textId="67D6113C" w:rsidR="39A689F9" w:rsidRDefault="39A689F9" w:rsidP="0082629B">
          <w:pPr>
            <w:pStyle w:val="Header"/>
            <w:ind w:right="-115"/>
            <w:jc w:val="right"/>
          </w:pPr>
        </w:p>
      </w:tc>
    </w:tr>
  </w:tbl>
  <w:p w14:paraId="007BB9A2" w14:textId="294A8A3D" w:rsidR="39A689F9" w:rsidRDefault="39A689F9" w:rsidP="0082629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0CD88" w14:textId="77777777" w:rsidR="00145A53" w:rsidRDefault="00145A53">
    <w:pPr>
      <w:pStyle w:val="Header"/>
      <w:tabs>
        <w:tab w:val="right" w:pos="12240"/>
      </w:tabs>
    </w:pPr>
  </w:p>
  <w:p w14:paraId="1999B73F" w14:textId="77777777" w:rsidR="00145A53" w:rsidRDefault="00145A53">
    <w:pPr>
      <w:pStyle w:val="Header"/>
      <w:tabs>
        <w:tab w:val="right" w:pos="12240"/>
      </w:tabs>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EED2D" w14:textId="47D7D761" w:rsidR="00145A53" w:rsidRPr="00FD0F48" w:rsidRDefault="00145A53" w:rsidP="00FD0F4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DBD0C" w14:textId="77777777" w:rsidR="001B6699" w:rsidRPr="001B6699" w:rsidRDefault="001B6699" w:rsidP="001B669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364E9" w14:textId="06E27744" w:rsidR="00145A53" w:rsidRDefault="00145A53">
    <w:pPr>
      <w:pStyle w:val="Header"/>
      <w:pBdr>
        <w:bottom w:val="single" w:sz="4" w:space="1" w:color="auto"/>
      </w:pBdr>
      <w:tabs>
        <w:tab w:val="right" w:pos="9090"/>
        <w:tab w:val="right" w:pos="12150"/>
      </w:tabs>
    </w:pPr>
    <w:r>
      <w:tab/>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FD556" w14:textId="23DF10F1" w:rsidR="00145A53" w:rsidRPr="00EC16FB" w:rsidRDefault="00145A53" w:rsidP="00EC16F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97D0F" w14:textId="77777777" w:rsidR="00145A53" w:rsidRDefault="00145A53">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r>
      <w:rPr>
        <w:rStyle w:val="PageNumber"/>
      </w:rPr>
      <w:tab/>
      <w:t>Section V. Annexes</w:t>
    </w:r>
  </w:p>
  <w:p w14:paraId="43FF51A9" w14:textId="77777777" w:rsidR="00145A53" w:rsidRDefault="00145A53">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DBBBF" w14:textId="77777777" w:rsidR="00145A53" w:rsidRDefault="00145A53">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C3B39" w14:textId="69D27456" w:rsidR="00145A53" w:rsidRPr="00595BD1" w:rsidRDefault="00145A53" w:rsidP="00595B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9A689F9" w14:paraId="626117A9" w14:textId="77777777" w:rsidTr="0082629B">
      <w:trPr>
        <w:trHeight w:val="300"/>
      </w:trPr>
      <w:tc>
        <w:tcPr>
          <w:tcW w:w="3120" w:type="dxa"/>
        </w:tcPr>
        <w:p w14:paraId="11B1DFD9" w14:textId="4BC5DD70" w:rsidR="39A689F9" w:rsidRDefault="39A689F9" w:rsidP="0082629B">
          <w:pPr>
            <w:pStyle w:val="Header"/>
            <w:ind w:left="-115"/>
          </w:pPr>
        </w:p>
      </w:tc>
      <w:tc>
        <w:tcPr>
          <w:tcW w:w="3120" w:type="dxa"/>
        </w:tcPr>
        <w:p w14:paraId="61B675CC" w14:textId="693B7B89" w:rsidR="39A689F9" w:rsidRDefault="39A689F9" w:rsidP="0082629B">
          <w:pPr>
            <w:pStyle w:val="Header"/>
            <w:jc w:val="center"/>
          </w:pPr>
        </w:p>
      </w:tc>
      <w:tc>
        <w:tcPr>
          <w:tcW w:w="3120" w:type="dxa"/>
        </w:tcPr>
        <w:p w14:paraId="04DC0125" w14:textId="164125DB" w:rsidR="39A689F9" w:rsidRDefault="39A689F9" w:rsidP="0082629B">
          <w:pPr>
            <w:pStyle w:val="Header"/>
            <w:ind w:right="-115"/>
            <w:jc w:val="right"/>
          </w:pPr>
        </w:p>
      </w:tc>
    </w:tr>
  </w:tbl>
  <w:p w14:paraId="76D09928" w14:textId="23BA7544" w:rsidR="39A689F9" w:rsidRDefault="39A689F9" w:rsidP="008262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9A689F9" w14:paraId="61E39E20" w14:textId="77777777" w:rsidTr="0082629B">
      <w:trPr>
        <w:trHeight w:val="300"/>
      </w:trPr>
      <w:tc>
        <w:tcPr>
          <w:tcW w:w="3120" w:type="dxa"/>
        </w:tcPr>
        <w:p w14:paraId="26E79A16" w14:textId="3C719AF7" w:rsidR="39A689F9" w:rsidRDefault="39A689F9" w:rsidP="0082629B">
          <w:pPr>
            <w:pStyle w:val="Header"/>
            <w:ind w:left="-115"/>
          </w:pPr>
        </w:p>
      </w:tc>
      <w:tc>
        <w:tcPr>
          <w:tcW w:w="3120" w:type="dxa"/>
        </w:tcPr>
        <w:p w14:paraId="25611966" w14:textId="4DF18786" w:rsidR="39A689F9" w:rsidRDefault="39A689F9" w:rsidP="0082629B">
          <w:pPr>
            <w:pStyle w:val="Header"/>
            <w:jc w:val="center"/>
          </w:pPr>
        </w:p>
      </w:tc>
      <w:tc>
        <w:tcPr>
          <w:tcW w:w="3120" w:type="dxa"/>
        </w:tcPr>
        <w:p w14:paraId="43F51175" w14:textId="648FAA26" w:rsidR="39A689F9" w:rsidRDefault="39A689F9" w:rsidP="0082629B">
          <w:pPr>
            <w:pStyle w:val="Header"/>
            <w:ind w:right="-115"/>
            <w:jc w:val="right"/>
          </w:pPr>
        </w:p>
      </w:tc>
    </w:tr>
  </w:tbl>
  <w:p w14:paraId="71302CCB" w14:textId="51D547A0" w:rsidR="39A689F9" w:rsidRDefault="39A689F9" w:rsidP="0082629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9A689F9" w14:paraId="4FE9FFC3" w14:textId="77777777" w:rsidTr="0082629B">
      <w:trPr>
        <w:trHeight w:val="300"/>
      </w:trPr>
      <w:tc>
        <w:tcPr>
          <w:tcW w:w="3120" w:type="dxa"/>
        </w:tcPr>
        <w:p w14:paraId="24386C29" w14:textId="21EA4D95" w:rsidR="39A689F9" w:rsidRDefault="39A689F9" w:rsidP="0082629B">
          <w:pPr>
            <w:pStyle w:val="Header"/>
            <w:ind w:left="-115"/>
          </w:pPr>
        </w:p>
      </w:tc>
      <w:tc>
        <w:tcPr>
          <w:tcW w:w="3120" w:type="dxa"/>
        </w:tcPr>
        <w:p w14:paraId="3D07255F" w14:textId="7A3071E9" w:rsidR="39A689F9" w:rsidRDefault="39A689F9" w:rsidP="0082629B">
          <w:pPr>
            <w:pStyle w:val="Header"/>
            <w:jc w:val="center"/>
          </w:pPr>
        </w:p>
      </w:tc>
      <w:tc>
        <w:tcPr>
          <w:tcW w:w="3120" w:type="dxa"/>
        </w:tcPr>
        <w:p w14:paraId="7A924328" w14:textId="576F2C73" w:rsidR="39A689F9" w:rsidRDefault="39A689F9" w:rsidP="0082629B">
          <w:pPr>
            <w:pStyle w:val="Header"/>
            <w:ind w:right="-115"/>
            <w:jc w:val="right"/>
          </w:pPr>
        </w:p>
      </w:tc>
    </w:tr>
  </w:tbl>
  <w:p w14:paraId="172F1B44" w14:textId="31461B90" w:rsidR="39A689F9" w:rsidRDefault="39A689F9" w:rsidP="0082629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AE52E" w14:textId="76DA2E4D" w:rsidR="00145A53" w:rsidRPr="00FD0F48" w:rsidRDefault="00145A53" w:rsidP="00FD0F4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8413D" w14:textId="2DEDADB3" w:rsidR="00145A53" w:rsidRPr="00FD0F48" w:rsidRDefault="00145A53" w:rsidP="00FD0F4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9A689F9" w14:paraId="50B566E8" w14:textId="77777777" w:rsidTr="0082629B">
      <w:trPr>
        <w:trHeight w:val="300"/>
      </w:trPr>
      <w:tc>
        <w:tcPr>
          <w:tcW w:w="3120" w:type="dxa"/>
        </w:tcPr>
        <w:p w14:paraId="774B2464" w14:textId="0B68615A" w:rsidR="39A689F9" w:rsidRDefault="39A689F9" w:rsidP="0082629B">
          <w:pPr>
            <w:pStyle w:val="Header"/>
            <w:ind w:left="-115"/>
          </w:pPr>
        </w:p>
      </w:tc>
      <w:tc>
        <w:tcPr>
          <w:tcW w:w="3120" w:type="dxa"/>
        </w:tcPr>
        <w:p w14:paraId="19EF8D28" w14:textId="17E4761F" w:rsidR="39A689F9" w:rsidRDefault="39A689F9" w:rsidP="0082629B">
          <w:pPr>
            <w:pStyle w:val="Header"/>
            <w:jc w:val="center"/>
          </w:pPr>
        </w:p>
      </w:tc>
      <w:tc>
        <w:tcPr>
          <w:tcW w:w="3120" w:type="dxa"/>
        </w:tcPr>
        <w:p w14:paraId="46815B02" w14:textId="506C668F" w:rsidR="39A689F9" w:rsidRDefault="39A689F9" w:rsidP="0082629B">
          <w:pPr>
            <w:pStyle w:val="Header"/>
            <w:ind w:right="-115"/>
            <w:jc w:val="right"/>
          </w:pPr>
        </w:p>
      </w:tc>
    </w:tr>
  </w:tbl>
  <w:p w14:paraId="0C7C22EB" w14:textId="764CA0D7" w:rsidR="39A689F9" w:rsidRDefault="39A689F9" w:rsidP="0082629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9A689F9" w14:paraId="7194013A" w14:textId="77777777" w:rsidTr="0082629B">
      <w:trPr>
        <w:trHeight w:val="300"/>
      </w:trPr>
      <w:tc>
        <w:tcPr>
          <w:tcW w:w="3120" w:type="dxa"/>
        </w:tcPr>
        <w:p w14:paraId="60F91017" w14:textId="31B94842" w:rsidR="39A689F9" w:rsidRDefault="39A689F9" w:rsidP="0082629B">
          <w:pPr>
            <w:pStyle w:val="Header"/>
            <w:ind w:left="-115"/>
          </w:pPr>
        </w:p>
      </w:tc>
      <w:tc>
        <w:tcPr>
          <w:tcW w:w="3120" w:type="dxa"/>
        </w:tcPr>
        <w:p w14:paraId="09DB7D11" w14:textId="3A2E3908" w:rsidR="39A689F9" w:rsidRDefault="39A689F9" w:rsidP="0082629B">
          <w:pPr>
            <w:pStyle w:val="Header"/>
            <w:jc w:val="center"/>
          </w:pPr>
        </w:p>
      </w:tc>
      <w:tc>
        <w:tcPr>
          <w:tcW w:w="3120" w:type="dxa"/>
        </w:tcPr>
        <w:p w14:paraId="501769CB" w14:textId="65B9E674" w:rsidR="39A689F9" w:rsidRDefault="39A689F9" w:rsidP="0082629B">
          <w:pPr>
            <w:pStyle w:val="Header"/>
            <w:ind w:right="-115"/>
            <w:jc w:val="right"/>
          </w:pPr>
        </w:p>
      </w:tc>
    </w:tr>
  </w:tbl>
  <w:p w14:paraId="2948AC78" w14:textId="10AA2A9E" w:rsidR="39A689F9" w:rsidRDefault="39A689F9" w:rsidP="0082629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7CB14" w14:textId="7B74B886" w:rsidR="00145A53" w:rsidRPr="00FD0F48" w:rsidRDefault="00145A53" w:rsidP="00FD0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0167"/>
    <w:multiLevelType w:val="hybridMultilevel"/>
    <w:tmpl w:val="F09886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E10035"/>
    <w:multiLevelType w:val="hybridMultilevel"/>
    <w:tmpl w:val="42ECE214"/>
    <w:lvl w:ilvl="0" w:tplc="1F22CEF0">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11805"/>
    <w:multiLevelType w:val="hybridMultilevel"/>
    <w:tmpl w:val="C6482F5E"/>
    <w:lvl w:ilvl="0" w:tplc="822C4BC4">
      <w:start w:val="1"/>
      <w:numFmt w:val="lowerRoman"/>
      <w:lvlText w:val="(%1)"/>
      <w:lvlJc w:val="left"/>
      <w:pPr>
        <w:tabs>
          <w:tab w:val="num" w:pos="2790"/>
        </w:tabs>
        <w:ind w:left="2790" w:hanging="720"/>
      </w:pPr>
      <w:rPr>
        <w:rFonts w:cs="Times New Roman" w:hint="default"/>
        <w:b w:val="0"/>
        <w:color w:val="auto"/>
      </w:rPr>
    </w:lvl>
    <w:lvl w:ilvl="1" w:tplc="04090019">
      <w:start w:val="1"/>
      <w:numFmt w:val="lowerLetter"/>
      <w:lvlText w:val="%2."/>
      <w:lvlJc w:val="left"/>
      <w:pPr>
        <w:tabs>
          <w:tab w:val="num" w:pos="3150"/>
        </w:tabs>
        <w:ind w:left="3150" w:hanging="360"/>
      </w:pPr>
      <w:rPr>
        <w:rFonts w:cs="Times New Roman"/>
      </w:rPr>
    </w:lvl>
    <w:lvl w:ilvl="2" w:tplc="0409001B">
      <w:start w:val="1"/>
      <w:numFmt w:val="lowerRoman"/>
      <w:lvlText w:val="%3."/>
      <w:lvlJc w:val="right"/>
      <w:pPr>
        <w:tabs>
          <w:tab w:val="num" w:pos="3870"/>
        </w:tabs>
        <w:ind w:left="3870" w:hanging="180"/>
      </w:pPr>
      <w:rPr>
        <w:rFonts w:cs="Times New Roman"/>
      </w:rPr>
    </w:lvl>
    <w:lvl w:ilvl="3" w:tplc="0409000F" w:tentative="1">
      <w:start w:val="1"/>
      <w:numFmt w:val="decimal"/>
      <w:lvlText w:val="%4."/>
      <w:lvlJc w:val="left"/>
      <w:pPr>
        <w:tabs>
          <w:tab w:val="num" w:pos="4590"/>
        </w:tabs>
        <w:ind w:left="4590" w:hanging="360"/>
      </w:pPr>
      <w:rPr>
        <w:rFonts w:cs="Times New Roman"/>
      </w:rPr>
    </w:lvl>
    <w:lvl w:ilvl="4" w:tplc="04090019" w:tentative="1">
      <w:start w:val="1"/>
      <w:numFmt w:val="lowerLetter"/>
      <w:lvlText w:val="%5."/>
      <w:lvlJc w:val="left"/>
      <w:pPr>
        <w:tabs>
          <w:tab w:val="num" w:pos="5310"/>
        </w:tabs>
        <w:ind w:left="5310" w:hanging="360"/>
      </w:pPr>
      <w:rPr>
        <w:rFonts w:cs="Times New Roman"/>
      </w:rPr>
    </w:lvl>
    <w:lvl w:ilvl="5" w:tplc="0409001B" w:tentative="1">
      <w:start w:val="1"/>
      <w:numFmt w:val="lowerRoman"/>
      <w:lvlText w:val="%6."/>
      <w:lvlJc w:val="right"/>
      <w:pPr>
        <w:tabs>
          <w:tab w:val="num" w:pos="6030"/>
        </w:tabs>
        <w:ind w:left="6030" w:hanging="180"/>
      </w:pPr>
      <w:rPr>
        <w:rFonts w:cs="Times New Roman"/>
      </w:rPr>
    </w:lvl>
    <w:lvl w:ilvl="6" w:tplc="0409000F" w:tentative="1">
      <w:start w:val="1"/>
      <w:numFmt w:val="decimal"/>
      <w:lvlText w:val="%7."/>
      <w:lvlJc w:val="left"/>
      <w:pPr>
        <w:tabs>
          <w:tab w:val="num" w:pos="6750"/>
        </w:tabs>
        <w:ind w:left="6750" w:hanging="360"/>
      </w:pPr>
      <w:rPr>
        <w:rFonts w:cs="Times New Roman"/>
      </w:rPr>
    </w:lvl>
    <w:lvl w:ilvl="7" w:tplc="04090019" w:tentative="1">
      <w:start w:val="1"/>
      <w:numFmt w:val="lowerLetter"/>
      <w:lvlText w:val="%8."/>
      <w:lvlJc w:val="left"/>
      <w:pPr>
        <w:tabs>
          <w:tab w:val="num" w:pos="7470"/>
        </w:tabs>
        <w:ind w:left="7470" w:hanging="360"/>
      </w:pPr>
      <w:rPr>
        <w:rFonts w:cs="Times New Roman"/>
      </w:rPr>
    </w:lvl>
    <w:lvl w:ilvl="8" w:tplc="0409001B" w:tentative="1">
      <w:start w:val="1"/>
      <w:numFmt w:val="lowerRoman"/>
      <w:lvlText w:val="%9."/>
      <w:lvlJc w:val="right"/>
      <w:pPr>
        <w:tabs>
          <w:tab w:val="num" w:pos="8190"/>
        </w:tabs>
        <w:ind w:left="8190" w:hanging="180"/>
      </w:pPr>
      <w:rPr>
        <w:rFonts w:cs="Times New Roman"/>
      </w:rPr>
    </w:lvl>
  </w:abstractNum>
  <w:abstractNum w:abstractNumId="3" w15:restartNumberingAfterBreak="0">
    <w:nsid w:val="0F7D5E89"/>
    <w:multiLevelType w:val="hybridMultilevel"/>
    <w:tmpl w:val="80606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405004"/>
    <w:multiLevelType w:val="hybridMultilevel"/>
    <w:tmpl w:val="CDFE42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EF150D"/>
    <w:multiLevelType w:val="hybridMultilevel"/>
    <w:tmpl w:val="C61CBAC8"/>
    <w:lvl w:ilvl="0" w:tplc="79D2FE20">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6A64C9"/>
    <w:multiLevelType w:val="hybridMultilevel"/>
    <w:tmpl w:val="C9623E60"/>
    <w:lvl w:ilvl="0" w:tplc="738AF09A">
      <w:start w:val="1"/>
      <w:numFmt w:val="lowerRoman"/>
      <w:lvlText w:val="(%1)"/>
      <w:lvlJc w:val="left"/>
      <w:pPr>
        <w:ind w:left="1420" w:hanging="72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7" w15:restartNumberingAfterBreak="0">
    <w:nsid w:val="1D5621BA"/>
    <w:multiLevelType w:val="singleLevel"/>
    <w:tmpl w:val="F0AA3F64"/>
    <w:lvl w:ilvl="0">
      <w:start w:val="1"/>
      <w:numFmt w:val="lowerLetter"/>
      <w:lvlText w:val="(%1)"/>
      <w:legacy w:legacy="1" w:legacySpace="0" w:legacyIndent="360"/>
      <w:lvlJc w:val="left"/>
      <w:pPr>
        <w:ind w:left="720" w:hanging="360"/>
      </w:pPr>
    </w:lvl>
  </w:abstractNum>
  <w:abstractNum w:abstractNumId="8" w15:restartNumberingAfterBreak="0">
    <w:nsid w:val="29AC5938"/>
    <w:multiLevelType w:val="hybridMultilevel"/>
    <w:tmpl w:val="FB8CB72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47B02B6"/>
    <w:multiLevelType w:val="hybridMultilevel"/>
    <w:tmpl w:val="56F086A4"/>
    <w:lvl w:ilvl="0" w:tplc="62F6D8CA">
      <w:start w:val="1"/>
      <w:numFmt w:val="lowerRoman"/>
      <w:lvlText w:val="(%1)"/>
      <w:lvlJc w:val="left"/>
      <w:pPr>
        <w:ind w:left="294" w:hanging="720"/>
      </w:pPr>
    </w:lvl>
    <w:lvl w:ilvl="1" w:tplc="04090019">
      <w:start w:val="1"/>
      <w:numFmt w:val="lowerLetter"/>
      <w:lvlText w:val="%2."/>
      <w:lvlJc w:val="left"/>
      <w:pPr>
        <w:ind w:left="654" w:hanging="360"/>
      </w:pPr>
    </w:lvl>
    <w:lvl w:ilvl="2" w:tplc="0409001B">
      <w:start w:val="1"/>
      <w:numFmt w:val="lowerRoman"/>
      <w:lvlText w:val="%3."/>
      <w:lvlJc w:val="right"/>
      <w:pPr>
        <w:ind w:left="1374" w:hanging="180"/>
      </w:pPr>
    </w:lvl>
    <w:lvl w:ilvl="3" w:tplc="0409000F">
      <w:start w:val="1"/>
      <w:numFmt w:val="decimal"/>
      <w:lvlText w:val="%4."/>
      <w:lvlJc w:val="left"/>
      <w:pPr>
        <w:ind w:left="2094" w:hanging="360"/>
      </w:pPr>
    </w:lvl>
    <w:lvl w:ilvl="4" w:tplc="04090019">
      <w:start w:val="1"/>
      <w:numFmt w:val="lowerLetter"/>
      <w:lvlText w:val="%5."/>
      <w:lvlJc w:val="left"/>
      <w:pPr>
        <w:ind w:left="2814" w:hanging="360"/>
      </w:pPr>
    </w:lvl>
    <w:lvl w:ilvl="5" w:tplc="0409001B">
      <w:start w:val="1"/>
      <w:numFmt w:val="lowerRoman"/>
      <w:lvlText w:val="%6."/>
      <w:lvlJc w:val="right"/>
      <w:pPr>
        <w:ind w:left="3534" w:hanging="180"/>
      </w:pPr>
    </w:lvl>
    <w:lvl w:ilvl="6" w:tplc="0409000F">
      <w:start w:val="1"/>
      <w:numFmt w:val="decimal"/>
      <w:lvlText w:val="%7."/>
      <w:lvlJc w:val="left"/>
      <w:pPr>
        <w:ind w:left="4254" w:hanging="360"/>
      </w:pPr>
    </w:lvl>
    <w:lvl w:ilvl="7" w:tplc="04090019">
      <w:start w:val="1"/>
      <w:numFmt w:val="lowerLetter"/>
      <w:lvlText w:val="%8."/>
      <w:lvlJc w:val="left"/>
      <w:pPr>
        <w:ind w:left="4974" w:hanging="360"/>
      </w:pPr>
    </w:lvl>
    <w:lvl w:ilvl="8" w:tplc="0409001B">
      <w:start w:val="1"/>
      <w:numFmt w:val="lowerRoman"/>
      <w:lvlText w:val="%9."/>
      <w:lvlJc w:val="right"/>
      <w:pPr>
        <w:ind w:left="5694" w:hanging="180"/>
      </w:pPr>
    </w:lvl>
  </w:abstractNum>
  <w:abstractNum w:abstractNumId="10" w15:restartNumberingAfterBreak="0">
    <w:nsid w:val="38C106C7"/>
    <w:multiLevelType w:val="singleLevel"/>
    <w:tmpl w:val="F0AA3F64"/>
    <w:lvl w:ilvl="0">
      <w:start w:val="1"/>
      <w:numFmt w:val="lowerLetter"/>
      <w:lvlText w:val="(%1)"/>
      <w:legacy w:legacy="1" w:legacySpace="0" w:legacyIndent="360"/>
      <w:lvlJc w:val="left"/>
      <w:pPr>
        <w:ind w:left="720" w:hanging="360"/>
      </w:pPr>
    </w:lvl>
  </w:abstractNum>
  <w:abstractNum w:abstractNumId="11" w15:restartNumberingAfterBreak="0">
    <w:nsid w:val="42D9540F"/>
    <w:multiLevelType w:val="hybridMultilevel"/>
    <w:tmpl w:val="3B6CFC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332249F"/>
    <w:multiLevelType w:val="hybridMultilevel"/>
    <w:tmpl w:val="3D10EF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4436F96"/>
    <w:multiLevelType w:val="hybridMultilevel"/>
    <w:tmpl w:val="A7B4261E"/>
    <w:lvl w:ilvl="0" w:tplc="96FCD024">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746215"/>
    <w:multiLevelType w:val="hybridMultilevel"/>
    <w:tmpl w:val="F826669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85C374F"/>
    <w:multiLevelType w:val="hybridMultilevel"/>
    <w:tmpl w:val="4A726948"/>
    <w:lvl w:ilvl="0" w:tplc="87C6320C">
      <w:start w:val="1"/>
      <w:numFmt w:val="lowerRoman"/>
      <w:lvlText w:val="(%1)"/>
      <w:lvlJc w:val="left"/>
      <w:pPr>
        <w:ind w:left="3903" w:hanging="360"/>
      </w:pPr>
    </w:lvl>
    <w:lvl w:ilvl="1" w:tplc="10090019">
      <w:start w:val="1"/>
      <w:numFmt w:val="lowerLetter"/>
      <w:lvlText w:val="%2."/>
      <w:lvlJc w:val="left"/>
      <w:pPr>
        <w:ind w:left="4623" w:hanging="360"/>
      </w:pPr>
    </w:lvl>
    <w:lvl w:ilvl="2" w:tplc="1009001B">
      <w:start w:val="1"/>
      <w:numFmt w:val="lowerRoman"/>
      <w:lvlText w:val="%3."/>
      <w:lvlJc w:val="right"/>
      <w:pPr>
        <w:ind w:left="5343" w:hanging="180"/>
      </w:pPr>
    </w:lvl>
    <w:lvl w:ilvl="3" w:tplc="1009000F">
      <w:start w:val="1"/>
      <w:numFmt w:val="decimal"/>
      <w:lvlText w:val="%4."/>
      <w:lvlJc w:val="left"/>
      <w:pPr>
        <w:ind w:left="6063" w:hanging="360"/>
      </w:pPr>
    </w:lvl>
    <w:lvl w:ilvl="4" w:tplc="10090019">
      <w:start w:val="1"/>
      <w:numFmt w:val="lowerLetter"/>
      <w:lvlText w:val="%5."/>
      <w:lvlJc w:val="left"/>
      <w:pPr>
        <w:ind w:left="6783" w:hanging="360"/>
      </w:pPr>
    </w:lvl>
    <w:lvl w:ilvl="5" w:tplc="1009001B">
      <w:start w:val="1"/>
      <w:numFmt w:val="lowerRoman"/>
      <w:lvlText w:val="%6."/>
      <w:lvlJc w:val="right"/>
      <w:pPr>
        <w:ind w:left="7503" w:hanging="180"/>
      </w:pPr>
    </w:lvl>
    <w:lvl w:ilvl="6" w:tplc="1009000F">
      <w:start w:val="1"/>
      <w:numFmt w:val="decimal"/>
      <w:lvlText w:val="%7."/>
      <w:lvlJc w:val="left"/>
      <w:pPr>
        <w:ind w:left="8223" w:hanging="360"/>
      </w:pPr>
    </w:lvl>
    <w:lvl w:ilvl="7" w:tplc="10090019">
      <w:start w:val="1"/>
      <w:numFmt w:val="lowerLetter"/>
      <w:lvlText w:val="%8."/>
      <w:lvlJc w:val="left"/>
      <w:pPr>
        <w:ind w:left="8943" w:hanging="360"/>
      </w:pPr>
    </w:lvl>
    <w:lvl w:ilvl="8" w:tplc="1009001B">
      <w:start w:val="1"/>
      <w:numFmt w:val="lowerRoman"/>
      <w:lvlText w:val="%9."/>
      <w:lvlJc w:val="right"/>
      <w:pPr>
        <w:ind w:left="9663" w:hanging="180"/>
      </w:pPr>
    </w:lvl>
  </w:abstractNum>
  <w:abstractNum w:abstractNumId="16" w15:restartNumberingAfterBreak="0">
    <w:nsid w:val="4BDB4531"/>
    <w:multiLevelType w:val="multilevel"/>
    <w:tmpl w:val="4A32F15C"/>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2FB1C47"/>
    <w:multiLevelType w:val="singleLevel"/>
    <w:tmpl w:val="04090019"/>
    <w:lvl w:ilvl="0">
      <w:start w:val="1"/>
      <w:numFmt w:val="lowerLetter"/>
      <w:lvlText w:val="(%1)"/>
      <w:lvlJc w:val="left"/>
      <w:pPr>
        <w:tabs>
          <w:tab w:val="num" w:pos="360"/>
        </w:tabs>
        <w:ind w:left="360" w:hanging="360"/>
      </w:pPr>
    </w:lvl>
  </w:abstractNum>
  <w:abstractNum w:abstractNumId="18" w15:restartNumberingAfterBreak="0">
    <w:nsid w:val="56D27DE5"/>
    <w:multiLevelType w:val="hybridMultilevel"/>
    <w:tmpl w:val="023874BA"/>
    <w:lvl w:ilvl="0" w:tplc="5B5E92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293151"/>
    <w:multiLevelType w:val="hybridMultilevel"/>
    <w:tmpl w:val="603A1ED2"/>
    <w:lvl w:ilvl="0" w:tplc="10090001">
      <w:start w:val="1"/>
      <w:numFmt w:val="bullet"/>
      <w:lvlText w:val=""/>
      <w:lvlJc w:val="left"/>
      <w:pPr>
        <w:ind w:left="862" w:hanging="360"/>
      </w:pPr>
      <w:rPr>
        <w:rFonts w:ascii="Symbol" w:hAnsi="Symbol"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20" w15:restartNumberingAfterBreak="0">
    <w:nsid w:val="5B405DD3"/>
    <w:multiLevelType w:val="hybridMultilevel"/>
    <w:tmpl w:val="6F6013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B6D2C20"/>
    <w:multiLevelType w:val="hybridMultilevel"/>
    <w:tmpl w:val="FFE45956"/>
    <w:lvl w:ilvl="0" w:tplc="10090001">
      <w:start w:val="1"/>
      <w:numFmt w:val="bullet"/>
      <w:lvlText w:val=""/>
      <w:lvlJc w:val="left"/>
      <w:pPr>
        <w:ind w:left="990" w:hanging="360"/>
      </w:pPr>
      <w:rPr>
        <w:rFonts w:ascii="Symbol" w:hAnsi="Symbol" w:hint="default"/>
      </w:rPr>
    </w:lvl>
    <w:lvl w:ilvl="1" w:tplc="10090001">
      <w:start w:val="1"/>
      <w:numFmt w:val="bullet"/>
      <w:lvlText w:val=""/>
      <w:lvlJc w:val="left"/>
      <w:pPr>
        <w:ind w:left="1710" w:hanging="360"/>
      </w:pPr>
      <w:rPr>
        <w:rFonts w:ascii="Symbol" w:hAnsi="Symbol" w:hint="default"/>
      </w:rPr>
    </w:lvl>
    <w:lvl w:ilvl="2" w:tplc="10090005" w:tentative="1">
      <w:start w:val="1"/>
      <w:numFmt w:val="bullet"/>
      <w:lvlText w:val=""/>
      <w:lvlJc w:val="left"/>
      <w:pPr>
        <w:ind w:left="2430" w:hanging="360"/>
      </w:pPr>
      <w:rPr>
        <w:rFonts w:ascii="Wingdings" w:hAnsi="Wingdings" w:hint="default"/>
      </w:rPr>
    </w:lvl>
    <w:lvl w:ilvl="3" w:tplc="10090001" w:tentative="1">
      <w:start w:val="1"/>
      <w:numFmt w:val="bullet"/>
      <w:lvlText w:val=""/>
      <w:lvlJc w:val="left"/>
      <w:pPr>
        <w:ind w:left="3150" w:hanging="360"/>
      </w:pPr>
      <w:rPr>
        <w:rFonts w:ascii="Symbol" w:hAnsi="Symbol" w:hint="default"/>
      </w:rPr>
    </w:lvl>
    <w:lvl w:ilvl="4" w:tplc="10090003" w:tentative="1">
      <w:start w:val="1"/>
      <w:numFmt w:val="bullet"/>
      <w:lvlText w:val="o"/>
      <w:lvlJc w:val="left"/>
      <w:pPr>
        <w:ind w:left="3870" w:hanging="360"/>
      </w:pPr>
      <w:rPr>
        <w:rFonts w:ascii="Courier New" w:hAnsi="Courier New" w:cs="Courier New" w:hint="default"/>
      </w:rPr>
    </w:lvl>
    <w:lvl w:ilvl="5" w:tplc="10090005" w:tentative="1">
      <w:start w:val="1"/>
      <w:numFmt w:val="bullet"/>
      <w:lvlText w:val=""/>
      <w:lvlJc w:val="left"/>
      <w:pPr>
        <w:ind w:left="4590" w:hanging="360"/>
      </w:pPr>
      <w:rPr>
        <w:rFonts w:ascii="Wingdings" w:hAnsi="Wingdings" w:hint="default"/>
      </w:rPr>
    </w:lvl>
    <w:lvl w:ilvl="6" w:tplc="10090001" w:tentative="1">
      <w:start w:val="1"/>
      <w:numFmt w:val="bullet"/>
      <w:lvlText w:val=""/>
      <w:lvlJc w:val="left"/>
      <w:pPr>
        <w:ind w:left="5310" w:hanging="360"/>
      </w:pPr>
      <w:rPr>
        <w:rFonts w:ascii="Symbol" w:hAnsi="Symbol" w:hint="default"/>
      </w:rPr>
    </w:lvl>
    <w:lvl w:ilvl="7" w:tplc="10090003" w:tentative="1">
      <w:start w:val="1"/>
      <w:numFmt w:val="bullet"/>
      <w:lvlText w:val="o"/>
      <w:lvlJc w:val="left"/>
      <w:pPr>
        <w:ind w:left="6030" w:hanging="360"/>
      </w:pPr>
      <w:rPr>
        <w:rFonts w:ascii="Courier New" w:hAnsi="Courier New" w:cs="Courier New" w:hint="default"/>
      </w:rPr>
    </w:lvl>
    <w:lvl w:ilvl="8" w:tplc="10090005" w:tentative="1">
      <w:start w:val="1"/>
      <w:numFmt w:val="bullet"/>
      <w:lvlText w:val=""/>
      <w:lvlJc w:val="left"/>
      <w:pPr>
        <w:ind w:left="6750" w:hanging="360"/>
      </w:pPr>
      <w:rPr>
        <w:rFonts w:ascii="Wingdings" w:hAnsi="Wingdings" w:hint="default"/>
      </w:rPr>
    </w:lvl>
  </w:abstractNum>
  <w:abstractNum w:abstractNumId="22" w15:restartNumberingAfterBreak="0">
    <w:nsid w:val="5D013C60"/>
    <w:multiLevelType w:val="hybridMultilevel"/>
    <w:tmpl w:val="74486BC4"/>
    <w:lvl w:ilvl="0" w:tplc="C9CE727E">
      <w:start w:val="1"/>
      <w:numFmt w:val="lowerLetter"/>
      <w:lvlText w:val="(%1)"/>
      <w:lvlJc w:val="left"/>
      <w:pPr>
        <w:ind w:left="358" w:hanging="360"/>
      </w:pPr>
      <w:rPr>
        <w:rFonts w:hint="default"/>
        <w:b/>
        <w:u w:val="none"/>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3" w15:restartNumberingAfterBreak="0">
    <w:nsid w:val="5E6D3DB4"/>
    <w:multiLevelType w:val="hybridMultilevel"/>
    <w:tmpl w:val="80EC3E66"/>
    <w:lvl w:ilvl="0" w:tplc="89609850">
      <w:start w:val="4"/>
      <w:numFmt w:val="lowerLetter"/>
      <w:lvlText w:val="(%1)"/>
      <w:lvlJc w:val="left"/>
      <w:pPr>
        <w:ind w:left="732" w:hanging="372"/>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6FE66E0"/>
    <w:multiLevelType w:val="hybridMultilevel"/>
    <w:tmpl w:val="C2A25946"/>
    <w:lvl w:ilvl="0" w:tplc="10090017">
      <w:start w:val="1"/>
      <w:numFmt w:val="lowerLetter"/>
      <w:lvlText w:val="%1)"/>
      <w:lvlJc w:val="left"/>
      <w:pPr>
        <w:ind w:left="990" w:hanging="360"/>
      </w:pPr>
      <w:rPr>
        <w:rFonts w:hint="default"/>
      </w:rPr>
    </w:lvl>
    <w:lvl w:ilvl="1" w:tplc="10090003">
      <w:start w:val="1"/>
      <w:numFmt w:val="bullet"/>
      <w:lvlText w:val="o"/>
      <w:lvlJc w:val="left"/>
      <w:pPr>
        <w:ind w:left="1710" w:hanging="360"/>
      </w:pPr>
      <w:rPr>
        <w:rFonts w:ascii="Courier New" w:hAnsi="Courier New" w:cs="Courier New" w:hint="default"/>
      </w:rPr>
    </w:lvl>
    <w:lvl w:ilvl="2" w:tplc="10090005" w:tentative="1">
      <w:start w:val="1"/>
      <w:numFmt w:val="bullet"/>
      <w:lvlText w:val=""/>
      <w:lvlJc w:val="left"/>
      <w:pPr>
        <w:ind w:left="2430" w:hanging="360"/>
      </w:pPr>
      <w:rPr>
        <w:rFonts w:ascii="Wingdings" w:hAnsi="Wingdings" w:hint="default"/>
      </w:rPr>
    </w:lvl>
    <w:lvl w:ilvl="3" w:tplc="10090001" w:tentative="1">
      <w:start w:val="1"/>
      <w:numFmt w:val="bullet"/>
      <w:lvlText w:val=""/>
      <w:lvlJc w:val="left"/>
      <w:pPr>
        <w:ind w:left="3150" w:hanging="360"/>
      </w:pPr>
      <w:rPr>
        <w:rFonts w:ascii="Symbol" w:hAnsi="Symbol" w:hint="default"/>
      </w:rPr>
    </w:lvl>
    <w:lvl w:ilvl="4" w:tplc="10090003" w:tentative="1">
      <w:start w:val="1"/>
      <w:numFmt w:val="bullet"/>
      <w:lvlText w:val="o"/>
      <w:lvlJc w:val="left"/>
      <w:pPr>
        <w:ind w:left="3870" w:hanging="360"/>
      </w:pPr>
      <w:rPr>
        <w:rFonts w:ascii="Courier New" w:hAnsi="Courier New" w:cs="Courier New" w:hint="default"/>
      </w:rPr>
    </w:lvl>
    <w:lvl w:ilvl="5" w:tplc="10090005" w:tentative="1">
      <w:start w:val="1"/>
      <w:numFmt w:val="bullet"/>
      <w:lvlText w:val=""/>
      <w:lvlJc w:val="left"/>
      <w:pPr>
        <w:ind w:left="4590" w:hanging="360"/>
      </w:pPr>
      <w:rPr>
        <w:rFonts w:ascii="Wingdings" w:hAnsi="Wingdings" w:hint="default"/>
      </w:rPr>
    </w:lvl>
    <w:lvl w:ilvl="6" w:tplc="10090001" w:tentative="1">
      <w:start w:val="1"/>
      <w:numFmt w:val="bullet"/>
      <w:lvlText w:val=""/>
      <w:lvlJc w:val="left"/>
      <w:pPr>
        <w:ind w:left="5310" w:hanging="360"/>
      </w:pPr>
      <w:rPr>
        <w:rFonts w:ascii="Symbol" w:hAnsi="Symbol" w:hint="default"/>
      </w:rPr>
    </w:lvl>
    <w:lvl w:ilvl="7" w:tplc="10090003" w:tentative="1">
      <w:start w:val="1"/>
      <w:numFmt w:val="bullet"/>
      <w:lvlText w:val="o"/>
      <w:lvlJc w:val="left"/>
      <w:pPr>
        <w:ind w:left="6030" w:hanging="360"/>
      </w:pPr>
      <w:rPr>
        <w:rFonts w:ascii="Courier New" w:hAnsi="Courier New" w:cs="Courier New" w:hint="default"/>
      </w:rPr>
    </w:lvl>
    <w:lvl w:ilvl="8" w:tplc="10090005" w:tentative="1">
      <w:start w:val="1"/>
      <w:numFmt w:val="bullet"/>
      <w:lvlText w:val=""/>
      <w:lvlJc w:val="left"/>
      <w:pPr>
        <w:ind w:left="6750" w:hanging="360"/>
      </w:pPr>
      <w:rPr>
        <w:rFonts w:ascii="Wingdings" w:hAnsi="Wingdings" w:hint="default"/>
      </w:rPr>
    </w:lvl>
  </w:abstractNum>
  <w:abstractNum w:abstractNumId="25" w15:restartNumberingAfterBreak="0">
    <w:nsid w:val="69DA2A72"/>
    <w:multiLevelType w:val="hybridMultilevel"/>
    <w:tmpl w:val="320EBC48"/>
    <w:lvl w:ilvl="0" w:tplc="10090015">
      <w:start w:val="1"/>
      <w:numFmt w:val="upp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6" w15:restartNumberingAfterBreak="0">
    <w:nsid w:val="6A8A7497"/>
    <w:multiLevelType w:val="hybridMultilevel"/>
    <w:tmpl w:val="48741F44"/>
    <w:lvl w:ilvl="0" w:tplc="1009000F">
      <w:start w:val="1"/>
      <w:numFmt w:val="decimal"/>
      <w:lvlText w:val="%1."/>
      <w:lvlJc w:val="left"/>
      <w:pPr>
        <w:ind w:left="360" w:hanging="360"/>
      </w:pPr>
    </w:lvl>
    <w:lvl w:ilvl="1" w:tplc="10090019">
      <w:start w:val="1"/>
      <w:numFmt w:val="lowerLetter"/>
      <w:lvlText w:val="%2."/>
      <w:lvlJc w:val="left"/>
      <w:pPr>
        <w:ind w:left="1637"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E143C1D"/>
    <w:multiLevelType w:val="hybridMultilevel"/>
    <w:tmpl w:val="EEC22446"/>
    <w:lvl w:ilvl="0" w:tplc="0DE428E2">
      <w:start w:val="1"/>
      <w:numFmt w:val="lowerLetter"/>
      <w:lvlText w:val="(%1)"/>
      <w:lvlJc w:val="left"/>
      <w:pPr>
        <w:ind w:left="732" w:hanging="372"/>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0AE012E"/>
    <w:multiLevelType w:val="hybridMultilevel"/>
    <w:tmpl w:val="F3CA49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3276909"/>
    <w:multiLevelType w:val="hybridMultilevel"/>
    <w:tmpl w:val="0E0EAE2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7CBA3AB3"/>
    <w:multiLevelType w:val="hybridMultilevel"/>
    <w:tmpl w:val="9440F840"/>
    <w:lvl w:ilvl="0" w:tplc="2CD67A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143589">
    <w:abstractNumId w:val="17"/>
  </w:num>
  <w:num w:numId="2" w16cid:durableId="1230384769">
    <w:abstractNumId w:val="7"/>
  </w:num>
  <w:num w:numId="3" w16cid:durableId="955603444">
    <w:abstractNumId w:val="10"/>
  </w:num>
  <w:num w:numId="4" w16cid:durableId="1135106237">
    <w:abstractNumId w:val="15"/>
  </w:num>
  <w:num w:numId="5" w16cid:durableId="1939631613">
    <w:abstractNumId w:val="27"/>
  </w:num>
  <w:num w:numId="6" w16cid:durableId="1447918888">
    <w:abstractNumId w:val="23"/>
  </w:num>
  <w:num w:numId="7" w16cid:durableId="1013454236">
    <w:abstractNumId w:val="9"/>
  </w:num>
  <w:num w:numId="8" w16cid:durableId="1470786906">
    <w:abstractNumId w:val="26"/>
  </w:num>
  <w:num w:numId="9" w16cid:durableId="1184368261">
    <w:abstractNumId w:val="8"/>
  </w:num>
  <w:num w:numId="10" w16cid:durableId="3242768">
    <w:abstractNumId w:val="29"/>
  </w:num>
  <w:num w:numId="11" w16cid:durableId="1690450132">
    <w:abstractNumId w:val="14"/>
  </w:num>
  <w:num w:numId="12" w16cid:durableId="1185630203">
    <w:abstractNumId w:val="25"/>
  </w:num>
  <w:num w:numId="13" w16cid:durableId="1926500135">
    <w:abstractNumId w:val="21"/>
  </w:num>
  <w:num w:numId="14" w16cid:durableId="1177617711">
    <w:abstractNumId w:val="24"/>
  </w:num>
  <w:num w:numId="15" w16cid:durableId="1062102418">
    <w:abstractNumId w:val="11"/>
  </w:num>
  <w:num w:numId="16" w16cid:durableId="399670055">
    <w:abstractNumId w:val="12"/>
  </w:num>
  <w:num w:numId="17" w16cid:durableId="1639215932">
    <w:abstractNumId w:val="20"/>
  </w:num>
  <w:num w:numId="18" w16cid:durableId="703752895">
    <w:abstractNumId w:val="4"/>
  </w:num>
  <w:num w:numId="19" w16cid:durableId="1390881917">
    <w:abstractNumId w:val="2"/>
  </w:num>
  <w:num w:numId="20" w16cid:durableId="1802066553">
    <w:abstractNumId w:val="28"/>
  </w:num>
  <w:num w:numId="21" w16cid:durableId="79377151">
    <w:abstractNumId w:val="3"/>
  </w:num>
  <w:num w:numId="22" w16cid:durableId="796222876">
    <w:abstractNumId w:val="19"/>
  </w:num>
  <w:num w:numId="23" w16cid:durableId="443382995">
    <w:abstractNumId w:val="30"/>
  </w:num>
  <w:num w:numId="24" w16cid:durableId="1572496299">
    <w:abstractNumId w:val="16"/>
  </w:num>
  <w:num w:numId="25" w16cid:durableId="1760565269">
    <w:abstractNumId w:val="18"/>
  </w:num>
  <w:num w:numId="26" w16cid:durableId="1789396115">
    <w:abstractNumId w:val="1"/>
  </w:num>
  <w:num w:numId="27" w16cid:durableId="985814362">
    <w:abstractNumId w:val="0"/>
  </w:num>
  <w:num w:numId="28" w16cid:durableId="1119570462">
    <w:abstractNumId w:val="22"/>
  </w:num>
  <w:num w:numId="29" w16cid:durableId="2084638344">
    <w:abstractNumId w:val="13"/>
  </w:num>
  <w:num w:numId="30" w16cid:durableId="1267882835">
    <w:abstractNumId w:val="6"/>
  </w:num>
  <w:num w:numId="31" w16cid:durableId="1610240183">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mirrorMargins/>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wNzAyNjQ1NTc0NjdS0lEKTi0uzszPAykwsqgFADWXnrQtAAAA"/>
  </w:docVars>
  <w:rsids>
    <w:rsidRoot w:val="00C72680"/>
    <w:rsid w:val="00000931"/>
    <w:rsid w:val="0000107F"/>
    <w:rsid w:val="000010F1"/>
    <w:rsid w:val="00002925"/>
    <w:rsid w:val="00002E93"/>
    <w:rsid w:val="00002F84"/>
    <w:rsid w:val="00003425"/>
    <w:rsid w:val="000042C6"/>
    <w:rsid w:val="000044C2"/>
    <w:rsid w:val="0000471B"/>
    <w:rsid w:val="0000489F"/>
    <w:rsid w:val="00005638"/>
    <w:rsid w:val="000076BD"/>
    <w:rsid w:val="00007EA4"/>
    <w:rsid w:val="00010167"/>
    <w:rsid w:val="00010356"/>
    <w:rsid w:val="000110B8"/>
    <w:rsid w:val="000114DC"/>
    <w:rsid w:val="000115DA"/>
    <w:rsid w:val="000116A2"/>
    <w:rsid w:val="000125EF"/>
    <w:rsid w:val="00012937"/>
    <w:rsid w:val="000146F0"/>
    <w:rsid w:val="000147BD"/>
    <w:rsid w:val="000149C9"/>
    <w:rsid w:val="00015E78"/>
    <w:rsid w:val="00016A78"/>
    <w:rsid w:val="00017068"/>
    <w:rsid w:val="00017985"/>
    <w:rsid w:val="000179D5"/>
    <w:rsid w:val="00020149"/>
    <w:rsid w:val="000202F7"/>
    <w:rsid w:val="00020350"/>
    <w:rsid w:val="000203E6"/>
    <w:rsid w:val="000203EC"/>
    <w:rsid w:val="00020798"/>
    <w:rsid w:val="0002097E"/>
    <w:rsid w:val="00021E56"/>
    <w:rsid w:val="000222DD"/>
    <w:rsid w:val="0002306B"/>
    <w:rsid w:val="00023A40"/>
    <w:rsid w:val="00023A41"/>
    <w:rsid w:val="00023C00"/>
    <w:rsid w:val="0002416A"/>
    <w:rsid w:val="00024194"/>
    <w:rsid w:val="000243C9"/>
    <w:rsid w:val="00024AC0"/>
    <w:rsid w:val="000252DA"/>
    <w:rsid w:val="00025344"/>
    <w:rsid w:val="00026401"/>
    <w:rsid w:val="00026904"/>
    <w:rsid w:val="00026F08"/>
    <w:rsid w:val="00027242"/>
    <w:rsid w:val="0002799C"/>
    <w:rsid w:val="00030799"/>
    <w:rsid w:val="00030910"/>
    <w:rsid w:val="0003306D"/>
    <w:rsid w:val="0003352D"/>
    <w:rsid w:val="000337D8"/>
    <w:rsid w:val="00033BCB"/>
    <w:rsid w:val="00033C5D"/>
    <w:rsid w:val="00034B74"/>
    <w:rsid w:val="00034FEA"/>
    <w:rsid w:val="0003716F"/>
    <w:rsid w:val="000377A0"/>
    <w:rsid w:val="000406F1"/>
    <w:rsid w:val="000420E7"/>
    <w:rsid w:val="00042881"/>
    <w:rsid w:val="00043E17"/>
    <w:rsid w:val="00044078"/>
    <w:rsid w:val="000449C8"/>
    <w:rsid w:val="00044A1D"/>
    <w:rsid w:val="00044D87"/>
    <w:rsid w:val="00045034"/>
    <w:rsid w:val="000459DF"/>
    <w:rsid w:val="00045F64"/>
    <w:rsid w:val="000460E5"/>
    <w:rsid w:val="000470DE"/>
    <w:rsid w:val="000504F7"/>
    <w:rsid w:val="00051A80"/>
    <w:rsid w:val="00051DF8"/>
    <w:rsid w:val="00052142"/>
    <w:rsid w:val="00052C6D"/>
    <w:rsid w:val="00053478"/>
    <w:rsid w:val="00053A30"/>
    <w:rsid w:val="00053E76"/>
    <w:rsid w:val="0005415C"/>
    <w:rsid w:val="0005416F"/>
    <w:rsid w:val="000554DA"/>
    <w:rsid w:val="000555FB"/>
    <w:rsid w:val="00057D85"/>
    <w:rsid w:val="000600E4"/>
    <w:rsid w:val="0006091D"/>
    <w:rsid w:val="00060C43"/>
    <w:rsid w:val="00060F7F"/>
    <w:rsid w:val="000618A2"/>
    <w:rsid w:val="0006194D"/>
    <w:rsid w:val="00062561"/>
    <w:rsid w:val="00062F2B"/>
    <w:rsid w:val="00063145"/>
    <w:rsid w:val="00063174"/>
    <w:rsid w:val="000634FB"/>
    <w:rsid w:val="00063640"/>
    <w:rsid w:val="00063712"/>
    <w:rsid w:val="00063C93"/>
    <w:rsid w:val="00063F84"/>
    <w:rsid w:val="0006409E"/>
    <w:rsid w:val="000640AA"/>
    <w:rsid w:val="000655A5"/>
    <w:rsid w:val="0006668F"/>
    <w:rsid w:val="00066B3C"/>
    <w:rsid w:val="00067850"/>
    <w:rsid w:val="0007018B"/>
    <w:rsid w:val="00070289"/>
    <w:rsid w:val="000730BA"/>
    <w:rsid w:val="000730E0"/>
    <w:rsid w:val="00073AC0"/>
    <w:rsid w:val="00073C14"/>
    <w:rsid w:val="00073C8C"/>
    <w:rsid w:val="0007482F"/>
    <w:rsid w:val="00075063"/>
    <w:rsid w:val="00075092"/>
    <w:rsid w:val="000758C8"/>
    <w:rsid w:val="00075A19"/>
    <w:rsid w:val="000765C1"/>
    <w:rsid w:val="00076933"/>
    <w:rsid w:val="00076CD4"/>
    <w:rsid w:val="00076DCC"/>
    <w:rsid w:val="00077012"/>
    <w:rsid w:val="000806D2"/>
    <w:rsid w:val="00082202"/>
    <w:rsid w:val="0008223E"/>
    <w:rsid w:val="00082925"/>
    <w:rsid w:val="00082C75"/>
    <w:rsid w:val="00082E0A"/>
    <w:rsid w:val="0008356C"/>
    <w:rsid w:val="000836D4"/>
    <w:rsid w:val="000837B7"/>
    <w:rsid w:val="000838B1"/>
    <w:rsid w:val="00083C50"/>
    <w:rsid w:val="000840B7"/>
    <w:rsid w:val="00084351"/>
    <w:rsid w:val="00084F65"/>
    <w:rsid w:val="000853B2"/>
    <w:rsid w:val="0008553C"/>
    <w:rsid w:val="000864E3"/>
    <w:rsid w:val="00087400"/>
    <w:rsid w:val="00090386"/>
    <w:rsid w:val="0009057C"/>
    <w:rsid w:val="000905B9"/>
    <w:rsid w:val="00090630"/>
    <w:rsid w:val="00090D45"/>
    <w:rsid w:val="00090E5C"/>
    <w:rsid w:val="00093861"/>
    <w:rsid w:val="000945AB"/>
    <w:rsid w:val="00094C65"/>
    <w:rsid w:val="00094C7F"/>
    <w:rsid w:val="00094FBE"/>
    <w:rsid w:val="000951FE"/>
    <w:rsid w:val="00096242"/>
    <w:rsid w:val="00096362"/>
    <w:rsid w:val="0009677B"/>
    <w:rsid w:val="000A1125"/>
    <w:rsid w:val="000A11A4"/>
    <w:rsid w:val="000A1BB7"/>
    <w:rsid w:val="000A2D69"/>
    <w:rsid w:val="000A2DFB"/>
    <w:rsid w:val="000A3D2A"/>
    <w:rsid w:val="000A4182"/>
    <w:rsid w:val="000A4A32"/>
    <w:rsid w:val="000A4B6C"/>
    <w:rsid w:val="000A4FD7"/>
    <w:rsid w:val="000A542B"/>
    <w:rsid w:val="000A59AF"/>
    <w:rsid w:val="000A5DC5"/>
    <w:rsid w:val="000A77BA"/>
    <w:rsid w:val="000A7942"/>
    <w:rsid w:val="000B0E27"/>
    <w:rsid w:val="000B0FD4"/>
    <w:rsid w:val="000B20FC"/>
    <w:rsid w:val="000B223A"/>
    <w:rsid w:val="000B2556"/>
    <w:rsid w:val="000B2B87"/>
    <w:rsid w:val="000B2E21"/>
    <w:rsid w:val="000B305F"/>
    <w:rsid w:val="000B30C8"/>
    <w:rsid w:val="000B385F"/>
    <w:rsid w:val="000B5841"/>
    <w:rsid w:val="000B5A30"/>
    <w:rsid w:val="000B60C3"/>
    <w:rsid w:val="000B662E"/>
    <w:rsid w:val="000B6B1D"/>
    <w:rsid w:val="000C02F6"/>
    <w:rsid w:val="000C0830"/>
    <w:rsid w:val="000C0FAC"/>
    <w:rsid w:val="000C1215"/>
    <w:rsid w:val="000C21CE"/>
    <w:rsid w:val="000C2C77"/>
    <w:rsid w:val="000C2D15"/>
    <w:rsid w:val="000C3CFB"/>
    <w:rsid w:val="000C3D59"/>
    <w:rsid w:val="000C429C"/>
    <w:rsid w:val="000C4415"/>
    <w:rsid w:val="000C5464"/>
    <w:rsid w:val="000C5E5E"/>
    <w:rsid w:val="000C6809"/>
    <w:rsid w:val="000C6ACB"/>
    <w:rsid w:val="000C7271"/>
    <w:rsid w:val="000C7363"/>
    <w:rsid w:val="000C7377"/>
    <w:rsid w:val="000C76BC"/>
    <w:rsid w:val="000C76DC"/>
    <w:rsid w:val="000C774E"/>
    <w:rsid w:val="000D0EC6"/>
    <w:rsid w:val="000D20D1"/>
    <w:rsid w:val="000D2106"/>
    <w:rsid w:val="000D2B2C"/>
    <w:rsid w:val="000D2DA9"/>
    <w:rsid w:val="000D32DC"/>
    <w:rsid w:val="000D3934"/>
    <w:rsid w:val="000D39CB"/>
    <w:rsid w:val="000D3B03"/>
    <w:rsid w:val="000D3D97"/>
    <w:rsid w:val="000D3E66"/>
    <w:rsid w:val="000D44AF"/>
    <w:rsid w:val="000D4E23"/>
    <w:rsid w:val="000D5515"/>
    <w:rsid w:val="000D6020"/>
    <w:rsid w:val="000D77CE"/>
    <w:rsid w:val="000E00AF"/>
    <w:rsid w:val="000E1189"/>
    <w:rsid w:val="000E14FD"/>
    <w:rsid w:val="000E15F4"/>
    <w:rsid w:val="000E1970"/>
    <w:rsid w:val="000E1B3D"/>
    <w:rsid w:val="000E1DC6"/>
    <w:rsid w:val="000E2228"/>
    <w:rsid w:val="000E392A"/>
    <w:rsid w:val="000E3B9B"/>
    <w:rsid w:val="000E464E"/>
    <w:rsid w:val="000E5191"/>
    <w:rsid w:val="000E53F8"/>
    <w:rsid w:val="000E5FDD"/>
    <w:rsid w:val="000E6602"/>
    <w:rsid w:val="000E68E1"/>
    <w:rsid w:val="000F035A"/>
    <w:rsid w:val="000F07CD"/>
    <w:rsid w:val="000F160D"/>
    <w:rsid w:val="000F1FC0"/>
    <w:rsid w:val="000F2A8C"/>
    <w:rsid w:val="000F3CE3"/>
    <w:rsid w:val="000F4F0B"/>
    <w:rsid w:val="000F513F"/>
    <w:rsid w:val="000F52EE"/>
    <w:rsid w:val="000F5329"/>
    <w:rsid w:val="000F60ED"/>
    <w:rsid w:val="000F6782"/>
    <w:rsid w:val="000F6B49"/>
    <w:rsid w:val="000F7121"/>
    <w:rsid w:val="000F774D"/>
    <w:rsid w:val="000F7C2D"/>
    <w:rsid w:val="000F7F82"/>
    <w:rsid w:val="001003BE"/>
    <w:rsid w:val="0010076A"/>
    <w:rsid w:val="00100E2F"/>
    <w:rsid w:val="00102487"/>
    <w:rsid w:val="001041EB"/>
    <w:rsid w:val="00104261"/>
    <w:rsid w:val="001066F6"/>
    <w:rsid w:val="00106C7D"/>
    <w:rsid w:val="00106F31"/>
    <w:rsid w:val="0010761B"/>
    <w:rsid w:val="00107621"/>
    <w:rsid w:val="00107895"/>
    <w:rsid w:val="00110271"/>
    <w:rsid w:val="00110CDD"/>
    <w:rsid w:val="001115BB"/>
    <w:rsid w:val="00111BA2"/>
    <w:rsid w:val="00111CEF"/>
    <w:rsid w:val="0011363C"/>
    <w:rsid w:val="001138E9"/>
    <w:rsid w:val="00113906"/>
    <w:rsid w:val="00114180"/>
    <w:rsid w:val="0011450A"/>
    <w:rsid w:val="0011570E"/>
    <w:rsid w:val="001162B8"/>
    <w:rsid w:val="00116442"/>
    <w:rsid w:val="001169B5"/>
    <w:rsid w:val="001203A5"/>
    <w:rsid w:val="00120B68"/>
    <w:rsid w:val="00122500"/>
    <w:rsid w:val="00122EA3"/>
    <w:rsid w:val="00123F65"/>
    <w:rsid w:val="00124133"/>
    <w:rsid w:val="0012473A"/>
    <w:rsid w:val="00124CD6"/>
    <w:rsid w:val="001250A9"/>
    <w:rsid w:val="001253F7"/>
    <w:rsid w:val="001259E2"/>
    <w:rsid w:val="001263F8"/>
    <w:rsid w:val="00126A9C"/>
    <w:rsid w:val="00126FB9"/>
    <w:rsid w:val="001274E9"/>
    <w:rsid w:val="001275D4"/>
    <w:rsid w:val="001277EF"/>
    <w:rsid w:val="00130029"/>
    <w:rsid w:val="001304E7"/>
    <w:rsid w:val="00130A23"/>
    <w:rsid w:val="00130C78"/>
    <w:rsid w:val="00131238"/>
    <w:rsid w:val="00131F97"/>
    <w:rsid w:val="00132F1D"/>
    <w:rsid w:val="001348D8"/>
    <w:rsid w:val="00135EFC"/>
    <w:rsid w:val="001361BF"/>
    <w:rsid w:val="0013640E"/>
    <w:rsid w:val="00136647"/>
    <w:rsid w:val="001366D4"/>
    <w:rsid w:val="001366DC"/>
    <w:rsid w:val="00136EC3"/>
    <w:rsid w:val="00136F88"/>
    <w:rsid w:val="00137E06"/>
    <w:rsid w:val="00141128"/>
    <w:rsid w:val="00142737"/>
    <w:rsid w:val="00143FAD"/>
    <w:rsid w:val="00144213"/>
    <w:rsid w:val="00145A53"/>
    <w:rsid w:val="00146219"/>
    <w:rsid w:val="00146DF2"/>
    <w:rsid w:val="00146FE7"/>
    <w:rsid w:val="0014755F"/>
    <w:rsid w:val="001502ED"/>
    <w:rsid w:val="001503C4"/>
    <w:rsid w:val="00150AC7"/>
    <w:rsid w:val="00150D04"/>
    <w:rsid w:val="00150ED6"/>
    <w:rsid w:val="00150F59"/>
    <w:rsid w:val="00150FA1"/>
    <w:rsid w:val="0015116D"/>
    <w:rsid w:val="001516D2"/>
    <w:rsid w:val="00151702"/>
    <w:rsid w:val="00154DF0"/>
    <w:rsid w:val="00155DF3"/>
    <w:rsid w:val="00155E5C"/>
    <w:rsid w:val="001564BB"/>
    <w:rsid w:val="00156A51"/>
    <w:rsid w:val="001579AC"/>
    <w:rsid w:val="001619F3"/>
    <w:rsid w:val="00161D1D"/>
    <w:rsid w:val="00162830"/>
    <w:rsid w:val="00162865"/>
    <w:rsid w:val="00162971"/>
    <w:rsid w:val="0016316C"/>
    <w:rsid w:val="00163413"/>
    <w:rsid w:val="001634E4"/>
    <w:rsid w:val="00163535"/>
    <w:rsid w:val="0016612C"/>
    <w:rsid w:val="00166350"/>
    <w:rsid w:val="0016707E"/>
    <w:rsid w:val="00167216"/>
    <w:rsid w:val="0016780F"/>
    <w:rsid w:val="00167B49"/>
    <w:rsid w:val="00167DF7"/>
    <w:rsid w:val="00170B5A"/>
    <w:rsid w:val="001713BD"/>
    <w:rsid w:val="0017153A"/>
    <w:rsid w:val="00171FE0"/>
    <w:rsid w:val="00172191"/>
    <w:rsid w:val="001721FC"/>
    <w:rsid w:val="0017227A"/>
    <w:rsid w:val="00172759"/>
    <w:rsid w:val="00172B8B"/>
    <w:rsid w:val="00172D55"/>
    <w:rsid w:val="00173356"/>
    <w:rsid w:val="00173C49"/>
    <w:rsid w:val="00173CF8"/>
    <w:rsid w:val="00173E03"/>
    <w:rsid w:val="0017420D"/>
    <w:rsid w:val="00174243"/>
    <w:rsid w:val="00174BE0"/>
    <w:rsid w:val="001754E5"/>
    <w:rsid w:val="00175584"/>
    <w:rsid w:val="0017562D"/>
    <w:rsid w:val="0017605C"/>
    <w:rsid w:val="001769AF"/>
    <w:rsid w:val="001777AA"/>
    <w:rsid w:val="00177839"/>
    <w:rsid w:val="001802E9"/>
    <w:rsid w:val="00180A6C"/>
    <w:rsid w:val="0018301C"/>
    <w:rsid w:val="00183414"/>
    <w:rsid w:val="00183A49"/>
    <w:rsid w:val="001841F5"/>
    <w:rsid w:val="0018473B"/>
    <w:rsid w:val="00184D29"/>
    <w:rsid w:val="0018507E"/>
    <w:rsid w:val="00187237"/>
    <w:rsid w:val="00187709"/>
    <w:rsid w:val="00187BA1"/>
    <w:rsid w:val="001910BC"/>
    <w:rsid w:val="001912A3"/>
    <w:rsid w:val="001922B4"/>
    <w:rsid w:val="00192312"/>
    <w:rsid w:val="0019391C"/>
    <w:rsid w:val="001940B2"/>
    <w:rsid w:val="00194239"/>
    <w:rsid w:val="0019465E"/>
    <w:rsid w:val="00194989"/>
    <w:rsid w:val="001963A3"/>
    <w:rsid w:val="00196D4E"/>
    <w:rsid w:val="00197254"/>
    <w:rsid w:val="0019749B"/>
    <w:rsid w:val="00197AB2"/>
    <w:rsid w:val="00197DC5"/>
    <w:rsid w:val="00197E25"/>
    <w:rsid w:val="001A0DB4"/>
    <w:rsid w:val="001A26F3"/>
    <w:rsid w:val="001A2A69"/>
    <w:rsid w:val="001A2C50"/>
    <w:rsid w:val="001A311F"/>
    <w:rsid w:val="001A3D7F"/>
    <w:rsid w:val="001A3E29"/>
    <w:rsid w:val="001A4218"/>
    <w:rsid w:val="001A467D"/>
    <w:rsid w:val="001A4C1F"/>
    <w:rsid w:val="001A5C4F"/>
    <w:rsid w:val="001A7089"/>
    <w:rsid w:val="001A745F"/>
    <w:rsid w:val="001A768D"/>
    <w:rsid w:val="001B0863"/>
    <w:rsid w:val="001B0A61"/>
    <w:rsid w:val="001B0B6B"/>
    <w:rsid w:val="001B1D9A"/>
    <w:rsid w:val="001B2318"/>
    <w:rsid w:val="001B241D"/>
    <w:rsid w:val="001B2629"/>
    <w:rsid w:val="001B31A0"/>
    <w:rsid w:val="001B3832"/>
    <w:rsid w:val="001B4808"/>
    <w:rsid w:val="001B4A2C"/>
    <w:rsid w:val="001B6699"/>
    <w:rsid w:val="001B79E2"/>
    <w:rsid w:val="001B7BAF"/>
    <w:rsid w:val="001C0073"/>
    <w:rsid w:val="001C0BA2"/>
    <w:rsid w:val="001C11DB"/>
    <w:rsid w:val="001C1676"/>
    <w:rsid w:val="001C1A03"/>
    <w:rsid w:val="001C1CBF"/>
    <w:rsid w:val="001C20EE"/>
    <w:rsid w:val="001C2AF2"/>
    <w:rsid w:val="001C3427"/>
    <w:rsid w:val="001C35E8"/>
    <w:rsid w:val="001C3EBB"/>
    <w:rsid w:val="001C546E"/>
    <w:rsid w:val="001C616D"/>
    <w:rsid w:val="001C665B"/>
    <w:rsid w:val="001C686F"/>
    <w:rsid w:val="001D00D0"/>
    <w:rsid w:val="001D0137"/>
    <w:rsid w:val="001D149A"/>
    <w:rsid w:val="001D18DE"/>
    <w:rsid w:val="001D1BD8"/>
    <w:rsid w:val="001D24FF"/>
    <w:rsid w:val="001D25E3"/>
    <w:rsid w:val="001D27DA"/>
    <w:rsid w:val="001D40DD"/>
    <w:rsid w:val="001D456D"/>
    <w:rsid w:val="001D5E0D"/>
    <w:rsid w:val="001D68EB"/>
    <w:rsid w:val="001D739E"/>
    <w:rsid w:val="001D7F56"/>
    <w:rsid w:val="001E0391"/>
    <w:rsid w:val="001E050B"/>
    <w:rsid w:val="001E0794"/>
    <w:rsid w:val="001E0C02"/>
    <w:rsid w:val="001E1557"/>
    <w:rsid w:val="001E16C5"/>
    <w:rsid w:val="001E2BCB"/>
    <w:rsid w:val="001E2E70"/>
    <w:rsid w:val="001E4D4E"/>
    <w:rsid w:val="001E5AB3"/>
    <w:rsid w:val="001E5EDC"/>
    <w:rsid w:val="001E5F9A"/>
    <w:rsid w:val="001E6676"/>
    <w:rsid w:val="001E6B1B"/>
    <w:rsid w:val="001E7427"/>
    <w:rsid w:val="001E7554"/>
    <w:rsid w:val="001E7A6F"/>
    <w:rsid w:val="001F0245"/>
    <w:rsid w:val="001F03B1"/>
    <w:rsid w:val="001F243E"/>
    <w:rsid w:val="001F2EF2"/>
    <w:rsid w:val="001F328E"/>
    <w:rsid w:val="001F3D7A"/>
    <w:rsid w:val="001F42D1"/>
    <w:rsid w:val="001F472F"/>
    <w:rsid w:val="001F4984"/>
    <w:rsid w:val="001F4999"/>
    <w:rsid w:val="001F4B9F"/>
    <w:rsid w:val="001F556A"/>
    <w:rsid w:val="001F5CDC"/>
    <w:rsid w:val="001F6763"/>
    <w:rsid w:val="001F6BE2"/>
    <w:rsid w:val="001F7004"/>
    <w:rsid w:val="001F7037"/>
    <w:rsid w:val="001F74E2"/>
    <w:rsid w:val="002000FA"/>
    <w:rsid w:val="002012CC"/>
    <w:rsid w:val="0020666F"/>
    <w:rsid w:val="0020694E"/>
    <w:rsid w:val="0020706E"/>
    <w:rsid w:val="0021072E"/>
    <w:rsid w:val="00210F3E"/>
    <w:rsid w:val="002110B6"/>
    <w:rsid w:val="0021139F"/>
    <w:rsid w:val="0021275F"/>
    <w:rsid w:val="00212EF9"/>
    <w:rsid w:val="002131D2"/>
    <w:rsid w:val="0021369B"/>
    <w:rsid w:val="002147DC"/>
    <w:rsid w:val="002161BD"/>
    <w:rsid w:val="0021655B"/>
    <w:rsid w:val="00216FBA"/>
    <w:rsid w:val="00217327"/>
    <w:rsid w:val="00217FAA"/>
    <w:rsid w:val="002205A2"/>
    <w:rsid w:val="002212DB"/>
    <w:rsid w:val="00221FBB"/>
    <w:rsid w:val="002225FA"/>
    <w:rsid w:val="002229EB"/>
    <w:rsid w:val="00222F78"/>
    <w:rsid w:val="00223842"/>
    <w:rsid w:val="002243D8"/>
    <w:rsid w:val="00224A2E"/>
    <w:rsid w:val="00224F5B"/>
    <w:rsid w:val="002253DB"/>
    <w:rsid w:val="00225C45"/>
    <w:rsid w:val="00226BDA"/>
    <w:rsid w:val="00227395"/>
    <w:rsid w:val="00227EBB"/>
    <w:rsid w:val="00227F96"/>
    <w:rsid w:val="00227FE6"/>
    <w:rsid w:val="00230284"/>
    <w:rsid w:val="00230500"/>
    <w:rsid w:val="00230FB4"/>
    <w:rsid w:val="002317DB"/>
    <w:rsid w:val="00232E51"/>
    <w:rsid w:val="002333DB"/>
    <w:rsid w:val="002336BC"/>
    <w:rsid w:val="002336DB"/>
    <w:rsid w:val="00233D02"/>
    <w:rsid w:val="00233D9A"/>
    <w:rsid w:val="00233E55"/>
    <w:rsid w:val="00234B79"/>
    <w:rsid w:val="00234EA9"/>
    <w:rsid w:val="00235947"/>
    <w:rsid w:val="002363C1"/>
    <w:rsid w:val="00236F5D"/>
    <w:rsid w:val="00237F2F"/>
    <w:rsid w:val="00240486"/>
    <w:rsid w:val="0024275F"/>
    <w:rsid w:val="0024340F"/>
    <w:rsid w:val="00243B0E"/>
    <w:rsid w:val="002441CE"/>
    <w:rsid w:val="00244416"/>
    <w:rsid w:val="00245EE1"/>
    <w:rsid w:val="0024653F"/>
    <w:rsid w:val="00247076"/>
    <w:rsid w:val="00247917"/>
    <w:rsid w:val="00247ABD"/>
    <w:rsid w:val="002507F1"/>
    <w:rsid w:val="00251F36"/>
    <w:rsid w:val="002523A8"/>
    <w:rsid w:val="00252EEC"/>
    <w:rsid w:val="002530FF"/>
    <w:rsid w:val="00253263"/>
    <w:rsid w:val="00253417"/>
    <w:rsid w:val="00254087"/>
    <w:rsid w:val="002542D4"/>
    <w:rsid w:val="002546DB"/>
    <w:rsid w:val="00254AC8"/>
    <w:rsid w:val="00254C83"/>
    <w:rsid w:val="00256D13"/>
    <w:rsid w:val="0025706E"/>
    <w:rsid w:val="00257F1F"/>
    <w:rsid w:val="002604D6"/>
    <w:rsid w:val="002610E9"/>
    <w:rsid w:val="002630F0"/>
    <w:rsid w:val="00263F87"/>
    <w:rsid w:val="0026509D"/>
    <w:rsid w:val="002653AD"/>
    <w:rsid w:val="00265D3F"/>
    <w:rsid w:val="00266873"/>
    <w:rsid w:val="002669A2"/>
    <w:rsid w:val="00266A20"/>
    <w:rsid w:val="00266A4A"/>
    <w:rsid w:val="00266CD2"/>
    <w:rsid w:val="00272C71"/>
    <w:rsid w:val="00272D7F"/>
    <w:rsid w:val="002737E6"/>
    <w:rsid w:val="00273F7B"/>
    <w:rsid w:val="0027481A"/>
    <w:rsid w:val="002750C8"/>
    <w:rsid w:val="00275250"/>
    <w:rsid w:val="0027616F"/>
    <w:rsid w:val="0027689B"/>
    <w:rsid w:val="0027691D"/>
    <w:rsid w:val="00276D3C"/>
    <w:rsid w:val="00280565"/>
    <w:rsid w:val="00281555"/>
    <w:rsid w:val="002817C6"/>
    <w:rsid w:val="002818BE"/>
    <w:rsid w:val="002818E8"/>
    <w:rsid w:val="00281D97"/>
    <w:rsid w:val="00281FF3"/>
    <w:rsid w:val="0028370C"/>
    <w:rsid w:val="0028387B"/>
    <w:rsid w:val="00283A8B"/>
    <w:rsid w:val="00283B82"/>
    <w:rsid w:val="00283ED2"/>
    <w:rsid w:val="00284128"/>
    <w:rsid w:val="00284A9D"/>
    <w:rsid w:val="002853D1"/>
    <w:rsid w:val="00285664"/>
    <w:rsid w:val="00285688"/>
    <w:rsid w:val="0028592B"/>
    <w:rsid w:val="002868A1"/>
    <w:rsid w:val="002904DF"/>
    <w:rsid w:val="00291752"/>
    <w:rsid w:val="00291E1B"/>
    <w:rsid w:val="002925FC"/>
    <w:rsid w:val="00294E06"/>
    <w:rsid w:val="0029548E"/>
    <w:rsid w:val="00295E8A"/>
    <w:rsid w:val="002969BB"/>
    <w:rsid w:val="00297648"/>
    <w:rsid w:val="002A1242"/>
    <w:rsid w:val="002A1C90"/>
    <w:rsid w:val="002A20BF"/>
    <w:rsid w:val="002A227B"/>
    <w:rsid w:val="002A258C"/>
    <w:rsid w:val="002A27A4"/>
    <w:rsid w:val="002A2B2A"/>
    <w:rsid w:val="002A2FC7"/>
    <w:rsid w:val="002A35C8"/>
    <w:rsid w:val="002A396A"/>
    <w:rsid w:val="002A41DC"/>
    <w:rsid w:val="002A44C5"/>
    <w:rsid w:val="002A59C6"/>
    <w:rsid w:val="002A5AAF"/>
    <w:rsid w:val="002A5E2B"/>
    <w:rsid w:val="002A6187"/>
    <w:rsid w:val="002A7C08"/>
    <w:rsid w:val="002B0382"/>
    <w:rsid w:val="002B09F2"/>
    <w:rsid w:val="002B10C9"/>
    <w:rsid w:val="002B1AA3"/>
    <w:rsid w:val="002B1F5F"/>
    <w:rsid w:val="002B22A5"/>
    <w:rsid w:val="002B4669"/>
    <w:rsid w:val="002B4815"/>
    <w:rsid w:val="002B5004"/>
    <w:rsid w:val="002B5876"/>
    <w:rsid w:val="002B71C8"/>
    <w:rsid w:val="002B7DCD"/>
    <w:rsid w:val="002C0314"/>
    <w:rsid w:val="002C0569"/>
    <w:rsid w:val="002C0C73"/>
    <w:rsid w:val="002C12AA"/>
    <w:rsid w:val="002C15B0"/>
    <w:rsid w:val="002C1EEA"/>
    <w:rsid w:val="002C20B1"/>
    <w:rsid w:val="002C2577"/>
    <w:rsid w:val="002C2DFB"/>
    <w:rsid w:val="002C3067"/>
    <w:rsid w:val="002C3388"/>
    <w:rsid w:val="002C3CAE"/>
    <w:rsid w:val="002C4024"/>
    <w:rsid w:val="002C4CBC"/>
    <w:rsid w:val="002C4D51"/>
    <w:rsid w:val="002C5428"/>
    <w:rsid w:val="002C776F"/>
    <w:rsid w:val="002C7B42"/>
    <w:rsid w:val="002C7C09"/>
    <w:rsid w:val="002D02B3"/>
    <w:rsid w:val="002D1036"/>
    <w:rsid w:val="002D2057"/>
    <w:rsid w:val="002D309E"/>
    <w:rsid w:val="002D3C97"/>
    <w:rsid w:val="002D4067"/>
    <w:rsid w:val="002D431C"/>
    <w:rsid w:val="002D5E52"/>
    <w:rsid w:val="002D7F9B"/>
    <w:rsid w:val="002E0066"/>
    <w:rsid w:val="002E088C"/>
    <w:rsid w:val="002E25C0"/>
    <w:rsid w:val="002E299A"/>
    <w:rsid w:val="002E29D5"/>
    <w:rsid w:val="002E2CE0"/>
    <w:rsid w:val="002E2E81"/>
    <w:rsid w:val="002E2E8E"/>
    <w:rsid w:val="002E36D8"/>
    <w:rsid w:val="002E36F2"/>
    <w:rsid w:val="002E3D99"/>
    <w:rsid w:val="002E4C55"/>
    <w:rsid w:val="002E4E11"/>
    <w:rsid w:val="002E548F"/>
    <w:rsid w:val="002E562F"/>
    <w:rsid w:val="002E605A"/>
    <w:rsid w:val="002E790F"/>
    <w:rsid w:val="002F077B"/>
    <w:rsid w:val="002F089C"/>
    <w:rsid w:val="002F08C1"/>
    <w:rsid w:val="002F167A"/>
    <w:rsid w:val="002F184F"/>
    <w:rsid w:val="002F294E"/>
    <w:rsid w:val="002F2A3F"/>
    <w:rsid w:val="002F34A0"/>
    <w:rsid w:val="002F3679"/>
    <w:rsid w:val="002F5974"/>
    <w:rsid w:val="002F62E8"/>
    <w:rsid w:val="002F67BC"/>
    <w:rsid w:val="002F74BF"/>
    <w:rsid w:val="002F7E2C"/>
    <w:rsid w:val="00300715"/>
    <w:rsid w:val="003007BB"/>
    <w:rsid w:val="003011C5"/>
    <w:rsid w:val="003025A4"/>
    <w:rsid w:val="00302787"/>
    <w:rsid w:val="00302B75"/>
    <w:rsid w:val="0030363E"/>
    <w:rsid w:val="0030379D"/>
    <w:rsid w:val="00303A07"/>
    <w:rsid w:val="00303A3F"/>
    <w:rsid w:val="00305090"/>
    <w:rsid w:val="00305342"/>
    <w:rsid w:val="00305580"/>
    <w:rsid w:val="003057D6"/>
    <w:rsid w:val="00306559"/>
    <w:rsid w:val="00307EC8"/>
    <w:rsid w:val="003124CA"/>
    <w:rsid w:val="0031272C"/>
    <w:rsid w:val="0031505D"/>
    <w:rsid w:val="003150E3"/>
    <w:rsid w:val="0031524F"/>
    <w:rsid w:val="003156F8"/>
    <w:rsid w:val="00315799"/>
    <w:rsid w:val="003162A2"/>
    <w:rsid w:val="0031675D"/>
    <w:rsid w:val="00316A51"/>
    <w:rsid w:val="00316E2F"/>
    <w:rsid w:val="00317265"/>
    <w:rsid w:val="0031DF3C"/>
    <w:rsid w:val="00320291"/>
    <w:rsid w:val="0032032A"/>
    <w:rsid w:val="0032120C"/>
    <w:rsid w:val="0032198F"/>
    <w:rsid w:val="0032247C"/>
    <w:rsid w:val="00323404"/>
    <w:rsid w:val="00323495"/>
    <w:rsid w:val="00324AC1"/>
    <w:rsid w:val="0032666F"/>
    <w:rsid w:val="00326A4D"/>
    <w:rsid w:val="003300D4"/>
    <w:rsid w:val="003301D2"/>
    <w:rsid w:val="003317EB"/>
    <w:rsid w:val="00331EB1"/>
    <w:rsid w:val="00331F5E"/>
    <w:rsid w:val="003337C3"/>
    <w:rsid w:val="00333817"/>
    <w:rsid w:val="00334EFF"/>
    <w:rsid w:val="00335518"/>
    <w:rsid w:val="00337499"/>
    <w:rsid w:val="00337F86"/>
    <w:rsid w:val="0034056E"/>
    <w:rsid w:val="00341639"/>
    <w:rsid w:val="00341689"/>
    <w:rsid w:val="003424B1"/>
    <w:rsid w:val="00342784"/>
    <w:rsid w:val="00343706"/>
    <w:rsid w:val="003437EC"/>
    <w:rsid w:val="003438E1"/>
    <w:rsid w:val="00343ED7"/>
    <w:rsid w:val="003470D2"/>
    <w:rsid w:val="00347B0A"/>
    <w:rsid w:val="00347CC2"/>
    <w:rsid w:val="00347E41"/>
    <w:rsid w:val="00350AC7"/>
    <w:rsid w:val="003511D3"/>
    <w:rsid w:val="00351EB9"/>
    <w:rsid w:val="003525E7"/>
    <w:rsid w:val="00352833"/>
    <w:rsid w:val="00352877"/>
    <w:rsid w:val="00353FA7"/>
    <w:rsid w:val="00354B2B"/>
    <w:rsid w:val="00355182"/>
    <w:rsid w:val="003567FC"/>
    <w:rsid w:val="00356A92"/>
    <w:rsid w:val="00356FDA"/>
    <w:rsid w:val="00357195"/>
    <w:rsid w:val="00357E1E"/>
    <w:rsid w:val="003622F5"/>
    <w:rsid w:val="003624ED"/>
    <w:rsid w:val="00362ADD"/>
    <w:rsid w:val="00363290"/>
    <w:rsid w:val="003632FF"/>
    <w:rsid w:val="00364854"/>
    <w:rsid w:val="0036488D"/>
    <w:rsid w:val="00366681"/>
    <w:rsid w:val="00367384"/>
    <w:rsid w:val="00367480"/>
    <w:rsid w:val="00367BF6"/>
    <w:rsid w:val="003700FE"/>
    <w:rsid w:val="00371C94"/>
    <w:rsid w:val="00371E07"/>
    <w:rsid w:val="00371E85"/>
    <w:rsid w:val="00372AA3"/>
    <w:rsid w:val="00373C4E"/>
    <w:rsid w:val="0037444F"/>
    <w:rsid w:val="003746DA"/>
    <w:rsid w:val="0037500D"/>
    <w:rsid w:val="003755E2"/>
    <w:rsid w:val="003762AA"/>
    <w:rsid w:val="0038007F"/>
    <w:rsid w:val="0038032F"/>
    <w:rsid w:val="00380A02"/>
    <w:rsid w:val="00381B1D"/>
    <w:rsid w:val="00382D1D"/>
    <w:rsid w:val="00382F53"/>
    <w:rsid w:val="00383C45"/>
    <w:rsid w:val="00383C54"/>
    <w:rsid w:val="00385EDB"/>
    <w:rsid w:val="0038636D"/>
    <w:rsid w:val="003875CE"/>
    <w:rsid w:val="00387957"/>
    <w:rsid w:val="00390463"/>
    <w:rsid w:val="003904C9"/>
    <w:rsid w:val="00390ED3"/>
    <w:rsid w:val="00391296"/>
    <w:rsid w:val="00391C2A"/>
    <w:rsid w:val="00391CA6"/>
    <w:rsid w:val="00391DFF"/>
    <w:rsid w:val="00392B6D"/>
    <w:rsid w:val="003937E8"/>
    <w:rsid w:val="00394431"/>
    <w:rsid w:val="0039479F"/>
    <w:rsid w:val="00394B17"/>
    <w:rsid w:val="00395143"/>
    <w:rsid w:val="00395925"/>
    <w:rsid w:val="00396065"/>
    <w:rsid w:val="003970C6"/>
    <w:rsid w:val="003973DD"/>
    <w:rsid w:val="003A03D5"/>
    <w:rsid w:val="003A0916"/>
    <w:rsid w:val="003A0F11"/>
    <w:rsid w:val="003A15FF"/>
    <w:rsid w:val="003A2BB5"/>
    <w:rsid w:val="003A3379"/>
    <w:rsid w:val="003A3D62"/>
    <w:rsid w:val="003A3E54"/>
    <w:rsid w:val="003A5251"/>
    <w:rsid w:val="003A5ADD"/>
    <w:rsid w:val="003A6623"/>
    <w:rsid w:val="003A68C3"/>
    <w:rsid w:val="003A6EFE"/>
    <w:rsid w:val="003A79C3"/>
    <w:rsid w:val="003B0B85"/>
    <w:rsid w:val="003B1085"/>
    <w:rsid w:val="003B1E6A"/>
    <w:rsid w:val="003B3806"/>
    <w:rsid w:val="003B3907"/>
    <w:rsid w:val="003B48FB"/>
    <w:rsid w:val="003B4CC6"/>
    <w:rsid w:val="003B4F9C"/>
    <w:rsid w:val="003B62DF"/>
    <w:rsid w:val="003B6837"/>
    <w:rsid w:val="003B6D1C"/>
    <w:rsid w:val="003B7447"/>
    <w:rsid w:val="003B7804"/>
    <w:rsid w:val="003B7B86"/>
    <w:rsid w:val="003C01CF"/>
    <w:rsid w:val="003C1ACC"/>
    <w:rsid w:val="003C227F"/>
    <w:rsid w:val="003C26B1"/>
    <w:rsid w:val="003C26BF"/>
    <w:rsid w:val="003C2A29"/>
    <w:rsid w:val="003C3056"/>
    <w:rsid w:val="003C434D"/>
    <w:rsid w:val="003C47E1"/>
    <w:rsid w:val="003C5E65"/>
    <w:rsid w:val="003C616A"/>
    <w:rsid w:val="003C642D"/>
    <w:rsid w:val="003C6572"/>
    <w:rsid w:val="003C67B2"/>
    <w:rsid w:val="003C6DD5"/>
    <w:rsid w:val="003C7572"/>
    <w:rsid w:val="003C76FE"/>
    <w:rsid w:val="003C7BA9"/>
    <w:rsid w:val="003C7BF7"/>
    <w:rsid w:val="003D1073"/>
    <w:rsid w:val="003D1287"/>
    <w:rsid w:val="003D1B26"/>
    <w:rsid w:val="003D1CAE"/>
    <w:rsid w:val="003D23FA"/>
    <w:rsid w:val="003D2C93"/>
    <w:rsid w:val="003D2FBB"/>
    <w:rsid w:val="003D4428"/>
    <w:rsid w:val="003D467F"/>
    <w:rsid w:val="003D6078"/>
    <w:rsid w:val="003D61F6"/>
    <w:rsid w:val="003D74DC"/>
    <w:rsid w:val="003E0968"/>
    <w:rsid w:val="003E0D6C"/>
    <w:rsid w:val="003E13F2"/>
    <w:rsid w:val="003E2637"/>
    <w:rsid w:val="003E32C6"/>
    <w:rsid w:val="003E4071"/>
    <w:rsid w:val="003E4480"/>
    <w:rsid w:val="003E7052"/>
    <w:rsid w:val="003E7331"/>
    <w:rsid w:val="003F0249"/>
    <w:rsid w:val="003F1750"/>
    <w:rsid w:val="003F22F2"/>
    <w:rsid w:val="003F3C72"/>
    <w:rsid w:val="003F3DF2"/>
    <w:rsid w:val="003F4AB4"/>
    <w:rsid w:val="003F4C74"/>
    <w:rsid w:val="003F54B9"/>
    <w:rsid w:val="003F596E"/>
    <w:rsid w:val="003F5BE1"/>
    <w:rsid w:val="003F67E9"/>
    <w:rsid w:val="003F6B86"/>
    <w:rsid w:val="003F76A0"/>
    <w:rsid w:val="003F77F3"/>
    <w:rsid w:val="003F7B89"/>
    <w:rsid w:val="003F7E09"/>
    <w:rsid w:val="00400295"/>
    <w:rsid w:val="00401014"/>
    <w:rsid w:val="00401063"/>
    <w:rsid w:val="0040166D"/>
    <w:rsid w:val="00402858"/>
    <w:rsid w:val="004036F8"/>
    <w:rsid w:val="00403E4D"/>
    <w:rsid w:val="004044E3"/>
    <w:rsid w:val="00404B5C"/>
    <w:rsid w:val="00404D3C"/>
    <w:rsid w:val="0040522C"/>
    <w:rsid w:val="0040525D"/>
    <w:rsid w:val="004053B5"/>
    <w:rsid w:val="004064F2"/>
    <w:rsid w:val="00406C03"/>
    <w:rsid w:val="00406E67"/>
    <w:rsid w:val="004070F8"/>
    <w:rsid w:val="004072DC"/>
    <w:rsid w:val="0040778E"/>
    <w:rsid w:val="00407B8D"/>
    <w:rsid w:val="00407CBC"/>
    <w:rsid w:val="00410C54"/>
    <w:rsid w:val="004115F6"/>
    <w:rsid w:val="00411780"/>
    <w:rsid w:val="00411812"/>
    <w:rsid w:val="004119C1"/>
    <w:rsid w:val="0041293F"/>
    <w:rsid w:val="00412D00"/>
    <w:rsid w:val="0041317B"/>
    <w:rsid w:val="0041401E"/>
    <w:rsid w:val="00414F73"/>
    <w:rsid w:val="00415271"/>
    <w:rsid w:val="0041547D"/>
    <w:rsid w:val="004160CF"/>
    <w:rsid w:val="00417641"/>
    <w:rsid w:val="00417B82"/>
    <w:rsid w:val="00421013"/>
    <w:rsid w:val="00421412"/>
    <w:rsid w:val="0042186F"/>
    <w:rsid w:val="0042202B"/>
    <w:rsid w:val="0042225C"/>
    <w:rsid w:val="004224DB"/>
    <w:rsid w:val="00422BF3"/>
    <w:rsid w:val="0042359F"/>
    <w:rsid w:val="004249D6"/>
    <w:rsid w:val="00424EC0"/>
    <w:rsid w:val="004259AA"/>
    <w:rsid w:val="0042683E"/>
    <w:rsid w:val="00427BFA"/>
    <w:rsid w:val="00427D7B"/>
    <w:rsid w:val="004320B7"/>
    <w:rsid w:val="004337BA"/>
    <w:rsid w:val="004346DA"/>
    <w:rsid w:val="004354A2"/>
    <w:rsid w:val="00436272"/>
    <w:rsid w:val="00436AEA"/>
    <w:rsid w:val="004371A0"/>
    <w:rsid w:val="004404A9"/>
    <w:rsid w:val="00440649"/>
    <w:rsid w:val="004407FE"/>
    <w:rsid w:val="00440D1C"/>
    <w:rsid w:val="00440E8D"/>
    <w:rsid w:val="0044141A"/>
    <w:rsid w:val="00441538"/>
    <w:rsid w:val="004427B6"/>
    <w:rsid w:val="00443A57"/>
    <w:rsid w:val="004444B4"/>
    <w:rsid w:val="00444DD9"/>
    <w:rsid w:val="00444F16"/>
    <w:rsid w:val="004459EA"/>
    <w:rsid w:val="00446291"/>
    <w:rsid w:val="0044653D"/>
    <w:rsid w:val="0044696E"/>
    <w:rsid w:val="004472F8"/>
    <w:rsid w:val="0044779E"/>
    <w:rsid w:val="004510D7"/>
    <w:rsid w:val="0045134F"/>
    <w:rsid w:val="0045184E"/>
    <w:rsid w:val="00451970"/>
    <w:rsid w:val="00451A6A"/>
    <w:rsid w:val="00451A88"/>
    <w:rsid w:val="00451AFF"/>
    <w:rsid w:val="00453AE8"/>
    <w:rsid w:val="00453E82"/>
    <w:rsid w:val="00454BCD"/>
    <w:rsid w:val="004564C1"/>
    <w:rsid w:val="004570D6"/>
    <w:rsid w:val="0046000B"/>
    <w:rsid w:val="00460192"/>
    <w:rsid w:val="00461702"/>
    <w:rsid w:val="00461A23"/>
    <w:rsid w:val="004624DF"/>
    <w:rsid w:val="00462C51"/>
    <w:rsid w:val="00462F31"/>
    <w:rsid w:val="00462F3B"/>
    <w:rsid w:val="0046370A"/>
    <w:rsid w:val="00463C3B"/>
    <w:rsid w:val="00464092"/>
    <w:rsid w:val="00464A75"/>
    <w:rsid w:val="004658C3"/>
    <w:rsid w:val="00466D81"/>
    <w:rsid w:val="00467040"/>
    <w:rsid w:val="004670B8"/>
    <w:rsid w:val="004671A0"/>
    <w:rsid w:val="00467565"/>
    <w:rsid w:val="00467A16"/>
    <w:rsid w:val="00467C5E"/>
    <w:rsid w:val="00470707"/>
    <w:rsid w:val="0047107A"/>
    <w:rsid w:val="00471D0E"/>
    <w:rsid w:val="004723EE"/>
    <w:rsid w:val="0047255C"/>
    <w:rsid w:val="004725A8"/>
    <w:rsid w:val="004735C6"/>
    <w:rsid w:val="004739F4"/>
    <w:rsid w:val="00474B5D"/>
    <w:rsid w:val="00474E6E"/>
    <w:rsid w:val="00476821"/>
    <w:rsid w:val="0047697A"/>
    <w:rsid w:val="00476C2E"/>
    <w:rsid w:val="00476D40"/>
    <w:rsid w:val="00477F2A"/>
    <w:rsid w:val="0048057D"/>
    <w:rsid w:val="00480A1B"/>
    <w:rsid w:val="00480F32"/>
    <w:rsid w:val="0048197B"/>
    <w:rsid w:val="004823BE"/>
    <w:rsid w:val="00482968"/>
    <w:rsid w:val="004834A0"/>
    <w:rsid w:val="004839EC"/>
    <w:rsid w:val="00483D2C"/>
    <w:rsid w:val="0048443C"/>
    <w:rsid w:val="00484DDB"/>
    <w:rsid w:val="004855DD"/>
    <w:rsid w:val="00485991"/>
    <w:rsid w:val="00486F40"/>
    <w:rsid w:val="00487325"/>
    <w:rsid w:val="004878DB"/>
    <w:rsid w:val="004906D3"/>
    <w:rsid w:val="004912E5"/>
    <w:rsid w:val="004914BB"/>
    <w:rsid w:val="004917D7"/>
    <w:rsid w:val="00491C0F"/>
    <w:rsid w:val="00492D20"/>
    <w:rsid w:val="00492EA2"/>
    <w:rsid w:val="00493FA4"/>
    <w:rsid w:val="004944DC"/>
    <w:rsid w:val="004949BD"/>
    <w:rsid w:val="00494D32"/>
    <w:rsid w:val="004952CD"/>
    <w:rsid w:val="00495DBE"/>
    <w:rsid w:val="00495DFD"/>
    <w:rsid w:val="00495E0E"/>
    <w:rsid w:val="00497813"/>
    <w:rsid w:val="004A047B"/>
    <w:rsid w:val="004A1C0E"/>
    <w:rsid w:val="004A1DD0"/>
    <w:rsid w:val="004A2020"/>
    <w:rsid w:val="004A20EF"/>
    <w:rsid w:val="004A299F"/>
    <w:rsid w:val="004A2B7C"/>
    <w:rsid w:val="004A39D7"/>
    <w:rsid w:val="004A3F39"/>
    <w:rsid w:val="004A4A96"/>
    <w:rsid w:val="004A4D60"/>
    <w:rsid w:val="004A56F1"/>
    <w:rsid w:val="004A6AFC"/>
    <w:rsid w:val="004B0981"/>
    <w:rsid w:val="004B09BF"/>
    <w:rsid w:val="004B0A67"/>
    <w:rsid w:val="004B0DEA"/>
    <w:rsid w:val="004B0F7E"/>
    <w:rsid w:val="004B1613"/>
    <w:rsid w:val="004B1CC0"/>
    <w:rsid w:val="004B2D3D"/>
    <w:rsid w:val="004B5D01"/>
    <w:rsid w:val="004B64C4"/>
    <w:rsid w:val="004C1685"/>
    <w:rsid w:val="004C1D14"/>
    <w:rsid w:val="004C44B7"/>
    <w:rsid w:val="004C44E4"/>
    <w:rsid w:val="004C4580"/>
    <w:rsid w:val="004C5AB4"/>
    <w:rsid w:val="004C66AB"/>
    <w:rsid w:val="004C71CD"/>
    <w:rsid w:val="004C79BF"/>
    <w:rsid w:val="004D1480"/>
    <w:rsid w:val="004D237E"/>
    <w:rsid w:val="004D35F1"/>
    <w:rsid w:val="004D363E"/>
    <w:rsid w:val="004D3833"/>
    <w:rsid w:val="004D3BAA"/>
    <w:rsid w:val="004D3FBE"/>
    <w:rsid w:val="004D444D"/>
    <w:rsid w:val="004D4A99"/>
    <w:rsid w:val="004D4B76"/>
    <w:rsid w:val="004D57D1"/>
    <w:rsid w:val="004D5CC7"/>
    <w:rsid w:val="004D609B"/>
    <w:rsid w:val="004D61F1"/>
    <w:rsid w:val="004D7BB3"/>
    <w:rsid w:val="004D7E3F"/>
    <w:rsid w:val="004E080F"/>
    <w:rsid w:val="004E1408"/>
    <w:rsid w:val="004E17C7"/>
    <w:rsid w:val="004E1B28"/>
    <w:rsid w:val="004E1EF6"/>
    <w:rsid w:val="004E1F0A"/>
    <w:rsid w:val="004E2C9E"/>
    <w:rsid w:val="004E30AB"/>
    <w:rsid w:val="004E3AAB"/>
    <w:rsid w:val="004E418B"/>
    <w:rsid w:val="004E4F8A"/>
    <w:rsid w:val="004E627E"/>
    <w:rsid w:val="004E6314"/>
    <w:rsid w:val="004E6B0C"/>
    <w:rsid w:val="004E6B3C"/>
    <w:rsid w:val="004E6E7A"/>
    <w:rsid w:val="004E6F06"/>
    <w:rsid w:val="004E7321"/>
    <w:rsid w:val="004E73ED"/>
    <w:rsid w:val="004E7486"/>
    <w:rsid w:val="004E7DBF"/>
    <w:rsid w:val="004F0D21"/>
    <w:rsid w:val="004F2345"/>
    <w:rsid w:val="004F2A4F"/>
    <w:rsid w:val="004F2E3D"/>
    <w:rsid w:val="004F338F"/>
    <w:rsid w:val="004F3C8A"/>
    <w:rsid w:val="004F4042"/>
    <w:rsid w:val="004F54A1"/>
    <w:rsid w:val="004F5933"/>
    <w:rsid w:val="004F615D"/>
    <w:rsid w:val="004F69CB"/>
    <w:rsid w:val="004F6D25"/>
    <w:rsid w:val="004F6EC2"/>
    <w:rsid w:val="004F74EA"/>
    <w:rsid w:val="00500914"/>
    <w:rsid w:val="00500BBD"/>
    <w:rsid w:val="00501573"/>
    <w:rsid w:val="00501AD2"/>
    <w:rsid w:val="00501BC5"/>
    <w:rsid w:val="00502987"/>
    <w:rsid w:val="0050327F"/>
    <w:rsid w:val="005054C9"/>
    <w:rsid w:val="0050558E"/>
    <w:rsid w:val="0050598B"/>
    <w:rsid w:val="00507EB5"/>
    <w:rsid w:val="005109D0"/>
    <w:rsid w:val="00510B3A"/>
    <w:rsid w:val="00510FDF"/>
    <w:rsid w:val="005113A3"/>
    <w:rsid w:val="0051144E"/>
    <w:rsid w:val="00513A44"/>
    <w:rsid w:val="00513FA9"/>
    <w:rsid w:val="00514582"/>
    <w:rsid w:val="0051467C"/>
    <w:rsid w:val="00514960"/>
    <w:rsid w:val="005156DF"/>
    <w:rsid w:val="0051639E"/>
    <w:rsid w:val="00516BE6"/>
    <w:rsid w:val="005173B0"/>
    <w:rsid w:val="00517E68"/>
    <w:rsid w:val="005201F9"/>
    <w:rsid w:val="005205E0"/>
    <w:rsid w:val="00520646"/>
    <w:rsid w:val="005225D3"/>
    <w:rsid w:val="005234C9"/>
    <w:rsid w:val="00523B67"/>
    <w:rsid w:val="00523F26"/>
    <w:rsid w:val="005240AB"/>
    <w:rsid w:val="00524173"/>
    <w:rsid w:val="00524C67"/>
    <w:rsid w:val="00525769"/>
    <w:rsid w:val="00525906"/>
    <w:rsid w:val="00526439"/>
    <w:rsid w:val="005278A9"/>
    <w:rsid w:val="00527B04"/>
    <w:rsid w:val="005307DE"/>
    <w:rsid w:val="00530C54"/>
    <w:rsid w:val="00530C9C"/>
    <w:rsid w:val="00532170"/>
    <w:rsid w:val="005335C6"/>
    <w:rsid w:val="0053374B"/>
    <w:rsid w:val="00535FB2"/>
    <w:rsid w:val="0053636E"/>
    <w:rsid w:val="00540F97"/>
    <w:rsid w:val="00541B80"/>
    <w:rsid w:val="005425A4"/>
    <w:rsid w:val="0054422B"/>
    <w:rsid w:val="0054479E"/>
    <w:rsid w:val="00544BAC"/>
    <w:rsid w:val="00544E0F"/>
    <w:rsid w:val="00545A99"/>
    <w:rsid w:val="00546C69"/>
    <w:rsid w:val="005470F2"/>
    <w:rsid w:val="005472A5"/>
    <w:rsid w:val="0054778D"/>
    <w:rsid w:val="00547B90"/>
    <w:rsid w:val="00547DAD"/>
    <w:rsid w:val="005507A0"/>
    <w:rsid w:val="00550AE7"/>
    <w:rsid w:val="00551147"/>
    <w:rsid w:val="005512A3"/>
    <w:rsid w:val="005521BB"/>
    <w:rsid w:val="0055252A"/>
    <w:rsid w:val="00552DFD"/>
    <w:rsid w:val="00552E02"/>
    <w:rsid w:val="00552F30"/>
    <w:rsid w:val="00553DA4"/>
    <w:rsid w:val="00554615"/>
    <w:rsid w:val="0055466B"/>
    <w:rsid w:val="00554978"/>
    <w:rsid w:val="00554A05"/>
    <w:rsid w:val="00554A86"/>
    <w:rsid w:val="005555A2"/>
    <w:rsid w:val="005559F2"/>
    <w:rsid w:val="00555B61"/>
    <w:rsid w:val="005562A4"/>
    <w:rsid w:val="00557402"/>
    <w:rsid w:val="00557813"/>
    <w:rsid w:val="00557FBB"/>
    <w:rsid w:val="00560931"/>
    <w:rsid w:val="005614A7"/>
    <w:rsid w:val="0056357C"/>
    <w:rsid w:val="005638EC"/>
    <w:rsid w:val="0056406E"/>
    <w:rsid w:val="00564611"/>
    <w:rsid w:val="00566B0A"/>
    <w:rsid w:val="00566DCC"/>
    <w:rsid w:val="0057123F"/>
    <w:rsid w:val="00571F4C"/>
    <w:rsid w:val="00572038"/>
    <w:rsid w:val="00573358"/>
    <w:rsid w:val="00573601"/>
    <w:rsid w:val="00573973"/>
    <w:rsid w:val="005744AF"/>
    <w:rsid w:val="00575131"/>
    <w:rsid w:val="00575E8E"/>
    <w:rsid w:val="005776A0"/>
    <w:rsid w:val="00580566"/>
    <w:rsid w:val="00580B55"/>
    <w:rsid w:val="00580FD4"/>
    <w:rsid w:val="00581470"/>
    <w:rsid w:val="005822CD"/>
    <w:rsid w:val="005824EF"/>
    <w:rsid w:val="00582BE7"/>
    <w:rsid w:val="00583D1A"/>
    <w:rsid w:val="005840B9"/>
    <w:rsid w:val="00584ADC"/>
    <w:rsid w:val="0058514E"/>
    <w:rsid w:val="005852C4"/>
    <w:rsid w:val="005852FE"/>
    <w:rsid w:val="0058543B"/>
    <w:rsid w:val="00585F26"/>
    <w:rsid w:val="0058603A"/>
    <w:rsid w:val="00586893"/>
    <w:rsid w:val="005900C1"/>
    <w:rsid w:val="005900D3"/>
    <w:rsid w:val="0059069F"/>
    <w:rsid w:val="0059198E"/>
    <w:rsid w:val="00592271"/>
    <w:rsid w:val="00592CD0"/>
    <w:rsid w:val="005938E8"/>
    <w:rsid w:val="0059450F"/>
    <w:rsid w:val="00595064"/>
    <w:rsid w:val="0059514B"/>
    <w:rsid w:val="00595BD1"/>
    <w:rsid w:val="0059629B"/>
    <w:rsid w:val="00596535"/>
    <w:rsid w:val="00597C20"/>
    <w:rsid w:val="00597CD8"/>
    <w:rsid w:val="005A10FC"/>
    <w:rsid w:val="005A1179"/>
    <w:rsid w:val="005A1241"/>
    <w:rsid w:val="005A1A4F"/>
    <w:rsid w:val="005A1ACC"/>
    <w:rsid w:val="005A1E9F"/>
    <w:rsid w:val="005A2857"/>
    <w:rsid w:val="005A358F"/>
    <w:rsid w:val="005A3D22"/>
    <w:rsid w:val="005A3E7D"/>
    <w:rsid w:val="005A482C"/>
    <w:rsid w:val="005A4848"/>
    <w:rsid w:val="005A51A8"/>
    <w:rsid w:val="005A5B9B"/>
    <w:rsid w:val="005A606E"/>
    <w:rsid w:val="005A6225"/>
    <w:rsid w:val="005A671F"/>
    <w:rsid w:val="005A6A9F"/>
    <w:rsid w:val="005A6AC2"/>
    <w:rsid w:val="005A6D2C"/>
    <w:rsid w:val="005A7460"/>
    <w:rsid w:val="005B155B"/>
    <w:rsid w:val="005B1E6F"/>
    <w:rsid w:val="005B22D0"/>
    <w:rsid w:val="005B262E"/>
    <w:rsid w:val="005B2A7F"/>
    <w:rsid w:val="005B2D37"/>
    <w:rsid w:val="005B33CA"/>
    <w:rsid w:val="005B34C0"/>
    <w:rsid w:val="005B39B3"/>
    <w:rsid w:val="005B4163"/>
    <w:rsid w:val="005B4E3F"/>
    <w:rsid w:val="005B578E"/>
    <w:rsid w:val="005B5FC8"/>
    <w:rsid w:val="005B6621"/>
    <w:rsid w:val="005B668E"/>
    <w:rsid w:val="005B69E8"/>
    <w:rsid w:val="005B6AE4"/>
    <w:rsid w:val="005B7223"/>
    <w:rsid w:val="005C00F4"/>
    <w:rsid w:val="005C03FB"/>
    <w:rsid w:val="005C05B9"/>
    <w:rsid w:val="005C07D0"/>
    <w:rsid w:val="005C09A9"/>
    <w:rsid w:val="005C1169"/>
    <w:rsid w:val="005C1767"/>
    <w:rsid w:val="005C1FF4"/>
    <w:rsid w:val="005C22B4"/>
    <w:rsid w:val="005C4214"/>
    <w:rsid w:val="005C486A"/>
    <w:rsid w:val="005C66EC"/>
    <w:rsid w:val="005C6CA6"/>
    <w:rsid w:val="005C7495"/>
    <w:rsid w:val="005C7A05"/>
    <w:rsid w:val="005C7C85"/>
    <w:rsid w:val="005C7F8C"/>
    <w:rsid w:val="005D1845"/>
    <w:rsid w:val="005D22CF"/>
    <w:rsid w:val="005D3C95"/>
    <w:rsid w:val="005D3D29"/>
    <w:rsid w:val="005D3DF7"/>
    <w:rsid w:val="005D4BCE"/>
    <w:rsid w:val="005D6381"/>
    <w:rsid w:val="005D6E65"/>
    <w:rsid w:val="005D71FD"/>
    <w:rsid w:val="005D7D39"/>
    <w:rsid w:val="005D7F2A"/>
    <w:rsid w:val="005D7F31"/>
    <w:rsid w:val="005E1620"/>
    <w:rsid w:val="005E21BB"/>
    <w:rsid w:val="005E27A9"/>
    <w:rsid w:val="005E2EA6"/>
    <w:rsid w:val="005E3453"/>
    <w:rsid w:val="005E3F4E"/>
    <w:rsid w:val="005E401B"/>
    <w:rsid w:val="005E4D2A"/>
    <w:rsid w:val="005E5471"/>
    <w:rsid w:val="005E6ADE"/>
    <w:rsid w:val="005F0889"/>
    <w:rsid w:val="005F1A12"/>
    <w:rsid w:val="005F1CA0"/>
    <w:rsid w:val="005F3E28"/>
    <w:rsid w:val="005F4291"/>
    <w:rsid w:val="005F4959"/>
    <w:rsid w:val="005F4DF4"/>
    <w:rsid w:val="005F5DFF"/>
    <w:rsid w:val="005F5FCA"/>
    <w:rsid w:val="005F6197"/>
    <w:rsid w:val="0060040B"/>
    <w:rsid w:val="006016F6"/>
    <w:rsid w:val="006017E8"/>
    <w:rsid w:val="00601AED"/>
    <w:rsid w:val="00603EBF"/>
    <w:rsid w:val="00604BB3"/>
    <w:rsid w:val="0060544B"/>
    <w:rsid w:val="0060608F"/>
    <w:rsid w:val="0060695A"/>
    <w:rsid w:val="006073B1"/>
    <w:rsid w:val="006102EB"/>
    <w:rsid w:val="006118F5"/>
    <w:rsid w:val="0061228B"/>
    <w:rsid w:val="00612403"/>
    <w:rsid w:val="0061244E"/>
    <w:rsid w:val="006147F4"/>
    <w:rsid w:val="0061488D"/>
    <w:rsid w:val="00616343"/>
    <w:rsid w:val="006177AE"/>
    <w:rsid w:val="00617E86"/>
    <w:rsid w:val="00620627"/>
    <w:rsid w:val="00621B8F"/>
    <w:rsid w:val="00622166"/>
    <w:rsid w:val="006221E0"/>
    <w:rsid w:val="00622B0B"/>
    <w:rsid w:val="00623674"/>
    <w:rsid w:val="00623ED3"/>
    <w:rsid w:val="006249D3"/>
    <w:rsid w:val="00624C9D"/>
    <w:rsid w:val="0062571A"/>
    <w:rsid w:val="0062686B"/>
    <w:rsid w:val="00627230"/>
    <w:rsid w:val="00627AD6"/>
    <w:rsid w:val="006300BA"/>
    <w:rsid w:val="00631419"/>
    <w:rsid w:val="00632692"/>
    <w:rsid w:val="00632BC8"/>
    <w:rsid w:val="006332D7"/>
    <w:rsid w:val="0063366F"/>
    <w:rsid w:val="00633B22"/>
    <w:rsid w:val="00633F15"/>
    <w:rsid w:val="00634DCE"/>
    <w:rsid w:val="00634E8E"/>
    <w:rsid w:val="0063573E"/>
    <w:rsid w:val="00635C43"/>
    <w:rsid w:val="00635D93"/>
    <w:rsid w:val="00637F89"/>
    <w:rsid w:val="0064058D"/>
    <w:rsid w:val="006406CE"/>
    <w:rsid w:val="00640E09"/>
    <w:rsid w:val="00641DA9"/>
    <w:rsid w:val="006425B6"/>
    <w:rsid w:val="00642FB1"/>
    <w:rsid w:val="0064362E"/>
    <w:rsid w:val="0064432B"/>
    <w:rsid w:val="00644689"/>
    <w:rsid w:val="00644B92"/>
    <w:rsid w:val="0064620C"/>
    <w:rsid w:val="00646409"/>
    <w:rsid w:val="00646BB2"/>
    <w:rsid w:val="0065048E"/>
    <w:rsid w:val="00651266"/>
    <w:rsid w:val="00651531"/>
    <w:rsid w:val="0065185A"/>
    <w:rsid w:val="00651D2D"/>
    <w:rsid w:val="00652A02"/>
    <w:rsid w:val="00653C80"/>
    <w:rsid w:val="0065518F"/>
    <w:rsid w:val="006553AF"/>
    <w:rsid w:val="0065566E"/>
    <w:rsid w:val="0065609B"/>
    <w:rsid w:val="006563D1"/>
    <w:rsid w:val="00656A8D"/>
    <w:rsid w:val="00656CCE"/>
    <w:rsid w:val="006572F9"/>
    <w:rsid w:val="00657563"/>
    <w:rsid w:val="00660AA7"/>
    <w:rsid w:val="006613C9"/>
    <w:rsid w:val="00661D2D"/>
    <w:rsid w:val="0066242D"/>
    <w:rsid w:val="00662941"/>
    <w:rsid w:val="00662C0B"/>
    <w:rsid w:val="006635DA"/>
    <w:rsid w:val="006646A0"/>
    <w:rsid w:val="0066507B"/>
    <w:rsid w:val="006651EF"/>
    <w:rsid w:val="006659E3"/>
    <w:rsid w:val="00665D4B"/>
    <w:rsid w:val="00666198"/>
    <w:rsid w:val="00666825"/>
    <w:rsid w:val="0066705D"/>
    <w:rsid w:val="0067001C"/>
    <w:rsid w:val="0067024F"/>
    <w:rsid w:val="006707FC"/>
    <w:rsid w:val="00673E5F"/>
    <w:rsid w:val="0067443C"/>
    <w:rsid w:val="00674FA1"/>
    <w:rsid w:val="00675A18"/>
    <w:rsid w:val="0067670C"/>
    <w:rsid w:val="0067696D"/>
    <w:rsid w:val="00676E0B"/>
    <w:rsid w:val="006800C5"/>
    <w:rsid w:val="00681162"/>
    <w:rsid w:val="00681935"/>
    <w:rsid w:val="00682003"/>
    <w:rsid w:val="00682E24"/>
    <w:rsid w:val="00683BEE"/>
    <w:rsid w:val="00684A22"/>
    <w:rsid w:val="00684B9D"/>
    <w:rsid w:val="00684C74"/>
    <w:rsid w:val="00684EE0"/>
    <w:rsid w:val="006853A9"/>
    <w:rsid w:val="00685732"/>
    <w:rsid w:val="006860D9"/>
    <w:rsid w:val="006863D7"/>
    <w:rsid w:val="00687299"/>
    <w:rsid w:val="00687E39"/>
    <w:rsid w:val="00690A3D"/>
    <w:rsid w:val="00691532"/>
    <w:rsid w:val="00693A2C"/>
    <w:rsid w:val="006944A4"/>
    <w:rsid w:val="00695DF6"/>
    <w:rsid w:val="00696120"/>
    <w:rsid w:val="006962AC"/>
    <w:rsid w:val="00697062"/>
    <w:rsid w:val="00697075"/>
    <w:rsid w:val="0069764B"/>
    <w:rsid w:val="00697D06"/>
    <w:rsid w:val="006A0492"/>
    <w:rsid w:val="006A17A4"/>
    <w:rsid w:val="006A3D27"/>
    <w:rsid w:val="006A3E3A"/>
    <w:rsid w:val="006A4053"/>
    <w:rsid w:val="006A448E"/>
    <w:rsid w:val="006A5409"/>
    <w:rsid w:val="006A56FF"/>
    <w:rsid w:val="006A6C24"/>
    <w:rsid w:val="006A7664"/>
    <w:rsid w:val="006B1C41"/>
    <w:rsid w:val="006B20F3"/>
    <w:rsid w:val="006B366F"/>
    <w:rsid w:val="006B392B"/>
    <w:rsid w:val="006B4128"/>
    <w:rsid w:val="006B4BD4"/>
    <w:rsid w:val="006B581E"/>
    <w:rsid w:val="006B6026"/>
    <w:rsid w:val="006B6099"/>
    <w:rsid w:val="006B69D8"/>
    <w:rsid w:val="006B7BBB"/>
    <w:rsid w:val="006C030D"/>
    <w:rsid w:val="006C113E"/>
    <w:rsid w:val="006C1260"/>
    <w:rsid w:val="006C14B7"/>
    <w:rsid w:val="006C2568"/>
    <w:rsid w:val="006C2A02"/>
    <w:rsid w:val="006C3377"/>
    <w:rsid w:val="006C36BC"/>
    <w:rsid w:val="006C49A8"/>
    <w:rsid w:val="006C509B"/>
    <w:rsid w:val="006C51BD"/>
    <w:rsid w:val="006C545C"/>
    <w:rsid w:val="006C5F4E"/>
    <w:rsid w:val="006C6C8F"/>
    <w:rsid w:val="006C6D82"/>
    <w:rsid w:val="006C73D1"/>
    <w:rsid w:val="006C7F78"/>
    <w:rsid w:val="006D0AF2"/>
    <w:rsid w:val="006D1016"/>
    <w:rsid w:val="006D148F"/>
    <w:rsid w:val="006D149F"/>
    <w:rsid w:val="006D21C9"/>
    <w:rsid w:val="006D24E7"/>
    <w:rsid w:val="006D2AC4"/>
    <w:rsid w:val="006D2DD1"/>
    <w:rsid w:val="006D2F8F"/>
    <w:rsid w:val="006D352D"/>
    <w:rsid w:val="006D3756"/>
    <w:rsid w:val="006D3C3B"/>
    <w:rsid w:val="006D3D51"/>
    <w:rsid w:val="006D4AB4"/>
    <w:rsid w:val="006D4D6C"/>
    <w:rsid w:val="006D56EE"/>
    <w:rsid w:val="006D5B3B"/>
    <w:rsid w:val="006D5DCF"/>
    <w:rsid w:val="006E028F"/>
    <w:rsid w:val="006E0E53"/>
    <w:rsid w:val="006E119B"/>
    <w:rsid w:val="006E15E8"/>
    <w:rsid w:val="006E1AE1"/>
    <w:rsid w:val="006E2229"/>
    <w:rsid w:val="006E2385"/>
    <w:rsid w:val="006E3248"/>
    <w:rsid w:val="006E368D"/>
    <w:rsid w:val="006E43F0"/>
    <w:rsid w:val="006E6366"/>
    <w:rsid w:val="006E6EE6"/>
    <w:rsid w:val="006E7DFF"/>
    <w:rsid w:val="006F0937"/>
    <w:rsid w:val="006F0B65"/>
    <w:rsid w:val="006F0F5F"/>
    <w:rsid w:val="006F11A1"/>
    <w:rsid w:val="006F1880"/>
    <w:rsid w:val="006F1B4F"/>
    <w:rsid w:val="006F1C4B"/>
    <w:rsid w:val="006F2117"/>
    <w:rsid w:val="006F2E86"/>
    <w:rsid w:val="006F3B1A"/>
    <w:rsid w:val="006F41E5"/>
    <w:rsid w:val="006F434C"/>
    <w:rsid w:val="006F4F9D"/>
    <w:rsid w:val="006F55C0"/>
    <w:rsid w:val="006F56EF"/>
    <w:rsid w:val="006F671F"/>
    <w:rsid w:val="006F743D"/>
    <w:rsid w:val="006F7DE7"/>
    <w:rsid w:val="00700518"/>
    <w:rsid w:val="00700B17"/>
    <w:rsid w:val="007018FF"/>
    <w:rsid w:val="0070196D"/>
    <w:rsid w:val="007029FC"/>
    <w:rsid w:val="00702E93"/>
    <w:rsid w:val="00703347"/>
    <w:rsid w:val="00703C94"/>
    <w:rsid w:val="00704A6A"/>
    <w:rsid w:val="0070506C"/>
    <w:rsid w:val="007054C5"/>
    <w:rsid w:val="00705BD7"/>
    <w:rsid w:val="00706CE6"/>
    <w:rsid w:val="00706FD4"/>
    <w:rsid w:val="0070719D"/>
    <w:rsid w:val="00707D33"/>
    <w:rsid w:val="0071005C"/>
    <w:rsid w:val="00710D89"/>
    <w:rsid w:val="00710FB8"/>
    <w:rsid w:val="00711476"/>
    <w:rsid w:val="0071188A"/>
    <w:rsid w:val="00711A06"/>
    <w:rsid w:val="00712702"/>
    <w:rsid w:val="00713946"/>
    <w:rsid w:val="00713EF7"/>
    <w:rsid w:val="00713F77"/>
    <w:rsid w:val="0071446E"/>
    <w:rsid w:val="00714BEB"/>
    <w:rsid w:val="00715134"/>
    <w:rsid w:val="00715E10"/>
    <w:rsid w:val="00715EBD"/>
    <w:rsid w:val="0071657C"/>
    <w:rsid w:val="00716A15"/>
    <w:rsid w:val="00716C67"/>
    <w:rsid w:val="007175D8"/>
    <w:rsid w:val="00720FF8"/>
    <w:rsid w:val="007216F1"/>
    <w:rsid w:val="00722BA2"/>
    <w:rsid w:val="00722C51"/>
    <w:rsid w:val="00723358"/>
    <w:rsid w:val="0072338A"/>
    <w:rsid w:val="00723745"/>
    <w:rsid w:val="00723DD4"/>
    <w:rsid w:val="0072457D"/>
    <w:rsid w:val="00724C2E"/>
    <w:rsid w:val="00724CE2"/>
    <w:rsid w:val="00724DB0"/>
    <w:rsid w:val="007254C1"/>
    <w:rsid w:val="0072559B"/>
    <w:rsid w:val="00725832"/>
    <w:rsid w:val="007259B9"/>
    <w:rsid w:val="00725AE5"/>
    <w:rsid w:val="00725D8A"/>
    <w:rsid w:val="00726323"/>
    <w:rsid w:val="007271F7"/>
    <w:rsid w:val="0072786B"/>
    <w:rsid w:val="007278FD"/>
    <w:rsid w:val="007301CA"/>
    <w:rsid w:val="00730618"/>
    <w:rsid w:val="0073071F"/>
    <w:rsid w:val="0073094F"/>
    <w:rsid w:val="00731409"/>
    <w:rsid w:val="0073160C"/>
    <w:rsid w:val="007317A4"/>
    <w:rsid w:val="00731B2A"/>
    <w:rsid w:val="00731FDE"/>
    <w:rsid w:val="007322AB"/>
    <w:rsid w:val="0073277D"/>
    <w:rsid w:val="00732DBE"/>
    <w:rsid w:val="00732E53"/>
    <w:rsid w:val="00733004"/>
    <w:rsid w:val="007334B6"/>
    <w:rsid w:val="00733766"/>
    <w:rsid w:val="0073455D"/>
    <w:rsid w:val="007371C2"/>
    <w:rsid w:val="00737E7C"/>
    <w:rsid w:val="00740636"/>
    <w:rsid w:val="007406EF"/>
    <w:rsid w:val="00740D82"/>
    <w:rsid w:val="007416DD"/>
    <w:rsid w:val="00741AA2"/>
    <w:rsid w:val="007421EC"/>
    <w:rsid w:val="00742B07"/>
    <w:rsid w:val="00742CCA"/>
    <w:rsid w:val="007431E8"/>
    <w:rsid w:val="007439A3"/>
    <w:rsid w:val="007444F4"/>
    <w:rsid w:val="00744DF6"/>
    <w:rsid w:val="0074506A"/>
    <w:rsid w:val="007452AC"/>
    <w:rsid w:val="00745EEA"/>
    <w:rsid w:val="00746C13"/>
    <w:rsid w:val="00747691"/>
    <w:rsid w:val="007508AD"/>
    <w:rsid w:val="00750BEB"/>
    <w:rsid w:val="00750EE8"/>
    <w:rsid w:val="00750F83"/>
    <w:rsid w:val="00751191"/>
    <w:rsid w:val="00751645"/>
    <w:rsid w:val="00751B6A"/>
    <w:rsid w:val="00752554"/>
    <w:rsid w:val="007525C7"/>
    <w:rsid w:val="00752BFC"/>
    <w:rsid w:val="00752F04"/>
    <w:rsid w:val="00753371"/>
    <w:rsid w:val="00753E33"/>
    <w:rsid w:val="00754147"/>
    <w:rsid w:val="007546C6"/>
    <w:rsid w:val="00754A4E"/>
    <w:rsid w:val="007574AD"/>
    <w:rsid w:val="00757D2A"/>
    <w:rsid w:val="007608A8"/>
    <w:rsid w:val="00761D7C"/>
    <w:rsid w:val="00761F7D"/>
    <w:rsid w:val="00762958"/>
    <w:rsid w:val="007629F2"/>
    <w:rsid w:val="007633C2"/>
    <w:rsid w:val="00764214"/>
    <w:rsid w:val="00764A6B"/>
    <w:rsid w:val="00764E65"/>
    <w:rsid w:val="00764E7A"/>
    <w:rsid w:val="007664D5"/>
    <w:rsid w:val="007666C6"/>
    <w:rsid w:val="007669D2"/>
    <w:rsid w:val="00766A41"/>
    <w:rsid w:val="00766B90"/>
    <w:rsid w:val="007678A9"/>
    <w:rsid w:val="0077022F"/>
    <w:rsid w:val="007708A8"/>
    <w:rsid w:val="007714CB"/>
    <w:rsid w:val="00771791"/>
    <w:rsid w:val="00776033"/>
    <w:rsid w:val="0077624C"/>
    <w:rsid w:val="00777728"/>
    <w:rsid w:val="00777D0F"/>
    <w:rsid w:val="00781509"/>
    <w:rsid w:val="00781E3A"/>
    <w:rsid w:val="00782080"/>
    <w:rsid w:val="007825CE"/>
    <w:rsid w:val="0078291A"/>
    <w:rsid w:val="00784D8F"/>
    <w:rsid w:val="00784DF6"/>
    <w:rsid w:val="00785711"/>
    <w:rsid w:val="00786984"/>
    <w:rsid w:val="00790298"/>
    <w:rsid w:val="00790AE2"/>
    <w:rsid w:val="00790DF7"/>
    <w:rsid w:val="00790F0C"/>
    <w:rsid w:val="00791348"/>
    <w:rsid w:val="007913E7"/>
    <w:rsid w:val="007920A2"/>
    <w:rsid w:val="007927CD"/>
    <w:rsid w:val="00792CA4"/>
    <w:rsid w:val="00793EBD"/>
    <w:rsid w:val="00794309"/>
    <w:rsid w:val="007943B1"/>
    <w:rsid w:val="0079443A"/>
    <w:rsid w:val="007946FB"/>
    <w:rsid w:val="00794F3B"/>
    <w:rsid w:val="007950A8"/>
    <w:rsid w:val="00795149"/>
    <w:rsid w:val="0079526C"/>
    <w:rsid w:val="0079577D"/>
    <w:rsid w:val="007A21D1"/>
    <w:rsid w:val="007A236A"/>
    <w:rsid w:val="007A354D"/>
    <w:rsid w:val="007A4C49"/>
    <w:rsid w:val="007A517B"/>
    <w:rsid w:val="007A5D2F"/>
    <w:rsid w:val="007A6551"/>
    <w:rsid w:val="007A7EC4"/>
    <w:rsid w:val="007B0766"/>
    <w:rsid w:val="007B0951"/>
    <w:rsid w:val="007B2792"/>
    <w:rsid w:val="007B2B5B"/>
    <w:rsid w:val="007B3E8C"/>
    <w:rsid w:val="007B54AF"/>
    <w:rsid w:val="007B5C6C"/>
    <w:rsid w:val="007B5D1F"/>
    <w:rsid w:val="007B7080"/>
    <w:rsid w:val="007B7623"/>
    <w:rsid w:val="007B7BE8"/>
    <w:rsid w:val="007C037B"/>
    <w:rsid w:val="007C03ED"/>
    <w:rsid w:val="007C0785"/>
    <w:rsid w:val="007C0797"/>
    <w:rsid w:val="007C11E3"/>
    <w:rsid w:val="007C1460"/>
    <w:rsid w:val="007C2887"/>
    <w:rsid w:val="007C50FC"/>
    <w:rsid w:val="007C62B8"/>
    <w:rsid w:val="007C657F"/>
    <w:rsid w:val="007C6E52"/>
    <w:rsid w:val="007D00E4"/>
    <w:rsid w:val="007D0BCB"/>
    <w:rsid w:val="007D0BD5"/>
    <w:rsid w:val="007D1404"/>
    <w:rsid w:val="007D19CF"/>
    <w:rsid w:val="007D259E"/>
    <w:rsid w:val="007D2F13"/>
    <w:rsid w:val="007D3AA3"/>
    <w:rsid w:val="007D3E2C"/>
    <w:rsid w:val="007D55F2"/>
    <w:rsid w:val="007D5BB0"/>
    <w:rsid w:val="007D5F26"/>
    <w:rsid w:val="007D739E"/>
    <w:rsid w:val="007E0129"/>
    <w:rsid w:val="007E01A4"/>
    <w:rsid w:val="007E0966"/>
    <w:rsid w:val="007E1144"/>
    <w:rsid w:val="007E2781"/>
    <w:rsid w:val="007E3782"/>
    <w:rsid w:val="007E4138"/>
    <w:rsid w:val="007E4C71"/>
    <w:rsid w:val="007E5BE8"/>
    <w:rsid w:val="007E6538"/>
    <w:rsid w:val="007E6765"/>
    <w:rsid w:val="007F078C"/>
    <w:rsid w:val="007F0D42"/>
    <w:rsid w:val="007F2730"/>
    <w:rsid w:val="007F57D3"/>
    <w:rsid w:val="007F5B31"/>
    <w:rsid w:val="007F6E22"/>
    <w:rsid w:val="00800008"/>
    <w:rsid w:val="00800125"/>
    <w:rsid w:val="008001B0"/>
    <w:rsid w:val="00800837"/>
    <w:rsid w:val="00800C66"/>
    <w:rsid w:val="00802DCD"/>
    <w:rsid w:val="00803475"/>
    <w:rsid w:val="00803553"/>
    <w:rsid w:val="00803D63"/>
    <w:rsid w:val="00804D67"/>
    <w:rsid w:val="00805171"/>
    <w:rsid w:val="0080524B"/>
    <w:rsid w:val="00805265"/>
    <w:rsid w:val="00805985"/>
    <w:rsid w:val="0080641B"/>
    <w:rsid w:val="00806A98"/>
    <w:rsid w:val="00807212"/>
    <w:rsid w:val="00807A39"/>
    <w:rsid w:val="00807DA4"/>
    <w:rsid w:val="00810AE3"/>
    <w:rsid w:val="00811468"/>
    <w:rsid w:val="00811A9B"/>
    <w:rsid w:val="00811BEA"/>
    <w:rsid w:val="00812353"/>
    <w:rsid w:val="008133E9"/>
    <w:rsid w:val="00813BC3"/>
    <w:rsid w:val="00814547"/>
    <w:rsid w:val="00814FB5"/>
    <w:rsid w:val="008158FB"/>
    <w:rsid w:val="00815A08"/>
    <w:rsid w:val="00816725"/>
    <w:rsid w:val="00816ED7"/>
    <w:rsid w:val="00817B25"/>
    <w:rsid w:val="00820284"/>
    <w:rsid w:val="00820630"/>
    <w:rsid w:val="008215E3"/>
    <w:rsid w:val="00822793"/>
    <w:rsid w:val="00822E67"/>
    <w:rsid w:val="00823B03"/>
    <w:rsid w:val="00824093"/>
    <w:rsid w:val="00824716"/>
    <w:rsid w:val="0082525F"/>
    <w:rsid w:val="008258DD"/>
    <w:rsid w:val="0082629B"/>
    <w:rsid w:val="0082657B"/>
    <w:rsid w:val="00826623"/>
    <w:rsid w:val="00826E16"/>
    <w:rsid w:val="008272EC"/>
    <w:rsid w:val="00827DF5"/>
    <w:rsid w:val="00827DFD"/>
    <w:rsid w:val="00830254"/>
    <w:rsid w:val="00831591"/>
    <w:rsid w:val="00831DE7"/>
    <w:rsid w:val="0083204F"/>
    <w:rsid w:val="0083208F"/>
    <w:rsid w:val="00832E46"/>
    <w:rsid w:val="0083382C"/>
    <w:rsid w:val="00833D51"/>
    <w:rsid w:val="00834B47"/>
    <w:rsid w:val="008356C3"/>
    <w:rsid w:val="0083573D"/>
    <w:rsid w:val="00837730"/>
    <w:rsid w:val="0084062A"/>
    <w:rsid w:val="00840796"/>
    <w:rsid w:val="00840DF3"/>
    <w:rsid w:val="00840F13"/>
    <w:rsid w:val="0084397C"/>
    <w:rsid w:val="00843BB6"/>
    <w:rsid w:val="00843D04"/>
    <w:rsid w:val="00844408"/>
    <w:rsid w:val="00844BFD"/>
    <w:rsid w:val="00844F58"/>
    <w:rsid w:val="008450F5"/>
    <w:rsid w:val="00845358"/>
    <w:rsid w:val="0084562C"/>
    <w:rsid w:val="008463AE"/>
    <w:rsid w:val="0084792B"/>
    <w:rsid w:val="00847FBA"/>
    <w:rsid w:val="00850992"/>
    <w:rsid w:val="008512B5"/>
    <w:rsid w:val="00852D15"/>
    <w:rsid w:val="00853BF9"/>
    <w:rsid w:val="00854880"/>
    <w:rsid w:val="00854FD9"/>
    <w:rsid w:val="00855F1A"/>
    <w:rsid w:val="0085664C"/>
    <w:rsid w:val="00856A41"/>
    <w:rsid w:val="0085726E"/>
    <w:rsid w:val="00857591"/>
    <w:rsid w:val="00857BE1"/>
    <w:rsid w:val="00857E26"/>
    <w:rsid w:val="008604FE"/>
    <w:rsid w:val="00860F32"/>
    <w:rsid w:val="008632D9"/>
    <w:rsid w:val="00863351"/>
    <w:rsid w:val="00863545"/>
    <w:rsid w:val="0086361F"/>
    <w:rsid w:val="00864152"/>
    <w:rsid w:val="0086433C"/>
    <w:rsid w:val="00864988"/>
    <w:rsid w:val="00864D62"/>
    <w:rsid w:val="00864FC0"/>
    <w:rsid w:val="00865147"/>
    <w:rsid w:val="008653C9"/>
    <w:rsid w:val="00865468"/>
    <w:rsid w:val="0086658D"/>
    <w:rsid w:val="00866A5D"/>
    <w:rsid w:val="00867832"/>
    <w:rsid w:val="00867DC8"/>
    <w:rsid w:val="00870E66"/>
    <w:rsid w:val="00871E95"/>
    <w:rsid w:val="0087206E"/>
    <w:rsid w:val="0087316C"/>
    <w:rsid w:val="00874992"/>
    <w:rsid w:val="00875935"/>
    <w:rsid w:val="0087799B"/>
    <w:rsid w:val="00881529"/>
    <w:rsid w:val="0088170D"/>
    <w:rsid w:val="00882DA3"/>
    <w:rsid w:val="00883524"/>
    <w:rsid w:val="008839F6"/>
    <w:rsid w:val="00883AC8"/>
    <w:rsid w:val="00883C5A"/>
    <w:rsid w:val="00883F0B"/>
    <w:rsid w:val="0088553C"/>
    <w:rsid w:val="00886E23"/>
    <w:rsid w:val="008871B7"/>
    <w:rsid w:val="00887EF3"/>
    <w:rsid w:val="0089066F"/>
    <w:rsid w:val="00891C44"/>
    <w:rsid w:val="00892A34"/>
    <w:rsid w:val="00892D6D"/>
    <w:rsid w:val="00892E10"/>
    <w:rsid w:val="00893E1F"/>
    <w:rsid w:val="00894EF3"/>
    <w:rsid w:val="008959BA"/>
    <w:rsid w:val="00896452"/>
    <w:rsid w:val="008973B8"/>
    <w:rsid w:val="00897A1F"/>
    <w:rsid w:val="00897E80"/>
    <w:rsid w:val="008A01BC"/>
    <w:rsid w:val="008A197D"/>
    <w:rsid w:val="008A25EC"/>
    <w:rsid w:val="008A3828"/>
    <w:rsid w:val="008A49ED"/>
    <w:rsid w:val="008A4D69"/>
    <w:rsid w:val="008A5278"/>
    <w:rsid w:val="008A560C"/>
    <w:rsid w:val="008A5796"/>
    <w:rsid w:val="008A68DD"/>
    <w:rsid w:val="008A6B56"/>
    <w:rsid w:val="008A74CC"/>
    <w:rsid w:val="008A76FA"/>
    <w:rsid w:val="008A79FF"/>
    <w:rsid w:val="008B069D"/>
    <w:rsid w:val="008B0828"/>
    <w:rsid w:val="008B0F9E"/>
    <w:rsid w:val="008B1074"/>
    <w:rsid w:val="008B13C6"/>
    <w:rsid w:val="008B1EF0"/>
    <w:rsid w:val="008B22B9"/>
    <w:rsid w:val="008B24E2"/>
    <w:rsid w:val="008B2651"/>
    <w:rsid w:val="008B290B"/>
    <w:rsid w:val="008B2B0F"/>
    <w:rsid w:val="008B38CF"/>
    <w:rsid w:val="008B426A"/>
    <w:rsid w:val="008B435E"/>
    <w:rsid w:val="008B5DCF"/>
    <w:rsid w:val="008B6253"/>
    <w:rsid w:val="008B640A"/>
    <w:rsid w:val="008B7269"/>
    <w:rsid w:val="008B72FB"/>
    <w:rsid w:val="008B7409"/>
    <w:rsid w:val="008C07BF"/>
    <w:rsid w:val="008C0A7D"/>
    <w:rsid w:val="008C0C82"/>
    <w:rsid w:val="008C1945"/>
    <w:rsid w:val="008C1F81"/>
    <w:rsid w:val="008C2C97"/>
    <w:rsid w:val="008C2CF4"/>
    <w:rsid w:val="008C2D5B"/>
    <w:rsid w:val="008C3179"/>
    <w:rsid w:val="008C5C5A"/>
    <w:rsid w:val="008C5EFA"/>
    <w:rsid w:val="008C62E9"/>
    <w:rsid w:val="008C63B8"/>
    <w:rsid w:val="008C6B3D"/>
    <w:rsid w:val="008C6F2A"/>
    <w:rsid w:val="008C713F"/>
    <w:rsid w:val="008D0183"/>
    <w:rsid w:val="008D1DF5"/>
    <w:rsid w:val="008D2D3B"/>
    <w:rsid w:val="008D3B1A"/>
    <w:rsid w:val="008D4E40"/>
    <w:rsid w:val="008D51A7"/>
    <w:rsid w:val="008D6EE9"/>
    <w:rsid w:val="008D7483"/>
    <w:rsid w:val="008D7CB8"/>
    <w:rsid w:val="008D7D2A"/>
    <w:rsid w:val="008E0B5A"/>
    <w:rsid w:val="008E0F1D"/>
    <w:rsid w:val="008E18E0"/>
    <w:rsid w:val="008E2205"/>
    <w:rsid w:val="008E33A4"/>
    <w:rsid w:val="008E4C37"/>
    <w:rsid w:val="008E51F9"/>
    <w:rsid w:val="008E567B"/>
    <w:rsid w:val="008E6BF7"/>
    <w:rsid w:val="008E7188"/>
    <w:rsid w:val="008F00BA"/>
    <w:rsid w:val="008F0FD0"/>
    <w:rsid w:val="008F225F"/>
    <w:rsid w:val="008F2626"/>
    <w:rsid w:val="008F31DC"/>
    <w:rsid w:val="008F3C36"/>
    <w:rsid w:val="008F3FE9"/>
    <w:rsid w:val="008F4293"/>
    <w:rsid w:val="008F4C94"/>
    <w:rsid w:val="008F62CE"/>
    <w:rsid w:val="008F62FD"/>
    <w:rsid w:val="008F797A"/>
    <w:rsid w:val="008F7F39"/>
    <w:rsid w:val="009002F5"/>
    <w:rsid w:val="009006B8"/>
    <w:rsid w:val="00901FBC"/>
    <w:rsid w:val="00901FEB"/>
    <w:rsid w:val="00901FEE"/>
    <w:rsid w:val="00902EB9"/>
    <w:rsid w:val="00903410"/>
    <w:rsid w:val="00904000"/>
    <w:rsid w:val="00904BD4"/>
    <w:rsid w:val="00905221"/>
    <w:rsid w:val="00905372"/>
    <w:rsid w:val="009056C7"/>
    <w:rsid w:val="00906D2F"/>
    <w:rsid w:val="00910110"/>
    <w:rsid w:val="00910AD8"/>
    <w:rsid w:val="0091143F"/>
    <w:rsid w:val="00911D28"/>
    <w:rsid w:val="00912487"/>
    <w:rsid w:val="009124DD"/>
    <w:rsid w:val="00912990"/>
    <w:rsid w:val="00912CE0"/>
    <w:rsid w:val="00913887"/>
    <w:rsid w:val="00913DCA"/>
    <w:rsid w:val="009143B0"/>
    <w:rsid w:val="009150E8"/>
    <w:rsid w:val="009151FC"/>
    <w:rsid w:val="00915C5F"/>
    <w:rsid w:val="00915EC7"/>
    <w:rsid w:val="009165B2"/>
    <w:rsid w:val="00916896"/>
    <w:rsid w:val="00917732"/>
    <w:rsid w:val="009208F1"/>
    <w:rsid w:val="00920D88"/>
    <w:rsid w:val="00922BE1"/>
    <w:rsid w:val="00923E82"/>
    <w:rsid w:val="00923F99"/>
    <w:rsid w:val="00924717"/>
    <w:rsid w:val="0092542F"/>
    <w:rsid w:val="009254A2"/>
    <w:rsid w:val="00925B3B"/>
    <w:rsid w:val="00925DE5"/>
    <w:rsid w:val="009260BF"/>
    <w:rsid w:val="009260FA"/>
    <w:rsid w:val="009261DA"/>
    <w:rsid w:val="00926823"/>
    <w:rsid w:val="00926C4C"/>
    <w:rsid w:val="00926D42"/>
    <w:rsid w:val="00927461"/>
    <w:rsid w:val="00927AFE"/>
    <w:rsid w:val="00927D67"/>
    <w:rsid w:val="00927E53"/>
    <w:rsid w:val="0093082F"/>
    <w:rsid w:val="00931597"/>
    <w:rsid w:val="00932E41"/>
    <w:rsid w:val="009337AE"/>
    <w:rsid w:val="00933AA1"/>
    <w:rsid w:val="0093411F"/>
    <w:rsid w:val="0093431C"/>
    <w:rsid w:val="009345D4"/>
    <w:rsid w:val="00934B40"/>
    <w:rsid w:val="009352F4"/>
    <w:rsid w:val="00936A1B"/>
    <w:rsid w:val="00936B51"/>
    <w:rsid w:val="0093745E"/>
    <w:rsid w:val="0093763C"/>
    <w:rsid w:val="0093795C"/>
    <w:rsid w:val="0094048F"/>
    <w:rsid w:val="00940EAF"/>
    <w:rsid w:val="00942200"/>
    <w:rsid w:val="009422C9"/>
    <w:rsid w:val="009423A2"/>
    <w:rsid w:val="00942994"/>
    <w:rsid w:val="00943ABF"/>
    <w:rsid w:val="00944B0E"/>
    <w:rsid w:val="00947E2C"/>
    <w:rsid w:val="0095027E"/>
    <w:rsid w:val="00951AA8"/>
    <w:rsid w:val="00951EA9"/>
    <w:rsid w:val="00952097"/>
    <w:rsid w:val="009524A1"/>
    <w:rsid w:val="00952DC2"/>
    <w:rsid w:val="00952E73"/>
    <w:rsid w:val="00954352"/>
    <w:rsid w:val="00954CAE"/>
    <w:rsid w:val="00955DC7"/>
    <w:rsid w:val="009563D1"/>
    <w:rsid w:val="00956EAD"/>
    <w:rsid w:val="0095755F"/>
    <w:rsid w:val="00957D2D"/>
    <w:rsid w:val="00957E93"/>
    <w:rsid w:val="0096031F"/>
    <w:rsid w:val="0096193C"/>
    <w:rsid w:val="00961AC7"/>
    <w:rsid w:val="00961D19"/>
    <w:rsid w:val="00962228"/>
    <w:rsid w:val="00962636"/>
    <w:rsid w:val="009639BA"/>
    <w:rsid w:val="00963A37"/>
    <w:rsid w:val="009640B1"/>
    <w:rsid w:val="009643FB"/>
    <w:rsid w:val="009644EE"/>
    <w:rsid w:val="00965BD4"/>
    <w:rsid w:val="00966206"/>
    <w:rsid w:val="00966462"/>
    <w:rsid w:val="0096685A"/>
    <w:rsid w:val="0096693C"/>
    <w:rsid w:val="00966E72"/>
    <w:rsid w:val="00967751"/>
    <w:rsid w:val="00967C2F"/>
    <w:rsid w:val="009707F7"/>
    <w:rsid w:val="00970AB4"/>
    <w:rsid w:val="009712B6"/>
    <w:rsid w:val="0097242B"/>
    <w:rsid w:val="00973248"/>
    <w:rsid w:val="00974DF0"/>
    <w:rsid w:val="00975959"/>
    <w:rsid w:val="00975F08"/>
    <w:rsid w:val="009763C6"/>
    <w:rsid w:val="00976879"/>
    <w:rsid w:val="00976BA0"/>
    <w:rsid w:val="009771E4"/>
    <w:rsid w:val="00977F7A"/>
    <w:rsid w:val="0098067D"/>
    <w:rsid w:val="009813CF"/>
    <w:rsid w:val="00982A33"/>
    <w:rsid w:val="00983EF2"/>
    <w:rsid w:val="0098401D"/>
    <w:rsid w:val="00985225"/>
    <w:rsid w:val="00985480"/>
    <w:rsid w:val="00986EFF"/>
    <w:rsid w:val="009875CD"/>
    <w:rsid w:val="00987BB5"/>
    <w:rsid w:val="00991C7C"/>
    <w:rsid w:val="00991CCE"/>
    <w:rsid w:val="00992B36"/>
    <w:rsid w:val="0099301E"/>
    <w:rsid w:val="00993724"/>
    <w:rsid w:val="009938E7"/>
    <w:rsid w:val="009938E8"/>
    <w:rsid w:val="00994B08"/>
    <w:rsid w:val="00994C31"/>
    <w:rsid w:val="00994C4C"/>
    <w:rsid w:val="009951B1"/>
    <w:rsid w:val="00995E15"/>
    <w:rsid w:val="00996C4B"/>
    <w:rsid w:val="00997C8C"/>
    <w:rsid w:val="009A0CC3"/>
    <w:rsid w:val="009A0E96"/>
    <w:rsid w:val="009A0F1A"/>
    <w:rsid w:val="009A1633"/>
    <w:rsid w:val="009A1994"/>
    <w:rsid w:val="009A19DC"/>
    <w:rsid w:val="009A1ACC"/>
    <w:rsid w:val="009A27EB"/>
    <w:rsid w:val="009A3276"/>
    <w:rsid w:val="009A3375"/>
    <w:rsid w:val="009A367D"/>
    <w:rsid w:val="009A3982"/>
    <w:rsid w:val="009A4E8F"/>
    <w:rsid w:val="009A5AED"/>
    <w:rsid w:val="009A6047"/>
    <w:rsid w:val="009A7173"/>
    <w:rsid w:val="009A76F4"/>
    <w:rsid w:val="009B01E9"/>
    <w:rsid w:val="009B07EB"/>
    <w:rsid w:val="009B0BBD"/>
    <w:rsid w:val="009B0DDB"/>
    <w:rsid w:val="009B0FFF"/>
    <w:rsid w:val="009B1DBC"/>
    <w:rsid w:val="009B2120"/>
    <w:rsid w:val="009B235A"/>
    <w:rsid w:val="009B2D01"/>
    <w:rsid w:val="009B2DFB"/>
    <w:rsid w:val="009B323D"/>
    <w:rsid w:val="009B3EDF"/>
    <w:rsid w:val="009B4393"/>
    <w:rsid w:val="009B54E2"/>
    <w:rsid w:val="009B5D34"/>
    <w:rsid w:val="009B6B15"/>
    <w:rsid w:val="009B7208"/>
    <w:rsid w:val="009B76E9"/>
    <w:rsid w:val="009C02C7"/>
    <w:rsid w:val="009C1067"/>
    <w:rsid w:val="009C10DA"/>
    <w:rsid w:val="009C1B5A"/>
    <w:rsid w:val="009C235D"/>
    <w:rsid w:val="009C2966"/>
    <w:rsid w:val="009C39E9"/>
    <w:rsid w:val="009C3CA1"/>
    <w:rsid w:val="009C4530"/>
    <w:rsid w:val="009C47CC"/>
    <w:rsid w:val="009C4A46"/>
    <w:rsid w:val="009C4B91"/>
    <w:rsid w:val="009C51C1"/>
    <w:rsid w:val="009C54CA"/>
    <w:rsid w:val="009C592B"/>
    <w:rsid w:val="009C63D6"/>
    <w:rsid w:val="009C6BB1"/>
    <w:rsid w:val="009D156A"/>
    <w:rsid w:val="009D2809"/>
    <w:rsid w:val="009D2986"/>
    <w:rsid w:val="009D3323"/>
    <w:rsid w:val="009D3ECF"/>
    <w:rsid w:val="009D405F"/>
    <w:rsid w:val="009D5FB5"/>
    <w:rsid w:val="009D63B1"/>
    <w:rsid w:val="009D6D03"/>
    <w:rsid w:val="009D7151"/>
    <w:rsid w:val="009D781C"/>
    <w:rsid w:val="009E0A78"/>
    <w:rsid w:val="009E10FC"/>
    <w:rsid w:val="009E1E60"/>
    <w:rsid w:val="009E298A"/>
    <w:rsid w:val="009E445C"/>
    <w:rsid w:val="009E4E07"/>
    <w:rsid w:val="009E648D"/>
    <w:rsid w:val="009E6A99"/>
    <w:rsid w:val="009E6AC1"/>
    <w:rsid w:val="009E6B67"/>
    <w:rsid w:val="009F0A21"/>
    <w:rsid w:val="009F0DC4"/>
    <w:rsid w:val="009F116E"/>
    <w:rsid w:val="009F25E2"/>
    <w:rsid w:val="009F2784"/>
    <w:rsid w:val="009F2C3E"/>
    <w:rsid w:val="009F2DDE"/>
    <w:rsid w:val="009F3D9B"/>
    <w:rsid w:val="009F494F"/>
    <w:rsid w:val="009F4C92"/>
    <w:rsid w:val="009F52B2"/>
    <w:rsid w:val="009F5615"/>
    <w:rsid w:val="009F6376"/>
    <w:rsid w:val="009F6AF6"/>
    <w:rsid w:val="009F6B02"/>
    <w:rsid w:val="009F75B2"/>
    <w:rsid w:val="009F761A"/>
    <w:rsid w:val="00A0017B"/>
    <w:rsid w:val="00A0024E"/>
    <w:rsid w:val="00A00274"/>
    <w:rsid w:val="00A004B7"/>
    <w:rsid w:val="00A01B50"/>
    <w:rsid w:val="00A01DC1"/>
    <w:rsid w:val="00A021F1"/>
    <w:rsid w:val="00A02213"/>
    <w:rsid w:val="00A02E4B"/>
    <w:rsid w:val="00A040C4"/>
    <w:rsid w:val="00A0448B"/>
    <w:rsid w:val="00A04903"/>
    <w:rsid w:val="00A04D1C"/>
    <w:rsid w:val="00A059D7"/>
    <w:rsid w:val="00A06082"/>
    <w:rsid w:val="00A065BE"/>
    <w:rsid w:val="00A06851"/>
    <w:rsid w:val="00A101A7"/>
    <w:rsid w:val="00A1054A"/>
    <w:rsid w:val="00A10574"/>
    <w:rsid w:val="00A10B21"/>
    <w:rsid w:val="00A115B6"/>
    <w:rsid w:val="00A11800"/>
    <w:rsid w:val="00A12320"/>
    <w:rsid w:val="00A12572"/>
    <w:rsid w:val="00A1269E"/>
    <w:rsid w:val="00A1287F"/>
    <w:rsid w:val="00A12AC3"/>
    <w:rsid w:val="00A12C6C"/>
    <w:rsid w:val="00A12DC2"/>
    <w:rsid w:val="00A13500"/>
    <w:rsid w:val="00A14B51"/>
    <w:rsid w:val="00A150C7"/>
    <w:rsid w:val="00A15DC0"/>
    <w:rsid w:val="00A17231"/>
    <w:rsid w:val="00A1761F"/>
    <w:rsid w:val="00A17736"/>
    <w:rsid w:val="00A17B2A"/>
    <w:rsid w:val="00A17B9B"/>
    <w:rsid w:val="00A17CFF"/>
    <w:rsid w:val="00A20674"/>
    <w:rsid w:val="00A21D17"/>
    <w:rsid w:val="00A21DAD"/>
    <w:rsid w:val="00A21E6F"/>
    <w:rsid w:val="00A22EFE"/>
    <w:rsid w:val="00A23266"/>
    <w:rsid w:val="00A2389E"/>
    <w:rsid w:val="00A23B55"/>
    <w:rsid w:val="00A24BC3"/>
    <w:rsid w:val="00A24C1C"/>
    <w:rsid w:val="00A26DBA"/>
    <w:rsid w:val="00A26F52"/>
    <w:rsid w:val="00A27278"/>
    <w:rsid w:val="00A27598"/>
    <w:rsid w:val="00A277D5"/>
    <w:rsid w:val="00A27D24"/>
    <w:rsid w:val="00A27EAD"/>
    <w:rsid w:val="00A30211"/>
    <w:rsid w:val="00A304F0"/>
    <w:rsid w:val="00A30E8A"/>
    <w:rsid w:val="00A31552"/>
    <w:rsid w:val="00A31BB3"/>
    <w:rsid w:val="00A31D36"/>
    <w:rsid w:val="00A31E44"/>
    <w:rsid w:val="00A34DFB"/>
    <w:rsid w:val="00A35814"/>
    <w:rsid w:val="00A3609F"/>
    <w:rsid w:val="00A36670"/>
    <w:rsid w:val="00A40251"/>
    <w:rsid w:val="00A4052C"/>
    <w:rsid w:val="00A40DDC"/>
    <w:rsid w:val="00A410F6"/>
    <w:rsid w:val="00A4257A"/>
    <w:rsid w:val="00A42A14"/>
    <w:rsid w:val="00A42F73"/>
    <w:rsid w:val="00A42FAF"/>
    <w:rsid w:val="00A43D56"/>
    <w:rsid w:val="00A444C0"/>
    <w:rsid w:val="00A44898"/>
    <w:rsid w:val="00A44B98"/>
    <w:rsid w:val="00A460DE"/>
    <w:rsid w:val="00A46781"/>
    <w:rsid w:val="00A46787"/>
    <w:rsid w:val="00A46DFB"/>
    <w:rsid w:val="00A46E1B"/>
    <w:rsid w:val="00A470E8"/>
    <w:rsid w:val="00A478A5"/>
    <w:rsid w:val="00A502D5"/>
    <w:rsid w:val="00A507C8"/>
    <w:rsid w:val="00A520FE"/>
    <w:rsid w:val="00A52FD0"/>
    <w:rsid w:val="00A53255"/>
    <w:rsid w:val="00A5347B"/>
    <w:rsid w:val="00A5367D"/>
    <w:rsid w:val="00A53B9F"/>
    <w:rsid w:val="00A53F49"/>
    <w:rsid w:val="00A54C34"/>
    <w:rsid w:val="00A55249"/>
    <w:rsid w:val="00A558E5"/>
    <w:rsid w:val="00A55B28"/>
    <w:rsid w:val="00A55E64"/>
    <w:rsid w:val="00A568D6"/>
    <w:rsid w:val="00A57A65"/>
    <w:rsid w:val="00A57EB2"/>
    <w:rsid w:val="00A61334"/>
    <w:rsid w:val="00A620BD"/>
    <w:rsid w:val="00A62F8E"/>
    <w:rsid w:val="00A63245"/>
    <w:rsid w:val="00A643A7"/>
    <w:rsid w:val="00A64D4E"/>
    <w:rsid w:val="00A64E76"/>
    <w:rsid w:val="00A652F9"/>
    <w:rsid w:val="00A658D3"/>
    <w:rsid w:val="00A65DD0"/>
    <w:rsid w:val="00A664BF"/>
    <w:rsid w:val="00A66934"/>
    <w:rsid w:val="00A67401"/>
    <w:rsid w:val="00A6799B"/>
    <w:rsid w:val="00A701FF"/>
    <w:rsid w:val="00A707AE"/>
    <w:rsid w:val="00A7168C"/>
    <w:rsid w:val="00A716C6"/>
    <w:rsid w:val="00A717A4"/>
    <w:rsid w:val="00A7196C"/>
    <w:rsid w:val="00A71B90"/>
    <w:rsid w:val="00A72EDA"/>
    <w:rsid w:val="00A73439"/>
    <w:rsid w:val="00A7349C"/>
    <w:rsid w:val="00A74D44"/>
    <w:rsid w:val="00A74E63"/>
    <w:rsid w:val="00A751FA"/>
    <w:rsid w:val="00A75F9A"/>
    <w:rsid w:val="00A77326"/>
    <w:rsid w:val="00A774C8"/>
    <w:rsid w:val="00A7751C"/>
    <w:rsid w:val="00A77BAC"/>
    <w:rsid w:val="00A80199"/>
    <w:rsid w:val="00A80A81"/>
    <w:rsid w:val="00A81644"/>
    <w:rsid w:val="00A81C78"/>
    <w:rsid w:val="00A82C87"/>
    <w:rsid w:val="00A82CF5"/>
    <w:rsid w:val="00A85F7D"/>
    <w:rsid w:val="00A864E9"/>
    <w:rsid w:val="00A87DD9"/>
    <w:rsid w:val="00A87DF1"/>
    <w:rsid w:val="00A90254"/>
    <w:rsid w:val="00A909B6"/>
    <w:rsid w:val="00A90C28"/>
    <w:rsid w:val="00A936A0"/>
    <w:rsid w:val="00A944A6"/>
    <w:rsid w:val="00A94FFF"/>
    <w:rsid w:val="00A95256"/>
    <w:rsid w:val="00A9575E"/>
    <w:rsid w:val="00A970FE"/>
    <w:rsid w:val="00AA163F"/>
    <w:rsid w:val="00AA1834"/>
    <w:rsid w:val="00AA21FD"/>
    <w:rsid w:val="00AA36C2"/>
    <w:rsid w:val="00AA3C6D"/>
    <w:rsid w:val="00AA44E1"/>
    <w:rsid w:val="00AA55DA"/>
    <w:rsid w:val="00AA57BD"/>
    <w:rsid w:val="00AB01F2"/>
    <w:rsid w:val="00AB077C"/>
    <w:rsid w:val="00AB160D"/>
    <w:rsid w:val="00AB1D28"/>
    <w:rsid w:val="00AB2FDF"/>
    <w:rsid w:val="00AB2FE6"/>
    <w:rsid w:val="00AB37E0"/>
    <w:rsid w:val="00AB3C60"/>
    <w:rsid w:val="00AB580B"/>
    <w:rsid w:val="00AB5BCC"/>
    <w:rsid w:val="00AB64AF"/>
    <w:rsid w:val="00AB7545"/>
    <w:rsid w:val="00AB79AA"/>
    <w:rsid w:val="00AB7D5F"/>
    <w:rsid w:val="00AC0083"/>
    <w:rsid w:val="00AC073F"/>
    <w:rsid w:val="00AC0F37"/>
    <w:rsid w:val="00AC1476"/>
    <w:rsid w:val="00AC1569"/>
    <w:rsid w:val="00AC1A99"/>
    <w:rsid w:val="00AC2D53"/>
    <w:rsid w:val="00AC4BCA"/>
    <w:rsid w:val="00AC4C81"/>
    <w:rsid w:val="00AC5D2A"/>
    <w:rsid w:val="00AC5EA5"/>
    <w:rsid w:val="00AC6032"/>
    <w:rsid w:val="00AC7274"/>
    <w:rsid w:val="00AC7478"/>
    <w:rsid w:val="00AC757D"/>
    <w:rsid w:val="00AC7ADD"/>
    <w:rsid w:val="00AD0604"/>
    <w:rsid w:val="00AD1495"/>
    <w:rsid w:val="00AD1857"/>
    <w:rsid w:val="00AD1A8A"/>
    <w:rsid w:val="00AD2027"/>
    <w:rsid w:val="00AD2486"/>
    <w:rsid w:val="00AD28B6"/>
    <w:rsid w:val="00AD58C6"/>
    <w:rsid w:val="00AD69A6"/>
    <w:rsid w:val="00AD7C5B"/>
    <w:rsid w:val="00AE0468"/>
    <w:rsid w:val="00AE08D9"/>
    <w:rsid w:val="00AE1CA2"/>
    <w:rsid w:val="00AE2A91"/>
    <w:rsid w:val="00AE2E8E"/>
    <w:rsid w:val="00AE321E"/>
    <w:rsid w:val="00AE3428"/>
    <w:rsid w:val="00AE35DC"/>
    <w:rsid w:val="00AE4214"/>
    <w:rsid w:val="00AE45C7"/>
    <w:rsid w:val="00AE489E"/>
    <w:rsid w:val="00AE4E8B"/>
    <w:rsid w:val="00AE4F6F"/>
    <w:rsid w:val="00AE71A0"/>
    <w:rsid w:val="00AE72F6"/>
    <w:rsid w:val="00AE78F2"/>
    <w:rsid w:val="00AE7CBF"/>
    <w:rsid w:val="00AF2EFC"/>
    <w:rsid w:val="00AF4186"/>
    <w:rsid w:val="00AF5087"/>
    <w:rsid w:val="00AF60CD"/>
    <w:rsid w:val="00AF7BF0"/>
    <w:rsid w:val="00B0061E"/>
    <w:rsid w:val="00B00E18"/>
    <w:rsid w:val="00B013BE"/>
    <w:rsid w:val="00B014EA"/>
    <w:rsid w:val="00B0177E"/>
    <w:rsid w:val="00B02B53"/>
    <w:rsid w:val="00B02C74"/>
    <w:rsid w:val="00B0385A"/>
    <w:rsid w:val="00B03C80"/>
    <w:rsid w:val="00B03D54"/>
    <w:rsid w:val="00B03D9A"/>
    <w:rsid w:val="00B0419C"/>
    <w:rsid w:val="00B04A08"/>
    <w:rsid w:val="00B0558B"/>
    <w:rsid w:val="00B058BC"/>
    <w:rsid w:val="00B05D1C"/>
    <w:rsid w:val="00B06A19"/>
    <w:rsid w:val="00B10F33"/>
    <w:rsid w:val="00B11123"/>
    <w:rsid w:val="00B11132"/>
    <w:rsid w:val="00B11DE9"/>
    <w:rsid w:val="00B1385A"/>
    <w:rsid w:val="00B13BF9"/>
    <w:rsid w:val="00B1407B"/>
    <w:rsid w:val="00B1484A"/>
    <w:rsid w:val="00B14CF0"/>
    <w:rsid w:val="00B17CC7"/>
    <w:rsid w:val="00B20661"/>
    <w:rsid w:val="00B20A86"/>
    <w:rsid w:val="00B21452"/>
    <w:rsid w:val="00B21846"/>
    <w:rsid w:val="00B21A18"/>
    <w:rsid w:val="00B21B15"/>
    <w:rsid w:val="00B22206"/>
    <w:rsid w:val="00B22943"/>
    <w:rsid w:val="00B22FA6"/>
    <w:rsid w:val="00B230AB"/>
    <w:rsid w:val="00B233C3"/>
    <w:rsid w:val="00B23902"/>
    <w:rsid w:val="00B23F1A"/>
    <w:rsid w:val="00B23FE6"/>
    <w:rsid w:val="00B24832"/>
    <w:rsid w:val="00B2509F"/>
    <w:rsid w:val="00B251A4"/>
    <w:rsid w:val="00B264FD"/>
    <w:rsid w:val="00B26C5F"/>
    <w:rsid w:val="00B270FC"/>
    <w:rsid w:val="00B31812"/>
    <w:rsid w:val="00B31C63"/>
    <w:rsid w:val="00B324D6"/>
    <w:rsid w:val="00B334DE"/>
    <w:rsid w:val="00B33C81"/>
    <w:rsid w:val="00B347EF"/>
    <w:rsid w:val="00B34CF1"/>
    <w:rsid w:val="00B35499"/>
    <w:rsid w:val="00B35E30"/>
    <w:rsid w:val="00B37172"/>
    <w:rsid w:val="00B40A24"/>
    <w:rsid w:val="00B4185D"/>
    <w:rsid w:val="00B42035"/>
    <w:rsid w:val="00B4269A"/>
    <w:rsid w:val="00B429D5"/>
    <w:rsid w:val="00B433D4"/>
    <w:rsid w:val="00B434AE"/>
    <w:rsid w:val="00B434ED"/>
    <w:rsid w:val="00B43E99"/>
    <w:rsid w:val="00B4482E"/>
    <w:rsid w:val="00B44C77"/>
    <w:rsid w:val="00B45216"/>
    <w:rsid w:val="00B463D6"/>
    <w:rsid w:val="00B46CE8"/>
    <w:rsid w:val="00B47FDD"/>
    <w:rsid w:val="00B5055C"/>
    <w:rsid w:val="00B5102D"/>
    <w:rsid w:val="00B51209"/>
    <w:rsid w:val="00B51DDE"/>
    <w:rsid w:val="00B52713"/>
    <w:rsid w:val="00B5327F"/>
    <w:rsid w:val="00B544AE"/>
    <w:rsid w:val="00B54E6E"/>
    <w:rsid w:val="00B55AD7"/>
    <w:rsid w:val="00B56706"/>
    <w:rsid w:val="00B578BB"/>
    <w:rsid w:val="00B578C8"/>
    <w:rsid w:val="00B61108"/>
    <w:rsid w:val="00B61BE7"/>
    <w:rsid w:val="00B628E0"/>
    <w:rsid w:val="00B62EA1"/>
    <w:rsid w:val="00B63CC7"/>
    <w:rsid w:val="00B63CE4"/>
    <w:rsid w:val="00B642E4"/>
    <w:rsid w:val="00B64973"/>
    <w:rsid w:val="00B6534B"/>
    <w:rsid w:val="00B655DB"/>
    <w:rsid w:val="00B66347"/>
    <w:rsid w:val="00B66BB3"/>
    <w:rsid w:val="00B6745D"/>
    <w:rsid w:val="00B677D1"/>
    <w:rsid w:val="00B6797E"/>
    <w:rsid w:val="00B67C77"/>
    <w:rsid w:val="00B705E5"/>
    <w:rsid w:val="00B70810"/>
    <w:rsid w:val="00B7086A"/>
    <w:rsid w:val="00B718A5"/>
    <w:rsid w:val="00B71CF3"/>
    <w:rsid w:val="00B72D1C"/>
    <w:rsid w:val="00B72EA7"/>
    <w:rsid w:val="00B744D2"/>
    <w:rsid w:val="00B744DF"/>
    <w:rsid w:val="00B74599"/>
    <w:rsid w:val="00B7495B"/>
    <w:rsid w:val="00B75E23"/>
    <w:rsid w:val="00B76100"/>
    <w:rsid w:val="00B76234"/>
    <w:rsid w:val="00B76263"/>
    <w:rsid w:val="00B772E2"/>
    <w:rsid w:val="00B805BB"/>
    <w:rsid w:val="00B8077D"/>
    <w:rsid w:val="00B80AC1"/>
    <w:rsid w:val="00B815DA"/>
    <w:rsid w:val="00B818B6"/>
    <w:rsid w:val="00B81B83"/>
    <w:rsid w:val="00B824FC"/>
    <w:rsid w:val="00B8275A"/>
    <w:rsid w:val="00B82C02"/>
    <w:rsid w:val="00B82F4C"/>
    <w:rsid w:val="00B83957"/>
    <w:rsid w:val="00B83E3D"/>
    <w:rsid w:val="00B851C2"/>
    <w:rsid w:val="00B85AFB"/>
    <w:rsid w:val="00B86D3B"/>
    <w:rsid w:val="00B86D41"/>
    <w:rsid w:val="00B906CD"/>
    <w:rsid w:val="00B90BDF"/>
    <w:rsid w:val="00B91E77"/>
    <w:rsid w:val="00B9214A"/>
    <w:rsid w:val="00B9453C"/>
    <w:rsid w:val="00B94B0C"/>
    <w:rsid w:val="00B94B99"/>
    <w:rsid w:val="00B94D31"/>
    <w:rsid w:val="00B95261"/>
    <w:rsid w:val="00B954D8"/>
    <w:rsid w:val="00B9569E"/>
    <w:rsid w:val="00B95A92"/>
    <w:rsid w:val="00B96B93"/>
    <w:rsid w:val="00B97365"/>
    <w:rsid w:val="00B97AAC"/>
    <w:rsid w:val="00B97CBD"/>
    <w:rsid w:val="00BA0329"/>
    <w:rsid w:val="00BA10B4"/>
    <w:rsid w:val="00BA202D"/>
    <w:rsid w:val="00BA28FD"/>
    <w:rsid w:val="00BA2F6F"/>
    <w:rsid w:val="00BA33AB"/>
    <w:rsid w:val="00BA3ADA"/>
    <w:rsid w:val="00BA3CD8"/>
    <w:rsid w:val="00BA434A"/>
    <w:rsid w:val="00BA464E"/>
    <w:rsid w:val="00BA59E3"/>
    <w:rsid w:val="00BA6258"/>
    <w:rsid w:val="00BA646A"/>
    <w:rsid w:val="00BA6596"/>
    <w:rsid w:val="00BB07A8"/>
    <w:rsid w:val="00BB0D0D"/>
    <w:rsid w:val="00BB16FE"/>
    <w:rsid w:val="00BB1BBF"/>
    <w:rsid w:val="00BB1DD1"/>
    <w:rsid w:val="00BB1F33"/>
    <w:rsid w:val="00BB2556"/>
    <w:rsid w:val="00BB2C93"/>
    <w:rsid w:val="00BB2E7E"/>
    <w:rsid w:val="00BB400C"/>
    <w:rsid w:val="00BB4412"/>
    <w:rsid w:val="00BB44C3"/>
    <w:rsid w:val="00BB4ABF"/>
    <w:rsid w:val="00BB5654"/>
    <w:rsid w:val="00BB6857"/>
    <w:rsid w:val="00BB7517"/>
    <w:rsid w:val="00BC00C2"/>
    <w:rsid w:val="00BC0733"/>
    <w:rsid w:val="00BC22F7"/>
    <w:rsid w:val="00BC4300"/>
    <w:rsid w:val="00BC608D"/>
    <w:rsid w:val="00BC626C"/>
    <w:rsid w:val="00BC629F"/>
    <w:rsid w:val="00BD0291"/>
    <w:rsid w:val="00BD040D"/>
    <w:rsid w:val="00BD153B"/>
    <w:rsid w:val="00BD2AC4"/>
    <w:rsid w:val="00BD4B4A"/>
    <w:rsid w:val="00BD521F"/>
    <w:rsid w:val="00BD592F"/>
    <w:rsid w:val="00BD59F6"/>
    <w:rsid w:val="00BD6029"/>
    <w:rsid w:val="00BD7F66"/>
    <w:rsid w:val="00BE00C8"/>
    <w:rsid w:val="00BE060D"/>
    <w:rsid w:val="00BE192E"/>
    <w:rsid w:val="00BE229D"/>
    <w:rsid w:val="00BE260A"/>
    <w:rsid w:val="00BE2C54"/>
    <w:rsid w:val="00BE3BE4"/>
    <w:rsid w:val="00BE3D27"/>
    <w:rsid w:val="00BE4740"/>
    <w:rsid w:val="00BE4ACE"/>
    <w:rsid w:val="00BE4C2C"/>
    <w:rsid w:val="00BE58FE"/>
    <w:rsid w:val="00BE68B8"/>
    <w:rsid w:val="00BE6948"/>
    <w:rsid w:val="00BE70FF"/>
    <w:rsid w:val="00BE745F"/>
    <w:rsid w:val="00BF0373"/>
    <w:rsid w:val="00BF0A42"/>
    <w:rsid w:val="00BF1440"/>
    <w:rsid w:val="00BF229B"/>
    <w:rsid w:val="00BF52E1"/>
    <w:rsid w:val="00BF662D"/>
    <w:rsid w:val="00BF66B4"/>
    <w:rsid w:val="00BF69AD"/>
    <w:rsid w:val="00BF75C9"/>
    <w:rsid w:val="00BF7698"/>
    <w:rsid w:val="00BF77DE"/>
    <w:rsid w:val="00BF7845"/>
    <w:rsid w:val="00BF7D7A"/>
    <w:rsid w:val="00BF7F91"/>
    <w:rsid w:val="00C01002"/>
    <w:rsid w:val="00C0126A"/>
    <w:rsid w:val="00C014D3"/>
    <w:rsid w:val="00C01D56"/>
    <w:rsid w:val="00C0258B"/>
    <w:rsid w:val="00C02EB4"/>
    <w:rsid w:val="00C02F66"/>
    <w:rsid w:val="00C03056"/>
    <w:rsid w:val="00C03721"/>
    <w:rsid w:val="00C04514"/>
    <w:rsid w:val="00C048AB"/>
    <w:rsid w:val="00C04E53"/>
    <w:rsid w:val="00C05183"/>
    <w:rsid w:val="00C05B76"/>
    <w:rsid w:val="00C062E8"/>
    <w:rsid w:val="00C063AE"/>
    <w:rsid w:val="00C06BDD"/>
    <w:rsid w:val="00C10955"/>
    <w:rsid w:val="00C11AB3"/>
    <w:rsid w:val="00C13052"/>
    <w:rsid w:val="00C13122"/>
    <w:rsid w:val="00C1353D"/>
    <w:rsid w:val="00C137B7"/>
    <w:rsid w:val="00C13D5A"/>
    <w:rsid w:val="00C13E9D"/>
    <w:rsid w:val="00C16527"/>
    <w:rsid w:val="00C17657"/>
    <w:rsid w:val="00C20D80"/>
    <w:rsid w:val="00C21BDD"/>
    <w:rsid w:val="00C21EEB"/>
    <w:rsid w:val="00C2239B"/>
    <w:rsid w:val="00C233A7"/>
    <w:rsid w:val="00C24316"/>
    <w:rsid w:val="00C24549"/>
    <w:rsid w:val="00C247E9"/>
    <w:rsid w:val="00C24D70"/>
    <w:rsid w:val="00C25FCD"/>
    <w:rsid w:val="00C274CE"/>
    <w:rsid w:val="00C3191D"/>
    <w:rsid w:val="00C349AA"/>
    <w:rsid w:val="00C34BB0"/>
    <w:rsid w:val="00C35030"/>
    <w:rsid w:val="00C37057"/>
    <w:rsid w:val="00C37D93"/>
    <w:rsid w:val="00C400C1"/>
    <w:rsid w:val="00C401E6"/>
    <w:rsid w:val="00C408E3"/>
    <w:rsid w:val="00C4191E"/>
    <w:rsid w:val="00C41974"/>
    <w:rsid w:val="00C422ED"/>
    <w:rsid w:val="00C431C7"/>
    <w:rsid w:val="00C43333"/>
    <w:rsid w:val="00C43A03"/>
    <w:rsid w:val="00C441A6"/>
    <w:rsid w:val="00C44F63"/>
    <w:rsid w:val="00C45016"/>
    <w:rsid w:val="00C4552A"/>
    <w:rsid w:val="00C45B7F"/>
    <w:rsid w:val="00C47A01"/>
    <w:rsid w:val="00C47F23"/>
    <w:rsid w:val="00C50335"/>
    <w:rsid w:val="00C50404"/>
    <w:rsid w:val="00C5051D"/>
    <w:rsid w:val="00C508A8"/>
    <w:rsid w:val="00C50AB3"/>
    <w:rsid w:val="00C50BB2"/>
    <w:rsid w:val="00C50DBF"/>
    <w:rsid w:val="00C536AB"/>
    <w:rsid w:val="00C54306"/>
    <w:rsid w:val="00C553FE"/>
    <w:rsid w:val="00C56A4F"/>
    <w:rsid w:val="00C56B93"/>
    <w:rsid w:val="00C57088"/>
    <w:rsid w:val="00C57AB9"/>
    <w:rsid w:val="00C61998"/>
    <w:rsid w:val="00C61A6D"/>
    <w:rsid w:val="00C62866"/>
    <w:rsid w:val="00C630FC"/>
    <w:rsid w:val="00C63E2C"/>
    <w:rsid w:val="00C64753"/>
    <w:rsid w:val="00C6532F"/>
    <w:rsid w:val="00C66601"/>
    <w:rsid w:val="00C66668"/>
    <w:rsid w:val="00C67475"/>
    <w:rsid w:val="00C67628"/>
    <w:rsid w:val="00C722A6"/>
    <w:rsid w:val="00C72680"/>
    <w:rsid w:val="00C743FD"/>
    <w:rsid w:val="00C751EA"/>
    <w:rsid w:val="00C757AF"/>
    <w:rsid w:val="00C76B58"/>
    <w:rsid w:val="00C80253"/>
    <w:rsid w:val="00C80A31"/>
    <w:rsid w:val="00C80D2F"/>
    <w:rsid w:val="00C81317"/>
    <w:rsid w:val="00C81367"/>
    <w:rsid w:val="00C820A0"/>
    <w:rsid w:val="00C8226A"/>
    <w:rsid w:val="00C824DF"/>
    <w:rsid w:val="00C830A6"/>
    <w:rsid w:val="00C84310"/>
    <w:rsid w:val="00C849C7"/>
    <w:rsid w:val="00C8605D"/>
    <w:rsid w:val="00C8621E"/>
    <w:rsid w:val="00C86F13"/>
    <w:rsid w:val="00C90FFA"/>
    <w:rsid w:val="00C910CD"/>
    <w:rsid w:val="00C91E53"/>
    <w:rsid w:val="00C91F7E"/>
    <w:rsid w:val="00C92521"/>
    <w:rsid w:val="00C92DA1"/>
    <w:rsid w:val="00C95C98"/>
    <w:rsid w:val="00C9680E"/>
    <w:rsid w:val="00C969ED"/>
    <w:rsid w:val="00C97A41"/>
    <w:rsid w:val="00C97ACE"/>
    <w:rsid w:val="00CA1486"/>
    <w:rsid w:val="00CA1874"/>
    <w:rsid w:val="00CA1AE5"/>
    <w:rsid w:val="00CA2102"/>
    <w:rsid w:val="00CA243E"/>
    <w:rsid w:val="00CA307F"/>
    <w:rsid w:val="00CA4264"/>
    <w:rsid w:val="00CA4501"/>
    <w:rsid w:val="00CA52B3"/>
    <w:rsid w:val="00CA5B80"/>
    <w:rsid w:val="00CA63A8"/>
    <w:rsid w:val="00CA6753"/>
    <w:rsid w:val="00CA6DEF"/>
    <w:rsid w:val="00CA7202"/>
    <w:rsid w:val="00CB0155"/>
    <w:rsid w:val="00CB10AF"/>
    <w:rsid w:val="00CB10D6"/>
    <w:rsid w:val="00CB18A0"/>
    <w:rsid w:val="00CB1AB4"/>
    <w:rsid w:val="00CB2061"/>
    <w:rsid w:val="00CB25B3"/>
    <w:rsid w:val="00CB2C41"/>
    <w:rsid w:val="00CB52FC"/>
    <w:rsid w:val="00CB58F4"/>
    <w:rsid w:val="00CB61B5"/>
    <w:rsid w:val="00CB6951"/>
    <w:rsid w:val="00CB7192"/>
    <w:rsid w:val="00CB7894"/>
    <w:rsid w:val="00CC06B0"/>
    <w:rsid w:val="00CC0F5A"/>
    <w:rsid w:val="00CC0F96"/>
    <w:rsid w:val="00CC1164"/>
    <w:rsid w:val="00CC130E"/>
    <w:rsid w:val="00CC1B10"/>
    <w:rsid w:val="00CC2288"/>
    <w:rsid w:val="00CC33BB"/>
    <w:rsid w:val="00CC3F4D"/>
    <w:rsid w:val="00CC4346"/>
    <w:rsid w:val="00CC5091"/>
    <w:rsid w:val="00CC66EB"/>
    <w:rsid w:val="00CC6904"/>
    <w:rsid w:val="00CC7648"/>
    <w:rsid w:val="00CC7B98"/>
    <w:rsid w:val="00CC7D1F"/>
    <w:rsid w:val="00CD01B4"/>
    <w:rsid w:val="00CD0D27"/>
    <w:rsid w:val="00CD0D91"/>
    <w:rsid w:val="00CD12C6"/>
    <w:rsid w:val="00CD15B8"/>
    <w:rsid w:val="00CD3236"/>
    <w:rsid w:val="00CD548F"/>
    <w:rsid w:val="00CD571A"/>
    <w:rsid w:val="00CD59CA"/>
    <w:rsid w:val="00CD5A16"/>
    <w:rsid w:val="00CD715B"/>
    <w:rsid w:val="00CD7528"/>
    <w:rsid w:val="00CE024B"/>
    <w:rsid w:val="00CE096E"/>
    <w:rsid w:val="00CE0D8F"/>
    <w:rsid w:val="00CE189C"/>
    <w:rsid w:val="00CE18A0"/>
    <w:rsid w:val="00CE1C87"/>
    <w:rsid w:val="00CE236D"/>
    <w:rsid w:val="00CE2AEB"/>
    <w:rsid w:val="00CE32D3"/>
    <w:rsid w:val="00CE410A"/>
    <w:rsid w:val="00CE541A"/>
    <w:rsid w:val="00CE6199"/>
    <w:rsid w:val="00CE6952"/>
    <w:rsid w:val="00CE6EA5"/>
    <w:rsid w:val="00CE78E9"/>
    <w:rsid w:val="00CF0590"/>
    <w:rsid w:val="00CF0A6C"/>
    <w:rsid w:val="00CF1C75"/>
    <w:rsid w:val="00CF27C3"/>
    <w:rsid w:val="00CF2991"/>
    <w:rsid w:val="00CF43BE"/>
    <w:rsid w:val="00CF46B2"/>
    <w:rsid w:val="00CF619A"/>
    <w:rsid w:val="00CF6632"/>
    <w:rsid w:val="00CF7555"/>
    <w:rsid w:val="00CF7744"/>
    <w:rsid w:val="00CF7B61"/>
    <w:rsid w:val="00D00049"/>
    <w:rsid w:val="00D001C1"/>
    <w:rsid w:val="00D00252"/>
    <w:rsid w:val="00D0053B"/>
    <w:rsid w:val="00D0190A"/>
    <w:rsid w:val="00D02349"/>
    <w:rsid w:val="00D02E88"/>
    <w:rsid w:val="00D03852"/>
    <w:rsid w:val="00D03A88"/>
    <w:rsid w:val="00D03AC8"/>
    <w:rsid w:val="00D0403D"/>
    <w:rsid w:val="00D043CD"/>
    <w:rsid w:val="00D04885"/>
    <w:rsid w:val="00D04DBF"/>
    <w:rsid w:val="00D05070"/>
    <w:rsid w:val="00D05AA4"/>
    <w:rsid w:val="00D06B53"/>
    <w:rsid w:val="00D06D00"/>
    <w:rsid w:val="00D079C4"/>
    <w:rsid w:val="00D109A6"/>
    <w:rsid w:val="00D1106E"/>
    <w:rsid w:val="00D11235"/>
    <w:rsid w:val="00D12198"/>
    <w:rsid w:val="00D1292C"/>
    <w:rsid w:val="00D13045"/>
    <w:rsid w:val="00D134D6"/>
    <w:rsid w:val="00D13BB4"/>
    <w:rsid w:val="00D149D7"/>
    <w:rsid w:val="00D14FC2"/>
    <w:rsid w:val="00D15F72"/>
    <w:rsid w:val="00D16196"/>
    <w:rsid w:val="00D16594"/>
    <w:rsid w:val="00D16B5D"/>
    <w:rsid w:val="00D16C64"/>
    <w:rsid w:val="00D17414"/>
    <w:rsid w:val="00D175BA"/>
    <w:rsid w:val="00D200A5"/>
    <w:rsid w:val="00D20128"/>
    <w:rsid w:val="00D2013F"/>
    <w:rsid w:val="00D201FE"/>
    <w:rsid w:val="00D21095"/>
    <w:rsid w:val="00D21A09"/>
    <w:rsid w:val="00D21E59"/>
    <w:rsid w:val="00D21EC1"/>
    <w:rsid w:val="00D22183"/>
    <w:rsid w:val="00D227DA"/>
    <w:rsid w:val="00D2288D"/>
    <w:rsid w:val="00D23699"/>
    <w:rsid w:val="00D24C8D"/>
    <w:rsid w:val="00D25A78"/>
    <w:rsid w:val="00D25B10"/>
    <w:rsid w:val="00D25BCB"/>
    <w:rsid w:val="00D26121"/>
    <w:rsid w:val="00D26269"/>
    <w:rsid w:val="00D26DF3"/>
    <w:rsid w:val="00D27601"/>
    <w:rsid w:val="00D279AD"/>
    <w:rsid w:val="00D27B7D"/>
    <w:rsid w:val="00D27D21"/>
    <w:rsid w:val="00D27EC1"/>
    <w:rsid w:val="00D305E0"/>
    <w:rsid w:val="00D3162B"/>
    <w:rsid w:val="00D32A23"/>
    <w:rsid w:val="00D34C7D"/>
    <w:rsid w:val="00D351E6"/>
    <w:rsid w:val="00D35431"/>
    <w:rsid w:val="00D35FC9"/>
    <w:rsid w:val="00D36179"/>
    <w:rsid w:val="00D36372"/>
    <w:rsid w:val="00D36AE5"/>
    <w:rsid w:val="00D37C2B"/>
    <w:rsid w:val="00D37DC3"/>
    <w:rsid w:val="00D37E24"/>
    <w:rsid w:val="00D37FFB"/>
    <w:rsid w:val="00D40BB2"/>
    <w:rsid w:val="00D40BDD"/>
    <w:rsid w:val="00D40CB4"/>
    <w:rsid w:val="00D4113F"/>
    <w:rsid w:val="00D43046"/>
    <w:rsid w:val="00D43579"/>
    <w:rsid w:val="00D4430C"/>
    <w:rsid w:val="00D4446B"/>
    <w:rsid w:val="00D44CA6"/>
    <w:rsid w:val="00D44F1F"/>
    <w:rsid w:val="00D44FC3"/>
    <w:rsid w:val="00D45310"/>
    <w:rsid w:val="00D454FD"/>
    <w:rsid w:val="00D45676"/>
    <w:rsid w:val="00D45690"/>
    <w:rsid w:val="00D456D5"/>
    <w:rsid w:val="00D4606D"/>
    <w:rsid w:val="00D46973"/>
    <w:rsid w:val="00D47741"/>
    <w:rsid w:val="00D47C48"/>
    <w:rsid w:val="00D47FC1"/>
    <w:rsid w:val="00D50274"/>
    <w:rsid w:val="00D50638"/>
    <w:rsid w:val="00D50D87"/>
    <w:rsid w:val="00D51443"/>
    <w:rsid w:val="00D516A9"/>
    <w:rsid w:val="00D517C5"/>
    <w:rsid w:val="00D523AB"/>
    <w:rsid w:val="00D52700"/>
    <w:rsid w:val="00D53760"/>
    <w:rsid w:val="00D55554"/>
    <w:rsid w:val="00D57115"/>
    <w:rsid w:val="00D576FF"/>
    <w:rsid w:val="00D57BE4"/>
    <w:rsid w:val="00D606F5"/>
    <w:rsid w:val="00D6135D"/>
    <w:rsid w:val="00D61838"/>
    <w:rsid w:val="00D61E78"/>
    <w:rsid w:val="00D6206D"/>
    <w:rsid w:val="00D624AD"/>
    <w:rsid w:val="00D631CF"/>
    <w:rsid w:val="00D63227"/>
    <w:rsid w:val="00D632C6"/>
    <w:rsid w:val="00D63880"/>
    <w:rsid w:val="00D63C40"/>
    <w:rsid w:val="00D63FE4"/>
    <w:rsid w:val="00D64B6F"/>
    <w:rsid w:val="00D65F65"/>
    <w:rsid w:val="00D66CCC"/>
    <w:rsid w:val="00D6725B"/>
    <w:rsid w:val="00D676B6"/>
    <w:rsid w:val="00D67724"/>
    <w:rsid w:val="00D67A3E"/>
    <w:rsid w:val="00D67EA8"/>
    <w:rsid w:val="00D7092E"/>
    <w:rsid w:val="00D70A36"/>
    <w:rsid w:val="00D71228"/>
    <w:rsid w:val="00D712A0"/>
    <w:rsid w:val="00D73239"/>
    <w:rsid w:val="00D73475"/>
    <w:rsid w:val="00D738A2"/>
    <w:rsid w:val="00D7399F"/>
    <w:rsid w:val="00D745DF"/>
    <w:rsid w:val="00D750E2"/>
    <w:rsid w:val="00D754EB"/>
    <w:rsid w:val="00D77AF1"/>
    <w:rsid w:val="00D77B37"/>
    <w:rsid w:val="00D77C06"/>
    <w:rsid w:val="00D80F6F"/>
    <w:rsid w:val="00D818DA"/>
    <w:rsid w:val="00D81AF5"/>
    <w:rsid w:val="00D82019"/>
    <w:rsid w:val="00D826AE"/>
    <w:rsid w:val="00D831E1"/>
    <w:rsid w:val="00D84256"/>
    <w:rsid w:val="00D846AA"/>
    <w:rsid w:val="00D84A6F"/>
    <w:rsid w:val="00D84D2B"/>
    <w:rsid w:val="00D860DF"/>
    <w:rsid w:val="00D86372"/>
    <w:rsid w:val="00D86389"/>
    <w:rsid w:val="00D8654C"/>
    <w:rsid w:val="00D87543"/>
    <w:rsid w:val="00D90111"/>
    <w:rsid w:val="00D90BC5"/>
    <w:rsid w:val="00D90E51"/>
    <w:rsid w:val="00D90E5C"/>
    <w:rsid w:val="00D9109E"/>
    <w:rsid w:val="00D914D3"/>
    <w:rsid w:val="00D9270B"/>
    <w:rsid w:val="00D9321D"/>
    <w:rsid w:val="00D942D9"/>
    <w:rsid w:val="00D94A06"/>
    <w:rsid w:val="00D95BB2"/>
    <w:rsid w:val="00D96053"/>
    <w:rsid w:val="00D96991"/>
    <w:rsid w:val="00D97C72"/>
    <w:rsid w:val="00D97D7D"/>
    <w:rsid w:val="00DA06CA"/>
    <w:rsid w:val="00DA08A1"/>
    <w:rsid w:val="00DA12CD"/>
    <w:rsid w:val="00DA12E2"/>
    <w:rsid w:val="00DA1A50"/>
    <w:rsid w:val="00DA22A1"/>
    <w:rsid w:val="00DA2727"/>
    <w:rsid w:val="00DA2ACE"/>
    <w:rsid w:val="00DA2FAD"/>
    <w:rsid w:val="00DA31E0"/>
    <w:rsid w:val="00DA5502"/>
    <w:rsid w:val="00DA56A4"/>
    <w:rsid w:val="00DA56B3"/>
    <w:rsid w:val="00DA663E"/>
    <w:rsid w:val="00DA77A3"/>
    <w:rsid w:val="00DB0033"/>
    <w:rsid w:val="00DB030A"/>
    <w:rsid w:val="00DB04F3"/>
    <w:rsid w:val="00DB2DBE"/>
    <w:rsid w:val="00DB31CF"/>
    <w:rsid w:val="00DB36A3"/>
    <w:rsid w:val="00DB5726"/>
    <w:rsid w:val="00DB66C8"/>
    <w:rsid w:val="00DB77C1"/>
    <w:rsid w:val="00DB7C5F"/>
    <w:rsid w:val="00DC0840"/>
    <w:rsid w:val="00DC09C8"/>
    <w:rsid w:val="00DC15B8"/>
    <w:rsid w:val="00DC27E7"/>
    <w:rsid w:val="00DC299C"/>
    <w:rsid w:val="00DC3FBB"/>
    <w:rsid w:val="00DC5282"/>
    <w:rsid w:val="00DC5482"/>
    <w:rsid w:val="00DC647C"/>
    <w:rsid w:val="00DC7F49"/>
    <w:rsid w:val="00DD02DF"/>
    <w:rsid w:val="00DD168C"/>
    <w:rsid w:val="00DD28BE"/>
    <w:rsid w:val="00DD3396"/>
    <w:rsid w:val="00DD442D"/>
    <w:rsid w:val="00DD4477"/>
    <w:rsid w:val="00DD4694"/>
    <w:rsid w:val="00DD49B4"/>
    <w:rsid w:val="00DD5ADE"/>
    <w:rsid w:val="00DD65A5"/>
    <w:rsid w:val="00DD74C9"/>
    <w:rsid w:val="00DE1455"/>
    <w:rsid w:val="00DE1A93"/>
    <w:rsid w:val="00DE20CD"/>
    <w:rsid w:val="00DE41C2"/>
    <w:rsid w:val="00DE7B0E"/>
    <w:rsid w:val="00DE7B52"/>
    <w:rsid w:val="00DF1C55"/>
    <w:rsid w:val="00DF311B"/>
    <w:rsid w:val="00DF3EA2"/>
    <w:rsid w:val="00DF44DD"/>
    <w:rsid w:val="00DF51D6"/>
    <w:rsid w:val="00DF5635"/>
    <w:rsid w:val="00DF5884"/>
    <w:rsid w:val="00DF69D0"/>
    <w:rsid w:val="00DF6F71"/>
    <w:rsid w:val="00DF708A"/>
    <w:rsid w:val="00DF7AD7"/>
    <w:rsid w:val="00DF7AE6"/>
    <w:rsid w:val="00E002CD"/>
    <w:rsid w:val="00E00656"/>
    <w:rsid w:val="00E00868"/>
    <w:rsid w:val="00E019DB"/>
    <w:rsid w:val="00E0204E"/>
    <w:rsid w:val="00E02144"/>
    <w:rsid w:val="00E02E5C"/>
    <w:rsid w:val="00E03287"/>
    <w:rsid w:val="00E0389B"/>
    <w:rsid w:val="00E03F6C"/>
    <w:rsid w:val="00E05DEB"/>
    <w:rsid w:val="00E0696E"/>
    <w:rsid w:val="00E06D1B"/>
    <w:rsid w:val="00E06E1E"/>
    <w:rsid w:val="00E07126"/>
    <w:rsid w:val="00E079D6"/>
    <w:rsid w:val="00E10606"/>
    <w:rsid w:val="00E10838"/>
    <w:rsid w:val="00E11D66"/>
    <w:rsid w:val="00E12362"/>
    <w:rsid w:val="00E130C0"/>
    <w:rsid w:val="00E133BF"/>
    <w:rsid w:val="00E13F03"/>
    <w:rsid w:val="00E157EA"/>
    <w:rsid w:val="00E1601A"/>
    <w:rsid w:val="00E16116"/>
    <w:rsid w:val="00E16C6F"/>
    <w:rsid w:val="00E176F2"/>
    <w:rsid w:val="00E17F8B"/>
    <w:rsid w:val="00E20ED4"/>
    <w:rsid w:val="00E22287"/>
    <w:rsid w:val="00E22629"/>
    <w:rsid w:val="00E22A64"/>
    <w:rsid w:val="00E23A82"/>
    <w:rsid w:val="00E23C43"/>
    <w:rsid w:val="00E242A9"/>
    <w:rsid w:val="00E247F9"/>
    <w:rsid w:val="00E24A16"/>
    <w:rsid w:val="00E268BC"/>
    <w:rsid w:val="00E26D89"/>
    <w:rsid w:val="00E2791B"/>
    <w:rsid w:val="00E303AA"/>
    <w:rsid w:val="00E30E88"/>
    <w:rsid w:val="00E3148B"/>
    <w:rsid w:val="00E324D4"/>
    <w:rsid w:val="00E325C3"/>
    <w:rsid w:val="00E32662"/>
    <w:rsid w:val="00E33822"/>
    <w:rsid w:val="00E3454E"/>
    <w:rsid w:val="00E34588"/>
    <w:rsid w:val="00E34C3A"/>
    <w:rsid w:val="00E3555F"/>
    <w:rsid w:val="00E35E34"/>
    <w:rsid w:val="00E36AC6"/>
    <w:rsid w:val="00E37065"/>
    <w:rsid w:val="00E402B6"/>
    <w:rsid w:val="00E410EC"/>
    <w:rsid w:val="00E41B4A"/>
    <w:rsid w:val="00E41FC4"/>
    <w:rsid w:val="00E4202A"/>
    <w:rsid w:val="00E423B9"/>
    <w:rsid w:val="00E4313B"/>
    <w:rsid w:val="00E435CD"/>
    <w:rsid w:val="00E4372F"/>
    <w:rsid w:val="00E43823"/>
    <w:rsid w:val="00E43A1C"/>
    <w:rsid w:val="00E43E9C"/>
    <w:rsid w:val="00E45537"/>
    <w:rsid w:val="00E4581C"/>
    <w:rsid w:val="00E46158"/>
    <w:rsid w:val="00E465A7"/>
    <w:rsid w:val="00E46901"/>
    <w:rsid w:val="00E47655"/>
    <w:rsid w:val="00E47695"/>
    <w:rsid w:val="00E47CA9"/>
    <w:rsid w:val="00E50877"/>
    <w:rsid w:val="00E50EF3"/>
    <w:rsid w:val="00E5134D"/>
    <w:rsid w:val="00E51AA0"/>
    <w:rsid w:val="00E53109"/>
    <w:rsid w:val="00E535B4"/>
    <w:rsid w:val="00E547F1"/>
    <w:rsid w:val="00E54AF1"/>
    <w:rsid w:val="00E5542F"/>
    <w:rsid w:val="00E554B7"/>
    <w:rsid w:val="00E554CF"/>
    <w:rsid w:val="00E55588"/>
    <w:rsid w:val="00E5596C"/>
    <w:rsid w:val="00E55C1E"/>
    <w:rsid w:val="00E56766"/>
    <w:rsid w:val="00E56863"/>
    <w:rsid w:val="00E569A8"/>
    <w:rsid w:val="00E57CF8"/>
    <w:rsid w:val="00E60308"/>
    <w:rsid w:val="00E6050A"/>
    <w:rsid w:val="00E614C6"/>
    <w:rsid w:val="00E62BE2"/>
    <w:rsid w:val="00E635B2"/>
    <w:rsid w:val="00E63A97"/>
    <w:rsid w:val="00E64D24"/>
    <w:rsid w:val="00E6541E"/>
    <w:rsid w:val="00E65736"/>
    <w:rsid w:val="00E66452"/>
    <w:rsid w:val="00E66681"/>
    <w:rsid w:val="00E66984"/>
    <w:rsid w:val="00E6706A"/>
    <w:rsid w:val="00E7037D"/>
    <w:rsid w:val="00E70467"/>
    <w:rsid w:val="00E7124F"/>
    <w:rsid w:val="00E71663"/>
    <w:rsid w:val="00E72733"/>
    <w:rsid w:val="00E728AE"/>
    <w:rsid w:val="00E74577"/>
    <w:rsid w:val="00E748E7"/>
    <w:rsid w:val="00E759EA"/>
    <w:rsid w:val="00E75C4D"/>
    <w:rsid w:val="00E75DFF"/>
    <w:rsid w:val="00E769B4"/>
    <w:rsid w:val="00E77B21"/>
    <w:rsid w:val="00E80809"/>
    <w:rsid w:val="00E81460"/>
    <w:rsid w:val="00E81891"/>
    <w:rsid w:val="00E83551"/>
    <w:rsid w:val="00E83D98"/>
    <w:rsid w:val="00E843E8"/>
    <w:rsid w:val="00E849F8"/>
    <w:rsid w:val="00E84BA8"/>
    <w:rsid w:val="00E84BF9"/>
    <w:rsid w:val="00E84CB8"/>
    <w:rsid w:val="00E8556B"/>
    <w:rsid w:val="00E86502"/>
    <w:rsid w:val="00E865BA"/>
    <w:rsid w:val="00E86B61"/>
    <w:rsid w:val="00E87119"/>
    <w:rsid w:val="00E876A0"/>
    <w:rsid w:val="00E87A25"/>
    <w:rsid w:val="00E91BE9"/>
    <w:rsid w:val="00E91F8E"/>
    <w:rsid w:val="00E925F5"/>
    <w:rsid w:val="00E92A08"/>
    <w:rsid w:val="00E92D39"/>
    <w:rsid w:val="00E9345E"/>
    <w:rsid w:val="00E93CA1"/>
    <w:rsid w:val="00E9452F"/>
    <w:rsid w:val="00E95B97"/>
    <w:rsid w:val="00E95E83"/>
    <w:rsid w:val="00E96D86"/>
    <w:rsid w:val="00E9792E"/>
    <w:rsid w:val="00E979B4"/>
    <w:rsid w:val="00E97CDB"/>
    <w:rsid w:val="00EA0E5B"/>
    <w:rsid w:val="00EA1DE4"/>
    <w:rsid w:val="00EA2A5F"/>
    <w:rsid w:val="00EA300B"/>
    <w:rsid w:val="00EA35BD"/>
    <w:rsid w:val="00EA39A1"/>
    <w:rsid w:val="00EA3A96"/>
    <w:rsid w:val="00EA3DC9"/>
    <w:rsid w:val="00EA4708"/>
    <w:rsid w:val="00EA5790"/>
    <w:rsid w:val="00EA61F9"/>
    <w:rsid w:val="00EA62F3"/>
    <w:rsid w:val="00EA630D"/>
    <w:rsid w:val="00EA66F5"/>
    <w:rsid w:val="00EA6B67"/>
    <w:rsid w:val="00EA6F76"/>
    <w:rsid w:val="00EA78E1"/>
    <w:rsid w:val="00EB0336"/>
    <w:rsid w:val="00EB03C5"/>
    <w:rsid w:val="00EB056A"/>
    <w:rsid w:val="00EB0BE7"/>
    <w:rsid w:val="00EB0F89"/>
    <w:rsid w:val="00EB1243"/>
    <w:rsid w:val="00EB326C"/>
    <w:rsid w:val="00EB3CA0"/>
    <w:rsid w:val="00EB5507"/>
    <w:rsid w:val="00EB5DA7"/>
    <w:rsid w:val="00EB6027"/>
    <w:rsid w:val="00EB62D9"/>
    <w:rsid w:val="00EB66A5"/>
    <w:rsid w:val="00EB6CAA"/>
    <w:rsid w:val="00EC12BA"/>
    <w:rsid w:val="00EC14CE"/>
    <w:rsid w:val="00EC16FB"/>
    <w:rsid w:val="00EC1756"/>
    <w:rsid w:val="00EC2ED3"/>
    <w:rsid w:val="00EC372F"/>
    <w:rsid w:val="00EC3FF2"/>
    <w:rsid w:val="00EC4166"/>
    <w:rsid w:val="00EC46B8"/>
    <w:rsid w:val="00EC4A18"/>
    <w:rsid w:val="00EC4B77"/>
    <w:rsid w:val="00EC5326"/>
    <w:rsid w:val="00EC5356"/>
    <w:rsid w:val="00EC6706"/>
    <w:rsid w:val="00EC6D48"/>
    <w:rsid w:val="00EC7271"/>
    <w:rsid w:val="00ED0310"/>
    <w:rsid w:val="00ED1083"/>
    <w:rsid w:val="00ED1721"/>
    <w:rsid w:val="00ED18D7"/>
    <w:rsid w:val="00ED2054"/>
    <w:rsid w:val="00ED3329"/>
    <w:rsid w:val="00ED3D9C"/>
    <w:rsid w:val="00ED5240"/>
    <w:rsid w:val="00ED58FA"/>
    <w:rsid w:val="00ED5CA3"/>
    <w:rsid w:val="00ED6874"/>
    <w:rsid w:val="00ED6EDA"/>
    <w:rsid w:val="00ED7476"/>
    <w:rsid w:val="00EE01CC"/>
    <w:rsid w:val="00EE1BCF"/>
    <w:rsid w:val="00EE3141"/>
    <w:rsid w:val="00EE32A2"/>
    <w:rsid w:val="00EE44E2"/>
    <w:rsid w:val="00EE4520"/>
    <w:rsid w:val="00EE494F"/>
    <w:rsid w:val="00EE6930"/>
    <w:rsid w:val="00EE6FA1"/>
    <w:rsid w:val="00EE7158"/>
    <w:rsid w:val="00EE71A6"/>
    <w:rsid w:val="00EE78A7"/>
    <w:rsid w:val="00EE79BE"/>
    <w:rsid w:val="00EE7FDF"/>
    <w:rsid w:val="00EF0339"/>
    <w:rsid w:val="00EF0D47"/>
    <w:rsid w:val="00EF1461"/>
    <w:rsid w:val="00EF1839"/>
    <w:rsid w:val="00EF42F1"/>
    <w:rsid w:val="00EF456B"/>
    <w:rsid w:val="00EF4C50"/>
    <w:rsid w:val="00EF4F9A"/>
    <w:rsid w:val="00EF60A4"/>
    <w:rsid w:val="00EF6E63"/>
    <w:rsid w:val="00EF7EF1"/>
    <w:rsid w:val="00F01301"/>
    <w:rsid w:val="00F01402"/>
    <w:rsid w:val="00F0190F"/>
    <w:rsid w:val="00F03A6D"/>
    <w:rsid w:val="00F03DC2"/>
    <w:rsid w:val="00F03F0C"/>
    <w:rsid w:val="00F042F4"/>
    <w:rsid w:val="00F047F1"/>
    <w:rsid w:val="00F05C82"/>
    <w:rsid w:val="00F0792E"/>
    <w:rsid w:val="00F106D1"/>
    <w:rsid w:val="00F10D58"/>
    <w:rsid w:val="00F10D8A"/>
    <w:rsid w:val="00F11881"/>
    <w:rsid w:val="00F124B9"/>
    <w:rsid w:val="00F1371C"/>
    <w:rsid w:val="00F14878"/>
    <w:rsid w:val="00F1519F"/>
    <w:rsid w:val="00F16607"/>
    <w:rsid w:val="00F16608"/>
    <w:rsid w:val="00F20E9A"/>
    <w:rsid w:val="00F2125B"/>
    <w:rsid w:val="00F21474"/>
    <w:rsid w:val="00F2147D"/>
    <w:rsid w:val="00F2158A"/>
    <w:rsid w:val="00F225B2"/>
    <w:rsid w:val="00F23295"/>
    <w:rsid w:val="00F23422"/>
    <w:rsid w:val="00F2350A"/>
    <w:rsid w:val="00F243EF"/>
    <w:rsid w:val="00F244F6"/>
    <w:rsid w:val="00F24608"/>
    <w:rsid w:val="00F247B8"/>
    <w:rsid w:val="00F24818"/>
    <w:rsid w:val="00F24F73"/>
    <w:rsid w:val="00F25775"/>
    <w:rsid w:val="00F2587C"/>
    <w:rsid w:val="00F261F9"/>
    <w:rsid w:val="00F269A7"/>
    <w:rsid w:val="00F27E1D"/>
    <w:rsid w:val="00F30D5C"/>
    <w:rsid w:val="00F311F8"/>
    <w:rsid w:val="00F314A6"/>
    <w:rsid w:val="00F31D17"/>
    <w:rsid w:val="00F32356"/>
    <w:rsid w:val="00F327E6"/>
    <w:rsid w:val="00F32F03"/>
    <w:rsid w:val="00F3423B"/>
    <w:rsid w:val="00F351CB"/>
    <w:rsid w:val="00F357ED"/>
    <w:rsid w:val="00F369C8"/>
    <w:rsid w:val="00F36E0D"/>
    <w:rsid w:val="00F37B36"/>
    <w:rsid w:val="00F4009F"/>
    <w:rsid w:val="00F4011E"/>
    <w:rsid w:val="00F4185B"/>
    <w:rsid w:val="00F41890"/>
    <w:rsid w:val="00F435DC"/>
    <w:rsid w:val="00F436BF"/>
    <w:rsid w:val="00F43860"/>
    <w:rsid w:val="00F445C6"/>
    <w:rsid w:val="00F449A5"/>
    <w:rsid w:val="00F44E41"/>
    <w:rsid w:val="00F45158"/>
    <w:rsid w:val="00F45591"/>
    <w:rsid w:val="00F45E1A"/>
    <w:rsid w:val="00F45EF4"/>
    <w:rsid w:val="00F4744B"/>
    <w:rsid w:val="00F4767A"/>
    <w:rsid w:val="00F47ACD"/>
    <w:rsid w:val="00F50422"/>
    <w:rsid w:val="00F50BE6"/>
    <w:rsid w:val="00F51DE1"/>
    <w:rsid w:val="00F51EB5"/>
    <w:rsid w:val="00F537B1"/>
    <w:rsid w:val="00F54348"/>
    <w:rsid w:val="00F54906"/>
    <w:rsid w:val="00F5759B"/>
    <w:rsid w:val="00F604C1"/>
    <w:rsid w:val="00F605C0"/>
    <w:rsid w:val="00F60C6B"/>
    <w:rsid w:val="00F615C7"/>
    <w:rsid w:val="00F618D4"/>
    <w:rsid w:val="00F62E11"/>
    <w:rsid w:val="00F63591"/>
    <w:rsid w:val="00F63C4A"/>
    <w:rsid w:val="00F640A4"/>
    <w:rsid w:val="00F65478"/>
    <w:rsid w:val="00F6564B"/>
    <w:rsid w:val="00F657DB"/>
    <w:rsid w:val="00F65AF6"/>
    <w:rsid w:val="00F65C59"/>
    <w:rsid w:val="00F66F15"/>
    <w:rsid w:val="00F67498"/>
    <w:rsid w:val="00F67B79"/>
    <w:rsid w:val="00F67BF9"/>
    <w:rsid w:val="00F717D7"/>
    <w:rsid w:val="00F71A6A"/>
    <w:rsid w:val="00F71C7E"/>
    <w:rsid w:val="00F72F9C"/>
    <w:rsid w:val="00F73C2E"/>
    <w:rsid w:val="00F74D1B"/>
    <w:rsid w:val="00F752D8"/>
    <w:rsid w:val="00F75A2C"/>
    <w:rsid w:val="00F75ACF"/>
    <w:rsid w:val="00F760A9"/>
    <w:rsid w:val="00F761E2"/>
    <w:rsid w:val="00F764B5"/>
    <w:rsid w:val="00F77057"/>
    <w:rsid w:val="00F7780F"/>
    <w:rsid w:val="00F7791F"/>
    <w:rsid w:val="00F80446"/>
    <w:rsid w:val="00F81414"/>
    <w:rsid w:val="00F81D2A"/>
    <w:rsid w:val="00F828EF"/>
    <w:rsid w:val="00F835B7"/>
    <w:rsid w:val="00F83F6A"/>
    <w:rsid w:val="00F84D68"/>
    <w:rsid w:val="00F85285"/>
    <w:rsid w:val="00F865AF"/>
    <w:rsid w:val="00F87B31"/>
    <w:rsid w:val="00F90D18"/>
    <w:rsid w:val="00F9152F"/>
    <w:rsid w:val="00F91640"/>
    <w:rsid w:val="00F91983"/>
    <w:rsid w:val="00F91E1E"/>
    <w:rsid w:val="00F91E2D"/>
    <w:rsid w:val="00F923B5"/>
    <w:rsid w:val="00F92D2A"/>
    <w:rsid w:val="00F93D17"/>
    <w:rsid w:val="00F9452D"/>
    <w:rsid w:val="00F94D6F"/>
    <w:rsid w:val="00F95365"/>
    <w:rsid w:val="00F96031"/>
    <w:rsid w:val="00F96AC5"/>
    <w:rsid w:val="00F96CF8"/>
    <w:rsid w:val="00FA05B3"/>
    <w:rsid w:val="00FA1177"/>
    <w:rsid w:val="00FA1A36"/>
    <w:rsid w:val="00FA27C9"/>
    <w:rsid w:val="00FA3B33"/>
    <w:rsid w:val="00FA3D9E"/>
    <w:rsid w:val="00FA410D"/>
    <w:rsid w:val="00FA4C43"/>
    <w:rsid w:val="00FA5A54"/>
    <w:rsid w:val="00FA6420"/>
    <w:rsid w:val="00FA72BE"/>
    <w:rsid w:val="00FA7A76"/>
    <w:rsid w:val="00FB0627"/>
    <w:rsid w:val="00FB08E1"/>
    <w:rsid w:val="00FB2258"/>
    <w:rsid w:val="00FB3676"/>
    <w:rsid w:val="00FB4A72"/>
    <w:rsid w:val="00FB5A75"/>
    <w:rsid w:val="00FB5E34"/>
    <w:rsid w:val="00FB6634"/>
    <w:rsid w:val="00FB78E2"/>
    <w:rsid w:val="00FB79E1"/>
    <w:rsid w:val="00FB7A00"/>
    <w:rsid w:val="00FC018F"/>
    <w:rsid w:val="00FC0860"/>
    <w:rsid w:val="00FC0CF7"/>
    <w:rsid w:val="00FC12D3"/>
    <w:rsid w:val="00FC173E"/>
    <w:rsid w:val="00FC19F3"/>
    <w:rsid w:val="00FC1D73"/>
    <w:rsid w:val="00FC1FB5"/>
    <w:rsid w:val="00FC245B"/>
    <w:rsid w:val="00FC285A"/>
    <w:rsid w:val="00FC2F85"/>
    <w:rsid w:val="00FC445E"/>
    <w:rsid w:val="00FC4F56"/>
    <w:rsid w:val="00FC5165"/>
    <w:rsid w:val="00FC5A7E"/>
    <w:rsid w:val="00FC6052"/>
    <w:rsid w:val="00FC6AF7"/>
    <w:rsid w:val="00FC6E8E"/>
    <w:rsid w:val="00FC7095"/>
    <w:rsid w:val="00FC76DE"/>
    <w:rsid w:val="00FC77FB"/>
    <w:rsid w:val="00FC783C"/>
    <w:rsid w:val="00FC7DD9"/>
    <w:rsid w:val="00FD01B2"/>
    <w:rsid w:val="00FD06C4"/>
    <w:rsid w:val="00FD0F48"/>
    <w:rsid w:val="00FD10EB"/>
    <w:rsid w:val="00FD121B"/>
    <w:rsid w:val="00FD1661"/>
    <w:rsid w:val="00FD1E78"/>
    <w:rsid w:val="00FD21C2"/>
    <w:rsid w:val="00FD237E"/>
    <w:rsid w:val="00FD2A42"/>
    <w:rsid w:val="00FD45AE"/>
    <w:rsid w:val="00FD4601"/>
    <w:rsid w:val="00FD5995"/>
    <w:rsid w:val="00FD5C70"/>
    <w:rsid w:val="00FD7CC5"/>
    <w:rsid w:val="00FD7D0B"/>
    <w:rsid w:val="00FE0A9B"/>
    <w:rsid w:val="00FE1A94"/>
    <w:rsid w:val="00FE1BDB"/>
    <w:rsid w:val="00FE1E2F"/>
    <w:rsid w:val="00FE250D"/>
    <w:rsid w:val="00FE39BB"/>
    <w:rsid w:val="00FE45F7"/>
    <w:rsid w:val="00FE5360"/>
    <w:rsid w:val="00FE54B7"/>
    <w:rsid w:val="00FE5602"/>
    <w:rsid w:val="00FE643C"/>
    <w:rsid w:val="00FE6593"/>
    <w:rsid w:val="00FE6E53"/>
    <w:rsid w:val="00FE7CDA"/>
    <w:rsid w:val="00FF0B5E"/>
    <w:rsid w:val="00FF0BAE"/>
    <w:rsid w:val="00FF16A2"/>
    <w:rsid w:val="00FF1874"/>
    <w:rsid w:val="00FF1D6C"/>
    <w:rsid w:val="00FF1F70"/>
    <w:rsid w:val="00FF21A8"/>
    <w:rsid w:val="00FF23C7"/>
    <w:rsid w:val="00FF2882"/>
    <w:rsid w:val="00FF2A04"/>
    <w:rsid w:val="00FF398E"/>
    <w:rsid w:val="00FF47EB"/>
    <w:rsid w:val="00FF5274"/>
    <w:rsid w:val="00FF5740"/>
    <w:rsid w:val="00FF5E6C"/>
    <w:rsid w:val="00FF66AC"/>
    <w:rsid w:val="00FF6BB1"/>
    <w:rsid w:val="010C8CF0"/>
    <w:rsid w:val="0186EFE2"/>
    <w:rsid w:val="01C36483"/>
    <w:rsid w:val="021061D5"/>
    <w:rsid w:val="021E0ACC"/>
    <w:rsid w:val="02A85D51"/>
    <w:rsid w:val="02D4950B"/>
    <w:rsid w:val="02F62C49"/>
    <w:rsid w:val="032CC9D1"/>
    <w:rsid w:val="0368653B"/>
    <w:rsid w:val="045876C1"/>
    <w:rsid w:val="04AAA55E"/>
    <w:rsid w:val="05732C3D"/>
    <w:rsid w:val="058C97CC"/>
    <w:rsid w:val="05C03624"/>
    <w:rsid w:val="05C7B439"/>
    <w:rsid w:val="05CAB757"/>
    <w:rsid w:val="06617B92"/>
    <w:rsid w:val="06A68D10"/>
    <w:rsid w:val="06CFAE09"/>
    <w:rsid w:val="07263C3A"/>
    <w:rsid w:val="08826E1D"/>
    <w:rsid w:val="08E47100"/>
    <w:rsid w:val="08F6E5FC"/>
    <w:rsid w:val="0940C48B"/>
    <w:rsid w:val="09703F32"/>
    <w:rsid w:val="09A650AA"/>
    <w:rsid w:val="09B4093D"/>
    <w:rsid w:val="0A4EF229"/>
    <w:rsid w:val="0B828446"/>
    <w:rsid w:val="0BA69524"/>
    <w:rsid w:val="0BF6686D"/>
    <w:rsid w:val="0BFA66E0"/>
    <w:rsid w:val="0C06A2D2"/>
    <w:rsid w:val="0C40C2F6"/>
    <w:rsid w:val="0C4CA14E"/>
    <w:rsid w:val="0CC69F25"/>
    <w:rsid w:val="0DABEC65"/>
    <w:rsid w:val="0DF8E631"/>
    <w:rsid w:val="0E535C81"/>
    <w:rsid w:val="0E626F86"/>
    <w:rsid w:val="0EFB3A5B"/>
    <w:rsid w:val="0F213CD9"/>
    <w:rsid w:val="0FA56341"/>
    <w:rsid w:val="10B1EE87"/>
    <w:rsid w:val="1224C774"/>
    <w:rsid w:val="1331B2C4"/>
    <w:rsid w:val="134F0906"/>
    <w:rsid w:val="136580BE"/>
    <w:rsid w:val="143DD2D0"/>
    <w:rsid w:val="15B95892"/>
    <w:rsid w:val="15D5D4F4"/>
    <w:rsid w:val="15DA4939"/>
    <w:rsid w:val="15E6D961"/>
    <w:rsid w:val="168F0515"/>
    <w:rsid w:val="17827A75"/>
    <w:rsid w:val="17C3F636"/>
    <w:rsid w:val="1828E68A"/>
    <w:rsid w:val="18A1ADE5"/>
    <w:rsid w:val="18F6BF44"/>
    <w:rsid w:val="19546D75"/>
    <w:rsid w:val="19C13EE7"/>
    <w:rsid w:val="1A2EEA49"/>
    <w:rsid w:val="1B2C10B8"/>
    <w:rsid w:val="1B8118D9"/>
    <w:rsid w:val="1BAE135A"/>
    <w:rsid w:val="1BC79E52"/>
    <w:rsid w:val="1DE6E280"/>
    <w:rsid w:val="1E724FC9"/>
    <w:rsid w:val="1EC7B885"/>
    <w:rsid w:val="1F2CECA8"/>
    <w:rsid w:val="1F55271F"/>
    <w:rsid w:val="2071540D"/>
    <w:rsid w:val="208D516D"/>
    <w:rsid w:val="21AC062D"/>
    <w:rsid w:val="21E12682"/>
    <w:rsid w:val="22B2DDBE"/>
    <w:rsid w:val="22BBBDA1"/>
    <w:rsid w:val="2376462D"/>
    <w:rsid w:val="245F3A6F"/>
    <w:rsid w:val="246DB122"/>
    <w:rsid w:val="24D8237F"/>
    <w:rsid w:val="25676695"/>
    <w:rsid w:val="25B0BB6A"/>
    <w:rsid w:val="266C504F"/>
    <w:rsid w:val="267F1D41"/>
    <w:rsid w:val="2697E5E1"/>
    <w:rsid w:val="26C33F4F"/>
    <w:rsid w:val="284DE3BB"/>
    <w:rsid w:val="289F0757"/>
    <w:rsid w:val="28A2D7AF"/>
    <w:rsid w:val="28A7894A"/>
    <w:rsid w:val="28C90704"/>
    <w:rsid w:val="291703C5"/>
    <w:rsid w:val="29ACE1A3"/>
    <w:rsid w:val="2A80491C"/>
    <w:rsid w:val="2AA8B6A0"/>
    <w:rsid w:val="2C006372"/>
    <w:rsid w:val="2CAE1453"/>
    <w:rsid w:val="2CAF0AC2"/>
    <w:rsid w:val="2D13E09F"/>
    <w:rsid w:val="2D6D8766"/>
    <w:rsid w:val="2E249F9D"/>
    <w:rsid w:val="2EEBBABD"/>
    <w:rsid w:val="2F33CB99"/>
    <w:rsid w:val="2F3A25BE"/>
    <w:rsid w:val="2FDD01F1"/>
    <w:rsid w:val="30391EA5"/>
    <w:rsid w:val="306BCBBC"/>
    <w:rsid w:val="30720706"/>
    <w:rsid w:val="30ED686D"/>
    <w:rsid w:val="3100F42C"/>
    <w:rsid w:val="31EEED8E"/>
    <w:rsid w:val="32552AB4"/>
    <w:rsid w:val="326F9F1C"/>
    <w:rsid w:val="32F92133"/>
    <w:rsid w:val="334477EC"/>
    <w:rsid w:val="338EDC03"/>
    <w:rsid w:val="33BE2EC3"/>
    <w:rsid w:val="33C7D640"/>
    <w:rsid w:val="343CC2D3"/>
    <w:rsid w:val="35B17BB7"/>
    <w:rsid w:val="35C816AF"/>
    <w:rsid w:val="3606DCA7"/>
    <w:rsid w:val="361F6A0F"/>
    <w:rsid w:val="36410783"/>
    <w:rsid w:val="365B5041"/>
    <w:rsid w:val="36C03ABC"/>
    <w:rsid w:val="36C4DE6C"/>
    <w:rsid w:val="36FF1D8F"/>
    <w:rsid w:val="3787A23D"/>
    <w:rsid w:val="37E132A9"/>
    <w:rsid w:val="37ECD583"/>
    <w:rsid w:val="384415D1"/>
    <w:rsid w:val="3896E05D"/>
    <w:rsid w:val="397D96AA"/>
    <w:rsid w:val="39A689F9"/>
    <w:rsid w:val="3A3FF281"/>
    <w:rsid w:val="3A5491E4"/>
    <w:rsid w:val="3A657FC6"/>
    <w:rsid w:val="3A765573"/>
    <w:rsid w:val="3BAF7EEA"/>
    <w:rsid w:val="3BEA10BE"/>
    <w:rsid w:val="3C01A6C8"/>
    <w:rsid w:val="3D9B5526"/>
    <w:rsid w:val="3E237204"/>
    <w:rsid w:val="3ECAF292"/>
    <w:rsid w:val="3F304421"/>
    <w:rsid w:val="3F72A17D"/>
    <w:rsid w:val="40DF3054"/>
    <w:rsid w:val="40F0FEC6"/>
    <w:rsid w:val="4161AB55"/>
    <w:rsid w:val="417A51AF"/>
    <w:rsid w:val="41F38B23"/>
    <w:rsid w:val="41F48272"/>
    <w:rsid w:val="42435373"/>
    <w:rsid w:val="426B9BC2"/>
    <w:rsid w:val="434DE8D3"/>
    <w:rsid w:val="437CA1BC"/>
    <w:rsid w:val="440E8217"/>
    <w:rsid w:val="44170C24"/>
    <w:rsid w:val="45DF9918"/>
    <w:rsid w:val="4634217C"/>
    <w:rsid w:val="46402DFF"/>
    <w:rsid w:val="46D431DD"/>
    <w:rsid w:val="46F67892"/>
    <w:rsid w:val="471D8084"/>
    <w:rsid w:val="47290F0F"/>
    <w:rsid w:val="475B4712"/>
    <w:rsid w:val="4792DF34"/>
    <w:rsid w:val="48413645"/>
    <w:rsid w:val="48A3AE3E"/>
    <w:rsid w:val="48C672E3"/>
    <w:rsid w:val="498824AD"/>
    <w:rsid w:val="498E44A8"/>
    <w:rsid w:val="4A1DE0D5"/>
    <w:rsid w:val="4A8C89F3"/>
    <w:rsid w:val="4A99AC74"/>
    <w:rsid w:val="4B5955A1"/>
    <w:rsid w:val="4B5B8400"/>
    <w:rsid w:val="4B9894D2"/>
    <w:rsid w:val="4BFD504F"/>
    <w:rsid w:val="4C2374B5"/>
    <w:rsid w:val="4D30C9D0"/>
    <w:rsid w:val="4DAE1EF1"/>
    <w:rsid w:val="4DE88E0C"/>
    <w:rsid w:val="4E81633F"/>
    <w:rsid w:val="4EFE1387"/>
    <w:rsid w:val="4FB364E9"/>
    <w:rsid w:val="501F9B2F"/>
    <w:rsid w:val="50491C5D"/>
    <w:rsid w:val="5157DB62"/>
    <w:rsid w:val="520D0955"/>
    <w:rsid w:val="523CB22C"/>
    <w:rsid w:val="52464180"/>
    <w:rsid w:val="52F3ABC3"/>
    <w:rsid w:val="53000421"/>
    <w:rsid w:val="53580669"/>
    <w:rsid w:val="537A409D"/>
    <w:rsid w:val="542837C0"/>
    <w:rsid w:val="54B4BFEC"/>
    <w:rsid w:val="54BADFDA"/>
    <w:rsid w:val="55C40821"/>
    <w:rsid w:val="55E40191"/>
    <w:rsid w:val="55F39FF1"/>
    <w:rsid w:val="5761549C"/>
    <w:rsid w:val="578B426D"/>
    <w:rsid w:val="57BC6ED7"/>
    <w:rsid w:val="57C2153C"/>
    <w:rsid w:val="57C41E74"/>
    <w:rsid w:val="585B8800"/>
    <w:rsid w:val="58B2D5C6"/>
    <w:rsid w:val="58FAD780"/>
    <w:rsid w:val="592B5F27"/>
    <w:rsid w:val="5A92D77A"/>
    <w:rsid w:val="5B56FC2D"/>
    <w:rsid w:val="5B989E00"/>
    <w:rsid w:val="5BEA504D"/>
    <w:rsid w:val="5BEF7DF6"/>
    <w:rsid w:val="5C29443F"/>
    <w:rsid w:val="5CF9B40C"/>
    <w:rsid w:val="5D3A4442"/>
    <w:rsid w:val="5D3F9C82"/>
    <w:rsid w:val="5D68FE98"/>
    <w:rsid w:val="5EFB3BAD"/>
    <w:rsid w:val="5FED0CAD"/>
    <w:rsid w:val="6048E994"/>
    <w:rsid w:val="6056011E"/>
    <w:rsid w:val="61491C0D"/>
    <w:rsid w:val="61C8F74A"/>
    <w:rsid w:val="62CC5D4A"/>
    <w:rsid w:val="63138E13"/>
    <w:rsid w:val="63627A87"/>
    <w:rsid w:val="64AF5E74"/>
    <w:rsid w:val="65CF3130"/>
    <w:rsid w:val="65E40A95"/>
    <w:rsid w:val="66536352"/>
    <w:rsid w:val="66CF9CCE"/>
    <w:rsid w:val="6754B411"/>
    <w:rsid w:val="6778A75C"/>
    <w:rsid w:val="67F927E4"/>
    <w:rsid w:val="6815A10B"/>
    <w:rsid w:val="688FD4C5"/>
    <w:rsid w:val="696B45D5"/>
    <w:rsid w:val="69822100"/>
    <w:rsid w:val="6982C404"/>
    <w:rsid w:val="69BC207E"/>
    <w:rsid w:val="6A1F9638"/>
    <w:rsid w:val="6A7F3A1B"/>
    <w:rsid w:val="6B28957D"/>
    <w:rsid w:val="6B4FFA3E"/>
    <w:rsid w:val="6BE6D5F0"/>
    <w:rsid w:val="6CADB2DE"/>
    <w:rsid w:val="6CD1021C"/>
    <w:rsid w:val="6D434851"/>
    <w:rsid w:val="6D8DDD1A"/>
    <w:rsid w:val="6DDA6C37"/>
    <w:rsid w:val="6E342B16"/>
    <w:rsid w:val="6F8101E7"/>
    <w:rsid w:val="6F9F6B2A"/>
    <w:rsid w:val="6FF3A4B2"/>
    <w:rsid w:val="706560FB"/>
    <w:rsid w:val="70A3D2E8"/>
    <w:rsid w:val="70CACD60"/>
    <w:rsid w:val="70FEB2F4"/>
    <w:rsid w:val="717AD5A5"/>
    <w:rsid w:val="718AA0B9"/>
    <w:rsid w:val="71BF8C4C"/>
    <w:rsid w:val="71DE072F"/>
    <w:rsid w:val="7218BFE6"/>
    <w:rsid w:val="721C156C"/>
    <w:rsid w:val="723FFB5A"/>
    <w:rsid w:val="72402E70"/>
    <w:rsid w:val="725483DD"/>
    <w:rsid w:val="7276A3C7"/>
    <w:rsid w:val="72BD61C4"/>
    <w:rsid w:val="72C00406"/>
    <w:rsid w:val="72D70BEC"/>
    <w:rsid w:val="731AD3EB"/>
    <w:rsid w:val="739A9F1F"/>
    <w:rsid w:val="73FDE7EC"/>
    <w:rsid w:val="74BDB4B6"/>
    <w:rsid w:val="752E14CC"/>
    <w:rsid w:val="755EB1BA"/>
    <w:rsid w:val="758647CF"/>
    <w:rsid w:val="75C724CB"/>
    <w:rsid w:val="7603EDC3"/>
    <w:rsid w:val="760C445D"/>
    <w:rsid w:val="76231B40"/>
    <w:rsid w:val="764080DA"/>
    <w:rsid w:val="76871E9C"/>
    <w:rsid w:val="77026FA1"/>
    <w:rsid w:val="771565A2"/>
    <w:rsid w:val="774E7A8A"/>
    <w:rsid w:val="7834C1E5"/>
    <w:rsid w:val="78377A9E"/>
    <w:rsid w:val="78D3C113"/>
    <w:rsid w:val="7A4D11A2"/>
    <w:rsid w:val="7A6EBA52"/>
    <w:rsid w:val="7A81B5F2"/>
    <w:rsid w:val="7AC8DA3C"/>
    <w:rsid w:val="7AFC5B5A"/>
    <w:rsid w:val="7B1CEB74"/>
    <w:rsid w:val="7B4398D0"/>
    <w:rsid w:val="7BA97D29"/>
    <w:rsid w:val="7C4F8F3A"/>
    <w:rsid w:val="7C94D7B9"/>
    <w:rsid w:val="7CB8719C"/>
    <w:rsid w:val="7D705C52"/>
    <w:rsid w:val="7D9F5E64"/>
    <w:rsid w:val="7DF8FDCA"/>
    <w:rsid w:val="7E3F0160"/>
    <w:rsid w:val="7E5B7CA2"/>
    <w:rsid w:val="7ED50AA9"/>
    <w:rsid w:val="7F00EDFC"/>
    <w:rsid w:val="7F0AA41E"/>
    <w:rsid w:val="7F899829"/>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436071"/>
  <w15:chartTrackingRefBased/>
  <w15:docId w15:val="{9A686A10-BB3A-48EC-A13A-E8CE0DB46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en-US" w:eastAsia="en-US"/>
    </w:rPr>
  </w:style>
  <w:style w:type="paragraph" w:styleId="Heading1">
    <w:name w:val="heading 1"/>
    <w:basedOn w:val="Normal"/>
    <w:next w:val="BankNormal"/>
    <w:link w:val="Heading1Char"/>
    <w:qFormat/>
    <w:pPr>
      <w:keepNext/>
      <w:keepLines/>
      <w:spacing w:after="360"/>
      <w:jc w:val="center"/>
      <w:outlineLvl w:val="0"/>
    </w:pPr>
    <w:rPr>
      <w:b/>
      <w:sz w:val="32"/>
    </w:rPr>
  </w:style>
  <w:style w:type="paragraph" w:styleId="Heading2">
    <w:name w:val="heading 2"/>
    <w:basedOn w:val="Normal"/>
    <w:next w:val="BankNormal"/>
    <w:link w:val="Heading2Char"/>
    <w:qFormat/>
    <w:pPr>
      <w:keepNext/>
      <w:keepLines/>
      <w:spacing w:after="360"/>
      <w:jc w:val="center"/>
      <w:outlineLvl w:val="1"/>
    </w:pPr>
    <w:rPr>
      <w:b/>
      <w:sz w:val="28"/>
    </w:rPr>
  </w:style>
  <w:style w:type="paragraph" w:styleId="Heading3">
    <w:name w:val="heading 3"/>
    <w:aliases w:val="Section Header3,ClauseSub_No&amp;Name"/>
    <w:basedOn w:val="Normal"/>
    <w:next w:val="BankNormal"/>
    <w:link w:val="Heading3Char"/>
    <w:qFormat/>
    <w:pPr>
      <w:keepNext/>
      <w:keepLines/>
      <w:spacing w:before="120" w:after="120"/>
      <w:outlineLvl w:val="2"/>
    </w:pPr>
    <w:rPr>
      <w:b/>
    </w:rPr>
  </w:style>
  <w:style w:type="paragraph" w:styleId="Heading4">
    <w:name w:val="heading 4"/>
    <w:basedOn w:val="Normal"/>
    <w:next w:val="BankNormal"/>
    <w:qFormat/>
    <w:pPr>
      <w:keepNext/>
      <w:keepLines/>
      <w:spacing w:before="120" w:after="240"/>
      <w:outlineLvl w:val="3"/>
    </w:pPr>
    <w:rPr>
      <w:b/>
      <w:i/>
    </w:rPr>
  </w:style>
  <w:style w:type="paragraph" w:styleId="Heading5">
    <w:name w:val="heading 5"/>
    <w:basedOn w:val="Normal"/>
    <w:next w:val="BankNormal"/>
    <w:link w:val="Heading5Char"/>
    <w:qFormat/>
    <w:pPr>
      <w:spacing w:after="240"/>
      <w:outlineLvl w:val="4"/>
    </w:pPr>
  </w:style>
  <w:style w:type="paragraph" w:styleId="Heading6">
    <w:name w:val="heading 6"/>
    <w:basedOn w:val="Normal"/>
    <w:next w:val="BankNormal"/>
    <w:qFormat/>
    <w:pPr>
      <w:spacing w:after="240"/>
      <w:outlineLvl w:val="5"/>
    </w:pPr>
  </w:style>
  <w:style w:type="paragraph" w:styleId="Heading7">
    <w:name w:val="heading 7"/>
    <w:basedOn w:val="Normal"/>
    <w:next w:val="BankNormal"/>
    <w:qFormat/>
    <w:pPr>
      <w:spacing w:after="240"/>
      <w:outlineLvl w:val="6"/>
    </w:pPr>
  </w:style>
  <w:style w:type="paragraph" w:styleId="Heading8">
    <w:name w:val="heading 8"/>
    <w:basedOn w:val="Normal"/>
    <w:next w:val="BankNormal"/>
    <w:qFormat/>
    <w:pPr>
      <w:spacing w:after="240"/>
      <w:outlineLvl w:val="7"/>
    </w:pPr>
  </w:style>
  <w:style w:type="paragraph" w:styleId="Heading9">
    <w:name w:val="heading 9"/>
    <w:basedOn w:val="Normal"/>
    <w:next w:val="BankNormal"/>
    <w:qFormat/>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kNormal">
    <w:name w:val="BankNormal"/>
    <w:basedOn w:val="Normal"/>
    <w:pPr>
      <w:spacing w:after="240"/>
    </w:pPr>
  </w:style>
  <w:style w:type="paragraph" w:customStyle="1" w:styleId="ChapterNumber">
    <w:name w:val="ChapterNumber"/>
    <w:basedOn w:val="Normal"/>
    <w:next w:val="Normal"/>
    <w:pPr>
      <w:spacing w:after="360"/>
    </w:pPr>
  </w:style>
  <w:style w:type="paragraph" w:styleId="Footer">
    <w:name w:val="footer"/>
    <w:basedOn w:val="Normal"/>
    <w:link w:val="FooterChar"/>
    <w:uiPriority w:val="99"/>
    <w:pPr>
      <w:tabs>
        <w:tab w:val="center" w:pos="4320"/>
        <w:tab w:val="right" w:pos="8640"/>
      </w:tabs>
    </w:pPr>
  </w:style>
  <w:style w:type="character" w:styleId="FootnoteReference">
    <w:name w:val="footnote reference"/>
    <w:uiPriority w:val="99"/>
    <w:semiHidden/>
    <w:rPr>
      <w:rFonts w:ascii="Times New Roman" w:hAnsi="Times New Roman"/>
      <w:position w:val="0"/>
      <w:sz w:val="24"/>
      <w:vertAlign w:val="superscript"/>
    </w:rPr>
  </w:style>
  <w:style w:type="paragraph" w:styleId="FootnoteText">
    <w:name w:val="footnote text"/>
    <w:basedOn w:val="Normal"/>
    <w:link w:val="FootnoteTextChar"/>
    <w:pPr>
      <w:spacing w:after="120"/>
      <w:ind w:left="432" w:hanging="432"/>
    </w:pPr>
    <w:rPr>
      <w:sz w:val="20"/>
    </w:rPr>
  </w:style>
  <w:style w:type="paragraph" w:styleId="Header">
    <w:name w:val="header"/>
    <w:basedOn w:val="Normal"/>
    <w:link w:val="HeaderChar"/>
    <w:uiPriority w:val="99"/>
    <w:pPr>
      <w:tabs>
        <w:tab w:val="right" w:pos="9000"/>
      </w:tabs>
    </w:pPr>
    <w:rPr>
      <w:sz w:val="20"/>
    </w:rPr>
  </w:style>
  <w:style w:type="paragraph" w:styleId="NormalIndent">
    <w:name w:val="Normal Indent"/>
    <w:basedOn w:val="Normal"/>
    <w:semiHidden/>
    <w:pPr>
      <w:ind w:left="720"/>
    </w:pPr>
  </w:style>
  <w:style w:type="paragraph" w:customStyle="1" w:styleId="TextBox">
    <w:name w:val="Text Box"/>
    <w:basedOn w:val="Normal"/>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rPr>
  </w:style>
  <w:style w:type="paragraph" w:customStyle="1" w:styleId="TextBoxdots">
    <w:name w:val="Text Box (dots)"/>
    <w:basedOn w:val="Normal"/>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TextBoxFramed">
    <w:name w:val="Text Box Framed"/>
    <w:basedOn w:val="Normal"/>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customStyle="1" w:styleId="TextBoxUnframed">
    <w:name w:val="Text Box Unframed"/>
    <w:basedOn w:val="Normal"/>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styleId="TOC1">
    <w:name w:val="toc 1"/>
    <w:basedOn w:val="Normal"/>
    <w:next w:val="Normal"/>
    <w:uiPriority w:val="39"/>
    <w:pPr>
      <w:tabs>
        <w:tab w:val="right" w:leader="dot" w:pos="9072"/>
      </w:tabs>
      <w:spacing w:after="120"/>
    </w:pPr>
  </w:style>
  <w:style w:type="paragraph" w:styleId="TOC2">
    <w:name w:val="toc 2"/>
    <w:basedOn w:val="Normal"/>
    <w:next w:val="Normal"/>
    <w:uiPriority w:val="39"/>
    <w:pPr>
      <w:tabs>
        <w:tab w:val="right" w:leader="dot" w:pos="9072"/>
      </w:tabs>
      <w:ind w:left="720"/>
    </w:pPr>
  </w:style>
  <w:style w:type="paragraph" w:styleId="TOC3">
    <w:name w:val="toc 3"/>
    <w:basedOn w:val="Normal"/>
    <w:next w:val="Normal"/>
    <w:uiPriority w:val="39"/>
    <w:semiHidden/>
    <w:pPr>
      <w:tabs>
        <w:tab w:val="right" w:leader="dot" w:pos="9072"/>
      </w:tabs>
      <w:ind w:left="1440"/>
    </w:pPr>
  </w:style>
  <w:style w:type="paragraph" w:styleId="TOC4">
    <w:name w:val="toc 4"/>
    <w:basedOn w:val="Normal"/>
    <w:next w:val="Normal"/>
    <w:uiPriority w:val="39"/>
    <w:semiHidden/>
    <w:pPr>
      <w:tabs>
        <w:tab w:val="right" w:leader="dot" w:pos="9072"/>
      </w:tabs>
      <w:ind w:left="2160"/>
    </w:pPr>
  </w:style>
  <w:style w:type="paragraph" w:styleId="TOC5">
    <w:name w:val="toc 5"/>
    <w:basedOn w:val="Normal"/>
    <w:next w:val="Normal"/>
    <w:uiPriority w:val="39"/>
    <w:semiHidden/>
    <w:pPr>
      <w:tabs>
        <w:tab w:val="right" w:leader="dot" w:pos="9072"/>
      </w:tabs>
      <w:ind w:left="2880"/>
    </w:pPr>
    <w:rPr>
      <w:sz w:val="18"/>
    </w:rPr>
  </w:style>
  <w:style w:type="paragraph" w:customStyle="1" w:styleId="Heading1a">
    <w:name w:val="Heading 1a"/>
    <w:basedOn w:val="Heading1"/>
    <w:next w:val="BankNormal"/>
    <w:pPr>
      <w:outlineLvl w:val="9"/>
    </w:pPr>
  </w:style>
  <w:style w:type="paragraph" w:styleId="TOC6">
    <w:name w:val="toc 6"/>
    <w:basedOn w:val="Normal"/>
    <w:next w:val="Normal"/>
    <w:uiPriority w:val="39"/>
    <w:semiHidden/>
    <w:pPr>
      <w:tabs>
        <w:tab w:val="right" w:leader="dot" w:pos="9072"/>
      </w:tabs>
      <w:ind w:left="3600"/>
    </w:pPr>
    <w:rPr>
      <w:sz w:val="18"/>
    </w:rPr>
  </w:style>
  <w:style w:type="paragraph" w:styleId="TOC7">
    <w:name w:val="toc 7"/>
    <w:basedOn w:val="Normal"/>
    <w:next w:val="Normal"/>
    <w:uiPriority w:val="39"/>
    <w:semiHidden/>
    <w:pPr>
      <w:tabs>
        <w:tab w:val="right" w:leader="dot" w:pos="9072"/>
      </w:tabs>
      <w:ind w:left="1200"/>
    </w:pPr>
    <w:rPr>
      <w:sz w:val="18"/>
    </w:rPr>
  </w:style>
  <w:style w:type="paragraph" w:styleId="TOC8">
    <w:name w:val="toc 8"/>
    <w:basedOn w:val="Normal"/>
    <w:next w:val="Normal"/>
    <w:uiPriority w:val="39"/>
    <w:semiHidden/>
    <w:pPr>
      <w:tabs>
        <w:tab w:val="right" w:leader="dot" w:pos="9072"/>
      </w:tabs>
      <w:ind w:left="1440"/>
    </w:pPr>
    <w:rPr>
      <w:sz w:val="18"/>
    </w:rPr>
  </w:style>
  <w:style w:type="paragraph" w:styleId="TOC9">
    <w:name w:val="toc 9"/>
    <w:basedOn w:val="Normal"/>
    <w:next w:val="Normal"/>
    <w:uiPriority w:val="39"/>
    <w:semiHidden/>
    <w:pPr>
      <w:tabs>
        <w:tab w:val="right" w:leader="dot" w:pos="9072"/>
      </w:tabs>
      <w:ind w:left="1680"/>
    </w:pPr>
    <w:rPr>
      <w:sz w:val="18"/>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val="en-US" w:eastAsia="en-US"/>
    </w:rPr>
  </w:style>
  <w:style w:type="character" w:styleId="PageNumber">
    <w:name w:val="page number"/>
    <w:basedOn w:val="DefaultParagraphFont"/>
    <w:semiHidden/>
  </w:style>
  <w:style w:type="paragraph" w:styleId="BodyText">
    <w:name w:val="Body Text"/>
    <w:basedOn w:val="Normal"/>
    <w:link w:val="BodyTextChar"/>
    <w:uiPriority w:val="1"/>
    <w:semiHidden/>
    <w:qFormat/>
    <w:pPr>
      <w:suppressAutoHyphens/>
      <w:spacing w:after="120"/>
      <w:jc w:val="both"/>
    </w:pPr>
  </w:style>
  <w:style w:type="character" w:styleId="Hyperlink">
    <w:name w:val="Hyperlink"/>
    <w:uiPriority w:val="99"/>
    <w:rPr>
      <w:color w:val="0000FF"/>
      <w:u w:val="single"/>
    </w:rPr>
  </w:style>
  <w:style w:type="character" w:styleId="FollowedHyperlink">
    <w:name w:val="FollowedHyperlink"/>
    <w:uiPriority w:val="99"/>
    <w:semiHidden/>
    <w:rPr>
      <w:color w:val="800080"/>
      <w:u w:val="single"/>
    </w:rPr>
  </w:style>
  <w:style w:type="character" w:styleId="CommentReference">
    <w:name w:val="annotation reference"/>
    <w:uiPriority w:val="99"/>
    <w:semiHidden/>
    <w:unhideWhenUsed/>
    <w:rsid w:val="00F47ACD"/>
    <w:rPr>
      <w:sz w:val="16"/>
      <w:szCs w:val="16"/>
    </w:rPr>
  </w:style>
  <w:style w:type="paragraph" w:styleId="CommentText">
    <w:name w:val="annotation text"/>
    <w:basedOn w:val="Normal"/>
    <w:link w:val="CommentTextChar"/>
    <w:uiPriority w:val="99"/>
    <w:unhideWhenUsed/>
    <w:rsid w:val="00F47ACD"/>
    <w:rPr>
      <w:sz w:val="20"/>
    </w:rPr>
  </w:style>
  <w:style w:type="character" w:customStyle="1" w:styleId="CommentTextChar">
    <w:name w:val="Comment Text Char"/>
    <w:link w:val="CommentText"/>
    <w:uiPriority w:val="99"/>
    <w:rsid w:val="00F47ACD"/>
    <w:rPr>
      <w:lang w:val="en-US" w:eastAsia="en-US"/>
    </w:rPr>
  </w:style>
  <w:style w:type="paragraph" w:styleId="CommentSubject">
    <w:name w:val="annotation subject"/>
    <w:basedOn w:val="CommentText"/>
    <w:next w:val="CommentText"/>
    <w:link w:val="CommentSubjectChar"/>
    <w:uiPriority w:val="99"/>
    <w:semiHidden/>
    <w:unhideWhenUsed/>
    <w:rsid w:val="00F47ACD"/>
    <w:rPr>
      <w:b/>
      <w:bCs/>
    </w:rPr>
  </w:style>
  <w:style w:type="character" w:customStyle="1" w:styleId="CommentSubjectChar">
    <w:name w:val="Comment Subject Char"/>
    <w:link w:val="CommentSubject"/>
    <w:uiPriority w:val="99"/>
    <w:semiHidden/>
    <w:rsid w:val="00F47ACD"/>
    <w:rPr>
      <w:b/>
      <w:bCs/>
      <w:lang w:val="en-US" w:eastAsia="en-US"/>
    </w:rPr>
  </w:style>
  <w:style w:type="character" w:customStyle="1" w:styleId="FootnoteTextChar">
    <w:name w:val="Footnote Text Char"/>
    <w:link w:val="FootnoteText"/>
    <w:rsid w:val="00B94B99"/>
    <w:rPr>
      <w:lang w:val="en-US" w:eastAsia="en-US"/>
    </w:rPr>
  </w:style>
  <w:style w:type="paragraph" w:styleId="ListParagraph">
    <w:name w:val="List Paragraph"/>
    <w:aliases w:val="Citation List,본문(내용),List Paragraph (numbered (a)),Colorful List - Accent 11"/>
    <w:basedOn w:val="Normal"/>
    <w:link w:val="ListParagraphChar"/>
    <w:uiPriority w:val="34"/>
    <w:qFormat/>
    <w:rsid w:val="0045184E"/>
    <w:pPr>
      <w:ind w:left="720"/>
      <w:contextualSpacing/>
    </w:pPr>
    <w:rPr>
      <w:szCs w:val="24"/>
    </w:rPr>
  </w:style>
  <w:style w:type="character" w:customStyle="1" w:styleId="ListParagraphChar">
    <w:name w:val="List Paragraph Char"/>
    <w:aliases w:val="Citation List Char,본문(내용) Char,List Paragraph (numbered (a)) Char,Colorful List - Accent 11 Char"/>
    <w:link w:val="ListParagraph"/>
    <w:uiPriority w:val="34"/>
    <w:rsid w:val="0045184E"/>
    <w:rPr>
      <w:sz w:val="24"/>
      <w:szCs w:val="24"/>
      <w:lang w:val="en-US" w:eastAsia="en-US"/>
    </w:rPr>
  </w:style>
  <w:style w:type="numbering" w:customStyle="1" w:styleId="NoList1">
    <w:name w:val="No List1"/>
    <w:next w:val="NoList"/>
    <w:uiPriority w:val="99"/>
    <w:semiHidden/>
    <w:unhideWhenUsed/>
    <w:rsid w:val="0032247C"/>
  </w:style>
  <w:style w:type="character" w:customStyle="1" w:styleId="Heading1Char">
    <w:name w:val="Heading 1 Char"/>
    <w:link w:val="Heading1"/>
    <w:rsid w:val="0032247C"/>
    <w:rPr>
      <w:b/>
      <w:sz w:val="32"/>
      <w:lang w:val="en-US" w:eastAsia="en-US"/>
    </w:rPr>
  </w:style>
  <w:style w:type="character" w:customStyle="1" w:styleId="Heading2Char">
    <w:name w:val="Heading 2 Char"/>
    <w:link w:val="Heading2"/>
    <w:rsid w:val="0032247C"/>
    <w:rPr>
      <w:b/>
      <w:sz w:val="28"/>
      <w:lang w:val="en-US" w:eastAsia="en-US"/>
    </w:rPr>
  </w:style>
  <w:style w:type="character" w:customStyle="1" w:styleId="Heading3Char">
    <w:name w:val="Heading 3 Char"/>
    <w:aliases w:val="Section Header3 Char,ClauseSub_No&amp;Name Char"/>
    <w:link w:val="Heading3"/>
    <w:rsid w:val="0032247C"/>
    <w:rPr>
      <w:b/>
      <w:sz w:val="24"/>
      <w:lang w:val="en-US" w:eastAsia="en-US"/>
    </w:rPr>
  </w:style>
  <w:style w:type="character" w:customStyle="1" w:styleId="Heading5Char">
    <w:name w:val="Heading 5 Char"/>
    <w:link w:val="Heading5"/>
    <w:rsid w:val="0032247C"/>
    <w:rPr>
      <w:sz w:val="24"/>
      <w:lang w:val="en-US" w:eastAsia="en-US"/>
    </w:rPr>
  </w:style>
  <w:style w:type="character" w:customStyle="1" w:styleId="Heading3Char1">
    <w:name w:val="Heading 3 Char1"/>
    <w:aliases w:val="Section Header3 Char1,ClauseSub_No&amp;Name Char1"/>
    <w:semiHidden/>
    <w:rsid w:val="0032247C"/>
    <w:rPr>
      <w:rFonts w:ascii="Calibri Light" w:eastAsia="Times New Roman" w:hAnsi="Calibri Light" w:cs="Times New Roman"/>
      <w:color w:val="1F3763"/>
      <w:sz w:val="24"/>
      <w:szCs w:val="24"/>
    </w:rPr>
  </w:style>
  <w:style w:type="paragraph" w:customStyle="1" w:styleId="msonormal0">
    <w:name w:val="msonormal"/>
    <w:basedOn w:val="Normal"/>
    <w:rsid w:val="0032247C"/>
    <w:pPr>
      <w:spacing w:before="100" w:beforeAutospacing="1" w:after="100" w:afterAutospacing="1"/>
    </w:pPr>
    <w:rPr>
      <w:szCs w:val="24"/>
      <w:lang w:val="en-CA" w:eastAsia="en-CA"/>
    </w:rPr>
  </w:style>
  <w:style w:type="character" w:customStyle="1" w:styleId="HeaderChar">
    <w:name w:val="Header Char"/>
    <w:link w:val="Header"/>
    <w:uiPriority w:val="99"/>
    <w:rsid w:val="0032247C"/>
    <w:rPr>
      <w:lang w:val="en-US" w:eastAsia="en-US"/>
    </w:rPr>
  </w:style>
  <w:style w:type="character" w:customStyle="1" w:styleId="FooterChar">
    <w:name w:val="Footer Char"/>
    <w:link w:val="Footer"/>
    <w:uiPriority w:val="99"/>
    <w:rsid w:val="0032247C"/>
    <w:rPr>
      <w:sz w:val="24"/>
      <w:lang w:val="en-US" w:eastAsia="en-US"/>
    </w:rPr>
  </w:style>
  <w:style w:type="paragraph" w:styleId="EnvelopeAddress">
    <w:name w:val="envelope address"/>
    <w:basedOn w:val="Normal"/>
    <w:semiHidden/>
    <w:unhideWhenUsed/>
    <w:rsid w:val="0032247C"/>
    <w:pPr>
      <w:framePr w:w="7920" w:h="1980" w:hSpace="180" w:wrap="auto" w:hAnchor="page" w:xAlign="center" w:yAlign="bottom"/>
      <w:suppressAutoHyphens/>
      <w:overflowPunct w:val="0"/>
      <w:autoSpaceDE w:val="0"/>
      <w:autoSpaceDN w:val="0"/>
      <w:adjustRightInd w:val="0"/>
      <w:ind w:left="2880"/>
      <w:jc w:val="both"/>
    </w:pPr>
  </w:style>
  <w:style w:type="paragraph" w:styleId="EnvelopeReturn">
    <w:name w:val="envelope return"/>
    <w:basedOn w:val="Normal"/>
    <w:semiHidden/>
    <w:unhideWhenUsed/>
    <w:rsid w:val="0032247C"/>
    <w:pPr>
      <w:suppressAutoHyphens/>
      <w:overflowPunct w:val="0"/>
      <w:autoSpaceDE w:val="0"/>
      <w:autoSpaceDN w:val="0"/>
      <w:adjustRightInd w:val="0"/>
      <w:jc w:val="both"/>
    </w:pPr>
    <w:rPr>
      <w:sz w:val="20"/>
    </w:rPr>
  </w:style>
  <w:style w:type="paragraph" w:styleId="EndnoteText">
    <w:name w:val="endnote text"/>
    <w:basedOn w:val="Normal"/>
    <w:link w:val="EndnoteTextChar"/>
    <w:uiPriority w:val="99"/>
    <w:semiHidden/>
    <w:unhideWhenUsed/>
    <w:rsid w:val="0032247C"/>
    <w:pPr>
      <w:suppressAutoHyphens/>
      <w:overflowPunct w:val="0"/>
      <w:autoSpaceDE w:val="0"/>
      <w:autoSpaceDN w:val="0"/>
      <w:adjustRightInd w:val="0"/>
      <w:jc w:val="both"/>
    </w:pPr>
    <w:rPr>
      <w:sz w:val="20"/>
    </w:rPr>
  </w:style>
  <w:style w:type="character" w:customStyle="1" w:styleId="EndnoteTextChar">
    <w:name w:val="Endnote Text Char"/>
    <w:link w:val="EndnoteText"/>
    <w:uiPriority w:val="99"/>
    <w:semiHidden/>
    <w:rsid w:val="0032247C"/>
    <w:rPr>
      <w:lang w:val="en-US" w:eastAsia="en-US"/>
    </w:rPr>
  </w:style>
  <w:style w:type="character" w:customStyle="1" w:styleId="BodyTextChar">
    <w:name w:val="Body Text Char"/>
    <w:link w:val="BodyText"/>
    <w:uiPriority w:val="1"/>
    <w:semiHidden/>
    <w:rsid w:val="0032247C"/>
    <w:rPr>
      <w:sz w:val="24"/>
      <w:lang w:val="en-US" w:eastAsia="en-US"/>
    </w:rPr>
  </w:style>
  <w:style w:type="paragraph" w:styleId="Subtitle">
    <w:name w:val="Subtitle"/>
    <w:basedOn w:val="Normal"/>
    <w:link w:val="SubtitleChar"/>
    <w:qFormat/>
    <w:rsid w:val="0032247C"/>
    <w:pPr>
      <w:jc w:val="center"/>
    </w:pPr>
    <w:rPr>
      <w:b/>
      <w:sz w:val="44"/>
      <w:lang w:val="en-GB"/>
    </w:rPr>
  </w:style>
  <w:style w:type="character" w:customStyle="1" w:styleId="SubtitleChar">
    <w:name w:val="Subtitle Char"/>
    <w:link w:val="Subtitle"/>
    <w:rsid w:val="0032247C"/>
    <w:rPr>
      <w:b/>
      <w:sz w:val="44"/>
      <w:lang w:val="en-GB" w:eastAsia="en-US"/>
    </w:rPr>
  </w:style>
  <w:style w:type="paragraph" w:styleId="BlockText">
    <w:name w:val="Block Text"/>
    <w:basedOn w:val="Normal"/>
    <w:semiHidden/>
    <w:unhideWhenUsed/>
    <w:rsid w:val="0032247C"/>
    <w:pPr>
      <w:tabs>
        <w:tab w:val="left" w:pos="1440"/>
        <w:tab w:val="left" w:pos="1800"/>
      </w:tabs>
      <w:suppressAutoHyphens/>
      <w:ind w:left="1080" w:right="-72" w:hanging="540"/>
      <w:jc w:val="both"/>
    </w:pPr>
    <w:rPr>
      <w:szCs w:val="24"/>
    </w:rPr>
  </w:style>
  <w:style w:type="paragraph" w:styleId="BalloonText">
    <w:name w:val="Balloon Text"/>
    <w:basedOn w:val="Normal"/>
    <w:link w:val="BalloonTextChar"/>
    <w:uiPriority w:val="99"/>
    <w:semiHidden/>
    <w:unhideWhenUsed/>
    <w:rsid w:val="0032247C"/>
    <w:pPr>
      <w:suppressAutoHyphens/>
      <w:overflowPunct w:val="0"/>
      <w:autoSpaceDE w:val="0"/>
      <w:autoSpaceDN w:val="0"/>
      <w:adjustRightInd w:val="0"/>
      <w:jc w:val="both"/>
    </w:pPr>
    <w:rPr>
      <w:rFonts w:ascii="Segoe UI" w:hAnsi="Segoe UI" w:cs="Segoe UI"/>
      <w:sz w:val="18"/>
      <w:szCs w:val="18"/>
    </w:rPr>
  </w:style>
  <w:style w:type="character" w:customStyle="1" w:styleId="BalloonTextChar">
    <w:name w:val="Balloon Text Char"/>
    <w:link w:val="BalloonText"/>
    <w:uiPriority w:val="99"/>
    <w:semiHidden/>
    <w:rsid w:val="0032247C"/>
    <w:rPr>
      <w:rFonts w:ascii="Segoe UI" w:hAnsi="Segoe UI" w:cs="Segoe UI"/>
      <w:sz w:val="18"/>
      <w:szCs w:val="18"/>
      <w:lang w:val="en-US" w:eastAsia="en-US"/>
    </w:rPr>
  </w:style>
  <w:style w:type="paragraph" w:styleId="Revision">
    <w:name w:val="Revision"/>
    <w:uiPriority w:val="99"/>
    <w:semiHidden/>
    <w:rsid w:val="0032247C"/>
    <w:rPr>
      <w:sz w:val="24"/>
      <w:lang w:val="en-US" w:eastAsia="en-US"/>
    </w:rPr>
  </w:style>
  <w:style w:type="paragraph" w:styleId="TOCHeading">
    <w:name w:val="TOC Heading"/>
    <w:basedOn w:val="Heading1"/>
    <w:next w:val="Normal"/>
    <w:uiPriority w:val="39"/>
    <w:unhideWhenUsed/>
    <w:qFormat/>
    <w:rsid w:val="0032247C"/>
    <w:pPr>
      <w:spacing w:before="240" w:after="0" w:line="256" w:lineRule="auto"/>
      <w:jc w:val="left"/>
      <w:outlineLvl w:val="9"/>
    </w:pPr>
    <w:rPr>
      <w:rFonts w:ascii="Calibri Light" w:hAnsi="Calibri Light"/>
      <w:b w:val="0"/>
      <w:color w:val="2F5496"/>
      <w:szCs w:val="32"/>
    </w:rPr>
  </w:style>
  <w:style w:type="paragraph" w:customStyle="1" w:styleId="Pa16">
    <w:name w:val="Pa16"/>
    <w:basedOn w:val="Normal"/>
    <w:next w:val="Normal"/>
    <w:uiPriority w:val="99"/>
    <w:rsid w:val="0032247C"/>
    <w:pPr>
      <w:autoSpaceDE w:val="0"/>
      <w:autoSpaceDN w:val="0"/>
      <w:adjustRightInd w:val="0"/>
      <w:spacing w:line="221" w:lineRule="atLeast"/>
    </w:pPr>
    <w:rPr>
      <w:rFonts w:ascii="HelveticaNeueLT Std Med" w:eastAsia="Calibri" w:hAnsi="HelveticaNeueLT Std Med"/>
      <w:szCs w:val="24"/>
      <w:lang w:val="en-CA"/>
    </w:rPr>
  </w:style>
  <w:style w:type="paragraph" w:customStyle="1" w:styleId="Pa17">
    <w:name w:val="Pa17"/>
    <w:basedOn w:val="Normal"/>
    <w:next w:val="Normal"/>
    <w:uiPriority w:val="99"/>
    <w:rsid w:val="0032247C"/>
    <w:pPr>
      <w:autoSpaceDE w:val="0"/>
      <w:autoSpaceDN w:val="0"/>
      <w:adjustRightInd w:val="0"/>
      <w:spacing w:line="191" w:lineRule="atLeast"/>
    </w:pPr>
    <w:rPr>
      <w:rFonts w:ascii="HelveticaNeueLT Std Med" w:eastAsia="Calibri" w:hAnsi="HelveticaNeueLT Std Med"/>
      <w:szCs w:val="24"/>
      <w:lang w:val="en-CA"/>
    </w:rPr>
  </w:style>
  <w:style w:type="paragraph" w:customStyle="1" w:styleId="Pa3">
    <w:name w:val="Pa3"/>
    <w:basedOn w:val="Normal"/>
    <w:next w:val="Normal"/>
    <w:uiPriority w:val="99"/>
    <w:rsid w:val="0032247C"/>
    <w:pPr>
      <w:autoSpaceDE w:val="0"/>
      <w:autoSpaceDN w:val="0"/>
      <w:adjustRightInd w:val="0"/>
      <w:spacing w:line="191" w:lineRule="atLeast"/>
    </w:pPr>
    <w:rPr>
      <w:rFonts w:ascii="HelveticaNeueLT Std Med" w:eastAsia="Calibri" w:hAnsi="HelveticaNeueLT Std Med"/>
      <w:szCs w:val="24"/>
      <w:lang w:val="en-CA"/>
    </w:rPr>
  </w:style>
  <w:style w:type="paragraph" w:customStyle="1" w:styleId="TableParagraph">
    <w:name w:val="Table Paragraph"/>
    <w:basedOn w:val="Normal"/>
    <w:uiPriority w:val="1"/>
    <w:qFormat/>
    <w:rsid w:val="0032247C"/>
    <w:pPr>
      <w:autoSpaceDE w:val="0"/>
      <w:autoSpaceDN w:val="0"/>
      <w:adjustRightInd w:val="0"/>
      <w:spacing w:before="47"/>
      <w:ind w:left="75"/>
    </w:pPr>
    <w:rPr>
      <w:rFonts w:ascii="Arial" w:eastAsia="Calibri" w:hAnsi="Arial" w:cs="Arial"/>
      <w:szCs w:val="24"/>
      <w:lang w:val="en-CA"/>
    </w:rPr>
  </w:style>
  <w:style w:type="paragraph" w:customStyle="1" w:styleId="Pa158">
    <w:name w:val="Pa158"/>
    <w:basedOn w:val="Normal"/>
    <w:next w:val="Normal"/>
    <w:uiPriority w:val="99"/>
    <w:rsid w:val="0032247C"/>
    <w:pPr>
      <w:autoSpaceDE w:val="0"/>
      <w:autoSpaceDN w:val="0"/>
      <w:adjustRightInd w:val="0"/>
      <w:spacing w:line="221" w:lineRule="atLeast"/>
    </w:pPr>
    <w:rPr>
      <w:rFonts w:ascii="ITC Giovanni Std Book" w:eastAsia="Calibri" w:hAnsi="ITC Giovanni Std Book"/>
      <w:szCs w:val="24"/>
      <w:lang w:val="en-CA"/>
    </w:rPr>
  </w:style>
  <w:style w:type="paragraph" w:customStyle="1" w:styleId="paragraph">
    <w:name w:val="paragraph"/>
    <w:basedOn w:val="Normal"/>
    <w:rsid w:val="0032247C"/>
    <w:pPr>
      <w:spacing w:before="100" w:beforeAutospacing="1" w:after="100" w:afterAutospacing="1"/>
    </w:pPr>
    <w:rPr>
      <w:szCs w:val="24"/>
      <w:lang w:val="en-CA" w:eastAsia="en-CA"/>
    </w:rPr>
  </w:style>
  <w:style w:type="paragraph" w:customStyle="1" w:styleId="Head31">
    <w:name w:val="Head 3.1"/>
    <w:basedOn w:val="Normal"/>
    <w:rsid w:val="0032247C"/>
    <w:pPr>
      <w:suppressAutoHyphens/>
      <w:overflowPunct w:val="0"/>
      <w:autoSpaceDE w:val="0"/>
      <w:autoSpaceDN w:val="0"/>
      <w:adjustRightInd w:val="0"/>
      <w:jc w:val="center"/>
    </w:pPr>
    <w:rPr>
      <w:b/>
      <w:sz w:val="28"/>
    </w:rPr>
  </w:style>
  <w:style w:type="paragraph" w:customStyle="1" w:styleId="Sub-ClauseText">
    <w:name w:val="Sub-Clause Text"/>
    <w:basedOn w:val="Normal"/>
    <w:rsid w:val="0032247C"/>
    <w:pPr>
      <w:spacing w:before="120" w:after="120"/>
      <w:jc w:val="both"/>
    </w:pPr>
    <w:rPr>
      <w:spacing w:val="-4"/>
      <w:szCs w:val="24"/>
    </w:rPr>
  </w:style>
  <w:style w:type="paragraph" w:customStyle="1" w:styleId="SectionIIIHeading1">
    <w:name w:val="Section III Heading 1"/>
    <w:qFormat/>
    <w:rsid w:val="0032247C"/>
    <w:pPr>
      <w:spacing w:before="120" w:after="240"/>
    </w:pPr>
    <w:rPr>
      <w:b/>
      <w:sz w:val="24"/>
      <w:szCs w:val="24"/>
      <w:lang w:val="en-US" w:eastAsia="en-US"/>
    </w:rPr>
  </w:style>
  <w:style w:type="paragraph" w:customStyle="1" w:styleId="Default">
    <w:name w:val="Default"/>
    <w:rsid w:val="0032247C"/>
    <w:pPr>
      <w:autoSpaceDE w:val="0"/>
      <w:autoSpaceDN w:val="0"/>
      <w:adjustRightInd w:val="0"/>
    </w:pPr>
    <w:rPr>
      <w:color w:val="000000"/>
      <w:sz w:val="24"/>
      <w:szCs w:val="24"/>
      <w:lang w:val="en-US" w:eastAsia="en-US"/>
    </w:rPr>
  </w:style>
  <w:style w:type="paragraph" w:customStyle="1" w:styleId="Header3-Paragraph">
    <w:name w:val="Header 3 - Paragraph"/>
    <w:basedOn w:val="Normal"/>
    <w:rsid w:val="0032247C"/>
    <w:pPr>
      <w:spacing w:after="200"/>
      <w:jc w:val="both"/>
    </w:pPr>
  </w:style>
  <w:style w:type="character" w:customStyle="1" w:styleId="1Section3HeadingChar">
    <w:name w:val="1Section 3Heading Char"/>
    <w:link w:val="1Section3Heading"/>
    <w:locked/>
    <w:rsid w:val="0032247C"/>
    <w:rPr>
      <w:b/>
      <w:sz w:val="24"/>
      <w:lang w:val="en-US"/>
    </w:rPr>
  </w:style>
  <w:style w:type="paragraph" w:customStyle="1" w:styleId="1Section3Heading">
    <w:name w:val="1Section 3Heading"/>
    <w:basedOn w:val="Normal"/>
    <w:link w:val="1Section3HeadingChar"/>
    <w:qFormat/>
    <w:rsid w:val="0032247C"/>
    <w:rPr>
      <w:b/>
      <w:lang w:eastAsia="en-CA"/>
    </w:rPr>
  </w:style>
  <w:style w:type="paragraph" w:customStyle="1" w:styleId="Header2-SubClauses">
    <w:name w:val="Header 2 - SubClauses"/>
    <w:basedOn w:val="Normal"/>
    <w:rsid w:val="0032247C"/>
    <w:pPr>
      <w:tabs>
        <w:tab w:val="num" w:pos="504"/>
        <w:tab w:val="left" w:pos="619"/>
      </w:tabs>
      <w:spacing w:after="200"/>
      <w:ind w:left="504" w:hanging="504"/>
      <w:jc w:val="both"/>
    </w:pPr>
    <w:rPr>
      <w:lang w:val="en-GB"/>
    </w:rPr>
  </w:style>
  <w:style w:type="paragraph" w:customStyle="1" w:styleId="SectionVHeader">
    <w:name w:val="Section V. Header"/>
    <w:basedOn w:val="Normal"/>
    <w:rsid w:val="0032247C"/>
    <w:pPr>
      <w:spacing w:before="240" w:after="240"/>
      <w:jc w:val="center"/>
    </w:pPr>
    <w:rPr>
      <w:b/>
      <w:sz w:val="36"/>
    </w:rPr>
  </w:style>
  <w:style w:type="character" w:styleId="EndnoteReference">
    <w:name w:val="endnote reference"/>
    <w:uiPriority w:val="99"/>
    <w:semiHidden/>
    <w:unhideWhenUsed/>
    <w:rsid w:val="0032247C"/>
    <w:rPr>
      <w:vertAlign w:val="superscript"/>
    </w:rPr>
  </w:style>
  <w:style w:type="character" w:customStyle="1" w:styleId="normaltextrun">
    <w:name w:val="normaltextrun"/>
    <w:basedOn w:val="DefaultParagraphFont"/>
    <w:rsid w:val="0032247C"/>
  </w:style>
  <w:style w:type="character" w:customStyle="1" w:styleId="eop">
    <w:name w:val="eop"/>
    <w:basedOn w:val="DefaultParagraphFont"/>
    <w:rsid w:val="0032247C"/>
  </w:style>
  <w:style w:type="character" w:customStyle="1" w:styleId="tabchar">
    <w:name w:val="tabchar"/>
    <w:basedOn w:val="DefaultParagraphFont"/>
    <w:rsid w:val="0032247C"/>
  </w:style>
  <w:style w:type="table" w:styleId="TableGrid">
    <w:name w:val="Table Grid"/>
    <w:basedOn w:val="TableNormal"/>
    <w:uiPriority w:val="39"/>
    <w:rsid w:val="0032247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3424B1"/>
    <w:rPr>
      <w:color w:val="605E5C"/>
      <w:shd w:val="clear" w:color="auto" w:fill="E1DFDD"/>
    </w:rPr>
  </w:style>
  <w:style w:type="character" w:styleId="PlaceholderText">
    <w:name w:val="Placeholder Text"/>
    <w:basedOn w:val="DefaultParagraphFont"/>
    <w:uiPriority w:val="99"/>
    <w:semiHidden/>
    <w:rsid w:val="006F3B1A"/>
    <w:rPr>
      <w:color w:val="808080"/>
    </w:rPr>
  </w:style>
  <w:style w:type="character" w:styleId="Mention">
    <w:name w:val="Mention"/>
    <w:basedOn w:val="DefaultParagraphFont"/>
    <w:uiPriority w:val="99"/>
    <w:unhideWhenUsed/>
    <w:rPr>
      <w:color w:val="2B579A"/>
      <w:shd w:val="clear" w:color="auto" w:fill="E6E6E6"/>
    </w:rPr>
  </w:style>
  <w:style w:type="character" w:customStyle="1" w:styleId="cf01">
    <w:name w:val="cf01"/>
    <w:basedOn w:val="DefaultParagraphFont"/>
    <w:rsid w:val="00D97D7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505670">
      <w:bodyDiv w:val="1"/>
      <w:marLeft w:val="0"/>
      <w:marRight w:val="0"/>
      <w:marTop w:val="0"/>
      <w:marBottom w:val="0"/>
      <w:divBdr>
        <w:top w:val="none" w:sz="0" w:space="0" w:color="auto"/>
        <w:left w:val="none" w:sz="0" w:space="0" w:color="auto"/>
        <w:bottom w:val="none" w:sz="0" w:space="0" w:color="auto"/>
        <w:right w:val="none" w:sz="0" w:space="0" w:color="auto"/>
      </w:divBdr>
    </w:div>
    <w:div w:id="117344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theme" Target="theme/theme1.xml"/><Relationship Id="rId21" Type="http://schemas.openxmlformats.org/officeDocument/2006/relationships/header" Target="header6.xml"/><Relationship Id="rId34" Type="http://schemas.openxmlformats.org/officeDocument/2006/relationships/header" Target="header1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header" Target="header14.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caribank.org/work-with-us/procurement" TargetMode="External"/><Relationship Id="rId20" Type="http://schemas.openxmlformats.org/officeDocument/2006/relationships/header" Target="head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7.xml"/><Relationship Id="rId32" Type="http://schemas.openxmlformats.org/officeDocument/2006/relationships/header" Target="header13.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header" Target="header10.xml"/><Relationship Id="rId36" Type="http://schemas.openxmlformats.org/officeDocument/2006/relationships/header" Target="header17.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header" Target="header16.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caribank.org/sites/default/files/publication-resources/220411%20Guidance%20Note%20for%20Evaluation%20of%20Consulting%20Services%20.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3ABA6EAEBE40BABC79A45AA87815AE"/>
        <w:category>
          <w:name w:val="General"/>
          <w:gallery w:val="placeholder"/>
        </w:category>
        <w:types>
          <w:type w:val="bbPlcHdr"/>
        </w:types>
        <w:behaviors>
          <w:behavior w:val="content"/>
        </w:behaviors>
        <w:guid w:val="{AD18362B-27DF-41D0-8644-5E38F72495FE}"/>
      </w:docPartPr>
      <w:docPartBody>
        <w:p w:rsidR="005D7DAF" w:rsidRDefault="005109D0" w:rsidP="005109D0">
          <w:pPr>
            <w:pStyle w:val="833ABA6EAEBE40BABC79A45AA87815AE"/>
          </w:pPr>
          <w:r w:rsidRPr="00952245">
            <w:rPr>
              <w:rStyle w:val="PlaceholderText"/>
            </w:rPr>
            <w:t>Choose an item.</w:t>
          </w:r>
        </w:p>
      </w:docPartBody>
    </w:docPart>
    <w:docPart>
      <w:docPartPr>
        <w:name w:val="739F70184077476B98848EE3BA61C3DA"/>
        <w:category>
          <w:name w:val="General"/>
          <w:gallery w:val="placeholder"/>
        </w:category>
        <w:types>
          <w:type w:val="bbPlcHdr"/>
        </w:types>
        <w:behaviors>
          <w:behavior w:val="content"/>
        </w:behaviors>
        <w:guid w:val="{B4B9B56C-B5D7-4FFA-8FD7-0CA3384A67A1}"/>
      </w:docPartPr>
      <w:docPartBody>
        <w:p w:rsidR="005D7DAF" w:rsidRDefault="005109D0" w:rsidP="005109D0">
          <w:pPr>
            <w:pStyle w:val="739F70184077476B98848EE3BA61C3DA"/>
          </w:pPr>
          <w:r w:rsidRPr="00952245">
            <w:rPr>
              <w:rStyle w:val="PlaceholderText"/>
            </w:rPr>
            <w:t>Choose an item.</w:t>
          </w:r>
        </w:p>
      </w:docPartBody>
    </w:docPart>
    <w:docPart>
      <w:docPartPr>
        <w:name w:val="8231EE5E72DE4D10B0EB78149DF33950"/>
        <w:category>
          <w:name w:val="General"/>
          <w:gallery w:val="placeholder"/>
        </w:category>
        <w:types>
          <w:type w:val="bbPlcHdr"/>
        </w:types>
        <w:behaviors>
          <w:behavior w:val="content"/>
        </w:behaviors>
        <w:guid w:val="{1ECF4B21-61AA-46F9-ADB6-14DCDBDF9F53}"/>
      </w:docPartPr>
      <w:docPartBody>
        <w:p w:rsidR="005D7DAF" w:rsidRDefault="005109D0" w:rsidP="005109D0">
          <w:pPr>
            <w:pStyle w:val="8231EE5E72DE4D10B0EB78149DF33950"/>
          </w:pPr>
          <w:r w:rsidRPr="00952245">
            <w:rPr>
              <w:rStyle w:val="PlaceholderText"/>
            </w:rPr>
            <w:t>Choose an item.</w:t>
          </w:r>
        </w:p>
      </w:docPartBody>
    </w:docPart>
    <w:docPart>
      <w:docPartPr>
        <w:name w:val="FBF99F80BAFD488C846E875344DF8E0F"/>
        <w:category>
          <w:name w:val="General"/>
          <w:gallery w:val="placeholder"/>
        </w:category>
        <w:types>
          <w:type w:val="bbPlcHdr"/>
        </w:types>
        <w:behaviors>
          <w:behavior w:val="content"/>
        </w:behaviors>
        <w:guid w:val="{A3FB6824-66C0-455C-8053-4C341EFB458F}"/>
      </w:docPartPr>
      <w:docPartBody>
        <w:p w:rsidR="005D7DAF" w:rsidRDefault="005109D0" w:rsidP="005109D0">
          <w:pPr>
            <w:pStyle w:val="FBF99F80BAFD488C846E875344DF8E0F"/>
          </w:pPr>
          <w:r w:rsidRPr="00952245">
            <w:rPr>
              <w:rStyle w:val="PlaceholderText"/>
            </w:rPr>
            <w:t>Choose an item.</w:t>
          </w:r>
        </w:p>
      </w:docPartBody>
    </w:docPart>
    <w:docPart>
      <w:docPartPr>
        <w:name w:val="FFC6146B5DCF4E6E92D5F1CB819AAEB2"/>
        <w:category>
          <w:name w:val="General"/>
          <w:gallery w:val="placeholder"/>
        </w:category>
        <w:types>
          <w:type w:val="bbPlcHdr"/>
        </w:types>
        <w:behaviors>
          <w:behavior w:val="content"/>
        </w:behaviors>
        <w:guid w:val="{3334C3C6-9236-450C-B29D-46C1C9B37AEF}"/>
      </w:docPartPr>
      <w:docPartBody>
        <w:p w:rsidR="005D7DAF" w:rsidRDefault="005109D0" w:rsidP="005109D0">
          <w:pPr>
            <w:pStyle w:val="FFC6146B5DCF4E6E92D5F1CB819AAEB2"/>
          </w:pPr>
          <w:r w:rsidRPr="006627DC">
            <w:rPr>
              <w:rStyle w:val="PlaceholderText"/>
            </w:rPr>
            <w:t>Click or tap to enter a date.</w:t>
          </w:r>
        </w:p>
      </w:docPartBody>
    </w:docPart>
    <w:docPart>
      <w:docPartPr>
        <w:name w:val="8732C3572C7C46519C18D81D9E532F43"/>
        <w:category>
          <w:name w:val="General"/>
          <w:gallery w:val="placeholder"/>
        </w:category>
        <w:types>
          <w:type w:val="bbPlcHdr"/>
        </w:types>
        <w:behaviors>
          <w:behavior w:val="content"/>
        </w:behaviors>
        <w:guid w:val="{91C9005A-505D-4447-9890-137125ADFABD}"/>
      </w:docPartPr>
      <w:docPartBody>
        <w:p w:rsidR="005D7DAF" w:rsidRDefault="005109D0" w:rsidP="005109D0">
          <w:pPr>
            <w:pStyle w:val="8732C3572C7C46519C18D81D9E532F43"/>
          </w:pPr>
          <w:r w:rsidRPr="006627DC">
            <w:rPr>
              <w:rStyle w:val="PlaceholderText"/>
            </w:rPr>
            <w:t>Click or tap to enter a date.</w:t>
          </w:r>
        </w:p>
      </w:docPartBody>
    </w:docPart>
    <w:docPart>
      <w:docPartPr>
        <w:name w:val="472982BF701140DA92DD6BC0FE20ECAB"/>
        <w:category>
          <w:name w:val="General"/>
          <w:gallery w:val="placeholder"/>
        </w:category>
        <w:types>
          <w:type w:val="bbPlcHdr"/>
        </w:types>
        <w:behaviors>
          <w:behavior w:val="content"/>
        </w:behaviors>
        <w:guid w:val="{02266D86-DB08-4ABC-AAB9-A194E0EBABDC}"/>
      </w:docPartPr>
      <w:docPartBody>
        <w:p w:rsidR="00960191" w:rsidRDefault="008F0FD0" w:rsidP="008F0FD0">
          <w:pPr>
            <w:pStyle w:val="472982BF701140DA92DD6BC0FE20ECAB"/>
          </w:pPr>
          <w:r w:rsidRPr="00952245">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37762A5C-1C73-4155-B6DF-F8CF58E71985}"/>
      </w:docPartPr>
      <w:docPartBody>
        <w:p w:rsidR="00960191" w:rsidRDefault="008F0FD0">
          <w:r w:rsidRPr="00091FD9">
            <w:rPr>
              <w:rStyle w:val="PlaceholderText"/>
            </w:rPr>
            <w:t>Click or tap to enter a date.</w:t>
          </w:r>
        </w:p>
      </w:docPartBody>
    </w:docPart>
    <w:docPart>
      <w:docPartPr>
        <w:name w:val="6046FBEF52CD4402A76F75659142520B"/>
        <w:category>
          <w:name w:val="General"/>
          <w:gallery w:val="placeholder"/>
        </w:category>
        <w:types>
          <w:type w:val="bbPlcHdr"/>
        </w:types>
        <w:behaviors>
          <w:behavior w:val="content"/>
        </w:behaviors>
        <w:guid w:val="{2D056F3F-93ED-4C16-BCB4-804D373B13F5}"/>
      </w:docPartPr>
      <w:docPartBody>
        <w:p w:rsidR="00960191" w:rsidRDefault="008F0FD0" w:rsidP="008F0FD0">
          <w:pPr>
            <w:pStyle w:val="6046FBEF52CD4402A76F75659142520B"/>
          </w:pPr>
          <w:r w:rsidRPr="006627DC">
            <w:rPr>
              <w:rStyle w:val="PlaceholderText"/>
            </w:rPr>
            <w:t>Click or tap to enter a date.</w:t>
          </w:r>
        </w:p>
      </w:docPartBody>
    </w:docPart>
    <w:docPart>
      <w:docPartPr>
        <w:name w:val="AAB3FDE58179450EBE6643C5070D0721"/>
        <w:category>
          <w:name w:val="General"/>
          <w:gallery w:val="placeholder"/>
        </w:category>
        <w:types>
          <w:type w:val="bbPlcHdr"/>
        </w:types>
        <w:behaviors>
          <w:behavior w:val="content"/>
        </w:behaviors>
        <w:guid w:val="{924475F3-91C3-429F-B39F-60B98F7F1F11}"/>
      </w:docPartPr>
      <w:docPartBody>
        <w:p w:rsidR="00960191" w:rsidRDefault="008F0FD0" w:rsidP="008F0FD0">
          <w:pPr>
            <w:pStyle w:val="AAB3FDE58179450EBE6643C5070D0721"/>
          </w:pPr>
          <w:r w:rsidRPr="0095224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Me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TC Giovanni Std Book">
    <w:altName w:val="Cambria"/>
    <w:panose1 w:val="00000000000000000000"/>
    <w:charset w:val="00"/>
    <w:family w:val="roman"/>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9D0"/>
    <w:rsid w:val="00110788"/>
    <w:rsid w:val="001671C6"/>
    <w:rsid w:val="00175140"/>
    <w:rsid w:val="002A2A3C"/>
    <w:rsid w:val="002F273A"/>
    <w:rsid w:val="0036361A"/>
    <w:rsid w:val="004B2F31"/>
    <w:rsid w:val="004F5EA4"/>
    <w:rsid w:val="005109D0"/>
    <w:rsid w:val="005D7DAF"/>
    <w:rsid w:val="00645B15"/>
    <w:rsid w:val="006C0124"/>
    <w:rsid w:val="00710ADA"/>
    <w:rsid w:val="00792542"/>
    <w:rsid w:val="008353D1"/>
    <w:rsid w:val="008F0FD0"/>
    <w:rsid w:val="00960191"/>
    <w:rsid w:val="009A2E7D"/>
    <w:rsid w:val="00A64E76"/>
    <w:rsid w:val="00AB281B"/>
    <w:rsid w:val="00B01573"/>
    <w:rsid w:val="00CC7272"/>
    <w:rsid w:val="00D94C8E"/>
    <w:rsid w:val="00DC5E4A"/>
    <w:rsid w:val="00F04A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4E76"/>
    <w:rPr>
      <w:color w:val="808080"/>
    </w:rPr>
  </w:style>
  <w:style w:type="paragraph" w:customStyle="1" w:styleId="833ABA6EAEBE40BABC79A45AA87815AE">
    <w:name w:val="833ABA6EAEBE40BABC79A45AA87815AE"/>
    <w:rsid w:val="005109D0"/>
  </w:style>
  <w:style w:type="paragraph" w:customStyle="1" w:styleId="739F70184077476B98848EE3BA61C3DA">
    <w:name w:val="739F70184077476B98848EE3BA61C3DA"/>
    <w:rsid w:val="005109D0"/>
  </w:style>
  <w:style w:type="paragraph" w:customStyle="1" w:styleId="8231EE5E72DE4D10B0EB78149DF33950">
    <w:name w:val="8231EE5E72DE4D10B0EB78149DF33950"/>
    <w:rsid w:val="005109D0"/>
  </w:style>
  <w:style w:type="paragraph" w:customStyle="1" w:styleId="FBF99F80BAFD488C846E875344DF8E0F">
    <w:name w:val="FBF99F80BAFD488C846E875344DF8E0F"/>
    <w:rsid w:val="005109D0"/>
  </w:style>
  <w:style w:type="paragraph" w:customStyle="1" w:styleId="FFC6146B5DCF4E6E92D5F1CB819AAEB2">
    <w:name w:val="FFC6146B5DCF4E6E92D5F1CB819AAEB2"/>
    <w:rsid w:val="005109D0"/>
  </w:style>
  <w:style w:type="paragraph" w:customStyle="1" w:styleId="8732C3572C7C46519C18D81D9E532F43">
    <w:name w:val="8732C3572C7C46519C18D81D9E532F43"/>
    <w:rsid w:val="005109D0"/>
  </w:style>
  <w:style w:type="paragraph" w:customStyle="1" w:styleId="472982BF701140DA92DD6BC0FE20ECAB">
    <w:name w:val="472982BF701140DA92DD6BC0FE20ECAB"/>
    <w:rsid w:val="008F0FD0"/>
  </w:style>
  <w:style w:type="paragraph" w:customStyle="1" w:styleId="6046FBEF52CD4402A76F75659142520B">
    <w:name w:val="6046FBEF52CD4402A76F75659142520B"/>
    <w:rsid w:val="008F0FD0"/>
  </w:style>
  <w:style w:type="paragraph" w:customStyle="1" w:styleId="AAB3FDE58179450EBE6643C5070D0721">
    <w:name w:val="AAB3FDE58179450EBE6643C5070D0721"/>
    <w:rsid w:val="008F0F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12C987CF20BB41ADB9BA66BA480BC7" ma:contentTypeVersion="13" ma:contentTypeDescription="Create a new document." ma:contentTypeScope="" ma:versionID="4806ca44a17d166753448d6982542d79">
  <xsd:schema xmlns:xsd="http://www.w3.org/2001/XMLSchema" xmlns:xs="http://www.w3.org/2001/XMLSchema" xmlns:p="http://schemas.microsoft.com/office/2006/metadata/properties" xmlns:ns3="5808c69f-3a2b-4605-b92d-a0cdeedfdef8" xmlns:ns4="9b20d647-55d3-439f-8065-01ab63aa98ad" targetNamespace="http://schemas.microsoft.com/office/2006/metadata/properties" ma:root="true" ma:fieldsID="d3855fe0c92b39d8ba465e38a1da76ba" ns3:_="" ns4:_="">
    <xsd:import namespace="5808c69f-3a2b-4605-b92d-a0cdeedfdef8"/>
    <xsd:import namespace="9b20d647-55d3-439f-8065-01ab63aa98ad"/>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08c69f-3a2b-4605-b92d-a0cdeedfdef8"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0d647-55d3-439f-8065-01ab63aa98a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B6E3FE-511F-47CD-B72D-EBB68E41D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08c69f-3a2b-4605-b92d-a0cdeedfdef8"/>
    <ds:schemaRef ds:uri="9b20d647-55d3-439f-8065-01ab63aa98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79F1A6-B4A6-438C-B0D9-4800E40EDF9E}">
  <ds:schemaRefs>
    <ds:schemaRef ds:uri="http://schemas.openxmlformats.org/officeDocument/2006/bibliography"/>
  </ds:schemaRefs>
</ds:datastoreItem>
</file>

<file path=customXml/itemProps3.xml><?xml version="1.0" encoding="utf-8"?>
<ds:datastoreItem xmlns:ds="http://schemas.openxmlformats.org/officeDocument/2006/customXml" ds:itemID="{AFE1CF9D-F606-471C-96C5-945ED61A0CF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93D3244-A60B-42C8-81BB-2E9F49CD9E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4246</Words>
  <Characters>24204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SAMPLE FORM OF EVALUATION REPORT</vt:lpstr>
    </vt:vector>
  </TitlesOfParts>
  <Company>The World Bank</Company>
  <LinksUpToDate>false</LinksUpToDate>
  <CharactersWithSpaces>28394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 OF EVALUATION REPORT</dc:title>
  <dc:subject/>
  <dc:creator>Abdul-Samey Osman</dc:creator>
  <cp:keywords/>
  <cp:lastModifiedBy>Alice Castro</cp:lastModifiedBy>
  <cp:revision>4</cp:revision>
  <cp:lastPrinted>2021-06-20T16:47:00Z</cp:lastPrinted>
  <dcterms:created xsi:type="dcterms:W3CDTF">2023-11-15T18:33:00Z</dcterms:created>
  <dcterms:modified xsi:type="dcterms:W3CDTF">2023-11-15T18:37:00Z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0x0101004312C987CF20BB41ADB9BA66BA480BC7</vt:lpwstr>
  </property>
  <property fmtid="{D5CDD505-2E9C-101B-9397-08002B2CF9AE}" pid="3" name="GrammarlyDocumentId">
    <vt:lpwstr>341abe3dc63f22c51d2fac88d8d0bb891812d69cb5157bfafee2cc570bdf41c5</vt:lpwstr>
  </property>
</Properties>
</file>