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D7424" w14:textId="29D7431D" w:rsidR="00B500B5" w:rsidRPr="00242972" w:rsidRDefault="00B500B5" w:rsidP="00B500B5">
      <w:pPr>
        <w:widowControl/>
        <w:autoSpaceDE/>
        <w:adjustRightInd/>
        <w:jc w:val="center"/>
        <w:rPr>
          <w:rFonts w:ascii="Times New Roman" w:eastAsia="Calibri" w:hAnsi="Times New Roman"/>
          <w:b/>
          <w:sz w:val="22"/>
          <w:szCs w:val="22"/>
          <w:u w:val="single"/>
          <w:lang w:val="en-GB"/>
        </w:rPr>
      </w:pPr>
      <w:bookmarkStart w:id="0" w:name="_Hlk43414688"/>
      <w:r w:rsidRPr="00242972">
        <w:rPr>
          <w:rFonts w:ascii="Times New Roman" w:eastAsia="Calibri" w:hAnsi="Times New Roman"/>
          <w:b/>
          <w:sz w:val="22"/>
          <w:szCs w:val="22"/>
          <w:u w:val="single"/>
          <w:lang w:val="en-GB"/>
        </w:rPr>
        <w:t xml:space="preserve">TERMS OF REFERENCE </w:t>
      </w:r>
    </w:p>
    <w:p w14:paraId="3E0D725A" w14:textId="77777777" w:rsidR="00B500B5" w:rsidRPr="00242972" w:rsidRDefault="00B500B5" w:rsidP="00B500B5">
      <w:pPr>
        <w:widowControl/>
        <w:autoSpaceDE/>
        <w:adjustRightInd/>
        <w:jc w:val="center"/>
        <w:rPr>
          <w:rFonts w:ascii="Times New Roman" w:eastAsia="Calibri" w:hAnsi="Times New Roman"/>
          <w:b/>
          <w:sz w:val="22"/>
          <w:szCs w:val="22"/>
          <w:u w:val="single"/>
          <w:lang w:val="en-GB"/>
        </w:rPr>
      </w:pPr>
    </w:p>
    <w:p w14:paraId="24E8C87B" w14:textId="77777777" w:rsidR="00B500B5" w:rsidRPr="00242972" w:rsidRDefault="00B500B5" w:rsidP="00B500B5">
      <w:pPr>
        <w:widowControl/>
        <w:autoSpaceDE/>
        <w:adjustRightInd/>
        <w:jc w:val="center"/>
        <w:rPr>
          <w:rFonts w:ascii="Times New Roman" w:eastAsia="Calibri" w:hAnsi="Times New Roman"/>
          <w:b/>
          <w:sz w:val="22"/>
          <w:szCs w:val="22"/>
          <w:u w:val="single"/>
          <w:lang w:val="en-GB"/>
        </w:rPr>
      </w:pPr>
      <w:r w:rsidRPr="00242972">
        <w:rPr>
          <w:rFonts w:ascii="Times New Roman" w:eastAsia="Calibri" w:hAnsi="Times New Roman"/>
          <w:b/>
          <w:sz w:val="22"/>
          <w:szCs w:val="22"/>
          <w:u w:val="single"/>
          <w:lang w:val="en-GB"/>
        </w:rPr>
        <w:t>TECHNICAL SUPPORT TO ENHANCE THE RISK MANAGEMENT MODULE</w:t>
      </w:r>
    </w:p>
    <w:p w14:paraId="115FCBBC" w14:textId="77777777" w:rsidR="00B500B5" w:rsidRPr="00242972" w:rsidRDefault="00B500B5" w:rsidP="00B500B5">
      <w:pPr>
        <w:widowControl/>
        <w:autoSpaceDE/>
        <w:adjustRightInd/>
        <w:jc w:val="center"/>
        <w:rPr>
          <w:rFonts w:ascii="Times New Roman" w:eastAsia="Calibri" w:hAnsi="Times New Roman"/>
          <w:b/>
          <w:sz w:val="22"/>
          <w:szCs w:val="22"/>
          <w:u w:val="single"/>
          <w:lang w:val="en-GB"/>
        </w:rPr>
      </w:pPr>
      <w:r w:rsidRPr="00242972">
        <w:rPr>
          <w:rFonts w:ascii="Times New Roman" w:eastAsia="Calibri" w:hAnsi="Times New Roman"/>
          <w:b/>
          <w:sz w:val="22"/>
          <w:szCs w:val="22"/>
          <w:u w:val="single"/>
          <w:lang w:val="en-GB"/>
        </w:rPr>
        <w:t>FOR THE ADVANCE CARGO INFORMATION SYSTEM</w:t>
      </w:r>
    </w:p>
    <w:p w14:paraId="2317B5DA" w14:textId="77777777" w:rsidR="00B500B5" w:rsidRPr="00242972" w:rsidRDefault="00B500B5" w:rsidP="00B500B5">
      <w:pPr>
        <w:widowControl/>
        <w:autoSpaceDE/>
        <w:adjustRightInd/>
        <w:jc w:val="both"/>
        <w:rPr>
          <w:rFonts w:ascii="Times New Roman" w:eastAsia="Calibri" w:hAnsi="Times New Roman"/>
          <w:b/>
          <w:sz w:val="22"/>
          <w:szCs w:val="22"/>
          <w:u w:val="single"/>
          <w:lang w:val="en-GB"/>
        </w:rPr>
      </w:pPr>
    </w:p>
    <w:p w14:paraId="5FA83BC4" w14:textId="77777777" w:rsidR="00B500B5" w:rsidRPr="00242972" w:rsidRDefault="00B500B5" w:rsidP="00B500B5">
      <w:pPr>
        <w:widowControl/>
        <w:autoSpaceDE/>
        <w:adjustRightInd/>
        <w:jc w:val="both"/>
        <w:rPr>
          <w:rFonts w:ascii="Times New Roman" w:eastAsia="Calibri" w:hAnsi="Times New Roman"/>
          <w:b/>
          <w:sz w:val="22"/>
          <w:szCs w:val="22"/>
          <w:u w:val="single"/>
          <w:lang w:val="en-GB"/>
        </w:rPr>
      </w:pPr>
    </w:p>
    <w:p w14:paraId="5409CAA8" w14:textId="77777777" w:rsidR="00B500B5" w:rsidRPr="00242972" w:rsidRDefault="00B500B5" w:rsidP="00B500B5">
      <w:pPr>
        <w:widowControl/>
        <w:numPr>
          <w:ilvl w:val="0"/>
          <w:numId w:val="6"/>
        </w:numPr>
        <w:autoSpaceDE/>
        <w:adjustRightInd/>
        <w:ind w:hanging="720"/>
        <w:jc w:val="both"/>
        <w:rPr>
          <w:rFonts w:ascii="Times New Roman" w:eastAsiaTheme="minorHAnsi" w:hAnsi="Times New Roman"/>
          <w:b/>
          <w:sz w:val="22"/>
          <w:szCs w:val="22"/>
          <w:u w:val="single"/>
          <w:lang w:val="en-GB"/>
        </w:rPr>
      </w:pPr>
      <w:r w:rsidRPr="00242972">
        <w:rPr>
          <w:rFonts w:ascii="Times New Roman" w:eastAsiaTheme="minorHAnsi" w:hAnsi="Times New Roman"/>
          <w:b/>
          <w:sz w:val="22"/>
          <w:szCs w:val="22"/>
          <w:u w:val="single"/>
          <w:lang w:val="en-GB"/>
        </w:rPr>
        <w:t xml:space="preserve">BACKGROUND </w:t>
      </w:r>
      <w:bookmarkStart w:id="1" w:name="_Hlk43417370"/>
    </w:p>
    <w:p w14:paraId="16B083EC" w14:textId="77777777" w:rsidR="00B500B5" w:rsidRPr="00242972" w:rsidRDefault="00B500B5" w:rsidP="00B500B5">
      <w:pPr>
        <w:jc w:val="both"/>
        <w:rPr>
          <w:rFonts w:ascii="Times New Roman" w:hAnsi="Times New Roman"/>
          <w:sz w:val="22"/>
          <w:szCs w:val="22"/>
          <w:lang w:val="en-GB" w:eastAsia="en-029"/>
        </w:rPr>
      </w:pPr>
    </w:p>
    <w:p w14:paraId="0CC1B600" w14:textId="77777777" w:rsidR="00B500B5" w:rsidRPr="00242972" w:rsidRDefault="00B500B5" w:rsidP="00B500B5">
      <w:pPr>
        <w:jc w:val="both"/>
        <w:rPr>
          <w:rFonts w:ascii="Times New Roman" w:hAnsi="Times New Roman"/>
          <w:sz w:val="22"/>
          <w:szCs w:val="22"/>
          <w:lang w:val="en-GB" w:eastAsia="en-029"/>
        </w:rPr>
      </w:pPr>
      <w:r>
        <w:rPr>
          <w:rFonts w:ascii="Times New Roman" w:hAnsi="Times New Roman"/>
          <w:sz w:val="22"/>
          <w:szCs w:val="22"/>
          <w:lang w:val="en-GB" w:eastAsia="en-029"/>
        </w:rPr>
        <w:t>1.01</w:t>
      </w:r>
      <w:r>
        <w:rPr>
          <w:rFonts w:ascii="Times New Roman" w:hAnsi="Times New Roman"/>
          <w:sz w:val="22"/>
          <w:szCs w:val="22"/>
          <w:lang w:val="en-GB" w:eastAsia="en-029"/>
        </w:rPr>
        <w:tab/>
      </w:r>
      <w:r w:rsidRPr="00242972">
        <w:rPr>
          <w:rFonts w:ascii="Times New Roman" w:hAnsi="Times New Roman"/>
          <w:sz w:val="22"/>
          <w:szCs w:val="22"/>
          <w:lang w:val="en-GB" w:eastAsia="en-029"/>
        </w:rPr>
        <w:t>Trade facilitation</w:t>
      </w:r>
      <w:r w:rsidRPr="00242972">
        <w:rPr>
          <w:rStyle w:val="FootnoteReference"/>
          <w:rFonts w:ascii="Times New Roman" w:hAnsi="Times New Roman"/>
          <w:sz w:val="22"/>
          <w:szCs w:val="22"/>
          <w:vertAlign w:val="superscript"/>
          <w:lang w:val="en-GB" w:eastAsia="en-029"/>
        </w:rPr>
        <w:footnoteReference w:id="1"/>
      </w:r>
      <w:r w:rsidRPr="00242972">
        <w:rPr>
          <w:rFonts w:ascii="Times New Roman" w:hAnsi="Times New Roman"/>
          <w:sz w:val="22"/>
          <w:szCs w:val="22"/>
          <w:vertAlign w:val="superscript"/>
          <w:lang w:val="en-GB" w:eastAsia="en-029"/>
        </w:rPr>
        <w:t>/</w:t>
      </w:r>
      <w:r w:rsidRPr="00242972">
        <w:rPr>
          <w:rFonts w:ascii="Times New Roman" w:hAnsi="Times New Roman"/>
          <w:sz w:val="22"/>
          <w:szCs w:val="22"/>
          <w:lang w:val="en-GB" w:eastAsia="en-029"/>
        </w:rPr>
        <w:t xml:space="preserve"> is important for member countries of the Organisation of the Eastern Caribbean States (OECS)</w:t>
      </w:r>
      <w:r>
        <w:rPr>
          <w:rFonts w:ascii="Times New Roman" w:hAnsi="Times New Roman"/>
          <w:sz w:val="22"/>
          <w:szCs w:val="22"/>
          <w:lang w:val="en-GB" w:eastAsia="en-029"/>
        </w:rPr>
        <w:t>,</w:t>
      </w:r>
      <w:r w:rsidRPr="00242972">
        <w:rPr>
          <w:rFonts w:ascii="Times New Roman" w:hAnsi="Times New Roman"/>
          <w:sz w:val="22"/>
          <w:szCs w:val="22"/>
          <w:lang w:val="en-GB" w:eastAsia="en-029"/>
        </w:rPr>
        <w:t xml:space="preserve"> which have a high dependence on trade.  Limited natural resources and lack of scale make the OECS highly dependent on imported food, fuel, and medicines, while their export profiles are characterised by a narrow range of exports and export markets.  The small size of their production base and domestic markets makes intra-regional trade and trade with third countries critical for growth.</w:t>
      </w:r>
    </w:p>
    <w:p w14:paraId="7E6FD97D" w14:textId="77777777" w:rsidR="00B500B5" w:rsidRPr="00242972" w:rsidRDefault="00B500B5" w:rsidP="00B500B5">
      <w:pPr>
        <w:jc w:val="both"/>
        <w:rPr>
          <w:rFonts w:ascii="Times New Roman" w:hAnsi="Times New Roman"/>
          <w:sz w:val="22"/>
          <w:szCs w:val="22"/>
          <w:lang w:val="en-GB"/>
        </w:rPr>
      </w:pPr>
    </w:p>
    <w:p w14:paraId="23F79928"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1.02</w:t>
      </w:r>
      <w:r>
        <w:rPr>
          <w:rFonts w:ascii="Times New Roman" w:hAnsi="Times New Roman"/>
          <w:sz w:val="22"/>
          <w:szCs w:val="22"/>
          <w:lang w:val="en-GB"/>
        </w:rPr>
        <w:tab/>
      </w:r>
      <w:r w:rsidRPr="00242972">
        <w:rPr>
          <w:rFonts w:ascii="Times New Roman" w:hAnsi="Times New Roman"/>
          <w:sz w:val="22"/>
          <w:szCs w:val="22"/>
          <w:lang w:val="en-GB"/>
        </w:rPr>
        <w:t>Despite market access opportunities created by membership in the CARICOM Single Market and Economy (CSME)</w:t>
      </w:r>
      <w:r>
        <w:rPr>
          <w:rFonts w:ascii="Times New Roman" w:hAnsi="Times New Roman"/>
          <w:sz w:val="22"/>
          <w:szCs w:val="22"/>
          <w:lang w:val="en-GB"/>
        </w:rPr>
        <w:t>,</w:t>
      </w:r>
      <w:r w:rsidRPr="00242972">
        <w:rPr>
          <w:rFonts w:ascii="Times New Roman" w:hAnsi="Times New Roman"/>
          <w:sz w:val="22"/>
          <w:szCs w:val="22"/>
          <w:lang w:val="en-GB"/>
        </w:rPr>
        <w:t xml:space="preserve"> and other trade agreements such as the European Union (EU) - CARIFORUM Economic Partnership Agreement (EPA), a major complaint </w:t>
      </w:r>
      <w:r>
        <w:rPr>
          <w:rFonts w:ascii="Times New Roman" w:hAnsi="Times New Roman"/>
          <w:sz w:val="22"/>
          <w:szCs w:val="22"/>
          <w:lang w:val="en-GB"/>
        </w:rPr>
        <w:t>of</w:t>
      </w:r>
      <w:r w:rsidRPr="00242972">
        <w:rPr>
          <w:rFonts w:ascii="Times New Roman" w:hAnsi="Times New Roman"/>
          <w:sz w:val="22"/>
          <w:szCs w:val="22"/>
          <w:lang w:val="en-GB"/>
        </w:rPr>
        <w:t xml:space="preserve"> OECS exporters, especially small and medium-sized enterprises, has been the cumbersome hurdles they face when seeking to export to foreign markets.  These hurdles include not just complex customs procedures but also stringent Sanitary and Phyto-sanitary standards (SPS) and technical barriers to trade (TBT), these latter two are covered in World Trade Organisation (WTO) agreements (i.e. the SPS and TBT Agreements).</w:t>
      </w:r>
    </w:p>
    <w:p w14:paraId="6CBB5A09" w14:textId="77777777" w:rsidR="00B500B5" w:rsidRPr="00242972" w:rsidRDefault="00B500B5" w:rsidP="00B500B5">
      <w:pPr>
        <w:jc w:val="both"/>
        <w:rPr>
          <w:rFonts w:ascii="Times New Roman" w:hAnsi="Times New Roman"/>
          <w:szCs w:val="22"/>
          <w:lang w:val="en-GB"/>
        </w:rPr>
      </w:pPr>
    </w:p>
    <w:p w14:paraId="6A7A088C" w14:textId="77777777" w:rsidR="00B500B5" w:rsidRPr="00242972" w:rsidRDefault="00B500B5" w:rsidP="00B500B5">
      <w:pPr>
        <w:pStyle w:val="Reporttext"/>
        <w:spacing w:before="0"/>
        <w:jc w:val="both"/>
        <w:rPr>
          <w:rFonts w:ascii="Times New Roman" w:hAnsi="Times New Roman"/>
          <w:szCs w:val="22"/>
          <w:lang w:val="en-GB"/>
        </w:rPr>
      </w:pPr>
      <w:r>
        <w:rPr>
          <w:rFonts w:ascii="Times New Roman" w:hAnsi="Times New Roman"/>
          <w:szCs w:val="22"/>
          <w:lang w:val="en-GB"/>
        </w:rPr>
        <w:t>1.03</w:t>
      </w:r>
      <w:r>
        <w:rPr>
          <w:rFonts w:ascii="Times New Roman" w:hAnsi="Times New Roman"/>
          <w:szCs w:val="22"/>
          <w:lang w:val="en-GB"/>
        </w:rPr>
        <w:tab/>
      </w:r>
      <w:r w:rsidRPr="00242972">
        <w:rPr>
          <w:rFonts w:ascii="Times New Roman" w:hAnsi="Times New Roman"/>
          <w:szCs w:val="22"/>
          <w:lang w:val="en-GB"/>
        </w:rPr>
        <w:t>The WTO Trade Facilitation Agreement entered into force on February 22, 2017, following its acceptance by two-thirds of the WTO membership, including all member countries of the OECS.  Through the Trade Facilitation Agreement (TFA), OECS countries have committed to implement measures to expedite the movement, release</w:t>
      </w:r>
      <w:r>
        <w:rPr>
          <w:rFonts w:ascii="Times New Roman" w:hAnsi="Times New Roman"/>
          <w:szCs w:val="22"/>
          <w:lang w:val="en-GB"/>
        </w:rPr>
        <w:t>,</w:t>
      </w:r>
      <w:r w:rsidRPr="00242972">
        <w:rPr>
          <w:rFonts w:ascii="Times New Roman" w:hAnsi="Times New Roman"/>
          <w:szCs w:val="22"/>
          <w:lang w:val="en-GB"/>
        </w:rPr>
        <w:t xml:space="preserve"> and clearance of goods, including goods in transit.  These include measures on transparency and governance, border procedures, fees and formalities, cooperation between customs</w:t>
      </w:r>
      <w:r>
        <w:rPr>
          <w:rFonts w:ascii="Times New Roman" w:hAnsi="Times New Roman"/>
          <w:szCs w:val="22"/>
          <w:lang w:val="en-GB"/>
        </w:rPr>
        <w:t>,</w:t>
      </w:r>
      <w:r w:rsidRPr="00242972">
        <w:rPr>
          <w:rFonts w:ascii="Times New Roman" w:hAnsi="Times New Roman"/>
          <w:szCs w:val="22"/>
          <w:lang w:val="en-GB"/>
        </w:rPr>
        <w:t xml:space="preserve"> and other authorities on trade facilitation</w:t>
      </w:r>
      <w:r>
        <w:rPr>
          <w:rFonts w:ascii="Times New Roman" w:hAnsi="Times New Roman"/>
          <w:szCs w:val="22"/>
          <w:lang w:val="en-GB"/>
        </w:rPr>
        <w:t>,</w:t>
      </w:r>
      <w:r w:rsidRPr="00242972">
        <w:rPr>
          <w:rFonts w:ascii="Times New Roman" w:hAnsi="Times New Roman"/>
          <w:szCs w:val="22"/>
          <w:lang w:val="en-GB"/>
        </w:rPr>
        <w:t xml:space="preserve"> and customs compliance issues, among others.  The OECS Commission</w:t>
      </w:r>
      <w:r>
        <w:rPr>
          <w:rFonts w:ascii="Times New Roman" w:hAnsi="Times New Roman"/>
          <w:szCs w:val="22"/>
          <w:lang w:val="en-GB"/>
        </w:rPr>
        <w:t>,</w:t>
      </w:r>
      <w:r w:rsidRPr="00242972">
        <w:rPr>
          <w:rFonts w:ascii="Times New Roman" w:hAnsi="Times New Roman"/>
          <w:szCs w:val="22"/>
          <w:lang w:val="en-GB"/>
        </w:rPr>
        <w:t xml:space="preserve"> in collaboration with the CARICOM Secretariat</w:t>
      </w:r>
      <w:r>
        <w:rPr>
          <w:rFonts w:ascii="Times New Roman" w:hAnsi="Times New Roman"/>
          <w:szCs w:val="22"/>
          <w:lang w:val="en-GB"/>
        </w:rPr>
        <w:t>,</w:t>
      </w:r>
      <w:r w:rsidRPr="00242972">
        <w:rPr>
          <w:rFonts w:ascii="Times New Roman" w:hAnsi="Times New Roman"/>
          <w:szCs w:val="22"/>
          <w:lang w:val="en-GB"/>
        </w:rPr>
        <w:t xml:space="preserve"> developed a regional strategy for the implementation of the TFA.  The regional approach and strategy were approved by the 45</w:t>
      </w:r>
      <w:r w:rsidRPr="00242972">
        <w:rPr>
          <w:rFonts w:ascii="Times New Roman" w:hAnsi="Times New Roman"/>
          <w:szCs w:val="22"/>
          <w:vertAlign w:val="superscript"/>
          <w:lang w:val="en-GB"/>
        </w:rPr>
        <w:t>th</w:t>
      </w:r>
      <w:r w:rsidRPr="00242972">
        <w:rPr>
          <w:rFonts w:ascii="Times New Roman" w:hAnsi="Times New Roman"/>
          <w:szCs w:val="22"/>
          <w:lang w:val="en-GB"/>
        </w:rPr>
        <w:t xml:space="preserve"> Meeting of the CARICOM Council for Trade and Economic Development (COTED) in November 2017. </w:t>
      </w:r>
    </w:p>
    <w:p w14:paraId="66A6D7AC" w14:textId="77777777" w:rsidR="00B500B5" w:rsidRPr="00242972" w:rsidRDefault="00B500B5" w:rsidP="00B500B5">
      <w:pPr>
        <w:pStyle w:val="Reporttext"/>
        <w:spacing w:before="0"/>
        <w:jc w:val="both"/>
        <w:rPr>
          <w:spacing w:val="-1"/>
          <w:szCs w:val="22"/>
        </w:rPr>
      </w:pPr>
    </w:p>
    <w:p w14:paraId="29ACC225" w14:textId="77777777" w:rsidR="00B500B5" w:rsidRPr="00242972" w:rsidRDefault="00B500B5" w:rsidP="00B500B5">
      <w:pPr>
        <w:pStyle w:val="Reporttext"/>
        <w:spacing w:before="0"/>
        <w:jc w:val="both"/>
        <w:rPr>
          <w:rFonts w:ascii="Times New Roman" w:hAnsi="Times New Roman"/>
          <w:szCs w:val="22"/>
          <w:lang w:val="en-GB"/>
        </w:rPr>
      </w:pPr>
      <w:r>
        <w:rPr>
          <w:rFonts w:ascii="Times New Roman" w:hAnsi="Times New Roman"/>
          <w:szCs w:val="22"/>
          <w:lang w:val="en-GB"/>
        </w:rPr>
        <w:t>1.04</w:t>
      </w:r>
      <w:r>
        <w:rPr>
          <w:rFonts w:ascii="Times New Roman" w:hAnsi="Times New Roman"/>
          <w:szCs w:val="22"/>
          <w:lang w:val="en-GB"/>
        </w:rPr>
        <w:tab/>
      </w:r>
      <w:r w:rsidRPr="00242972">
        <w:rPr>
          <w:rFonts w:ascii="Times New Roman" w:hAnsi="Times New Roman"/>
          <w:szCs w:val="22"/>
          <w:lang w:val="en-GB"/>
        </w:rPr>
        <w:t xml:space="preserve">Concomitantly, OECS Member States are signatories to the International Maritime Organisation (IMO) Convention on the Facilitation of International Maritime Traffic (FAL Convention 1965), which aims to facilitate maritime transport by simplifying and minimising the formalities, documentary requirements and procedures with the arrival, stay and departure of ships engaged on international voyages.  According to Standard 1.3 of the FAL Convention, public authorities were to establish systems for the electronic exchange of information by April 8, 2019, with an additional 12 months allowed for </w:t>
      </w:r>
      <w:r>
        <w:rPr>
          <w:rFonts w:ascii="Times New Roman" w:hAnsi="Times New Roman"/>
          <w:szCs w:val="22"/>
          <w:lang w:val="en-GB"/>
        </w:rPr>
        <w:t xml:space="preserve">the </w:t>
      </w:r>
      <w:r w:rsidRPr="00242972">
        <w:rPr>
          <w:rFonts w:ascii="Times New Roman" w:hAnsi="Times New Roman"/>
          <w:szCs w:val="22"/>
          <w:lang w:val="en-GB"/>
        </w:rPr>
        <w:t xml:space="preserve">transition.  A new IMO recommended practice encourages the use of the “single window” concept, to enable all the information required by public authorities in connection with the arrival, stay and departure of ships, persons and cargo, to be submitted via a single portal without duplication.  </w:t>
      </w:r>
    </w:p>
    <w:p w14:paraId="63A0C50E" w14:textId="77777777" w:rsidR="00B500B5" w:rsidRDefault="00B500B5" w:rsidP="00B500B5">
      <w:pPr>
        <w:pStyle w:val="Reporttext"/>
        <w:spacing w:before="0"/>
        <w:jc w:val="both"/>
        <w:rPr>
          <w:rFonts w:ascii="Times New Roman" w:hAnsi="Times New Roman"/>
          <w:szCs w:val="22"/>
          <w:lang w:val="en-GB"/>
        </w:rPr>
      </w:pPr>
      <w:r>
        <w:rPr>
          <w:rFonts w:ascii="Times New Roman" w:hAnsi="Times New Roman"/>
          <w:szCs w:val="22"/>
          <w:lang w:val="en-GB"/>
        </w:rPr>
        <w:br w:type="page"/>
      </w:r>
    </w:p>
    <w:p w14:paraId="29B48C18" w14:textId="77777777" w:rsidR="00B500B5" w:rsidRPr="00242972" w:rsidRDefault="00B500B5" w:rsidP="00B500B5">
      <w:pPr>
        <w:widowControl/>
        <w:jc w:val="both"/>
        <w:rPr>
          <w:rFonts w:ascii="Times New Roman" w:eastAsiaTheme="minorHAnsi" w:hAnsi="Times New Roman"/>
          <w:sz w:val="22"/>
          <w:szCs w:val="22"/>
          <w:lang w:val="en-GB"/>
        </w:rPr>
      </w:pPr>
      <w:r>
        <w:rPr>
          <w:rFonts w:ascii="Times New Roman" w:eastAsiaTheme="minorHAnsi" w:hAnsi="Times New Roman"/>
          <w:sz w:val="22"/>
          <w:szCs w:val="22"/>
          <w:lang w:val="en-GB"/>
        </w:rPr>
        <w:lastRenderedPageBreak/>
        <w:t>1.05</w:t>
      </w:r>
      <w:r>
        <w:rPr>
          <w:rFonts w:ascii="Times New Roman" w:eastAsiaTheme="minorHAnsi" w:hAnsi="Times New Roman"/>
          <w:sz w:val="22"/>
          <w:szCs w:val="22"/>
          <w:lang w:val="en-GB"/>
        </w:rPr>
        <w:tab/>
      </w:r>
      <w:r w:rsidRPr="00242972">
        <w:rPr>
          <w:rFonts w:ascii="Times New Roman" w:eastAsiaTheme="minorHAnsi" w:hAnsi="Times New Roman"/>
          <w:sz w:val="22"/>
          <w:szCs w:val="22"/>
          <w:lang w:val="en-GB"/>
        </w:rPr>
        <w:t xml:space="preserve">Using data generated in the Doing Business 2017: Equal Opportunity for All Report by the World Bank Group, the assessment concluded that overall, the OECS Member States ranked higher compared to non-OECS members who are part of the Caribbean Community (CARICOM).  The average rank for </w:t>
      </w:r>
      <w:r>
        <w:rPr>
          <w:rFonts w:ascii="Times New Roman" w:eastAsiaTheme="minorHAnsi" w:hAnsi="Times New Roman"/>
          <w:sz w:val="22"/>
          <w:szCs w:val="22"/>
          <w:lang w:val="en-GB"/>
        </w:rPr>
        <w:t xml:space="preserve">the </w:t>
      </w:r>
      <w:r w:rsidRPr="00242972">
        <w:rPr>
          <w:rFonts w:ascii="Times New Roman" w:eastAsiaTheme="minorHAnsi" w:hAnsi="Times New Roman"/>
          <w:sz w:val="22"/>
          <w:szCs w:val="22"/>
          <w:lang w:val="en-GB"/>
        </w:rPr>
        <w:t>OECS Member States is 93 compared to 106 for all CARICOM Member States.  The average time to complete “Documentary Compliance” in the OECS is 36 hours for exports and 28 hours for imports, compared to 45 hours for exports and 43 hours for imports in CARICOM.  Equally, the average time to complete “Border Compliance” in the OECS is 51 hours for exports and 46 hours for imports, compared to 56 hours for exports and 61 hours for imports in CARICOM.</w:t>
      </w:r>
    </w:p>
    <w:p w14:paraId="0E6F3EAD" w14:textId="77777777" w:rsidR="00B500B5" w:rsidRPr="008462CB" w:rsidRDefault="00B500B5" w:rsidP="00B500B5">
      <w:pPr>
        <w:widowControl/>
        <w:jc w:val="both"/>
        <w:rPr>
          <w:rFonts w:ascii="Times New Roman" w:eastAsiaTheme="minorHAnsi" w:hAnsi="Times New Roman"/>
          <w:sz w:val="22"/>
          <w:szCs w:val="22"/>
          <w:lang w:val="en-GB"/>
        </w:rPr>
      </w:pPr>
    </w:p>
    <w:p w14:paraId="5CC43109" w14:textId="77777777" w:rsidR="00B500B5" w:rsidRPr="00242972" w:rsidRDefault="00B500B5" w:rsidP="00B500B5">
      <w:pPr>
        <w:pStyle w:val="Reporttext"/>
        <w:spacing w:before="0"/>
        <w:jc w:val="both"/>
        <w:rPr>
          <w:rFonts w:ascii="Times New Roman" w:eastAsiaTheme="minorHAnsi" w:hAnsi="Times New Roman"/>
          <w:szCs w:val="22"/>
          <w:lang w:val="en-GB"/>
        </w:rPr>
      </w:pPr>
      <w:r w:rsidRPr="008462CB">
        <w:rPr>
          <w:rFonts w:ascii="Times New Roman" w:eastAsiaTheme="minorHAnsi" w:hAnsi="Times New Roman"/>
          <w:szCs w:val="22"/>
          <w:lang w:val="en-GB"/>
        </w:rPr>
        <w:t>1.06</w:t>
      </w:r>
      <w:r w:rsidRPr="008462CB">
        <w:rPr>
          <w:rFonts w:ascii="Times New Roman" w:eastAsiaTheme="minorHAnsi" w:hAnsi="Times New Roman"/>
          <w:szCs w:val="22"/>
          <w:lang w:val="en-GB"/>
        </w:rPr>
        <w:tab/>
      </w:r>
      <w:r w:rsidRPr="00242972">
        <w:rPr>
          <w:rFonts w:ascii="Times New Roman" w:eastAsiaTheme="minorHAnsi" w:hAnsi="Times New Roman"/>
          <w:szCs w:val="22"/>
          <w:lang w:val="en-GB"/>
        </w:rPr>
        <w:t xml:space="preserve">Notwithstanding the above, the report </w:t>
      </w:r>
      <w:proofErr w:type="gramStart"/>
      <w:r w:rsidRPr="00242972">
        <w:rPr>
          <w:rFonts w:ascii="Times New Roman" w:eastAsiaTheme="minorHAnsi" w:hAnsi="Times New Roman"/>
          <w:szCs w:val="22"/>
          <w:lang w:val="en-GB"/>
        </w:rPr>
        <w:t>made reference</w:t>
      </w:r>
      <w:proofErr w:type="gramEnd"/>
      <w:r w:rsidRPr="00242972">
        <w:rPr>
          <w:rFonts w:ascii="Times New Roman" w:eastAsiaTheme="minorHAnsi" w:hAnsi="Times New Roman"/>
          <w:szCs w:val="22"/>
          <w:lang w:val="en-GB"/>
        </w:rPr>
        <w:t xml:space="preserve"> to a number of challenges which stymie trade facilitation and potentially hamper progress towards the free circulation of goods as required by the Revised Treaty of Basseterre</w:t>
      </w:r>
      <w:r w:rsidRPr="00242972">
        <w:rPr>
          <w:rStyle w:val="FootnoteReference"/>
          <w:rFonts w:ascii="Times New Roman" w:eastAsiaTheme="minorHAnsi" w:hAnsi="Times New Roman"/>
          <w:szCs w:val="22"/>
          <w:vertAlign w:val="superscript"/>
          <w:lang w:val="en-GB"/>
        </w:rPr>
        <w:footnoteReference w:id="2"/>
      </w:r>
      <w:r w:rsidRPr="00242972">
        <w:rPr>
          <w:rFonts w:ascii="Times New Roman" w:eastAsiaTheme="minorHAnsi" w:hAnsi="Times New Roman"/>
          <w:szCs w:val="22"/>
          <w:vertAlign w:val="superscript"/>
          <w:lang w:val="en-GB"/>
        </w:rPr>
        <w:t>/</w:t>
      </w:r>
      <w:r w:rsidRPr="00242972">
        <w:rPr>
          <w:rFonts w:ascii="Times New Roman" w:eastAsiaTheme="minorHAnsi" w:hAnsi="Times New Roman"/>
          <w:szCs w:val="22"/>
          <w:lang w:val="en-GB"/>
        </w:rPr>
        <w:t>:</w:t>
      </w:r>
    </w:p>
    <w:p w14:paraId="6D9A1D54" w14:textId="77777777" w:rsidR="00B500B5" w:rsidRPr="00242972" w:rsidRDefault="00B500B5" w:rsidP="00B500B5">
      <w:pPr>
        <w:pStyle w:val="Reporttext"/>
        <w:spacing w:before="0"/>
        <w:jc w:val="both"/>
        <w:rPr>
          <w:rFonts w:ascii="Times New Roman" w:eastAsiaTheme="minorHAnsi" w:hAnsi="Times New Roman"/>
          <w:szCs w:val="22"/>
          <w:lang w:val="en-GB"/>
        </w:rPr>
      </w:pPr>
    </w:p>
    <w:p w14:paraId="4C641168" w14:textId="77777777" w:rsidR="00B500B5" w:rsidRPr="00242972" w:rsidRDefault="00B500B5" w:rsidP="00B500B5">
      <w:pPr>
        <w:pStyle w:val="ListParagraph"/>
        <w:numPr>
          <w:ilvl w:val="0"/>
          <w:numId w:val="24"/>
        </w:numPr>
        <w:ind w:left="1440" w:hanging="720"/>
        <w:jc w:val="both"/>
        <w:rPr>
          <w:rFonts w:eastAsiaTheme="minorHAnsi"/>
          <w:sz w:val="22"/>
          <w:szCs w:val="22"/>
          <w:lang w:val="en-GB"/>
        </w:rPr>
      </w:pPr>
      <w:r w:rsidRPr="00242972">
        <w:rPr>
          <w:rFonts w:eastAsiaTheme="minorHAnsi"/>
          <w:sz w:val="22"/>
          <w:szCs w:val="22"/>
          <w:lang w:val="en-GB"/>
        </w:rPr>
        <w:t>While cargo manifests and declarations are all submitted electronically to ASYCUDA World</w:t>
      </w:r>
      <w:r w:rsidRPr="00242972">
        <w:rPr>
          <w:rStyle w:val="FootnoteReference"/>
          <w:rFonts w:eastAsiaTheme="minorHAnsi"/>
          <w:sz w:val="22"/>
          <w:szCs w:val="22"/>
          <w:vertAlign w:val="superscript"/>
          <w:lang w:val="en-GB"/>
        </w:rPr>
        <w:footnoteReference w:id="3"/>
      </w:r>
      <w:r w:rsidRPr="00242972">
        <w:rPr>
          <w:rFonts w:eastAsiaTheme="minorHAnsi"/>
          <w:sz w:val="22"/>
          <w:szCs w:val="22"/>
          <w:vertAlign w:val="superscript"/>
          <w:lang w:val="en-GB"/>
        </w:rPr>
        <w:t>/</w:t>
      </w:r>
      <w:r w:rsidRPr="00242972">
        <w:rPr>
          <w:rFonts w:eastAsiaTheme="minorHAnsi"/>
          <w:sz w:val="22"/>
          <w:szCs w:val="22"/>
          <w:lang w:val="en-GB"/>
        </w:rPr>
        <w:t xml:space="preserve">, either by entering the information online or by uploading an XML file, in terms of customs’ core Information Communication and Technology (ICT) functions, the submission of arrival and departure notifications </w:t>
      </w:r>
      <w:r>
        <w:rPr>
          <w:rFonts w:eastAsiaTheme="minorHAnsi"/>
          <w:sz w:val="22"/>
          <w:szCs w:val="22"/>
          <w:lang w:val="en-GB"/>
        </w:rPr>
        <w:t>are</w:t>
      </w:r>
      <w:r w:rsidRPr="00242972">
        <w:rPr>
          <w:rFonts w:eastAsiaTheme="minorHAnsi"/>
          <w:sz w:val="22"/>
          <w:szCs w:val="22"/>
          <w:lang w:val="en-GB"/>
        </w:rPr>
        <w:t xml:space="preserve"> currently being done manually</w:t>
      </w:r>
      <w:r>
        <w:rPr>
          <w:rFonts w:eastAsiaTheme="minorHAnsi"/>
          <w:sz w:val="22"/>
          <w:szCs w:val="22"/>
          <w:lang w:val="en-GB"/>
        </w:rPr>
        <w:t>,</w:t>
      </w:r>
      <w:r w:rsidRPr="00242972">
        <w:rPr>
          <w:rFonts w:eastAsiaTheme="minorHAnsi"/>
          <w:sz w:val="22"/>
          <w:szCs w:val="22"/>
          <w:lang w:val="en-GB"/>
        </w:rPr>
        <w:t xml:space="preserve"> and integration of this process with seaport/airport authorities varies across the OECS membership. </w:t>
      </w:r>
    </w:p>
    <w:p w14:paraId="35FCA038" w14:textId="77777777" w:rsidR="00B500B5" w:rsidRPr="00242972" w:rsidRDefault="00B500B5" w:rsidP="00B500B5">
      <w:pPr>
        <w:pStyle w:val="ListParagraph"/>
        <w:ind w:left="1050" w:hanging="630"/>
        <w:jc w:val="both"/>
        <w:rPr>
          <w:rFonts w:eastAsiaTheme="minorHAnsi"/>
          <w:sz w:val="22"/>
          <w:szCs w:val="22"/>
          <w:lang w:val="en-GB"/>
        </w:rPr>
      </w:pPr>
    </w:p>
    <w:p w14:paraId="379B4B3A" w14:textId="77777777" w:rsidR="00B500B5" w:rsidRPr="00242972" w:rsidRDefault="00B500B5" w:rsidP="00B500B5">
      <w:pPr>
        <w:pStyle w:val="ListParagraph"/>
        <w:numPr>
          <w:ilvl w:val="0"/>
          <w:numId w:val="24"/>
        </w:numPr>
        <w:ind w:left="1440" w:hanging="720"/>
        <w:jc w:val="both"/>
        <w:rPr>
          <w:rFonts w:eastAsiaTheme="minorHAnsi"/>
          <w:sz w:val="22"/>
          <w:szCs w:val="22"/>
          <w:lang w:val="en-GB"/>
        </w:rPr>
      </w:pPr>
      <w:r w:rsidRPr="00242972">
        <w:rPr>
          <w:rFonts w:eastAsiaTheme="minorHAnsi"/>
          <w:sz w:val="22"/>
          <w:szCs w:val="22"/>
          <w:lang w:val="en-GB"/>
        </w:rPr>
        <w:t xml:space="preserve">There are variations in the procedures for submitting arrival and departure notifications between the Member States.  For example, in St. Vincent and the Grenadines carriers (or their agents) are obliged to submit notifications </w:t>
      </w:r>
      <w:r w:rsidRPr="00242972">
        <w:rPr>
          <w:rFonts w:eastAsiaTheme="minorHAnsi"/>
          <w:b/>
          <w:bCs/>
          <w:sz w:val="22"/>
          <w:szCs w:val="22"/>
          <w:lang w:val="en-GB"/>
        </w:rPr>
        <w:t>24 hours before arrival and departure</w:t>
      </w:r>
      <w:r w:rsidRPr="00242972">
        <w:rPr>
          <w:rFonts w:eastAsiaTheme="minorHAnsi"/>
          <w:sz w:val="22"/>
          <w:szCs w:val="22"/>
          <w:lang w:val="en-GB"/>
        </w:rPr>
        <w:t>.  However, in Dominica, notifications for vessels must be submitted 24 hours before arrival</w:t>
      </w:r>
      <w:r>
        <w:rPr>
          <w:rFonts w:eastAsiaTheme="minorHAnsi"/>
          <w:sz w:val="22"/>
          <w:szCs w:val="22"/>
          <w:lang w:val="en-GB"/>
        </w:rPr>
        <w:t>,</w:t>
      </w:r>
      <w:r w:rsidRPr="00242972">
        <w:rPr>
          <w:rFonts w:eastAsiaTheme="minorHAnsi"/>
          <w:sz w:val="22"/>
          <w:szCs w:val="22"/>
          <w:lang w:val="en-GB"/>
        </w:rPr>
        <w:t xml:space="preserve"> and notifications for flights must be submitted 15 minutes before departure in the foreign port.  There is no specified timeframe for departure notifications in Dominica.</w:t>
      </w:r>
    </w:p>
    <w:p w14:paraId="5BA1C377" w14:textId="77777777" w:rsidR="00B500B5" w:rsidRPr="008462CB" w:rsidRDefault="00B500B5" w:rsidP="00B500B5">
      <w:pPr>
        <w:pStyle w:val="Reporttext"/>
        <w:spacing w:before="0"/>
        <w:jc w:val="both"/>
        <w:rPr>
          <w:rFonts w:eastAsiaTheme="minorHAnsi"/>
          <w:szCs w:val="22"/>
          <w:lang w:val="en-GB"/>
        </w:rPr>
      </w:pPr>
    </w:p>
    <w:p w14:paraId="67D48C70" w14:textId="77777777" w:rsidR="00B500B5" w:rsidRPr="00242972" w:rsidRDefault="00B500B5" w:rsidP="00B500B5">
      <w:pPr>
        <w:pStyle w:val="ListParagraph"/>
        <w:numPr>
          <w:ilvl w:val="0"/>
          <w:numId w:val="24"/>
        </w:numPr>
        <w:ind w:left="1440" w:hanging="720"/>
        <w:jc w:val="both"/>
        <w:rPr>
          <w:rFonts w:eastAsiaTheme="minorHAnsi"/>
          <w:sz w:val="22"/>
          <w:szCs w:val="22"/>
          <w:lang w:val="en-GB"/>
        </w:rPr>
      </w:pPr>
      <w:r w:rsidRPr="00242972">
        <w:rPr>
          <w:rFonts w:eastAsiaTheme="minorHAnsi"/>
          <w:sz w:val="22"/>
          <w:szCs w:val="22"/>
          <w:lang w:val="en-GB"/>
        </w:rPr>
        <w:t xml:space="preserve">The procedures for submitting cargo manifests are also not consistent across the Region.  For example, in Grenada, carriers (or their agents) are obliged to submit cargo manifests </w:t>
      </w:r>
      <w:r w:rsidRPr="00242972">
        <w:rPr>
          <w:rFonts w:eastAsiaTheme="minorHAnsi"/>
          <w:b/>
          <w:bCs/>
          <w:sz w:val="22"/>
          <w:szCs w:val="22"/>
          <w:lang w:val="en-GB"/>
        </w:rPr>
        <w:t>24 hours before</w:t>
      </w:r>
      <w:r w:rsidRPr="00242972">
        <w:rPr>
          <w:rFonts w:eastAsiaTheme="minorHAnsi"/>
          <w:sz w:val="22"/>
          <w:szCs w:val="22"/>
          <w:lang w:val="en-GB"/>
        </w:rPr>
        <w:t xml:space="preserve"> arrival.  However, in St. Vincent and the Grenadines, cargo manifests must be submitted </w:t>
      </w:r>
      <w:r w:rsidRPr="00242972">
        <w:rPr>
          <w:rFonts w:eastAsiaTheme="minorHAnsi"/>
          <w:b/>
          <w:bCs/>
          <w:sz w:val="22"/>
          <w:szCs w:val="22"/>
          <w:lang w:val="en-GB"/>
        </w:rPr>
        <w:t>within 24</w:t>
      </w:r>
      <w:r w:rsidRPr="00242972">
        <w:rPr>
          <w:rFonts w:eastAsiaTheme="minorHAnsi"/>
          <w:sz w:val="22"/>
          <w:szCs w:val="22"/>
          <w:lang w:val="en-GB"/>
        </w:rPr>
        <w:t xml:space="preserve"> hours of arrival. </w:t>
      </w:r>
    </w:p>
    <w:p w14:paraId="601C8737" w14:textId="77777777" w:rsidR="00B500B5" w:rsidRPr="00242972" w:rsidRDefault="00B500B5" w:rsidP="00B500B5">
      <w:pPr>
        <w:ind w:left="1050" w:hanging="630"/>
        <w:jc w:val="both"/>
        <w:rPr>
          <w:rFonts w:ascii="Times New Roman" w:eastAsiaTheme="minorHAnsi" w:hAnsi="Times New Roman"/>
          <w:sz w:val="18"/>
          <w:szCs w:val="18"/>
          <w:lang w:val="en-GB"/>
        </w:rPr>
      </w:pPr>
    </w:p>
    <w:p w14:paraId="417C43B7" w14:textId="77777777" w:rsidR="00B500B5" w:rsidRPr="00242972" w:rsidRDefault="00B500B5" w:rsidP="00B500B5">
      <w:pPr>
        <w:pStyle w:val="ListParagraph"/>
        <w:numPr>
          <w:ilvl w:val="0"/>
          <w:numId w:val="24"/>
        </w:numPr>
        <w:ind w:left="1440" w:hanging="720"/>
        <w:jc w:val="both"/>
        <w:rPr>
          <w:sz w:val="22"/>
          <w:szCs w:val="22"/>
          <w:lang w:val="en-GB"/>
        </w:rPr>
      </w:pPr>
      <w:r w:rsidRPr="00242972">
        <w:rPr>
          <w:rFonts w:eastAsiaTheme="minorHAnsi"/>
          <w:sz w:val="22"/>
          <w:szCs w:val="22"/>
          <w:lang w:val="en-GB"/>
        </w:rPr>
        <w:t>Several concerns have arisen in relation to the integration between Customs and the Port/Airport Authorities.  In fact, most of the Port/Airport Authorities have their own “cargo management” systems, developed by third</w:t>
      </w:r>
      <w:r>
        <w:rPr>
          <w:rFonts w:eastAsiaTheme="minorHAnsi"/>
          <w:sz w:val="22"/>
          <w:szCs w:val="22"/>
          <w:lang w:val="en-GB"/>
        </w:rPr>
        <w:t>-</w:t>
      </w:r>
      <w:r w:rsidRPr="00242972">
        <w:rPr>
          <w:rFonts w:eastAsiaTheme="minorHAnsi"/>
          <w:sz w:val="22"/>
          <w:szCs w:val="22"/>
          <w:lang w:val="en-GB"/>
        </w:rPr>
        <w:t xml:space="preserve">party software providers.  The three systems that were identified are KLEIN, which is being used in Dominica; UNITRACK, which is being used in Grenada, Saint Lucia; and ADVANTUM which is being used in St. Kitts and Nevis.  Although, from a technical point of view, the systems are integrated or can be integrated, </w:t>
      </w:r>
      <w:proofErr w:type="gramStart"/>
      <w:r w:rsidRPr="00242972">
        <w:rPr>
          <w:rFonts w:eastAsiaTheme="minorHAnsi"/>
          <w:sz w:val="22"/>
          <w:szCs w:val="22"/>
          <w:lang w:val="en-GB"/>
        </w:rPr>
        <w:t>a number of</w:t>
      </w:r>
      <w:proofErr w:type="gramEnd"/>
      <w:r w:rsidRPr="00242972">
        <w:rPr>
          <w:rFonts w:eastAsiaTheme="minorHAnsi"/>
          <w:sz w:val="22"/>
          <w:szCs w:val="22"/>
          <w:lang w:val="en-GB"/>
        </w:rPr>
        <w:t xml:space="preserve"> business-related issues were highlighted in terms of the quality of the data being exchanged.  In many cases, the Port/Airport Authorities are still asking for hard copies of the cargo manifests because; they have not received sufficient information from Customs, especially for “Less than Container Load (LCL)” containers or the weights are not accurate. </w:t>
      </w:r>
    </w:p>
    <w:p w14:paraId="573E8B30" w14:textId="77777777" w:rsidR="00B500B5" w:rsidRDefault="00B500B5" w:rsidP="00B500B5">
      <w:pPr>
        <w:jc w:val="both"/>
        <w:rPr>
          <w:rFonts w:ascii="Times New Roman" w:hAnsi="Times New Roman"/>
          <w:sz w:val="22"/>
          <w:szCs w:val="22"/>
          <w:lang w:val="en-GB"/>
        </w:rPr>
      </w:pPr>
      <w:r>
        <w:rPr>
          <w:rFonts w:ascii="Times New Roman" w:hAnsi="Times New Roman"/>
          <w:sz w:val="22"/>
          <w:szCs w:val="22"/>
          <w:lang w:val="en-GB"/>
        </w:rPr>
        <w:br w:type="page"/>
      </w:r>
    </w:p>
    <w:p w14:paraId="156E83C3" w14:textId="77777777" w:rsidR="00B500B5" w:rsidRPr="00242972" w:rsidRDefault="00B500B5" w:rsidP="00B500B5">
      <w:pPr>
        <w:pStyle w:val="BodyText"/>
        <w:ind w:firstLine="720"/>
        <w:rPr>
          <w:b/>
          <w:spacing w:val="-1"/>
          <w:szCs w:val="22"/>
        </w:rPr>
      </w:pPr>
      <w:r w:rsidRPr="00242972">
        <w:rPr>
          <w:b/>
          <w:spacing w:val="-1"/>
          <w:szCs w:val="22"/>
        </w:rPr>
        <w:lastRenderedPageBreak/>
        <w:t>Advanced Cargo Information System</w:t>
      </w:r>
    </w:p>
    <w:p w14:paraId="4BC182B7" w14:textId="77777777" w:rsidR="00B500B5" w:rsidRPr="00242972" w:rsidRDefault="00B500B5" w:rsidP="00B500B5">
      <w:pPr>
        <w:pStyle w:val="BodyText"/>
        <w:rPr>
          <w:b/>
          <w:spacing w:val="-1"/>
          <w:sz w:val="18"/>
          <w:szCs w:val="18"/>
        </w:rPr>
      </w:pPr>
    </w:p>
    <w:p w14:paraId="59C08D22" w14:textId="77777777" w:rsidR="00B500B5" w:rsidRPr="00242972" w:rsidRDefault="00B500B5" w:rsidP="00B500B5">
      <w:pPr>
        <w:pStyle w:val="BodyText"/>
        <w:rPr>
          <w:szCs w:val="22"/>
        </w:rPr>
      </w:pPr>
      <w:r>
        <w:rPr>
          <w:spacing w:val="-1"/>
          <w:szCs w:val="22"/>
        </w:rPr>
        <w:t>1.07</w:t>
      </w:r>
      <w:r>
        <w:rPr>
          <w:spacing w:val="-1"/>
          <w:szCs w:val="22"/>
        </w:rPr>
        <w:tab/>
      </w:r>
      <w:r w:rsidRPr="00242972">
        <w:rPr>
          <w:spacing w:val="-1"/>
          <w:szCs w:val="22"/>
        </w:rPr>
        <w:t>In April 2008, the Thirteenth Special Conference of Heads of Government of the Caribbean Community (CARICOM) re-affirmed the Caribbean Community Standing Committees of Immigration and Customs decision that “Advanced Cargo Information System” (ACIS) will</w:t>
      </w:r>
      <w:r w:rsidRPr="00242972">
        <w:rPr>
          <w:spacing w:val="14"/>
          <w:szCs w:val="22"/>
        </w:rPr>
        <w:t xml:space="preserve"> </w:t>
      </w:r>
      <w:r w:rsidRPr="00242972">
        <w:rPr>
          <w:szCs w:val="22"/>
        </w:rPr>
        <w:t>be</w:t>
      </w:r>
      <w:r w:rsidRPr="00242972">
        <w:rPr>
          <w:spacing w:val="15"/>
          <w:szCs w:val="22"/>
        </w:rPr>
        <w:t xml:space="preserve"> </w:t>
      </w:r>
      <w:r w:rsidRPr="00242972">
        <w:rPr>
          <w:szCs w:val="22"/>
        </w:rPr>
        <w:t>used</w:t>
      </w:r>
      <w:r w:rsidRPr="00242972">
        <w:rPr>
          <w:spacing w:val="15"/>
          <w:szCs w:val="22"/>
        </w:rPr>
        <w:t xml:space="preserve"> </w:t>
      </w:r>
      <w:r w:rsidRPr="00242972">
        <w:rPr>
          <w:szCs w:val="22"/>
        </w:rPr>
        <w:t>as</w:t>
      </w:r>
      <w:r w:rsidRPr="00242972">
        <w:rPr>
          <w:spacing w:val="14"/>
          <w:szCs w:val="22"/>
        </w:rPr>
        <w:t xml:space="preserve"> the </w:t>
      </w:r>
      <w:r w:rsidRPr="00242972">
        <w:rPr>
          <w:spacing w:val="-1"/>
          <w:szCs w:val="22"/>
        </w:rPr>
        <w:t>centralised</w:t>
      </w:r>
      <w:r w:rsidRPr="00242972">
        <w:rPr>
          <w:spacing w:val="15"/>
          <w:szCs w:val="22"/>
        </w:rPr>
        <w:t xml:space="preserve"> </w:t>
      </w:r>
      <w:r w:rsidRPr="00242972">
        <w:rPr>
          <w:szCs w:val="22"/>
        </w:rPr>
        <w:t>processing</w:t>
      </w:r>
      <w:r w:rsidRPr="00242972">
        <w:rPr>
          <w:spacing w:val="13"/>
          <w:szCs w:val="22"/>
        </w:rPr>
        <w:t xml:space="preserve"> </w:t>
      </w:r>
      <w:r w:rsidRPr="00242972">
        <w:rPr>
          <w:spacing w:val="-1"/>
          <w:szCs w:val="22"/>
        </w:rPr>
        <w:t>and</w:t>
      </w:r>
      <w:r w:rsidRPr="00242972">
        <w:rPr>
          <w:spacing w:val="15"/>
          <w:szCs w:val="22"/>
        </w:rPr>
        <w:t xml:space="preserve"> </w:t>
      </w:r>
      <w:r w:rsidRPr="00242972">
        <w:rPr>
          <w:spacing w:val="-1"/>
          <w:szCs w:val="22"/>
        </w:rPr>
        <w:t>maintenance</w:t>
      </w:r>
      <w:r w:rsidRPr="00242972">
        <w:rPr>
          <w:spacing w:val="12"/>
          <w:szCs w:val="22"/>
        </w:rPr>
        <w:t xml:space="preserve"> </w:t>
      </w:r>
      <w:r w:rsidRPr="00242972">
        <w:rPr>
          <w:szCs w:val="22"/>
        </w:rPr>
        <w:t>facility</w:t>
      </w:r>
      <w:r w:rsidRPr="00242972">
        <w:rPr>
          <w:spacing w:val="41"/>
          <w:szCs w:val="22"/>
        </w:rPr>
        <w:t xml:space="preserve"> </w:t>
      </w:r>
      <w:r w:rsidRPr="00242972">
        <w:rPr>
          <w:spacing w:val="-1"/>
          <w:szCs w:val="22"/>
        </w:rPr>
        <w:t>with</w:t>
      </w:r>
      <w:r w:rsidRPr="00242972">
        <w:rPr>
          <w:spacing w:val="10"/>
          <w:szCs w:val="22"/>
        </w:rPr>
        <w:t xml:space="preserve"> </w:t>
      </w:r>
      <w:r w:rsidRPr="00242972">
        <w:rPr>
          <w:spacing w:val="-1"/>
          <w:szCs w:val="22"/>
        </w:rPr>
        <w:t>emphasis</w:t>
      </w:r>
      <w:r w:rsidRPr="00242972">
        <w:rPr>
          <w:spacing w:val="9"/>
          <w:szCs w:val="22"/>
        </w:rPr>
        <w:t xml:space="preserve"> </w:t>
      </w:r>
      <w:r w:rsidRPr="00242972">
        <w:rPr>
          <w:spacing w:val="-1"/>
          <w:szCs w:val="22"/>
        </w:rPr>
        <w:t>placed</w:t>
      </w:r>
      <w:r w:rsidRPr="00242972">
        <w:rPr>
          <w:spacing w:val="8"/>
          <w:szCs w:val="22"/>
        </w:rPr>
        <w:t xml:space="preserve"> </w:t>
      </w:r>
      <w:r w:rsidRPr="00242972">
        <w:rPr>
          <w:szCs w:val="22"/>
        </w:rPr>
        <w:t>on</w:t>
      </w:r>
      <w:r w:rsidRPr="00242972">
        <w:rPr>
          <w:spacing w:val="10"/>
          <w:szCs w:val="22"/>
        </w:rPr>
        <w:t xml:space="preserve"> </w:t>
      </w:r>
      <w:r w:rsidRPr="00242972">
        <w:rPr>
          <w:spacing w:val="-1"/>
          <w:szCs w:val="22"/>
        </w:rPr>
        <w:t>the</w:t>
      </w:r>
      <w:r w:rsidRPr="00242972">
        <w:rPr>
          <w:spacing w:val="8"/>
          <w:szCs w:val="22"/>
        </w:rPr>
        <w:t xml:space="preserve"> </w:t>
      </w:r>
      <w:r w:rsidRPr="00242972">
        <w:rPr>
          <w:szCs w:val="22"/>
        </w:rPr>
        <w:t>trade</w:t>
      </w:r>
      <w:r w:rsidRPr="00242972">
        <w:rPr>
          <w:spacing w:val="8"/>
          <w:szCs w:val="22"/>
        </w:rPr>
        <w:t xml:space="preserve"> </w:t>
      </w:r>
      <w:r w:rsidRPr="00242972">
        <w:rPr>
          <w:spacing w:val="-1"/>
          <w:szCs w:val="22"/>
        </w:rPr>
        <w:t>consultation</w:t>
      </w:r>
      <w:r w:rsidRPr="00242972">
        <w:rPr>
          <w:spacing w:val="10"/>
          <w:szCs w:val="22"/>
        </w:rPr>
        <w:t xml:space="preserve"> </w:t>
      </w:r>
      <w:r w:rsidRPr="00242972">
        <w:rPr>
          <w:spacing w:val="-1"/>
          <w:szCs w:val="22"/>
        </w:rPr>
        <w:t>component,</w:t>
      </w:r>
      <w:r w:rsidRPr="00242972">
        <w:rPr>
          <w:spacing w:val="8"/>
          <w:szCs w:val="22"/>
        </w:rPr>
        <w:t xml:space="preserve"> </w:t>
      </w:r>
      <w:r w:rsidRPr="00242972">
        <w:rPr>
          <w:szCs w:val="22"/>
        </w:rPr>
        <w:t>to</w:t>
      </w:r>
      <w:r w:rsidRPr="00242972">
        <w:rPr>
          <w:spacing w:val="6"/>
          <w:szCs w:val="22"/>
        </w:rPr>
        <w:t xml:space="preserve"> </w:t>
      </w:r>
      <w:r w:rsidRPr="00242972">
        <w:rPr>
          <w:spacing w:val="-1"/>
          <w:szCs w:val="22"/>
        </w:rPr>
        <w:t>facilitate</w:t>
      </w:r>
      <w:r w:rsidRPr="00242972">
        <w:rPr>
          <w:spacing w:val="11"/>
          <w:szCs w:val="22"/>
        </w:rPr>
        <w:t xml:space="preserve"> </w:t>
      </w:r>
      <w:r w:rsidRPr="00242972">
        <w:rPr>
          <w:spacing w:val="-1"/>
          <w:szCs w:val="22"/>
        </w:rPr>
        <w:t>Customs</w:t>
      </w:r>
      <w:r w:rsidRPr="00242972">
        <w:rPr>
          <w:spacing w:val="9"/>
          <w:szCs w:val="22"/>
        </w:rPr>
        <w:t xml:space="preserve"> </w:t>
      </w:r>
      <w:r w:rsidRPr="00242972">
        <w:rPr>
          <w:szCs w:val="22"/>
        </w:rPr>
        <w:t>in</w:t>
      </w:r>
      <w:r w:rsidRPr="00242972">
        <w:rPr>
          <w:spacing w:val="7"/>
          <w:szCs w:val="22"/>
        </w:rPr>
        <w:t xml:space="preserve"> </w:t>
      </w:r>
      <w:r w:rsidRPr="00242972">
        <w:rPr>
          <w:spacing w:val="-1"/>
          <w:szCs w:val="22"/>
        </w:rPr>
        <w:t>more</w:t>
      </w:r>
      <w:r w:rsidRPr="00242972">
        <w:rPr>
          <w:spacing w:val="81"/>
          <w:szCs w:val="22"/>
        </w:rPr>
        <w:t xml:space="preserve"> </w:t>
      </w:r>
      <w:r w:rsidRPr="00242972">
        <w:rPr>
          <w:spacing w:val="-1"/>
          <w:szCs w:val="22"/>
        </w:rPr>
        <w:t>expedited</w:t>
      </w:r>
      <w:r w:rsidRPr="00242972">
        <w:rPr>
          <w:spacing w:val="38"/>
          <w:szCs w:val="22"/>
        </w:rPr>
        <w:t xml:space="preserve"> </w:t>
      </w:r>
      <w:r w:rsidRPr="00242972">
        <w:rPr>
          <w:spacing w:val="-1"/>
          <w:szCs w:val="22"/>
        </w:rPr>
        <w:t>processing</w:t>
      </w:r>
      <w:r w:rsidRPr="00242972">
        <w:rPr>
          <w:spacing w:val="39"/>
          <w:szCs w:val="22"/>
        </w:rPr>
        <w:t xml:space="preserve"> </w:t>
      </w:r>
      <w:r w:rsidRPr="00242972">
        <w:rPr>
          <w:spacing w:val="-1"/>
          <w:szCs w:val="22"/>
        </w:rPr>
        <w:t>of</w:t>
      </w:r>
      <w:r w:rsidRPr="00242972">
        <w:rPr>
          <w:spacing w:val="43"/>
          <w:szCs w:val="22"/>
        </w:rPr>
        <w:t xml:space="preserve"> </w:t>
      </w:r>
      <w:r w:rsidRPr="00242972">
        <w:rPr>
          <w:spacing w:val="-1"/>
          <w:szCs w:val="22"/>
        </w:rPr>
        <w:t>cargo,</w:t>
      </w:r>
      <w:r w:rsidRPr="00242972">
        <w:rPr>
          <w:spacing w:val="38"/>
          <w:szCs w:val="22"/>
        </w:rPr>
        <w:t xml:space="preserve"> </w:t>
      </w:r>
      <w:r w:rsidRPr="00242972">
        <w:rPr>
          <w:szCs w:val="22"/>
        </w:rPr>
        <w:t>as</w:t>
      </w:r>
      <w:r w:rsidRPr="00242972">
        <w:rPr>
          <w:spacing w:val="41"/>
          <w:szCs w:val="22"/>
        </w:rPr>
        <w:t xml:space="preserve"> </w:t>
      </w:r>
      <w:r w:rsidRPr="00242972">
        <w:rPr>
          <w:spacing w:val="-1"/>
          <w:szCs w:val="22"/>
        </w:rPr>
        <w:t>well</w:t>
      </w:r>
      <w:r w:rsidRPr="00242972">
        <w:rPr>
          <w:spacing w:val="40"/>
          <w:szCs w:val="22"/>
        </w:rPr>
        <w:t xml:space="preserve"> </w:t>
      </w:r>
      <w:r w:rsidRPr="00242972">
        <w:rPr>
          <w:szCs w:val="22"/>
        </w:rPr>
        <w:t>as</w:t>
      </w:r>
      <w:r w:rsidRPr="00242972">
        <w:rPr>
          <w:spacing w:val="38"/>
          <w:szCs w:val="22"/>
        </w:rPr>
        <w:t xml:space="preserve"> </w:t>
      </w:r>
      <w:r w:rsidRPr="00242972">
        <w:rPr>
          <w:szCs w:val="22"/>
        </w:rPr>
        <w:t>for</w:t>
      </w:r>
      <w:r w:rsidRPr="00242972">
        <w:rPr>
          <w:spacing w:val="39"/>
          <w:szCs w:val="22"/>
        </w:rPr>
        <w:t xml:space="preserve"> </w:t>
      </w:r>
      <w:r w:rsidRPr="00242972">
        <w:rPr>
          <w:szCs w:val="22"/>
        </w:rPr>
        <w:t>the</w:t>
      </w:r>
      <w:r w:rsidRPr="00242972">
        <w:rPr>
          <w:spacing w:val="39"/>
          <w:szCs w:val="22"/>
        </w:rPr>
        <w:t xml:space="preserve"> </w:t>
      </w:r>
      <w:r w:rsidRPr="00242972">
        <w:rPr>
          <w:spacing w:val="-1"/>
          <w:szCs w:val="22"/>
        </w:rPr>
        <w:t>receipt</w:t>
      </w:r>
      <w:r w:rsidRPr="00242972">
        <w:rPr>
          <w:spacing w:val="41"/>
          <w:szCs w:val="22"/>
        </w:rPr>
        <w:t xml:space="preserve"> </w:t>
      </w:r>
      <w:r w:rsidRPr="00242972">
        <w:rPr>
          <w:spacing w:val="-1"/>
          <w:szCs w:val="22"/>
        </w:rPr>
        <w:t>of</w:t>
      </w:r>
      <w:r w:rsidRPr="00242972">
        <w:rPr>
          <w:spacing w:val="40"/>
          <w:szCs w:val="22"/>
        </w:rPr>
        <w:t xml:space="preserve"> </w:t>
      </w:r>
      <w:r w:rsidRPr="00242972">
        <w:rPr>
          <w:spacing w:val="-1"/>
          <w:szCs w:val="22"/>
        </w:rPr>
        <w:t>intelligence</w:t>
      </w:r>
      <w:r w:rsidRPr="00242972">
        <w:rPr>
          <w:spacing w:val="42"/>
          <w:szCs w:val="22"/>
        </w:rPr>
        <w:t xml:space="preserve"> </w:t>
      </w:r>
      <w:r w:rsidRPr="00242972">
        <w:rPr>
          <w:spacing w:val="-1"/>
          <w:szCs w:val="22"/>
        </w:rPr>
        <w:t>that</w:t>
      </w:r>
      <w:r w:rsidRPr="00242972">
        <w:rPr>
          <w:spacing w:val="41"/>
          <w:szCs w:val="22"/>
        </w:rPr>
        <w:t xml:space="preserve"> </w:t>
      </w:r>
      <w:r w:rsidRPr="00242972">
        <w:rPr>
          <w:spacing w:val="-1"/>
          <w:szCs w:val="22"/>
        </w:rPr>
        <w:t>would</w:t>
      </w:r>
      <w:r w:rsidRPr="00242972">
        <w:rPr>
          <w:spacing w:val="39"/>
          <w:szCs w:val="22"/>
        </w:rPr>
        <w:t xml:space="preserve"> </w:t>
      </w:r>
      <w:r w:rsidRPr="00242972">
        <w:rPr>
          <w:spacing w:val="-1"/>
          <w:szCs w:val="22"/>
        </w:rPr>
        <w:t>be</w:t>
      </w:r>
      <w:r w:rsidRPr="00242972">
        <w:rPr>
          <w:spacing w:val="73"/>
          <w:szCs w:val="22"/>
        </w:rPr>
        <w:t xml:space="preserve"> </w:t>
      </w:r>
      <w:r w:rsidRPr="00242972">
        <w:rPr>
          <w:szCs w:val="22"/>
        </w:rPr>
        <w:t>used</w:t>
      </w:r>
      <w:r w:rsidRPr="00242972">
        <w:rPr>
          <w:spacing w:val="62"/>
          <w:szCs w:val="22"/>
        </w:rPr>
        <w:t xml:space="preserve"> </w:t>
      </w:r>
      <w:r w:rsidRPr="00242972">
        <w:rPr>
          <w:spacing w:val="-1"/>
          <w:szCs w:val="22"/>
        </w:rPr>
        <w:t>to</w:t>
      </w:r>
      <w:r w:rsidRPr="00242972">
        <w:rPr>
          <w:spacing w:val="63"/>
          <w:szCs w:val="22"/>
        </w:rPr>
        <w:t xml:space="preserve"> </w:t>
      </w:r>
      <w:r w:rsidRPr="00242972">
        <w:rPr>
          <w:spacing w:val="-1"/>
          <w:szCs w:val="22"/>
        </w:rPr>
        <w:t>monitor,</w:t>
      </w:r>
      <w:r w:rsidRPr="00242972">
        <w:rPr>
          <w:spacing w:val="60"/>
          <w:szCs w:val="22"/>
        </w:rPr>
        <w:t xml:space="preserve"> </w:t>
      </w:r>
      <w:r w:rsidRPr="00242972">
        <w:rPr>
          <w:spacing w:val="-1"/>
          <w:szCs w:val="22"/>
        </w:rPr>
        <w:t>track</w:t>
      </w:r>
      <w:r w:rsidRPr="00242972">
        <w:rPr>
          <w:spacing w:val="61"/>
          <w:szCs w:val="22"/>
        </w:rPr>
        <w:t xml:space="preserve"> </w:t>
      </w:r>
      <w:r w:rsidRPr="00242972">
        <w:rPr>
          <w:szCs w:val="22"/>
        </w:rPr>
        <w:t>and</w:t>
      </w:r>
      <w:r w:rsidRPr="00242972">
        <w:rPr>
          <w:spacing w:val="63"/>
          <w:szCs w:val="22"/>
        </w:rPr>
        <w:t xml:space="preserve"> </w:t>
      </w:r>
      <w:r w:rsidRPr="00242972">
        <w:rPr>
          <w:spacing w:val="-1"/>
          <w:szCs w:val="22"/>
        </w:rPr>
        <w:t>apprehend</w:t>
      </w:r>
      <w:r w:rsidRPr="00242972">
        <w:rPr>
          <w:spacing w:val="63"/>
          <w:szCs w:val="22"/>
        </w:rPr>
        <w:t xml:space="preserve"> </w:t>
      </w:r>
      <w:r w:rsidRPr="00242972">
        <w:rPr>
          <w:spacing w:val="-1"/>
          <w:szCs w:val="22"/>
        </w:rPr>
        <w:t>persons</w:t>
      </w:r>
      <w:r w:rsidRPr="00242972">
        <w:rPr>
          <w:spacing w:val="62"/>
          <w:szCs w:val="22"/>
        </w:rPr>
        <w:t xml:space="preserve"> </w:t>
      </w:r>
      <w:r w:rsidRPr="00242972">
        <w:rPr>
          <w:spacing w:val="-1"/>
          <w:szCs w:val="22"/>
        </w:rPr>
        <w:t>and</w:t>
      </w:r>
      <w:r w:rsidRPr="00242972">
        <w:rPr>
          <w:spacing w:val="62"/>
          <w:szCs w:val="22"/>
        </w:rPr>
        <w:t xml:space="preserve"> </w:t>
      </w:r>
      <w:r w:rsidRPr="00242972">
        <w:rPr>
          <w:spacing w:val="-1"/>
          <w:szCs w:val="22"/>
        </w:rPr>
        <w:t>shipment</w:t>
      </w:r>
      <w:r w:rsidRPr="00242972">
        <w:rPr>
          <w:spacing w:val="63"/>
          <w:szCs w:val="22"/>
        </w:rPr>
        <w:t xml:space="preserve"> </w:t>
      </w:r>
      <w:r w:rsidRPr="00242972">
        <w:rPr>
          <w:spacing w:val="-1"/>
          <w:szCs w:val="22"/>
        </w:rPr>
        <w:t>that</w:t>
      </w:r>
      <w:r w:rsidRPr="00242972">
        <w:rPr>
          <w:spacing w:val="61"/>
          <w:szCs w:val="22"/>
        </w:rPr>
        <w:t xml:space="preserve"> </w:t>
      </w:r>
      <w:r w:rsidRPr="00242972">
        <w:rPr>
          <w:szCs w:val="22"/>
        </w:rPr>
        <w:t>may</w:t>
      </w:r>
      <w:r w:rsidRPr="00242972">
        <w:rPr>
          <w:spacing w:val="59"/>
          <w:szCs w:val="22"/>
        </w:rPr>
        <w:t xml:space="preserve"> </w:t>
      </w:r>
      <w:r w:rsidRPr="00242972">
        <w:rPr>
          <w:szCs w:val="22"/>
        </w:rPr>
        <w:t>be</w:t>
      </w:r>
      <w:r w:rsidRPr="00242972">
        <w:rPr>
          <w:spacing w:val="63"/>
          <w:szCs w:val="22"/>
        </w:rPr>
        <w:t xml:space="preserve"> </w:t>
      </w:r>
      <w:r w:rsidRPr="00242972">
        <w:rPr>
          <w:spacing w:val="-1"/>
          <w:szCs w:val="22"/>
        </w:rPr>
        <w:t>linked</w:t>
      </w:r>
      <w:r w:rsidRPr="00242972">
        <w:rPr>
          <w:spacing w:val="61"/>
          <w:szCs w:val="22"/>
        </w:rPr>
        <w:t xml:space="preserve"> </w:t>
      </w:r>
      <w:r w:rsidRPr="00242972">
        <w:rPr>
          <w:szCs w:val="22"/>
        </w:rPr>
        <w:t>to</w:t>
      </w:r>
      <w:r w:rsidRPr="00242972">
        <w:rPr>
          <w:spacing w:val="57"/>
          <w:szCs w:val="22"/>
        </w:rPr>
        <w:t xml:space="preserve"> </w:t>
      </w:r>
      <w:r w:rsidRPr="00242972">
        <w:rPr>
          <w:szCs w:val="22"/>
        </w:rPr>
        <w:t>criminal</w:t>
      </w:r>
      <w:r w:rsidRPr="00242972">
        <w:rPr>
          <w:spacing w:val="4"/>
          <w:szCs w:val="22"/>
        </w:rPr>
        <w:t xml:space="preserve"> </w:t>
      </w:r>
      <w:r w:rsidRPr="00242972">
        <w:rPr>
          <w:spacing w:val="-1"/>
          <w:szCs w:val="22"/>
        </w:rPr>
        <w:t>activity</w:t>
      </w:r>
      <w:r w:rsidRPr="00242972">
        <w:rPr>
          <w:rStyle w:val="FootnoteReference"/>
          <w:spacing w:val="-1"/>
          <w:szCs w:val="22"/>
          <w:vertAlign w:val="superscript"/>
        </w:rPr>
        <w:footnoteReference w:id="4"/>
      </w:r>
      <w:r w:rsidRPr="00242972">
        <w:rPr>
          <w:spacing w:val="-1"/>
          <w:szCs w:val="22"/>
          <w:vertAlign w:val="superscript"/>
        </w:rPr>
        <w:t>/</w:t>
      </w:r>
      <w:r w:rsidRPr="00242972">
        <w:rPr>
          <w:spacing w:val="-1"/>
          <w:szCs w:val="22"/>
        </w:rPr>
        <w:t>.</w:t>
      </w:r>
      <w:r w:rsidRPr="00242972">
        <w:rPr>
          <w:szCs w:val="22"/>
        </w:rPr>
        <w:t xml:space="preserve"> </w:t>
      </w:r>
    </w:p>
    <w:p w14:paraId="4AF32559" w14:textId="77777777" w:rsidR="00B500B5" w:rsidRPr="00242972" w:rsidRDefault="00B500B5" w:rsidP="00B500B5">
      <w:pPr>
        <w:pStyle w:val="BodyText"/>
        <w:rPr>
          <w:sz w:val="18"/>
          <w:szCs w:val="18"/>
        </w:rPr>
      </w:pPr>
    </w:p>
    <w:p w14:paraId="6CEC928F"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1.08</w:t>
      </w:r>
      <w:r>
        <w:rPr>
          <w:rFonts w:ascii="Times New Roman" w:hAnsi="Times New Roman"/>
          <w:sz w:val="22"/>
          <w:szCs w:val="22"/>
          <w:lang w:val="en-GB"/>
        </w:rPr>
        <w:tab/>
      </w:r>
      <w:r w:rsidRPr="00242972">
        <w:rPr>
          <w:rFonts w:ascii="Times New Roman" w:hAnsi="Times New Roman"/>
          <w:sz w:val="22"/>
          <w:szCs w:val="22"/>
          <w:lang w:val="en-GB"/>
        </w:rPr>
        <w:t>Through funding from the 10</w:t>
      </w:r>
      <w:r w:rsidRPr="00242972">
        <w:rPr>
          <w:rFonts w:ascii="Times New Roman" w:hAnsi="Times New Roman"/>
          <w:sz w:val="22"/>
          <w:szCs w:val="22"/>
          <w:vertAlign w:val="superscript"/>
          <w:lang w:val="en-GB"/>
        </w:rPr>
        <w:t>th</w:t>
      </w:r>
      <w:r w:rsidRPr="00242972">
        <w:rPr>
          <w:rFonts w:ascii="Times New Roman" w:hAnsi="Times New Roman"/>
          <w:sz w:val="22"/>
          <w:szCs w:val="22"/>
          <w:lang w:val="en-GB"/>
        </w:rPr>
        <w:t xml:space="preserve"> European Development Fund (EDF) Crime and Security Program, the CARICOM Implementing Agency for Crime and Security (IMPACS) has developed and piloted the ACIS.  The information technology infrastructure is available for the implementation of Electronic Manifest Management ASYCUDA (EMMA) in participating member states.  </w:t>
      </w:r>
      <w:r w:rsidRPr="00242972">
        <w:rPr>
          <w:rFonts w:ascii="Times New Roman" w:hAnsi="Times New Roman"/>
          <w:bCs/>
          <w:sz w:val="22"/>
          <w:szCs w:val="22"/>
          <w:lang w:val="en-GB"/>
        </w:rPr>
        <w:t>Currently</w:t>
      </w:r>
      <w:r>
        <w:rPr>
          <w:rFonts w:ascii="Times New Roman" w:hAnsi="Times New Roman"/>
          <w:bCs/>
          <w:sz w:val="22"/>
          <w:szCs w:val="22"/>
          <w:lang w:val="en-GB"/>
        </w:rPr>
        <w:t>,</w:t>
      </w:r>
      <w:r w:rsidRPr="00242972">
        <w:rPr>
          <w:rFonts w:ascii="Times New Roman" w:hAnsi="Times New Roman"/>
          <w:bCs/>
          <w:sz w:val="22"/>
          <w:szCs w:val="22"/>
          <w:lang w:val="en-GB"/>
        </w:rPr>
        <w:t xml:space="preserve"> there are five countries participating in the pilot: Antigua and Barbuda, Barbados, Dominica, </w:t>
      </w:r>
      <w:r w:rsidRPr="00242972">
        <w:rPr>
          <w:rFonts w:ascii="Times New Roman" w:hAnsi="Times New Roman"/>
          <w:bCs/>
          <w:iCs/>
          <w:sz w:val="22"/>
          <w:szCs w:val="22"/>
          <w:lang w:val="en-GB"/>
        </w:rPr>
        <w:t xml:space="preserve">Grenada, and St. Vincent and the Grenadines.  </w:t>
      </w:r>
      <w:r w:rsidRPr="00242972">
        <w:rPr>
          <w:rFonts w:ascii="Times New Roman" w:hAnsi="Times New Roman"/>
          <w:sz w:val="22"/>
          <w:szCs w:val="22"/>
          <w:lang w:val="en-GB"/>
        </w:rPr>
        <w:t>EMMA has been successfully receiving manifests, performing risk analysis</w:t>
      </w:r>
      <w:r>
        <w:rPr>
          <w:rFonts w:ascii="Times New Roman" w:hAnsi="Times New Roman"/>
          <w:sz w:val="22"/>
          <w:szCs w:val="22"/>
          <w:lang w:val="en-GB"/>
        </w:rPr>
        <w:t>,</w:t>
      </w:r>
      <w:r w:rsidRPr="00242972">
        <w:rPr>
          <w:rFonts w:ascii="Times New Roman" w:hAnsi="Times New Roman"/>
          <w:sz w:val="22"/>
          <w:szCs w:val="22"/>
          <w:lang w:val="en-GB"/>
        </w:rPr>
        <w:t xml:space="preserve"> and submitting risk alerts to these participating member states.  Six (6) Member States have the appropriate legislation enacted to enable the sharing of the ACIS data through the single window portal.  The system is currently being operated by IMPACS personnel who are in turn supported by staff from the Customs Departments of Member States who are seconded to the Joint Regional Communication Centr</w:t>
      </w:r>
      <w:r>
        <w:rPr>
          <w:rFonts w:ascii="Times New Roman" w:hAnsi="Times New Roman"/>
          <w:sz w:val="22"/>
          <w:szCs w:val="22"/>
          <w:lang w:val="en-GB"/>
        </w:rPr>
        <w:t>e</w:t>
      </w:r>
      <w:r w:rsidRPr="00242972">
        <w:rPr>
          <w:rFonts w:ascii="Times New Roman" w:hAnsi="Times New Roman"/>
          <w:sz w:val="22"/>
          <w:szCs w:val="22"/>
          <w:lang w:val="en-GB"/>
        </w:rPr>
        <w:t xml:space="preserve"> (JRCC)</w:t>
      </w:r>
      <w:r w:rsidRPr="00242972">
        <w:rPr>
          <w:rStyle w:val="FootnoteReference"/>
          <w:rFonts w:ascii="Times New Roman" w:hAnsi="Times New Roman"/>
          <w:sz w:val="22"/>
          <w:szCs w:val="22"/>
          <w:vertAlign w:val="superscript"/>
          <w:lang w:val="en-GB"/>
        </w:rPr>
        <w:footnoteReference w:id="5"/>
      </w:r>
      <w:r w:rsidRPr="00242972">
        <w:rPr>
          <w:rFonts w:ascii="Times New Roman" w:hAnsi="Times New Roman"/>
          <w:sz w:val="22"/>
          <w:szCs w:val="22"/>
          <w:vertAlign w:val="superscript"/>
          <w:lang w:val="en-GB"/>
        </w:rPr>
        <w:t>/</w:t>
      </w:r>
      <w:r w:rsidRPr="00242972">
        <w:rPr>
          <w:rFonts w:ascii="Times New Roman" w:hAnsi="Times New Roman"/>
          <w:sz w:val="22"/>
          <w:szCs w:val="22"/>
          <w:lang w:val="en-GB"/>
        </w:rPr>
        <w:t xml:space="preserve">.  </w:t>
      </w:r>
    </w:p>
    <w:p w14:paraId="4ABF5FE0" w14:textId="77777777" w:rsidR="00B500B5" w:rsidRPr="00242972" w:rsidRDefault="00B500B5" w:rsidP="00B500B5">
      <w:pPr>
        <w:jc w:val="both"/>
        <w:rPr>
          <w:rFonts w:ascii="Times New Roman" w:eastAsia="Calibri" w:hAnsi="Times New Roman"/>
          <w:sz w:val="18"/>
          <w:szCs w:val="18"/>
          <w:lang w:val="en-GB"/>
        </w:rPr>
      </w:pPr>
    </w:p>
    <w:p w14:paraId="2ACDEBD1" w14:textId="77777777" w:rsidR="00B500B5" w:rsidRPr="00242972" w:rsidRDefault="00B500B5" w:rsidP="00B500B5">
      <w:pPr>
        <w:ind w:left="720"/>
        <w:jc w:val="both"/>
        <w:rPr>
          <w:rFonts w:ascii="Times New Roman" w:hAnsi="Times New Roman"/>
          <w:b/>
          <w:sz w:val="22"/>
          <w:szCs w:val="22"/>
          <w:lang w:val="en-GB"/>
        </w:rPr>
      </w:pPr>
      <w:r w:rsidRPr="00242972">
        <w:rPr>
          <w:rFonts w:ascii="Times New Roman" w:hAnsi="Times New Roman"/>
          <w:b/>
          <w:sz w:val="22"/>
          <w:szCs w:val="22"/>
          <w:lang w:val="en-GB"/>
        </w:rPr>
        <w:t>Advance</w:t>
      </w:r>
      <w:r>
        <w:rPr>
          <w:rFonts w:ascii="Times New Roman" w:hAnsi="Times New Roman"/>
          <w:b/>
          <w:sz w:val="22"/>
          <w:szCs w:val="22"/>
          <w:lang w:val="en-GB"/>
        </w:rPr>
        <w:t>d</w:t>
      </w:r>
      <w:r w:rsidRPr="00242972">
        <w:rPr>
          <w:rFonts w:ascii="Times New Roman" w:hAnsi="Times New Roman"/>
          <w:b/>
          <w:sz w:val="22"/>
          <w:szCs w:val="22"/>
          <w:lang w:val="en-GB"/>
        </w:rPr>
        <w:t xml:space="preserve"> Passenger Information System</w:t>
      </w:r>
    </w:p>
    <w:p w14:paraId="38DC89CB" w14:textId="77777777" w:rsidR="00B500B5" w:rsidRPr="00242972" w:rsidRDefault="00B500B5" w:rsidP="00B500B5">
      <w:pPr>
        <w:jc w:val="both"/>
        <w:rPr>
          <w:rFonts w:ascii="Times New Roman" w:hAnsi="Times New Roman"/>
          <w:b/>
          <w:sz w:val="18"/>
          <w:szCs w:val="18"/>
          <w:lang w:val="en-GB"/>
        </w:rPr>
      </w:pPr>
    </w:p>
    <w:p w14:paraId="7F9EF48D"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1.09</w:t>
      </w:r>
      <w:r>
        <w:rPr>
          <w:rFonts w:ascii="Times New Roman" w:hAnsi="Times New Roman"/>
          <w:sz w:val="22"/>
          <w:szCs w:val="22"/>
          <w:lang w:val="en-GB"/>
        </w:rPr>
        <w:tab/>
      </w:r>
      <w:r w:rsidRPr="00242972">
        <w:rPr>
          <w:rFonts w:ascii="Times New Roman" w:hAnsi="Times New Roman"/>
          <w:sz w:val="22"/>
          <w:szCs w:val="22"/>
          <w:lang w:val="en-GB"/>
        </w:rPr>
        <w:t>The Advance</w:t>
      </w:r>
      <w:r>
        <w:rPr>
          <w:rFonts w:ascii="Times New Roman" w:hAnsi="Times New Roman"/>
          <w:sz w:val="22"/>
          <w:szCs w:val="22"/>
          <w:lang w:val="en-GB"/>
        </w:rPr>
        <w:t>d</w:t>
      </w:r>
      <w:r w:rsidRPr="00242972">
        <w:rPr>
          <w:rFonts w:ascii="Times New Roman" w:hAnsi="Times New Roman"/>
          <w:sz w:val="22"/>
          <w:szCs w:val="22"/>
          <w:lang w:val="en-GB"/>
        </w:rPr>
        <w:t xml:space="preserve"> Passenger Information System (APIS) was established by CARICOM pursuant to a decision of the Twenty</w:t>
      </w:r>
      <w:r>
        <w:rPr>
          <w:rFonts w:ascii="Times New Roman" w:hAnsi="Times New Roman"/>
          <w:sz w:val="22"/>
          <w:szCs w:val="22"/>
          <w:lang w:val="en-GB"/>
        </w:rPr>
        <w:t>-</w:t>
      </w:r>
      <w:r w:rsidRPr="00242972">
        <w:rPr>
          <w:rFonts w:ascii="Times New Roman" w:hAnsi="Times New Roman"/>
          <w:sz w:val="22"/>
          <w:szCs w:val="22"/>
          <w:lang w:val="en-GB"/>
        </w:rPr>
        <w:t>Seventh Meeting of the Conference of Heads of Government in July 2006 and has been implemented and managed by CARICOM IMPACS.  Currently</w:t>
      </w:r>
      <w:r>
        <w:rPr>
          <w:rFonts w:ascii="Times New Roman" w:hAnsi="Times New Roman"/>
          <w:sz w:val="22"/>
          <w:szCs w:val="22"/>
          <w:lang w:val="en-GB"/>
        </w:rPr>
        <w:t>,</w:t>
      </w:r>
      <w:r w:rsidRPr="00242972">
        <w:rPr>
          <w:rFonts w:ascii="Times New Roman" w:hAnsi="Times New Roman"/>
          <w:sz w:val="22"/>
          <w:szCs w:val="22"/>
          <w:lang w:val="en-GB"/>
        </w:rPr>
        <w:t xml:space="preserve"> all 15 CARICOM Member States are participating in the system.  The APIS</w:t>
      </w:r>
      <w:r>
        <w:rPr>
          <w:rFonts w:ascii="Times New Roman" w:hAnsi="Times New Roman"/>
          <w:sz w:val="22"/>
          <w:szCs w:val="22"/>
          <w:lang w:val="en-GB"/>
        </w:rPr>
        <w:t>,</w:t>
      </w:r>
      <w:r w:rsidRPr="00242972">
        <w:rPr>
          <w:rFonts w:ascii="Times New Roman" w:hAnsi="Times New Roman"/>
          <w:sz w:val="22"/>
          <w:szCs w:val="22"/>
          <w:lang w:val="en-GB"/>
        </w:rPr>
        <w:t xml:space="preserve"> which is governed by legislation</w:t>
      </w:r>
      <w:r>
        <w:rPr>
          <w:rFonts w:ascii="Times New Roman" w:hAnsi="Times New Roman"/>
          <w:sz w:val="22"/>
          <w:szCs w:val="22"/>
          <w:lang w:val="en-GB"/>
        </w:rPr>
        <w:t>,</w:t>
      </w:r>
      <w:r w:rsidRPr="00242972">
        <w:rPr>
          <w:rFonts w:ascii="Times New Roman" w:hAnsi="Times New Roman"/>
          <w:sz w:val="22"/>
          <w:szCs w:val="22"/>
          <w:lang w:val="en-GB"/>
        </w:rPr>
        <w:t xml:space="preserve"> facilitates the provision of advance</w:t>
      </w:r>
      <w:r>
        <w:rPr>
          <w:rFonts w:ascii="Times New Roman" w:hAnsi="Times New Roman"/>
          <w:sz w:val="22"/>
          <w:szCs w:val="22"/>
          <w:lang w:val="en-GB"/>
        </w:rPr>
        <w:t>d</w:t>
      </w:r>
      <w:r w:rsidRPr="00242972">
        <w:rPr>
          <w:rFonts w:ascii="Times New Roman" w:hAnsi="Times New Roman"/>
          <w:sz w:val="22"/>
          <w:szCs w:val="22"/>
          <w:lang w:val="en-GB"/>
        </w:rPr>
        <w:t xml:space="preserve"> information relating to passengers and crew members of an aircraft or vessel and the sharing of the information with other States with a view to identifying the persons who may pose risks to security.  This information is used to conduct screening against watch lists of crew members and passengers on aircraft and vessels that enter into, depart from</w:t>
      </w:r>
      <w:r>
        <w:rPr>
          <w:rFonts w:ascii="Times New Roman" w:hAnsi="Times New Roman"/>
          <w:sz w:val="22"/>
          <w:szCs w:val="22"/>
          <w:lang w:val="en-GB"/>
        </w:rPr>
        <w:t>,</w:t>
      </w:r>
      <w:r w:rsidRPr="00242972">
        <w:rPr>
          <w:rFonts w:ascii="Times New Roman" w:hAnsi="Times New Roman"/>
          <w:sz w:val="22"/>
          <w:szCs w:val="22"/>
          <w:lang w:val="en-GB"/>
        </w:rPr>
        <w:t xml:space="preserve"> and travel within the regional space in order to provide information to assist </w:t>
      </w:r>
      <w:r>
        <w:rPr>
          <w:rFonts w:ascii="Times New Roman" w:hAnsi="Times New Roman"/>
          <w:sz w:val="22"/>
          <w:szCs w:val="22"/>
          <w:lang w:val="en-GB"/>
        </w:rPr>
        <w:t>p</w:t>
      </w:r>
      <w:r w:rsidRPr="00242972">
        <w:rPr>
          <w:rFonts w:ascii="Times New Roman" w:hAnsi="Times New Roman"/>
          <w:sz w:val="22"/>
          <w:szCs w:val="22"/>
          <w:lang w:val="en-GB"/>
        </w:rPr>
        <w:t xml:space="preserve">articipating </w:t>
      </w:r>
      <w:r>
        <w:rPr>
          <w:rFonts w:ascii="Times New Roman" w:hAnsi="Times New Roman"/>
          <w:sz w:val="22"/>
          <w:szCs w:val="22"/>
          <w:lang w:val="en-GB"/>
        </w:rPr>
        <w:t>c</w:t>
      </w:r>
      <w:r w:rsidRPr="00242972">
        <w:rPr>
          <w:rFonts w:ascii="Times New Roman" w:hAnsi="Times New Roman"/>
          <w:sz w:val="22"/>
          <w:szCs w:val="22"/>
          <w:lang w:val="en-GB"/>
        </w:rPr>
        <w:t>ountries in securing their territories.</w:t>
      </w:r>
    </w:p>
    <w:p w14:paraId="1018D430" w14:textId="77777777" w:rsidR="00B500B5" w:rsidRPr="00242972" w:rsidRDefault="00B500B5" w:rsidP="00B500B5">
      <w:pPr>
        <w:jc w:val="both"/>
        <w:rPr>
          <w:rFonts w:ascii="Times New Roman" w:hAnsi="Times New Roman"/>
          <w:sz w:val="22"/>
          <w:szCs w:val="22"/>
          <w:lang w:val="en-GB"/>
        </w:rPr>
      </w:pPr>
    </w:p>
    <w:p w14:paraId="2390FECB"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1.10</w:t>
      </w:r>
      <w:r>
        <w:rPr>
          <w:rFonts w:ascii="Times New Roman" w:hAnsi="Times New Roman"/>
          <w:sz w:val="22"/>
          <w:szCs w:val="22"/>
          <w:lang w:val="en-GB"/>
        </w:rPr>
        <w:tab/>
      </w:r>
      <w:r w:rsidRPr="00242972">
        <w:rPr>
          <w:rFonts w:ascii="Times New Roman" w:hAnsi="Times New Roman"/>
          <w:sz w:val="22"/>
          <w:szCs w:val="22"/>
          <w:lang w:val="en-GB"/>
        </w:rPr>
        <w:t xml:space="preserve">By way of letter dated July 19, 2019, the OECS Commission submitted a request to the Bank for technical assistance (TA) to establish a Regional Maritime Single Window (MSW) in compliance with the </w:t>
      </w:r>
      <w:proofErr w:type="gramStart"/>
      <w:r w:rsidRPr="00242972">
        <w:rPr>
          <w:rFonts w:ascii="Times New Roman" w:hAnsi="Times New Roman"/>
          <w:sz w:val="22"/>
          <w:szCs w:val="22"/>
          <w:lang w:val="en-GB"/>
        </w:rPr>
        <w:t>aforementioned amendment</w:t>
      </w:r>
      <w:proofErr w:type="gramEnd"/>
      <w:r w:rsidRPr="00242972">
        <w:rPr>
          <w:rFonts w:ascii="Times New Roman" w:hAnsi="Times New Roman"/>
          <w:sz w:val="22"/>
          <w:szCs w:val="22"/>
          <w:lang w:val="en-GB"/>
        </w:rPr>
        <w:t xml:space="preserve"> to the FAL Convention.  Given the architecture already advanced for the CARICOM APIS and the fact that some data required for the MSW is already being collected by IMPACS on behalf of participating Member States, the request was subsequently amended to reflect the establishment of the MSW using the APIS platform already in existence in all CARICOM Member States as well as to support the augmentation of the ACIS Platform to enhance OECS Member States risk management capability. </w:t>
      </w:r>
      <w:r>
        <w:rPr>
          <w:rFonts w:ascii="Times New Roman" w:hAnsi="Times New Roman"/>
          <w:sz w:val="22"/>
          <w:szCs w:val="22"/>
          <w:lang w:val="en-GB"/>
        </w:rPr>
        <w:t xml:space="preserve"> </w:t>
      </w:r>
      <w:r w:rsidRPr="00242972">
        <w:rPr>
          <w:rFonts w:ascii="Times New Roman" w:hAnsi="Times New Roman"/>
          <w:sz w:val="22"/>
          <w:szCs w:val="22"/>
          <w:lang w:val="en-GB"/>
        </w:rPr>
        <w:t xml:space="preserve">During the launch of the CARIFORUM-EU EPA and CSME Standby Facility for Capacity Building in February 2020, countries were invited to consider allocating a percentage of their country allocation to assist them with meeting national level obligations including equipment, legislation, and training. The following countries Grenada, Saint Lucia and St. Vincent and the Grenadines by way of </w:t>
      </w:r>
      <w:r>
        <w:rPr>
          <w:rFonts w:ascii="Times New Roman" w:hAnsi="Times New Roman"/>
          <w:sz w:val="22"/>
          <w:szCs w:val="22"/>
          <w:lang w:val="en-GB"/>
        </w:rPr>
        <w:t xml:space="preserve">a </w:t>
      </w:r>
      <w:r w:rsidRPr="00242972">
        <w:rPr>
          <w:rFonts w:ascii="Times New Roman" w:hAnsi="Times New Roman"/>
          <w:sz w:val="22"/>
          <w:szCs w:val="22"/>
          <w:lang w:val="en-GB"/>
        </w:rPr>
        <w:t xml:space="preserve">letter to the Bank requested that EUR100,000 of their Standby Facility allocation be assigned to the regional project.  </w:t>
      </w:r>
    </w:p>
    <w:p w14:paraId="0C8B84EC" w14:textId="77777777" w:rsidR="00B500B5" w:rsidRDefault="00B500B5" w:rsidP="00B500B5">
      <w:pPr>
        <w:jc w:val="both"/>
        <w:rPr>
          <w:rFonts w:ascii="Times New Roman" w:hAnsi="Times New Roman"/>
          <w:sz w:val="22"/>
          <w:szCs w:val="22"/>
          <w:lang w:val="en-GB"/>
        </w:rPr>
      </w:pPr>
      <w:r>
        <w:rPr>
          <w:rFonts w:ascii="Times New Roman" w:hAnsi="Times New Roman"/>
          <w:sz w:val="22"/>
          <w:szCs w:val="22"/>
          <w:lang w:val="en-GB"/>
        </w:rPr>
        <w:br w:type="page"/>
      </w:r>
    </w:p>
    <w:p w14:paraId="5F76F6AC" w14:textId="77777777" w:rsidR="00B500B5" w:rsidRPr="00242972" w:rsidRDefault="00B500B5" w:rsidP="00B500B5">
      <w:pPr>
        <w:ind w:firstLine="720"/>
        <w:jc w:val="both"/>
        <w:rPr>
          <w:rFonts w:ascii="Times New Roman" w:hAnsi="Times New Roman"/>
          <w:b/>
          <w:bCs/>
          <w:sz w:val="22"/>
          <w:szCs w:val="22"/>
          <w:lang w:val="en-GB"/>
        </w:rPr>
      </w:pPr>
      <w:r w:rsidRPr="00242972">
        <w:rPr>
          <w:rFonts w:ascii="Times New Roman" w:hAnsi="Times New Roman"/>
          <w:b/>
          <w:bCs/>
          <w:sz w:val="22"/>
          <w:szCs w:val="22"/>
          <w:lang w:val="en-GB"/>
        </w:rPr>
        <w:lastRenderedPageBreak/>
        <w:t>ICT support and Business Continuity</w:t>
      </w:r>
    </w:p>
    <w:p w14:paraId="71E21360" w14:textId="77777777" w:rsidR="00B500B5" w:rsidRPr="00C44493" w:rsidRDefault="00B500B5" w:rsidP="00B500B5">
      <w:pPr>
        <w:jc w:val="both"/>
        <w:rPr>
          <w:rFonts w:ascii="Times New Roman" w:hAnsi="Times New Roman"/>
          <w:b/>
          <w:bCs/>
          <w:sz w:val="18"/>
          <w:szCs w:val="18"/>
          <w:lang w:val="en-GB"/>
        </w:rPr>
      </w:pPr>
    </w:p>
    <w:bookmarkEnd w:id="1"/>
    <w:p w14:paraId="090E437D"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1.11</w:t>
      </w:r>
      <w:r>
        <w:rPr>
          <w:rFonts w:ascii="Times New Roman" w:hAnsi="Times New Roman"/>
          <w:sz w:val="22"/>
          <w:szCs w:val="22"/>
          <w:lang w:val="en-GB"/>
        </w:rPr>
        <w:tab/>
      </w:r>
      <w:r w:rsidRPr="00242972">
        <w:rPr>
          <w:rFonts w:ascii="Times New Roman" w:hAnsi="Times New Roman"/>
          <w:sz w:val="22"/>
          <w:szCs w:val="22"/>
          <w:lang w:val="en-GB"/>
        </w:rPr>
        <w:t>A critical ingredient to the success of border systems is the ability of both Member States and IMPACS to sustain and further enhance their ICT capabilities to collect and collate data from multiple sources.  Additionally, they must</w:t>
      </w:r>
      <w:r>
        <w:rPr>
          <w:rFonts w:ascii="Times New Roman" w:hAnsi="Times New Roman"/>
          <w:sz w:val="22"/>
          <w:szCs w:val="22"/>
          <w:lang w:val="en-GB"/>
        </w:rPr>
        <w:t>-</w:t>
      </w:r>
      <w:r w:rsidRPr="00242972">
        <w:rPr>
          <w:rFonts w:ascii="Times New Roman" w:hAnsi="Times New Roman"/>
          <w:sz w:val="22"/>
          <w:szCs w:val="22"/>
          <w:lang w:val="en-GB"/>
        </w:rPr>
        <w:t>have technologies to replicate real</w:t>
      </w:r>
      <w:r>
        <w:rPr>
          <w:rFonts w:ascii="Times New Roman" w:hAnsi="Times New Roman"/>
          <w:sz w:val="22"/>
          <w:szCs w:val="22"/>
          <w:lang w:val="en-GB"/>
        </w:rPr>
        <w:t>-</w:t>
      </w:r>
      <w:r w:rsidRPr="00242972">
        <w:rPr>
          <w:rFonts w:ascii="Times New Roman" w:hAnsi="Times New Roman"/>
          <w:sz w:val="22"/>
          <w:szCs w:val="22"/>
          <w:lang w:val="en-GB"/>
        </w:rPr>
        <w:t>time data in geographically dispersed locations to facilitate business continuity in times of natural or man-made disasters at the primary data centr</w:t>
      </w:r>
      <w:r>
        <w:rPr>
          <w:rFonts w:ascii="Times New Roman" w:hAnsi="Times New Roman"/>
          <w:sz w:val="22"/>
          <w:szCs w:val="22"/>
          <w:lang w:val="en-GB"/>
        </w:rPr>
        <w:t>e</w:t>
      </w:r>
      <w:r w:rsidRPr="00242972">
        <w:rPr>
          <w:rFonts w:ascii="Times New Roman" w:hAnsi="Times New Roman"/>
          <w:sz w:val="22"/>
          <w:szCs w:val="22"/>
          <w:lang w:val="en-GB"/>
        </w:rPr>
        <w:t xml:space="preserve"> sites while adhering to industry best practice</w:t>
      </w:r>
      <w:r>
        <w:rPr>
          <w:rFonts w:ascii="Times New Roman" w:hAnsi="Times New Roman"/>
          <w:sz w:val="22"/>
          <w:szCs w:val="22"/>
          <w:lang w:val="en-GB"/>
        </w:rPr>
        <w:t>s</w:t>
      </w:r>
      <w:r w:rsidRPr="00242972">
        <w:rPr>
          <w:rFonts w:ascii="Times New Roman" w:hAnsi="Times New Roman"/>
          <w:sz w:val="22"/>
          <w:szCs w:val="22"/>
          <w:lang w:val="en-GB"/>
        </w:rPr>
        <w:t xml:space="preserve"> and/or standards on information security. Business continuity processes should also be tested regularly to ensure that there are functional and efficient.  The IMPACS Headquarters in Trinidad and Tobago currently serves as the Disaster Recovery Site for its Border Security Systems located at the JRCC in Barbados. There is also a layer of in-country redundancy to prevent a full-scale transition of systems for small failures. </w:t>
      </w:r>
    </w:p>
    <w:p w14:paraId="033FBE66" w14:textId="77777777" w:rsidR="00B500B5" w:rsidRPr="00C44493" w:rsidRDefault="00B500B5" w:rsidP="00B500B5">
      <w:pPr>
        <w:jc w:val="both"/>
        <w:rPr>
          <w:rFonts w:ascii="Times New Roman" w:hAnsi="Times New Roman"/>
          <w:sz w:val="18"/>
          <w:szCs w:val="18"/>
          <w:lang w:val="en-GB"/>
        </w:rPr>
      </w:pPr>
    </w:p>
    <w:p w14:paraId="3F77F412" w14:textId="77777777" w:rsidR="00B500B5" w:rsidRPr="00242972" w:rsidRDefault="00B500B5" w:rsidP="00B500B5">
      <w:pPr>
        <w:jc w:val="both"/>
        <w:rPr>
          <w:rFonts w:ascii="Times New Roman" w:hAnsi="Times New Roman"/>
          <w:sz w:val="22"/>
          <w:szCs w:val="22"/>
          <w:lang w:val="en-GB"/>
        </w:rPr>
      </w:pPr>
      <w:r>
        <w:rPr>
          <w:rFonts w:ascii="Times New Roman" w:hAnsi="Times New Roman"/>
          <w:sz w:val="22"/>
          <w:szCs w:val="22"/>
          <w:lang w:val="en-GB"/>
        </w:rPr>
        <w:t>1.12</w:t>
      </w:r>
      <w:r>
        <w:rPr>
          <w:rFonts w:ascii="Times New Roman" w:hAnsi="Times New Roman"/>
          <w:sz w:val="22"/>
          <w:szCs w:val="22"/>
          <w:lang w:val="en-GB"/>
        </w:rPr>
        <w:tab/>
      </w:r>
      <w:r w:rsidRPr="00242972">
        <w:rPr>
          <w:rFonts w:ascii="Times New Roman" w:hAnsi="Times New Roman"/>
          <w:sz w:val="22"/>
          <w:szCs w:val="22"/>
          <w:lang w:val="en-GB"/>
        </w:rPr>
        <w:t>Due to the Region’s vulnerabilities to external threats such as natural disasters, cyberattacks, and disease outbreaks, among others</w:t>
      </w:r>
      <w:r>
        <w:rPr>
          <w:rFonts w:ascii="Times New Roman" w:hAnsi="Times New Roman"/>
          <w:sz w:val="22"/>
          <w:szCs w:val="22"/>
          <w:lang w:val="en-GB"/>
        </w:rPr>
        <w:t>,</w:t>
      </w:r>
      <w:r w:rsidRPr="00242972">
        <w:rPr>
          <w:rFonts w:ascii="Times New Roman" w:hAnsi="Times New Roman"/>
          <w:sz w:val="22"/>
          <w:szCs w:val="22"/>
          <w:lang w:val="en-GB"/>
        </w:rPr>
        <w:t xml:space="preserve"> business continuity is crucial.  This requires operations</w:t>
      </w:r>
      <w:r>
        <w:rPr>
          <w:rFonts w:ascii="Times New Roman" w:hAnsi="Times New Roman"/>
          <w:sz w:val="22"/>
          <w:szCs w:val="22"/>
          <w:lang w:val="en-GB"/>
        </w:rPr>
        <w:t>,</w:t>
      </w:r>
      <w:r w:rsidRPr="00242972">
        <w:rPr>
          <w:rFonts w:ascii="Times New Roman" w:hAnsi="Times New Roman"/>
          <w:sz w:val="22"/>
          <w:szCs w:val="22"/>
          <w:lang w:val="en-GB"/>
        </w:rPr>
        <w:t xml:space="preserve"> which focus on resilience, recovery</w:t>
      </w:r>
      <w:r>
        <w:rPr>
          <w:rFonts w:ascii="Times New Roman" w:hAnsi="Times New Roman"/>
          <w:sz w:val="22"/>
          <w:szCs w:val="22"/>
          <w:lang w:val="en-GB"/>
        </w:rPr>
        <w:t>,</w:t>
      </w:r>
      <w:r w:rsidRPr="00242972">
        <w:rPr>
          <w:rFonts w:ascii="Times New Roman" w:hAnsi="Times New Roman"/>
          <w:sz w:val="22"/>
          <w:szCs w:val="22"/>
          <w:lang w:val="en-GB"/>
        </w:rPr>
        <w:t xml:space="preserve"> and contingency.  </w:t>
      </w:r>
      <w:r>
        <w:rPr>
          <w:rFonts w:ascii="Times New Roman" w:hAnsi="Times New Roman"/>
          <w:sz w:val="22"/>
          <w:szCs w:val="22"/>
          <w:lang w:val="en-GB"/>
        </w:rPr>
        <w:t xml:space="preserve">The </w:t>
      </w:r>
      <w:r w:rsidRPr="00242972">
        <w:rPr>
          <w:rFonts w:ascii="Times New Roman" w:hAnsi="Times New Roman"/>
          <w:sz w:val="22"/>
          <w:szCs w:val="22"/>
          <w:lang w:val="en-GB"/>
        </w:rPr>
        <w:t>Member States must be supported in designing critical functions and infrastructures with various disaster possibilities in mind</w:t>
      </w:r>
      <w:r>
        <w:rPr>
          <w:rFonts w:ascii="Times New Roman" w:hAnsi="Times New Roman"/>
          <w:sz w:val="22"/>
          <w:szCs w:val="22"/>
          <w:lang w:val="en-GB"/>
        </w:rPr>
        <w:t>,</w:t>
      </w:r>
      <w:r w:rsidRPr="00242972">
        <w:rPr>
          <w:rFonts w:ascii="Times New Roman" w:hAnsi="Times New Roman"/>
          <w:sz w:val="22"/>
          <w:szCs w:val="22"/>
          <w:lang w:val="en-GB"/>
        </w:rPr>
        <w:t xml:space="preserve"> including</w:t>
      </w:r>
      <w:r>
        <w:rPr>
          <w:rFonts w:ascii="Times New Roman" w:hAnsi="Times New Roman"/>
          <w:sz w:val="22"/>
          <w:szCs w:val="22"/>
          <w:lang w:val="en-GB"/>
        </w:rPr>
        <w:t xml:space="preserve"> </w:t>
      </w:r>
      <w:r w:rsidRPr="00242972">
        <w:rPr>
          <w:rFonts w:ascii="Times New Roman" w:hAnsi="Times New Roman"/>
          <w:sz w:val="22"/>
          <w:szCs w:val="22"/>
          <w:lang w:val="en-GB"/>
        </w:rPr>
        <w:t>redundancy strategies and adequate network backup capacity.</w:t>
      </w:r>
    </w:p>
    <w:p w14:paraId="77DB260A" w14:textId="77777777" w:rsidR="00B500B5" w:rsidRPr="00242972" w:rsidRDefault="00B500B5" w:rsidP="00B500B5">
      <w:pPr>
        <w:jc w:val="both"/>
        <w:rPr>
          <w:rFonts w:ascii="Times New Roman" w:hAnsi="Times New Roman"/>
          <w:sz w:val="22"/>
          <w:szCs w:val="22"/>
          <w:lang w:val="en-GB"/>
        </w:rPr>
      </w:pPr>
    </w:p>
    <w:p w14:paraId="2D4F33C3" w14:textId="77777777" w:rsidR="00B500B5" w:rsidRPr="00242972" w:rsidRDefault="00B500B5" w:rsidP="00B500B5">
      <w:pPr>
        <w:pStyle w:val="Default"/>
        <w:ind w:left="720"/>
        <w:jc w:val="both"/>
        <w:rPr>
          <w:b/>
          <w:color w:val="auto"/>
          <w:sz w:val="22"/>
          <w:szCs w:val="22"/>
          <w:lang w:val="en-GB"/>
        </w:rPr>
      </w:pPr>
      <w:r w:rsidRPr="00242972">
        <w:rPr>
          <w:b/>
          <w:color w:val="auto"/>
          <w:sz w:val="22"/>
          <w:szCs w:val="22"/>
          <w:lang w:val="en-GB"/>
        </w:rPr>
        <w:t xml:space="preserve">Coronavirus (COVID-19) </w:t>
      </w:r>
    </w:p>
    <w:p w14:paraId="5281897E" w14:textId="77777777" w:rsidR="00B500B5" w:rsidRPr="00242972" w:rsidRDefault="00B500B5" w:rsidP="00B500B5">
      <w:pPr>
        <w:pStyle w:val="Default"/>
        <w:jc w:val="both"/>
        <w:rPr>
          <w:b/>
          <w:color w:val="auto"/>
          <w:sz w:val="22"/>
          <w:szCs w:val="22"/>
          <w:u w:val="single"/>
          <w:lang w:val="en-GB"/>
        </w:rPr>
      </w:pPr>
    </w:p>
    <w:p w14:paraId="4E8495D1" w14:textId="77777777" w:rsidR="00B500B5" w:rsidRPr="00242972" w:rsidRDefault="00B500B5" w:rsidP="00B500B5">
      <w:pPr>
        <w:pStyle w:val="Default"/>
        <w:jc w:val="both"/>
        <w:rPr>
          <w:color w:val="auto"/>
          <w:sz w:val="22"/>
          <w:szCs w:val="22"/>
          <w:lang w:val="en-GB"/>
        </w:rPr>
      </w:pPr>
      <w:r>
        <w:rPr>
          <w:color w:val="auto"/>
          <w:sz w:val="22"/>
          <w:szCs w:val="22"/>
          <w:lang w:val="en-GB"/>
        </w:rPr>
        <w:t>1.13</w:t>
      </w:r>
      <w:r>
        <w:rPr>
          <w:color w:val="auto"/>
          <w:sz w:val="22"/>
          <w:szCs w:val="22"/>
          <w:lang w:val="en-GB"/>
        </w:rPr>
        <w:tab/>
      </w:r>
      <w:r w:rsidRPr="00242972">
        <w:rPr>
          <w:color w:val="auto"/>
          <w:sz w:val="22"/>
          <w:szCs w:val="22"/>
          <w:lang w:val="en-GB"/>
        </w:rPr>
        <w:t xml:space="preserve">At the recently convened Association of Caribbean States (ACS) Meeting of Transport Stakeholders, held in May 2020, concerns were highlighted by </w:t>
      </w:r>
      <w:proofErr w:type="gramStart"/>
      <w:r w:rsidRPr="00242972">
        <w:rPr>
          <w:color w:val="auto"/>
          <w:sz w:val="22"/>
          <w:szCs w:val="22"/>
          <w:lang w:val="en-GB"/>
        </w:rPr>
        <w:t>a number of</w:t>
      </w:r>
      <w:proofErr w:type="gramEnd"/>
      <w:r w:rsidRPr="00242972">
        <w:rPr>
          <w:color w:val="auto"/>
          <w:sz w:val="22"/>
          <w:szCs w:val="22"/>
          <w:lang w:val="en-GB"/>
        </w:rPr>
        <w:t xml:space="preserve"> Caribbean Port and Maritime Authorities regarding:</w:t>
      </w:r>
    </w:p>
    <w:p w14:paraId="4F74541B" w14:textId="77777777" w:rsidR="00B500B5" w:rsidRPr="00242972" w:rsidRDefault="00B500B5" w:rsidP="00B500B5">
      <w:pPr>
        <w:pStyle w:val="Default"/>
        <w:jc w:val="both"/>
        <w:rPr>
          <w:color w:val="auto"/>
          <w:sz w:val="22"/>
          <w:szCs w:val="22"/>
          <w:lang w:val="en-GB"/>
        </w:rPr>
      </w:pPr>
    </w:p>
    <w:p w14:paraId="3CCB8034" w14:textId="77777777" w:rsidR="00B500B5" w:rsidRPr="00242972" w:rsidRDefault="00B500B5" w:rsidP="00B500B5">
      <w:pPr>
        <w:pStyle w:val="Default"/>
        <w:numPr>
          <w:ilvl w:val="0"/>
          <w:numId w:val="27"/>
        </w:numPr>
        <w:ind w:left="1440"/>
        <w:jc w:val="both"/>
        <w:rPr>
          <w:color w:val="auto"/>
          <w:sz w:val="22"/>
          <w:szCs w:val="22"/>
          <w:lang w:val="en-GB"/>
        </w:rPr>
      </w:pPr>
      <w:r w:rsidRPr="00242972">
        <w:rPr>
          <w:color w:val="auto"/>
          <w:sz w:val="22"/>
          <w:szCs w:val="22"/>
          <w:lang w:val="en-GB"/>
        </w:rPr>
        <w:t>lack of coordination among agencies;</w:t>
      </w:r>
    </w:p>
    <w:p w14:paraId="6602100C" w14:textId="77777777" w:rsidR="00B500B5" w:rsidRPr="00C9099D" w:rsidRDefault="00B500B5" w:rsidP="00B500B5">
      <w:pPr>
        <w:pStyle w:val="Default"/>
        <w:ind w:left="1410"/>
        <w:jc w:val="both"/>
        <w:rPr>
          <w:color w:val="auto"/>
          <w:sz w:val="18"/>
          <w:szCs w:val="18"/>
          <w:lang w:val="en-GB"/>
        </w:rPr>
      </w:pPr>
    </w:p>
    <w:p w14:paraId="782E8F4C" w14:textId="77777777" w:rsidR="00B500B5" w:rsidRPr="00242972" w:rsidRDefault="00B500B5" w:rsidP="00B500B5">
      <w:pPr>
        <w:pStyle w:val="Default"/>
        <w:numPr>
          <w:ilvl w:val="0"/>
          <w:numId w:val="27"/>
        </w:numPr>
        <w:ind w:left="1410"/>
        <w:jc w:val="both"/>
        <w:rPr>
          <w:color w:val="auto"/>
          <w:sz w:val="22"/>
          <w:szCs w:val="22"/>
          <w:lang w:val="en-GB"/>
        </w:rPr>
      </w:pPr>
      <w:r w:rsidRPr="00242972">
        <w:rPr>
          <w:color w:val="auto"/>
          <w:sz w:val="22"/>
          <w:szCs w:val="22"/>
          <w:lang w:val="en-GB"/>
        </w:rPr>
        <w:t>limited role of port health;</w:t>
      </w:r>
    </w:p>
    <w:p w14:paraId="2D3C48E0" w14:textId="77777777" w:rsidR="00B500B5" w:rsidRPr="00C9099D" w:rsidRDefault="00B500B5" w:rsidP="00B500B5">
      <w:pPr>
        <w:pStyle w:val="ListParagraph"/>
        <w:rPr>
          <w:sz w:val="18"/>
          <w:szCs w:val="18"/>
          <w:lang w:val="en-GB"/>
        </w:rPr>
      </w:pPr>
    </w:p>
    <w:p w14:paraId="7CC4935C" w14:textId="77777777" w:rsidR="00B500B5" w:rsidRPr="00242972" w:rsidRDefault="00B500B5" w:rsidP="00B500B5">
      <w:pPr>
        <w:pStyle w:val="Default"/>
        <w:numPr>
          <w:ilvl w:val="0"/>
          <w:numId w:val="27"/>
        </w:numPr>
        <w:ind w:left="1410"/>
        <w:jc w:val="both"/>
        <w:rPr>
          <w:color w:val="auto"/>
          <w:sz w:val="22"/>
          <w:szCs w:val="22"/>
          <w:lang w:val="en-GB"/>
        </w:rPr>
      </w:pPr>
      <w:r w:rsidRPr="00242972">
        <w:rPr>
          <w:color w:val="auto"/>
          <w:sz w:val="22"/>
          <w:szCs w:val="22"/>
          <w:lang w:val="en-GB"/>
        </w:rPr>
        <w:t>high overtime costs;</w:t>
      </w:r>
    </w:p>
    <w:p w14:paraId="1C563665" w14:textId="77777777" w:rsidR="00B500B5" w:rsidRPr="00C9099D" w:rsidRDefault="00B500B5" w:rsidP="00B500B5">
      <w:pPr>
        <w:pStyle w:val="ListParagraph"/>
        <w:rPr>
          <w:sz w:val="18"/>
          <w:szCs w:val="18"/>
          <w:lang w:val="en-GB"/>
        </w:rPr>
      </w:pPr>
    </w:p>
    <w:p w14:paraId="327191D7" w14:textId="77777777" w:rsidR="00B500B5" w:rsidRPr="00242972" w:rsidRDefault="00B500B5" w:rsidP="00B500B5">
      <w:pPr>
        <w:pStyle w:val="Default"/>
        <w:numPr>
          <w:ilvl w:val="0"/>
          <w:numId w:val="27"/>
        </w:numPr>
        <w:ind w:left="1410"/>
        <w:jc w:val="both"/>
        <w:rPr>
          <w:color w:val="auto"/>
          <w:sz w:val="22"/>
          <w:szCs w:val="22"/>
          <w:lang w:val="en-GB"/>
        </w:rPr>
      </w:pPr>
      <w:r w:rsidRPr="00242972">
        <w:rPr>
          <w:color w:val="auto"/>
          <w:sz w:val="22"/>
          <w:szCs w:val="22"/>
          <w:lang w:val="en-GB"/>
        </w:rPr>
        <w:t xml:space="preserve">high </w:t>
      </w:r>
      <w:proofErr w:type="gramStart"/>
      <w:r w:rsidRPr="00242972">
        <w:rPr>
          <w:color w:val="auto"/>
          <w:sz w:val="22"/>
          <w:szCs w:val="22"/>
          <w:lang w:val="en-GB"/>
        </w:rPr>
        <w:t>agents</w:t>
      </w:r>
      <w:proofErr w:type="gramEnd"/>
      <w:r w:rsidRPr="00242972">
        <w:rPr>
          <w:color w:val="auto"/>
          <w:sz w:val="22"/>
          <w:szCs w:val="22"/>
          <w:lang w:val="en-GB"/>
        </w:rPr>
        <w:t xml:space="preserve"> costs; and </w:t>
      </w:r>
    </w:p>
    <w:p w14:paraId="49F4B414" w14:textId="77777777" w:rsidR="00B500B5" w:rsidRPr="00C9099D" w:rsidRDefault="00B500B5" w:rsidP="00B500B5">
      <w:pPr>
        <w:pStyle w:val="ListParagraph"/>
        <w:rPr>
          <w:sz w:val="18"/>
          <w:szCs w:val="18"/>
          <w:lang w:val="en-GB"/>
        </w:rPr>
      </w:pPr>
    </w:p>
    <w:p w14:paraId="4BAD4E56" w14:textId="77777777" w:rsidR="00B500B5" w:rsidRPr="00242972" w:rsidRDefault="00B500B5" w:rsidP="00B500B5">
      <w:pPr>
        <w:pStyle w:val="Default"/>
        <w:numPr>
          <w:ilvl w:val="0"/>
          <w:numId w:val="27"/>
        </w:numPr>
        <w:ind w:left="1410"/>
        <w:jc w:val="both"/>
        <w:rPr>
          <w:color w:val="auto"/>
          <w:sz w:val="22"/>
          <w:szCs w:val="22"/>
          <w:lang w:val="en-GB"/>
        </w:rPr>
      </w:pPr>
      <w:r w:rsidRPr="00242972">
        <w:rPr>
          <w:color w:val="auto"/>
          <w:sz w:val="22"/>
          <w:szCs w:val="22"/>
          <w:lang w:val="en-GB"/>
        </w:rPr>
        <w:t xml:space="preserve">reduced productivity. </w:t>
      </w:r>
    </w:p>
    <w:p w14:paraId="52A328BC" w14:textId="77777777" w:rsidR="00B500B5" w:rsidRPr="00242972" w:rsidRDefault="00B500B5" w:rsidP="00B500B5">
      <w:pPr>
        <w:pStyle w:val="Default"/>
        <w:jc w:val="both"/>
        <w:rPr>
          <w:color w:val="auto"/>
          <w:sz w:val="22"/>
          <w:szCs w:val="22"/>
          <w:lang w:val="en-GB"/>
        </w:rPr>
      </w:pPr>
    </w:p>
    <w:p w14:paraId="585E98ED" w14:textId="77777777" w:rsidR="00B500B5" w:rsidRDefault="00B500B5" w:rsidP="00B500B5">
      <w:pPr>
        <w:pStyle w:val="Default"/>
        <w:jc w:val="both"/>
        <w:rPr>
          <w:color w:val="auto"/>
          <w:sz w:val="22"/>
          <w:szCs w:val="22"/>
          <w:lang w:val="en-GB"/>
        </w:rPr>
      </w:pPr>
      <w:r>
        <w:rPr>
          <w:color w:val="auto"/>
          <w:sz w:val="22"/>
          <w:szCs w:val="22"/>
          <w:lang w:val="en-GB"/>
        </w:rPr>
        <w:t>1.14</w:t>
      </w:r>
      <w:r>
        <w:rPr>
          <w:color w:val="auto"/>
          <w:sz w:val="22"/>
          <w:szCs w:val="22"/>
          <w:lang w:val="en-GB"/>
        </w:rPr>
        <w:tab/>
      </w:r>
      <w:r w:rsidRPr="00242972">
        <w:rPr>
          <w:color w:val="auto"/>
          <w:sz w:val="22"/>
          <w:szCs w:val="22"/>
          <w:lang w:val="en-GB"/>
        </w:rPr>
        <w:t xml:space="preserve">While these concerns pre-dated COVID-19, they have been further exacerbated by the impact of the pandemic on the transportation logistical supply chain and operations at the ports.  This is most evident </w:t>
      </w:r>
      <w:proofErr w:type="gramStart"/>
      <w:r w:rsidRPr="00242972">
        <w:rPr>
          <w:color w:val="auto"/>
          <w:sz w:val="22"/>
          <w:szCs w:val="22"/>
          <w:lang w:val="en-GB"/>
        </w:rPr>
        <w:t>with regard to</w:t>
      </w:r>
      <w:proofErr w:type="gramEnd"/>
      <w:r w:rsidRPr="00242972">
        <w:rPr>
          <w:color w:val="auto"/>
          <w:sz w:val="22"/>
          <w:szCs w:val="22"/>
          <w:lang w:val="en-GB"/>
        </w:rPr>
        <w:t xml:space="preserve"> the consolidation of shipping lines and the impact on maritime and port-related costs. </w:t>
      </w:r>
      <w:r>
        <w:rPr>
          <w:color w:val="auto"/>
          <w:sz w:val="22"/>
          <w:szCs w:val="22"/>
          <w:lang w:val="en-GB"/>
        </w:rPr>
        <w:t xml:space="preserve"> </w:t>
      </w:r>
      <w:proofErr w:type="gramStart"/>
      <w:r w:rsidRPr="00242972">
        <w:rPr>
          <w:color w:val="auto"/>
          <w:sz w:val="22"/>
          <w:szCs w:val="22"/>
          <w:lang w:val="en-GB"/>
        </w:rPr>
        <w:t>In light of</w:t>
      </w:r>
      <w:proofErr w:type="gramEnd"/>
      <w:r w:rsidRPr="00242972">
        <w:rPr>
          <w:color w:val="auto"/>
          <w:sz w:val="22"/>
          <w:szCs w:val="22"/>
          <w:lang w:val="en-GB"/>
        </w:rPr>
        <w:t xml:space="preserve"> these concerns raised, there is an urgent need for technological advancements/digitisation in Maritime and Port operations, such as the MSW system.</w:t>
      </w:r>
    </w:p>
    <w:p w14:paraId="401D93C4" w14:textId="77777777" w:rsidR="00B500B5" w:rsidRPr="00242972" w:rsidRDefault="00B500B5" w:rsidP="00B500B5">
      <w:pPr>
        <w:jc w:val="both"/>
        <w:rPr>
          <w:rFonts w:ascii="Times New Roman" w:hAnsi="Times New Roman"/>
          <w:sz w:val="22"/>
          <w:szCs w:val="22"/>
          <w:lang w:val="en-GB"/>
        </w:rPr>
      </w:pPr>
    </w:p>
    <w:p w14:paraId="49BA8D9C" w14:textId="77777777" w:rsidR="00B500B5" w:rsidRPr="00242972" w:rsidRDefault="00B500B5" w:rsidP="00B500B5">
      <w:pPr>
        <w:widowControl/>
        <w:numPr>
          <w:ilvl w:val="0"/>
          <w:numId w:val="6"/>
        </w:numPr>
        <w:autoSpaceDE/>
        <w:adjustRightInd/>
        <w:ind w:hanging="720"/>
        <w:jc w:val="both"/>
        <w:rPr>
          <w:rFonts w:ascii="Times New Roman" w:eastAsia="Calibri" w:hAnsi="Times New Roman"/>
          <w:b/>
          <w:sz w:val="22"/>
          <w:szCs w:val="22"/>
          <w:u w:val="single"/>
          <w:lang w:val="en-GB"/>
        </w:rPr>
      </w:pPr>
      <w:r w:rsidRPr="00242972">
        <w:rPr>
          <w:rFonts w:ascii="Times New Roman" w:eastAsia="Calibri" w:hAnsi="Times New Roman"/>
          <w:b/>
          <w:sz w:val="22"/>
          <w:szCs w:val="22"/>
          <w:u w:val="single"/>
          <w:lang w:val="en-GB"/>
        </w:rPr>
        <w:t>OBJECTIVES OF CONSULTANCY SERVICES</w:t>
      </w:r>
    </w:p>
    <w:p w14:paraId="14D7777C" w14:textId="77777777" w:rsidR="00B500B5" w:rsidRPr="00242972" w:rsidRDefault="00B500B5" w:rsidP="00B500B5">
      <w:pPr>
        <w:widowControl/>
        <w:autoSpaceDE/>
        <w:adjustRightInd/>
        <w:jc w:val="both"/>
        <w:rPr>
          <w:rFonts w:ascii="Times New Roman" w:eastAsia="Calibri" w:hAnsi="Times New Roman"/>
          <w:b/>
          <w:sz w:val="22"/>
          <w:szCs w:val="22"/>
          <w:lang w:val="en-GB"/>
        </w:rPr>
      </w:pPr>
    </w:p>
    <w:p w14:paraId="290F9369" w14:textId="77777777" w:rsidR="00B500B5" w:rsidRPr="00242972" w:rsidRDefault="00B500B5" w:rsidP="00B500B5">
      <w:pPr>
        <w:pStyle w:val="ListParagraph"/>
        <w:numPr>
          <w:ilvl w:val="1"/>
          <w:numId w:val="31"/>
        </w:numPr>
        <w:tabs>
          <w:tab w:val="left" w:pos="0"/>
        </w:tabs>
        <w:ind w:left="0" w:firstLine="0"/>
        <w:jc w:val="both"/>
        <w:rPr>
          <w:sz w:val="22"/>
          <w:szCs w:val="22"/>
          <w:lang w:val="en-GB"/>
        </w:rPr>
      </w:pPr>
      <w:r w:rsidRPr="00242972">
        <w:rPr>
          <w:sz w:val="22"/>
          <w:szCs w:val="22"/>
          <w:lang w:val="en-GB"/>
        </w:rPr>
        <w:t>To develop and enhance the risk management portal/module of the ACIS</w:t>
      </w:r>
      <w:r>
        <w:rPr>
          <w:sz w:val="22"/>
          <w:szCs w:val="22"/>
          <w:lang w:val="en-GB"/>
        </w:rPr>
        <w:t xml:space="preserve"> </w:t>
      </w:r>
      <w:r w:rsidRPr="00242972">
        <w:rPr>
          <w:sz w:val="22"/>
          <w:szCs w:val="22"/>
          <w:lang w:val="en-GB"/>
        </w:rPr>
        <w:t xml:space="preserve">to improve IMPACS’ capacity to assess the level of risk on inbound and outbound shipments destined to ports of entry of participating countries.  </w:t>
      </w:r>
    </w:p>
    <w:p w14:paraId="5596E1EF" w14:textId="77777777" w:rsidR="00B500B5" w:rsidRDefault="00B500B5" w:rsidP="00B500B5">
      <w:pPr>
        <w:pStyle w:val="ListParagraph"/>
        <w:tabs>
          <w:tab w:val="left" w:pos="709"/>
          <w:tab w:val="left" w:pos="1440"/>
        </w:tabs>
        <w:ind w:left="1070"/>
        <w:jc w:val="both"/>
        <w:rPr>
          <w:sz w:val="22"/>
          <w:szCs w:val="22"/>
          <w:lang w:val="en-GB"/>
        </w:rPr>
      </w:pPr>
    </w:p>
    <w:p w14:paraId="18666FE8" w14:textId="77777777" w:rsidR="00B500B5" w:rsidRPr="00242972" w:rsidRDefault="00B500B5" w:rsidP="00B500B5">
      <w:pPr>
        <w:pStyle w:val="ListParagraph"/>
        <w:numPr>
          <w:ilvl w:val="0"/>
          <w:numId w:val="6"/>
        </w:numPr>
        <w:tabs>
          <w:tab w:val="left" w:pos="709"/>
          <w:tab w:val="left" w:pos="1440"/>
        </w:tabs>
        <w:ind w:hanging="720"/>
        <w:jc w:val="both"/>
        <w:rPr>
          <w:rFonts w:eastAsia="Calibri"/>
          <w:b/>
          <w:bCs/>
          <w:sz w:val="22"/>
          <w:szCs w:val="22"/>
          <w:u w:val="single"/>
          <w:lang w:val="en-GB"/>
        </w:rPr>
      </w:pPr>
      <w:r w:rsidRPr="00242972">
        <w:rPr>
          <w:b/>
          <w:bCs/>
          <w:sz w:val="22"/>
          <w:szCs w:val="22"/>
          <w:u w:val="single"/>
          <w:lang w:val="en-GB"/>
        </w:rPr>
        <w:t>EXPECTED OUTCOME</w:t>
      </w:r>
    </w:p>
    <w:p w14:paraId="2CDFE835" w14:textId="77777777" w:rsidR="00B500B5" w:rsidRPr="00C44493" w:rsidRDefault="00B500B5" w:rsidP="00B500B5">
      <w:pPr>
        <w:pStyle w:val="ListParagraph"/>
        <w:tabs>
          <w:tab w:val="left" w:pos="709"/>
          <w:tab w:val="left" w:pos="1440"/>
        </w:tabs>
        <w:jc w:val="both"/>
        <w:rPr>
          <w:rFonts w:eastAsia="Calibri"/>
          <w:b/>
          <w:bCs/>
          <w:sz w:val="18"/>
          <w:szCs w:val="18"/>
          <w:u w:val="single"/>
          <w:lang w:val="en-GB"/>
        </w:rPr>
      </w:pPr>
    </w:p>
    <w:p w14:paraId="24DBF353" w14:textId="77777777" w:rsidR="00B500B5" w:rsidRDefault="00B500B5" w:rsidP="00B500B5">
      <w:pPr>
        <w:pStyle w:val="ListParagraph"/>
        <w:numPr>
          <w:ilvl w:val="1"/>
          <w:numId w:val="32"/>
        </w:numPr>
        <w:tabs>
          <w:tab w:val="left" w:pos="720"/>
        </w:tabs>
        <w:ind w:left="0" w:firstLine="0"/>
        <w:jc w:val="both"/>
        <w:rPr>
          <w:sz w:val="22"/>
          <w:szCs w:val="22"/>
          <w:lang w:val="en-GB"/>
        </w:rPr>
      </w:pPr>
      <w:r w:rsidRPr="00242972">
        <w:rPr>
          <w:w w:val="105"/>
          <w:sz w:val="22"/>
          <w:szCs w:val="22"/>
          <w:lang w:val="en-GB"/>
        </w:rPr>
        <w:t xml:space="preserve">A Risk Management Framework is established at JRCC in relation to </w:t>
      </w:r>
      <w:r>
        <w:rPr>
          <w:w w:val="105"/>
          <w:sz w:val="22"/>
          <w:szCs w:val="22"/>
          <w:lang w:val="en-GB"/>
        </w:rPr>
        <w:t>a</w:t>
      </w:r>
      <w:r w:rsidRPr="00242972">
        <w:rPr>
          <w:w w:val="105"/>
          <w:sz w:val="22"/>
          <w:szCs w:val="22"/>
          <w:lang w:val="en-GB"/>
        </w:rPr>
        <w:t xml:space="preserve">dvance </w:t>
      </w:r>
      <w:r>
        <w:rPr>
          <w:w w:val="105"/>
          <w:sz w:val="22"/>
          <w:szCs w:val="22"/>
          <w:lang w:val="en-GB"/>
        </w:rPr>
        <w:t>c</w:t>
      </w:r>
      <w:r w:rsidRPr="00242972">
        <w:rPr>
          <w:w w:val="105"/>
          <w:sz w:val="22"/>
          <w:szCs w:val="22"/>
          <w:lang w:val="en-GB"/>
        </w:rPr>
        <w:t xml:space="preserve">argo </w:t>
      </w:r>
      <w:r>
        <w:rPr>
          <w:w w:val="105"/>
          <w:sz w:val="22"/>
          <w:szCs w:val="22"/>
          <w:lang w:val="en-GB"/>
        </w:rPr>
        <w:t>i</w:t>
      </w:r>
      <w:r w:rsidRPr="00242972">
        <w:rPr>
          <w:w w:val="105"/>
          <w:sz w:val="22"/>
          <w:szCs w:val="22"/>
          <w:lang w:val="en-GB"/>
        </w:rPr>
        <w:t xml:space="preserve">nformation to assist </w:t>
      </w:r>
      <w:r>
        <w:rPr>
          <w:w w:val="105"/>
          <w:sz w:val="22"/>
          <w:szCs w:val="22"/>
          <w:lang w:val="en-GB"/>
        </w:rPr>
        <w:t>M</w:t>
      </w:r>
      <w:r w:rsidRPr="00242972">
        <w:rPr>
          <w:w w:val="105"/>
          <w:sz w:val="22"/>
          <w:szCs w:val="22"/>
          <w:lang w:val="en-GB"/>
        </w:rPr>
        <w:t xml:space="preserve">ember </w:t>
      </w:r>
      <w:r>
        <w:rPr>
          <w:w w:val="105"/>
          <w:sz w:val="22"/>
          <w:szCs w:val="22"/>
          <w:lang w:val="en-GB"/>
        </w:rPr>
        <w:t>S</w:t>
      </w:r>
      <w:r w:rsidRPr="00242972">
        <w:rPr>
          <w:w w:val="105"/>
          <w:sz w:val="22"/>
          <w:szCs w:val="22"/>
          <w:lang w:val="en-GB"/>
        </w:rPr>
        <w:t>tates’ Customs Administrations in strengthening the safety and security of the Region, through adequate risk mitigation and for trade facilitation.</w:t>
      </w:r>
      <w:r w:rsidRPr="00242972">
        <w:rPr>
          <w:sz w:val="22"/>
          <w:szCs w:val="22"/>
          <w:lang w:val="en-GB"/>
        </w:rPr>
        <w:t xml:space="preserve"> </w:t>
      </w:r>
    </w:p>
    <w:p w14:paraId="2512883A" w14:textId="77777777" w:rsidR="00B500B5" w:rsidRDefault="00B500B5" w:rsidP="00B500B5">
      <w:pPr>
        <w:pStyle w:val="ListParagraph"/>
        <w:numPr>
          <w:ilvl w:val="1"/>
          <w:numId w:val="6"/>
        </w:numPr>
        <w:tabs>
          <w:tab w:val="left" w:pos="709"/>
          <w:tab w:val="left" w:pos="1440"/>
        </w:tabs>
        <w:ind w:left="0" w:firstLine="0"/>
        <w:jc w:val="both"/>
        <w:rPr>
          <w:sz w:val="22"/>
          <w:szCs w:val="22"/>
          <w:lang w:val="en-GB"/>
        </w:rPr>
      </w:pPr>
      <w:r>
        <w:rPr>
          <w:sz w:val="22"/>
          <w:szCs w:val="22"/>
          <w:lang w:val="en-GB"/>
        </w:rPr>
        <w:br w:type="page"/>
      </w:r>
    </w:p>
    <w:p w14:paraId="5300E113" w14:textId="77777777" w:rsidR="00B500B5" w:rsidRPr="00242972" w:rsidRDefault="00B500B5" w:rsidP="00B500B5">
      <w:pPr>
        <w:widowControl/>
        <w:numPr>
          <w:ilvl w:val="0"/>
          <w:numId w:val="6"/>
        </w:numPr>
        <w:autoSpaceDE/>
        <w:adjustRightInd/>
        <w:ind w:hanging="720"/>
        <w:jc w:val="both"/>
        <w:rPr>
          <w:rFonts w:ascii="Times New Roman" w:eastAsia="Calibri" w:hAnsi="Times New Roman"/>
          <w:b/>
          <w:sz w:val="22"/>
          <w:szCs w:val="22"/>
          <w:lang w:val="en-GB"/>
        </w:rPr>
      </w:pPr>
      <w:r w:rsidRPr="00242972">
        <w:rPr>
          <w:rFonts w:ascii="Times New Roman" w:eastAsia="Calibri" w:hAnsi="Times New Roman"/>
          <w:b/>
          <w:sz w:val="22"/>
          <w:szCs w:val="22"/>
          <w:u w:val="single"/>
          <w:lang w:val="en-GB"/>
        </w:rPr>
        <w:lastRenderedPageBreak/>
        <w:t>SCOPE OF CONSULTANCY SERVICES</w:t>
      </w:r>
    </w:p>
    <w:p w14:paraId="63C78518" w14:textId="77777777" w:rsidR="00B500B5" w:rsidRPr="00242972" w:rsidRDefault="00B500B5" w:rsidP="00B500B5">
      <w:pPr>
        <w:widowControl/>
        <w:autoSpaceDE/>
        <w:adjustRightInd/>
        <w:ind w:left="720"/>
        <w:jc w:val="both"/>
        <w:rPr>
          <w:rFonts w:ascii="Times New Roman" w:eastAsia="Calibri" w:hAnsi="Times New Roman"/>
          <w:b/>
          <w:sz w:val="22"/>
          <w:szCs w:val="22"/>
          <w:lang w:val="en-GB"/>
        </w:rPr>
      </w:pPr>
    </w:p>
    <w:p w14:paraId="7849D8D6" w14:textId="77777777" w:rsidR="00B500B5" w:rsidRPr="00242972" w:rsidRDefault="00B500B5" w:rsidP="00B500B5">
      <w:pPr>
        <w:jc w:val="both"/>
        <w:rPr>
          <w:rFonts w:ascii="Times New Roman" w:eastAsia="Calibri" w:hAnsi="Times New Roman"/>
          <w:sz w:val="22"/>
          <w:szCs w:val="22"/>
          <w:lang w:val="en-GB"/>
        </w:rPr>
      </w:pPr>
      <w:r w:rsidRPr="00242972">
        <w:rPr>
          <w:rFonts w:ascii="Times New Roman" w:eastAsia="Calibri" w:hAnsi="Times New Roman"/>
          <w:sz w:val="22"/>
          <w:szCs w:val="22"/>
          <w:lang w:val="en-GB"/>
        </w:rPr>
        <w:t>4.01</w:t>
      </w:r>
      <w:r w:rsidRPr="00242972">
        <w:rPr>
          <w:rFonts w:ascii="Times New Roman" w:eastAsia="Calibri" w:hAnsi="Times New Roman"/>
          <w:sz w:val="22"/>
          <w:szCs w:val="22"/>
          <w:lang w:val="en-GB"/>
        </w:rPr>
        <w:tab/>
        <w:t xml:space="preserve">The consultant will support </w:t>
      </w:r>
      <w:r>
        <w:rPr>
          <w:rFonts w:ascii="Times New Roman" w:eastAsia="Calibri" w:hAnsi="Times New Roman"/>
          <w:sz w:val="22"/>
          <w:szCs w:val="22"/>
          <w:lang w:val="en-GB"/>
        </w:rPr>
        <w:t xml:space="preserve">the </w:t>
      </w:r>
      <w:r w:rsidRPr="00242972">
        <w:rPr>
          <w:rFonts w:ascii="Times New Roman" w:eastAsia="Calibri" w:hAnsi="Times New Roman"/>
          <w:sz w:val="22"/>
          <w:szCs w:val="22"/>
          <w:lang w:val="en-GB"/>
        </w:rPr>
        <w:t>IMPACS software development team with the following project activities:</w:t>
      </w:r>
    </w:p>
    <w:p w14:paraId="441071E5" w14:textId="77777777" w:rsidR="00B500B5" w:rsidRPr="00242972" w:rsidRDefault="00B500B5" w:rsidP="00B500B5">
      <w:pPr>
        <w:tabs>
          <w:tab w:val="left" w:pos="1080"/>
        </w:tabs>
        <w:jc w:val="both"/>
        <w:rPr>
          <w:rFonts w:ascii="Times New Roman" w:eastAsia="Calibri" w:hAnsi="Times New Roman"/>
          <w:sz w:val="22"/>
          <w:szCs w:val="22"/>
          <w:lang w:val="en-GB"/>
        </w:rPr>
      </w:pPr>
    </w:p>
    <w:p w14:paraId="45EE2440" w14:textId="77777777" w:rsidR="00B500B5" w:rsidRPr="00242972" w:rsidRDefault="00B500B5" w:rsidP="00B500B5">
      <w:pPr>
        <w:pStyle w:val="ListParagraph"/>
        <w:numPr>
          <w:ilvl w:val="0"/>
          <w:numId w:val="11"/>
        </w:numPr>
        <w:tabs>
          <w:tab w:val="left" w:pos="1440"/>
        </w:tabs>
        <w:ind w:left="1440" w:hanging="720"/>
        <w:jc w:val="both"/>
        <w:rPr>
          <w:rFonts w:eastAsia="Calibri"/>
          <w:sz w:val="22"/>
          <w:szCs w:val="22"/>
          <w:lang w:val="en-GB"/>
        </w:rPr>
      </w:pPr>
      <w:r w:rsidRPr="00242972">
        <w:rPr>
          <w:rFonts w:eastAsia="Calibri"/>
          <w:bCs/>
          <w:iCs/>
          <w:sz w:val="22"/>
          <w:szCs w:val="22"/>
          <w:lang w:val="en-GB"/>
        </w:rPr>
        <w:t xml:space="preserve">Develop and integrate data interchange messages to send and receive results and findings over the risk assessment reports </w:t>
      </w:r>
      <w:proofErr w:type="gramStart"/>
      <w:r w:rsidRPr="00242972">
        <w:rPr>
          <w:rFonts w:eastAsia="Calibri"/>
          <w:bCs/>
          <w:iCs/>
          <w:sz w:val="22"/>
          <w:szCs w:val="22"/>
          <w:lang w:val="en-GB"/>
        </w:rPr>
        <w:t>in order to</w:t>
      </w:r>
      <w:proofErr w:type="gramEnd"/>
      <w:r w:rsidRPr="00242972">
        <w:rPr>
          <w:rFonts w:eastAsia="Calibri"/>
          <w:bCs/>
          <w:iCs/>
          <w:sz w:val="22"/>
          <w:szCs w:val="22"/>
          <w:lang w:val="en-GB"/>
        </w:rPr>
        <w:t xml:space="preserve"> evaluate and improve IMPACS risk targeting effectiveness.</w:t>
      </w:r>
    </w:p>
    <w:p w14:paraId="5BF17EB8" w14:textId="77777777" w:rsidR="00B500B5" w:rsidRPr="00242972" w:rsidRDefault="00B500B5" w:rsidP="00B500B5">
      <w:pPr>
        <w:pStyle w:val="ListParagraph"/>
        <w:tabs>
          <w:tab w:val="left" w:pos="1440"/>
        </w:tabs>
        <w:ind w:left="1440"/>
        <w:jc w:val="both"/>
        <w:rPr>
          <w:rFonts w:eastAsia="Calibri"/>
          <w:sz w:val="22"/>
          <w:szCs w:val="22"/>
          <w:lang w:val="en-GB"/>
        </w:rPr>
      </w:pPr>
    </w:p>
    <w:p w14:paraId="5A974005" w14:textId="77777777" w:rsidR="00B500B5" w:rsidRPr="00242972" w:rsidRDefault="00B500B5" w:rsidP="00B500B5">
      <w:pPr>
        <w:pStyle w:val="ListParagraph"/>
        <w:numPr>
          <w:ilvl w:val="0"/>
          <w:numId w:val="11"/>
        </w:numPr>
        <w:ind w:left="1440" w:hanging="720"/>
        <w:jc w:val="both"/>
        <w:rPr>
          <w:rFonts w:eastAsia="Calibri"/>
          <w:sz w:val="22"/>
          <w:szCs w:val="22"/>
          <w:lang w:val="en-GB"/>
        </w:rPr>
      </w:pPr>
      <w:r w:rsidRPr="00242972">
        <w:rPr>
          <w:rFonts w:eastAsia="Calibri"/>
          <w:bCs/>
          <w:iCs/>
          <w:sz w:val="22"/>
          <w:szCs w:val="22"/>
          <w:lang w:val="en-GB"/>
        </w:rPr>
        <w:t>Assist IMPACS in preparing and adopting an effective ACIS Risk Management Framework.</w:t>
      </w:r>
    </w:p>
    <w:p w14:paraId="777FDE39" w14:textId="77777777" w:rsidR="00B500B5" w:rsidRPr="00242972" w:rsidRDefault="00B500B5" w:rsidP="00B500B5">
      <w:pPr>
        <w:pStyle w:val="ListParagraph"/>
        <w:rPr>
          <w:rFonts w:eastAsia="Calibri"/>
          <w:sz w:val="22"/>
          <w:szCs w:val="22"/>
          <w:lang w:val="en-GB"/>
        </w:rPr>
      </w:pPr>
    </w:p>
    <w:p w14:paraId="7F7D2BD0" w14:textId="77777777" w:rsidR="00B500B5" w:rsidRPr="00242972" w:rsidRDefault="00B500B5" w:rsidP="00B500B5">
      <w:pPr>
        <w:pStyle w:val="ListParagraph"/>
        <w:numPr>
          <w:ilvl w:val="0"/>
          <w:numId w:val="11"/>
        </w:numPr>
        <w:ind w:left="1440" w:hanging="720"/>
        <w:jc w:val="both"/>
        <w:rPr>
          <w:rFonts w:eastAsia="Calibri"/>
          <w:sz w:val="22"/>
          <w:szCs w:val="22"/>
          <w:lang w:val="en-GB"/>
        </w:rPr>
      </w:pPr>
      <w:r w:rsidRPr="00242972">
        <w:rPr>
          <w:rFonts w:eastAsia="Calibri"/>
          <w:bCs/>
          <w:iCs/>
          <w:sz w:val="22"/>
          <w:szCs w:val="22"/>
          <w:lang w:val="en-GB"/>
        </w:rPr>
        <w:t>Provide training to IMPACS staff in establishing ACIS risk management framework.</w:t>
      </w:r>
    </w:p>
    <w:p w14:paraId="0006B531" w14:textId="77777777" w:rsidR="00B500B5" w:rsidRPr="00242972" w:rsidRDefault="00B500B5" w:rsidP="00B500B5">
      <w:pPr>
        <w:pStyle w:val="ListParagraph"/>
        <w:rPr>
          <w:rFonts w:eastAsia="Calibri"/>
          <w:sz w:val="22"/>
          <w:szCs w:val="22"/>
          <w:lang w:val="en-GB"/>
        </w:rPr>
      </w:pPr>
    </w:p>
    <w:p w14:paraId="1C61B833" w14:textId="77777777" w:rsidR="00B500B5" w:rsidRPr="00242972" w:rsidRDefault="00B500B5" w:rsidP="00B500B5">
      <w:pPr>
        <w:pStyle w:val="ListParagraph"/>
        <w:numPr>
          <w:ilvl w:val="0"/>
          <w:numId w:val="11"/>
        </w:numPr>
        <w:ind w:left="1440" w:hanging="720"/>
        <w:jc w:val="both"/>
        <w:rPr>
          <w:rFonts w:eastAsia="Calibri"/>
          <w:sz w:val="22"/>
          <w:szCs w:val="22"/>
          <w:lang w:val="en-GB"/>
        </w:rPr>
      </w:pPr>
      <w:r w:rsidRPr="00242972">
        <w:rPr>
          <w:rFonts w:eastAsia="Calibri"/>
          <w:sz w:val="22"/>
          <w:szCs w:val="22"/>
          <w:lang w:val="en-GB"/>
        </w:rPr>
        <w:t>Development of technical manuals.</w:t>
      </w:r>
    </w:p>
    <w:p w14:paraId="6BE43420" w14:textId="77777777" w:rsidR="00B500B5" w:rsidRPr="00242972" w:rsidRDefault="00B500B5" w:rsidP="00B500B5">
      <w:pPr>
        <w:pStyle w:val="ListParagraph"/>
        <w:rPr>
          <w:rFonts w:eastAsia="Calibri"/>
          <w:sz w:val="22"/>
          <w:szCs w:val="22"/>
          <w:lang w:val="en-GB"/>
        </w:rPr>
      </w:pPr>
    </w:p>
    <w:p w14:paraId="2CB08E90" w14:textId="77777777" w:rsidR="00B500B5" w:rsidRPr="00242972" w:rsidRDefault="00B500B5" w:rsidP="00B500B5">
      <w:pPr>
        <w:pStyle w:val="ListParagraph"/>
        <w:numPr>
          <w:ilvl w:val="0"/>
          <w:numId w:val="6"/>
        </w:numPr>
        <w:ind w:hanging="720"/>
        <w:jc w:val="both"/>
        <w:rPr>
          <w:rFonts w:eastAsia="Calibri"/>
          <w:b/>
          <w:sz w:val="22"/>
          <w:szCs w:val="22"/>
          <w:u w:val="single"/>
          <w:lang w:val="en-GB"/>
        </w:rPr>
      </w:pPr>
      <w:r w:rsidRPr="00242972">
        <w:rPr>
          <w:rFonts w:eastAsia="Calibri"/>
          <w:b/>
          <w:sz w:val="22"/>
          <w:szCs w:val="22"/>
          <w:u w:val="single"/>
          <w:lang w:val="en-GB"/>
        </w:rPr>
        <w:t xml:space="preserve">REPORTING REQUIREMENTS AND DELIVERABLES </w:t>
      </w:r>
    </w:p>
    <w:p w14:paraId="0C59E330" w14:textId="77777777" w:rsidR="00B500B5" w:rsidRPr="00242972" w:rsidRDefault="00B500B5" w:rsidP="00B500B5">
      <w:pPr>
        <w:pStyle w:val="ListParagraph"/>
        <w:jc w:val="both"/>
        <w:rPr>
          <w:rFonts w:eastAsia="Calibri"/>
          <w:b/>
          <w:sz w:val="22"/>
          <w:szCs w:val="22"/>
          <w:u w:val="single"/>
          <w:lang w:val="en-GB"/>
        </w:rPr>
      </w:pPr>
    </w:p>
    <w:p w14:paraId="6F6D56BE" w14:textId="77777777" w:rsidR="00B500B5" w:rsidRPr="00242972" w:rsidRDefault="00B500B5" w:rsidP="00B500B5">
      <w:pPr>
        <w:pStyle w:val="ListParagraph"/>
        <w:numPr>
          <w:ilvl w:val="1"/>
          <w:numId w:val="33"/>
        </w:numPr>
        <w:ind w:left="0" w:firstLine="0"/>
        <w:jc w:val="both"/>
        <w:rPr>
          <w:rFonts w:eastAsia="Calibri"/>
          <w:sz w:val="22"/>
          <w:szCs w:val="22"/>
          <w:lang w:val="en-GB"/>
        </w:rPr>
      </w:pPr>
      <w:r w:rsidRPr="00242972">
        <w:rPr>
          <w:rFonts w:eastAsia="Calibri"/>
          <w:sz w:val="22"/>
          <w:szCs w:val="22"/>
          <w:lang w:val="en-GB"/>
        </w:rPr>
        <w:t>The consultant will report to the ICT Manager based at CARICOM IMPACS and will be required to submit/deliver the following:</w:t>
      </w:r>
    </w:p>
    <w:p w14:paraId="50A59A9A" w14:textId="77777777" w:rsidR="00B500B5" w:rsidRPr="00242972" w:rsidRDefault="00B500B5" w:rsidP="00B500B5">
      <w:pPr>
        <w:pStyle w:val="ListParagraph"/>
        <w:ind w:left="1070"/>
        <w:jc w:val="both"/>
        <w:rPr>
          <w:rFonts w:eastAsia="Calibri"/>
          <w:sz w:val="22"/>
          <w:szCs w:val="22"/>
          <w:lang w:val="en-GB"/>
        </w:rPr>
      </w:pPr>
    </w:p>
    <w:p w14:paraId="7C28EF37" w14:textId="77777777" w:rsidR="00B500B5" w:rsidRPr="00242972" w:rsidRDefault="00B500B5" w:rsidP="00B500B5">
      <w:pPr>
        <w:pStyle w:val="ListParagraph"/>
        <w:numPr>
          <w:ilvl w:val="0"/>
          <w:numId w:val="10"/>
        </w:numPr>
        <w:ind w:left="1440" w:hanging="720"/>
        <w:jc w:val="both"/>
        <w:rPr>
          <w:rFonts w:eastAsia="Calibri"/>
          <w:sz w:val="22"/>
          <w:szCs w:val="22"/>
          <w:u w:val="single"/>
          <w:lang w:val="en-GB"/>
        </w:rPr>
      </w:pPr>
      <w:r w:rsidRPr="00242972">
        <w:rPr>
          <w:rFonts w:eastAsia="Calibri"/>
          <w:sz w:val="22"/>
          <w:szCs w:val="22"/>
          <w:lang w:val="en-GB"/>
        </w:rPr>
        <w:t>Within three weeks</w:t>
      </w:r>
      <w:r>
        <w:rPr>
          <w:rFonts w:eastAsia="Calibri"/>
          <w:sz w:val="22"/>
          <w:szCs w:val="22"/>
          <w:lang w:val="en-GB"/>
        </w:rPr>
        <w:t>,</w:t>
      </w:r>
      <w:r w:rsidRPr="00242972">
        <w:rPr>
          <w:rFonts w:eastAsia="Calibri"/>
          <w:sz w:val="22"/>
          <w:szCs w:val="22"/>
          <w:lang w:val="en-GB"/>
        </w:rPr>
        <w:t xml:space="preserve"> an </w:t>
      </w:r>
      <w:r>
        <w:rPr>
          <w:rFonts w:eastAsia="Calibri"/>
          <w:sz w:val="22"/>
          <w:szCs w:val="22"/>
          <w:lang w:val="en-GB"/>
        </w:rPr>
        <w:t>I</w:t>
      </w:r>
      <w:r w:rsidRPr="00242972">
        <w:rPr>
          <w:rFonts w:eastAsia="Calibri"/>
          <w:sz w:val="22"/>
          <w:szCs w:val="22"/>
          <w:lang w:val="en-GB"/>
        </w:rPr>
        <w:t>nception report</w:t>
      </w:r>
      <w:r>
        <w:rPr>
          <w:rFonts w:eastAsia="Calibri"/>
          <w:sz w:val="22"/>
          <w:szCs w:val="22"/>
          <w:lang w:val="en-GB"/>
        </w:rPr>
        <w:t>,</w:t>
      </w:r>
      <w:r w:rsidRPr="00242972">
        <w:rPr>
          <w:rFonts w:eastAsia="Calibri"/>
          <w:sz w:val="22"/>
          <w:szCs w:val="22"/>
          <w:lang w:val="en-GB"/>
        </w:rPr>
        <w:t xml:space="preserve"> </w:t>
      </w:r>
      <w:r>
        <w:rPr>
          <w:rFonts w:eastAsia="Calibri"/>
          <w:sz w:val="22"/>
          <w:szCs w:val="22"/>
          <w:lang w:val="en-GB"/>
        </w:rPr>
        <w:t xml:space="preserve">which </w:t>
      </w:r>
      <w:r w:rsidRPr="00242972">
        <w:rPr>
          <w:rFonts w:eastAsia="Calibri"/>
          <w:sz w:val="22"/>
          <w:szCs w:val="22"/>
          <w:lang w:val="en-GB"/>
        </w:rPr>
        <w:t xml:space="preserve">will also include a detailed </w:t>
      </w:r>
      <w:r>
        <w:rPr>
          <w:rFonts w:eastAsia="Calibri"/>
          <w:sz w:val="22"/>
          <w:szCs w:val="22"/>
          <w:lang w:val="en-GB"/>
        </w:rPr>
        <w:t>W</w:t>
      </w:r>
      <w:r w:rsidRPr="00242972">
        <w:rPr>
          <w:rFonts w:eastAsia="Calibri"/>
          <w:sz w:val="22"/>
          <w:szCs w:val="22"/>
          <w:lang w:val="en-GB"/>
        </w:rPr>
        <w:t xml:space="preserve">ork </w:t>
      </w:r>
      <w:r>
        <w:rPr>
          <w:rFonts w:eastAsia="Calibri"/>
          <w:sz w:val="22"/>
          <w:szCs w:val="22"/>
          <w:lang w:val="en-GB"/>
        </w:rPr>
        <w:t>P</w:t>
      </w:r>
      <w:r w:rsidRPr="00242972">
        <w:rPr>
          <w:rFonts w:eastAsia="Calibri"/>
          <w:sz w:val="22"/>
          <w:szCs w:val="22"/>
          <w:lang w:val="en-GB"/>
        </w:rPr>
        <w:t>lan.</w:t>
      </w:r>
    </w:p>
    <w:p w14:paraId="496E190D" w14:textId="77777777" w:rsidR="00B500B5" w:rsidRPr="00242972" w:rsidRDefault="00B500B5" w:rsidP="00B500B5">
      <w:pPr>
        <w:pStyle w:val="ListParagraph"/>
        <w:ind w:left="1440" w:hanging="720"/>
        <w:jc w:val="both"/>
        <w:rPr>
          <w:rFonts w:eastAsia="Calibri"/>
          <w:sz w:val="22"/>
          <w:szCs w:val="22"/>
          <w:u w:val="single"/>
          <w:lang w:val="en-GB"/>
        </w:rPr>
      </w:pPr>
    </w:p>
    <w:p w14:paraId="1FC3DC2B" w14:textId="77777777" w:rsidR="00B500B5" w:rsidRPr="00242972" w:rsidRDefault="00B500B5" w:rsidP="00B500B5">
      <w:pPr>
        <w:pStyle w:val="ListParagraph"/>
        <w:numPr>
          <w:ilvl w:val="0"/>
          <w:numId w:val="10"/>
        </w:numPr>
        <w:ind w:left="1440" w:hanging="720"/>
        <w:jc w:val="both"/>
        <w:rPr>
          <w:rFonts w:eastAsia="Calibri"/>
          <w:sz w:val="22"/>
          <w:szCs w:val="22"/>
          <w:u w:val="single"/>
          <w:lang w:val="en-GB"/>
        </w:rPr>
      </w:pPr>
      <w:r w:rsidRPr="00242972">
        <w:rPr>
          <w:rFonts w:eastAsia="Calibri"/>
          <w:sz w:val="22"/>
          <w:szCs w:val="22"/>
          <w:lang w:val="en-GB"/>
        </w:rPr>
        <w:t xml:space="preserve">Monthly progress reports throughout the duration of the assignment. </w:t>
      </w:r>
    </w:p>
    <w:p w14:paraId="37E22C4C" w14:textId="77777777" w:rsidR="00B500B5" w:rsidRPr="00242972" w:rsidRDefault="00B500B5" w:rsidP="00B500B5">
      <w:pPr>
        <w:pStyle w:val="ListParagraph"/>
        <w:ind w:left="1440" w:hanging="720"/>
        <w:rPr>
          <w:rFonts w:eastAsia="Calibri"/>
          <w:sz w:val="22"/>
          <w:szCs w:val="22"/>
          <w:u w:val="single"/>
          <w:lang w:val="en-GB"/>
        </w:rPr>
      </w:pPr>
    </w:p>
    <w:p w14:paraId="7ACA2ECE" w14:textId="77777777" w:rsidR="00B500B5" w:rsidRPr="00242972" w:rsidRDefault="00B500B5" w:rsidP="00B500B5">
      <w:pPr>
        <w:pStyle w:val="ListParagraph"/>
        <w:numPr>
          <w:ilvl w:val="0"/>
          <w:numId w:val="10"/>
        </w:numPr>
        <w:ind w:left="1440" w:hanging="720"/>
        <w:jc w:val="both"/>
        <w:rPr>
          <w:rFonts w:eastAsia="Calibri"/>
          <w:sz w:val="22"/>
          <w:szCs w:val="22"/>
          <w:u w:val="single"/>
          <w:lang w:val="en-GB"/>
        </w:rPr>
      </w:pPr>
      <w:r w:rsidRPr="00242972">
        <w:rPr>
          <w:rFonts w:eastAsia="Calibri"/>
          <w:sz w:val="22"/>
          <w:szCs w:val="22"/>
          <w:lang w:val="en-GB"/>
        </w:rPr>
        <w:t xml:space="preserve">At least fourteen days before the end of assignment, Final </w:t>
      </w:r>
      <w:r>
        <w:rPr>
          <w:rFonts w:eastAsia="Calibri"/>
          <w:sz w:val="22"/>
          <w:szCs w:val="22"/>
          <w:lang w:val="en-GB"/>
        </w:rPr>
        <w:t>R</w:t>
      </w:r>
      <w:r w:rsidRPr="00242972">
        <w:rPr>
          <w:rFonts w:eastAsia="Calibri"/>
          <w:sz w:val="22"/>
          <w:szCs w:val="22"/>
          <w:lang w:val="en-GB"/>
        </w:rPr>
        <w:t>eport including stakeholders’ sensitisation and training report.</w:t>
      </w:r>
    </w:p>
    <w:p w14:paraId="397294D0" w14:textId="77777777" w:rsidR="00B500B5" w:rsidRPr="00242972" w:rsidRDefault="00B500B5" w:rsidP="00B500B5">
      <w:pPr>
        <w:widowControl/>
        <w:autoSpaceDE/>
        <w:adjustRightInd/>
        <w:ind w:left="720"/>
        <w:jc w:val="both"/>
        <w:rPr>
          <w:rFonts w:ascii="Times New Roman" w:eastAsia="Calibri" w:hAnsi="Times New Roman"/>
          <w:b/>
          <w:sz w:val="22"/>
          <w:szCs w:val="22"/>
          <w:u w:val="single"/>
          <w:lang w:val="en-GB"/>
        </w:rPr>
      </w:pPr>
    </w:p>
    <w:tbl>
      <w:tblPr>
        <w:tblStyle w:val="TableGrid"/>
        <w:tblW w:w="9398" w:type="dxa"/>
        <w:tblInd w:w="137" w:type="dxa"/>
        <w:tblLook w:val="04A0" w:firstRow="1" w:lastRow="0" w:firstColumn="1" w:lastColumn="0" w:noHBand="0" w:noVBand="1"/>
      </w:tblPr>
      <w:tblGrid>
        <w:gridCol w:w="5438"/>
        <w:gridCol w:w="3960"/>
      </w:tblGrid>
      <w:tr w:rsidR="00B500B5" w:rsidRPr="00242972" w14:paraId="3F330456" w14:textId="77777777" w:rsidTr="00A307A5">
        <w:trPr>
          <w:trHeight w:val="458"/>
          <w:tblHeader/>
        </w:trPr>
        <w:tc>
          <w:tcPr>
            <w:tcW w:w="5438" w:type="dxa"/>
            <w:tcBorders>
              <w:top w:val="single" w:sz="4" w:space="0" w:color="auto"/>
              <w:left w:val="single" w:sz="4" w:space="0" w:color="auto"/>
              <w:bottom w:val="single" w:sz="4" w:space="0" w:color="auto"/>
              <w:right w:val="single" w:sz="4" w:space="0" w:color="auto"/>
            </w:tcBorders>
            <w:vAlign w:val="bottom"/>
            <w:hideMark/>
          </w:tcPr>
          <w:p w14:paraId="7BC3D2B0" w14:textId="77777777" w:rsidR="00B500B5" w:rsidRPr="00242972" w:rsidRDefault="00B500B5" w:rsidP="00A307A5">
            <w:pPr>
              <w:widowControl/>
              <w:autoSpaceDE/>
              <w:adjustRightInd/>
              <w:rPr>
                <w:rFonts w:ascii="Times New Roman" w:eastAsia="Calibri" w:hAnsi="Times New Roman"/>
                <w:b/>
                <w:bCs/>
                <w:sz w:val="22"/>
                <w:szCs w:val="22"/>
                <w:lang w:val="en-GB"/>
              </w:rPr>
            </w:pPr>
            <w:r w:rsidRPr="00242972">
              <w:rPr>
                <w:rFonts w:ascii="Times New Roman" w:eastAsia="Calibri" w:hAnsi="Times New Roman"/>
                <w:b/>
                <w:bCs/>
                <w:sz w:val="22"/>
                <w:szCs w:val="22"/>
                <w:lang w:val="en-GB"/>
              </w:rPr>
              <w:t>Deliverables</w:t>
            </w:r>
          </w:p>
        </w:tc>
        <w:tc>
          <w:tcPr>
            <w:tcW w:w="3960" w:type="dxa"/>
            <w:tcBorders>
              <w:top w:val="single" w:sz="4" w:space="0" w:color="auto"/>
              <w:left w:val="single" w:sz="4" w:space="0" w:color="auto"/>
              <w:bottom w:val="single" w:sz="4" w:space="0" w:color="auto"/>
              <w:right w:val="single" w:sz="4" w:space="0" w:color="auto"/>
            </w:tcBorders>
            <w:vAlign w:val="bottom"/>
            <w:hideMark/>
          </w:tcPr>
          <w:p w14:paraId="2276B60E" w14:textId="77777777" w:rsidR="00B500B5" w:rsidRPr="00242972" w:rsidRDefault="00B500B5" w:rsidP="00A307A5">
            <w:pPr>
              <w:widowControl/>
              <w:autoSpaceDE/>
              <w:adjustRightInd/>
              <w:rPr>
                <w:rFonts w:ascii="Times New Roman" w:eastAsia="Calibri" w:hAnsi="Times New Roman"/>
                <w:b/>
                <w:bCs/>
                <w:sz w:val="22"/>
                <w:szCs w:val="22"/>
                <w:lang w:val="en-GB"/>
              </w:rPr>
            </w:pPr>
            <w:r w:rsidRPr="00242972">
              <w:rPr>
                <w:rFonts w:ascii="Times New Roman" w:eastAsia="Calibri" w:hAnsi="Times New Roman"/>
                <w:b/>
                <w:bCs/>
                <w:sz w:val="22"/>
                <w:szCs w:val="22"/>
                <w:lang w:val="en-GB"/>
              </w:rPr>
              <w:t>When</w:t>
            </w:r>
          </w:p>
        </w:tc>
      </w:tr>
      <w:tr w:rsidR="00B500B5" w:rsidRPr="00242972" w14:paraId="5CA8162A" w14:textId="77777777" w:rsidTr="00A307A5">
        <w:trPr>
          <w:trHeight w:val="440"/>
        </w:trPr>
        <w:tc>
          <w:tcPr>
            <w:tcW w:w="5438" w:type="dxa"/>
            <w:tcBorders>
              <w:top w:val="single" w:sz="4" w:space="0" w:color="auto"/>
              <w:left w:val="single" w:sz="4" w:space="0" w:color="auto"/>
              <w:bottom w:val="single" w:sz="4" w:space="0" w:color="auto"/>
              <w:right w:val="single" w:sz="4" w:space="0" w:color="auto"/>
            </w:tcBorders>
            <w:vAlign w:val="bottom"/>
          </w:tcPr>
          <w:p w14:paraId="233A3B80" w14:textId="77777777" w:rsidR="00B500B5" w:rsidRPr="00242972" w:rsidRDefault="00B500B5" w:rsidP="00A307A5">
            <w:pPr>
              <w:pStyle w:val="ListParagraph"/>
              <w:tabs>
                <w:tab w:val="left" w:pos="370"/>
              </w:tabs>
              <w:autoSpaceDE w:val="0"/>
              <w:autoSpaceDN w:val="0"/>
              <w:adjustRightInd w:val="0"/>
              <w:ind w:left="20" w:right="260"/>
              <w:rPr>
                <w:rFonts w:eastAsia="Calibri"/>
                <w:sz w:val="22"/>
                <w:szCs w:val="22"/>
                <w:lang w:val="en-GB"/>
              </w:rPr>
            </w:pPr>
            <w:r w:rsidRPr="00242972">
              <w:rPr>
                <w:rFonts w:eastAsia="Calibri"/>
                <w:sz w:val="22"/>
                <w:szCs w:val="22"/>
                <w:lang w:val="en-GB"/>
              </w:rPr>
              <w:t>Discovery Session Report including detailed work plan</w:t>
            </w:r>
          </w:p>
        </w:tc>
        <w:tc>
          <w:tcPr>
            <w:tcW w:w="3960" w:type="dxa"/>
            <w:tcBorders>
              <w:top w:val="single" w:sz="4" w:space="0" w:color="auto"/>
              <w:left w:val="single" w:sz="4" w:space="0" w:color="auto"/>
              <w:bottom w:val="single" w:sz="4" w:space="0" w:color="auto"/>
              <w:right w:val="single" w:sz="4" w:space="0" w:color="auto"/>
            </w:tcBorders>
            <w:vAlign w:val="bottom"/>
          </w:tcPr>
          <w:p w14:paraId="0C095254"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Two weeks after project mobilisation</w:t>
            </w:r>
          </w:p>
        </w:tc>
      </w:tr>
      <w:tr w:rsidR="00B500B5" w:rsidRPr="00242972" w14:paraId="37132571" w14:textId="77777777" w:rsidTr="00A307A5">
        <w:trPr>
          <w:trHeight w:val="440"/>
        </w:trPr>
        <w:tc>
          <w:tcPr>
            <w:tcW w:w="5438" w:type="dxa"/>
            <w:tcBorders>
              <w:top w:val="single" w:sz="4" w:space="0" w:color="auto"/>
              <w:left w:val="single" w:sz="4" w:space="0" w:color="auto"/>
              <w:bottom w:val="single" w:sz="4" w:space="0" w:color="auto"/>
              <w:right w:val="single" w:sz="4" w:space="0" w:color="auto"/>
            </w:tcBorders>
            <w:vAlign w:val="bottom"/>
            <w:hideMark/>
          </w:tcPr>
          <w:p w14:paraId="37672532"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Technical manuals</w:t>
            </w:r>
          </w:p>
        </w:tc>
        <w:tc>
          <w:tcPr>
            <w:tcW w:w="3960" w:type="dxa"/>
            <w:tcBorders>
              <w:top w:val="single" w:sz="4" w:space="0" w:color="auto"/>
              <w:left w:val="single" w:sz="4" w:space="0" w:color="auto"/>
              <w:bottom w:val="single" w:sz="4" w:space="0" w:color="auto"/>
              <w:right w:val="single" w:sz="4" w:space="0" w:color="auto"/>
            </w:tcBorders>
            <w:vAlign w:val="bottom"/>
            <w:hideMark/>
          </w:tcPr>
          <w:p w14:paraId="0B0AC423"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As per approved schedule</w:t>
            </w:r>
          </w:p>
        </w:tc>
      </w:tr>
      <w:tr w:rsidR="00B500B5" w:rsidRPr="00242972" w14:paraId="04CB209C" w14:textId="77777777" w:rsidTr="00A307A5">
        <w:trPr>
          <w:trHeight w:val="440"/>
        </w:trPr>
        <w:tc>
          <w:tcPr>
            <w:tcW w:w="5438" w:type="dxa"/>
            <w:tcBorders>
              <w:top w:val="single" w:sz="4" w:space="0" w:color="auto"/>
              <w:left w:val="single" w:sz="4" w:space="0" w:color="auto"/>
              <w:bottom w:val="single" w:sz="4" w:space="0" w:color="auto"/>
              <w:right w:val="single" w:sz="4" w:space="0" w:color="auto"/>
            </w:tcBorders>
            <w:vAlign w:val="bottom"/>
            <w:hideMark/>
          </w:tcPr>
          <w:p w14:paraId="749038C3"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IMPACS capacity building sessions completed</w:t>
            </w:r>
          </w:p>
        </w:tc>
        <w:tc>
          <w:tcPr>
            <w:tcW w:w="3960" w:type="dxa"/>
            <w:tcBorders>
              <w:top w:val="single" w:sz="4" w:space="0" w:color="auto"/>
              <w:left w:val="single" w:sz="4" w:space="0" w:color="auto"/>
              <w:bottom w:val="single" w:sz="4" w:space="0" w:color="auto"/>
              <w:right w:val="single" w:sz="4" w:space="0" w:color="auto"/>
            </w:tcBorders>
            <w:vAlign w:val="bottom"/>
            <w:hideMark/>
          </w:tcPr>
          <w:p w14:paraId="5BDE9370"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As per approved schedule</w:t>
            </w:r>
          </w:p>
        </w:tc>
      </w:tr>
      <w:tr w:rsidR="00B500B5" w:rsidRPr="00242972" w14:paraId="33AB61C4" w14:textId="77777777" w:rsidTr="00A307A5">
        <w:trPr>
          <w:trHeight w:val="350"/>
        </w:trPr>
        <w:tc>
          <w:tcPr>
            <w:tcW w:w="5438" w:type="dxa"/>
            <w:tcBorders>
              <w:top w:val="single" w:sz="4" w:space="0" w:color="auto"/>
              <w:left w:val="single" w:sz="4" w:space="0" w:color="auto"/>
              <w:bottom w:val="single" w:sz="4" w:space="0" w:color="auto"/>
              <w:right w:val="single" w:sz="4" w:space="0" w:color="auto"/>
            </w:tcBorders>
            <w:vAlign w:val="bottom"/>
          </w:tcPr>
          <w:p w14:paraId="7FAEA9E1"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User Acceptance Testing</w:t>
            </w:r>
          </w:p>
        </w:tc>
        <w:tc>
          <w:tcPr>
            <w:tcW w:w="3960" w:type="dxa"/>
            <w:tcBorders>
              <w:top w:val="single" w:sz="4" w:space="0" w:color="auto"/>
              <w:left w:val="single" w:sz="4" w:space="0" w:color="auto"/>
              <w:bottom w:val="single" w:sz="4" w:space="0" w:color="auto"/>
              <w:right w:val="single" w:sz="4" w:space="0" w:color="auto"/>
            </w:tcBorders>
            <w:vAlign w:val="bottom"/>
          </w:tcPr>
          <w:p w14:paraId="6AB81931"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As per approved schedule</w:t>
            </w:r>
          </w:p>
        </w:tc>
      </w:tr>
      <w:tr w:rsidR="00B500B5" w:rsidRPr="00242972" w14:paraId="3ACB2635" w14:textId="77777777" w:rsidTr="00A307A5">
        <w:trPr>
          <w:trHeight w:val="440"/>
        </w:trPr>
        <w:tc>
          <w:tcPr>
            <w:tcW w:w="5438" w:type="dxa"/>
            <w:tcBorders>
              <w:top w:val="single" w:sz="4" w:space="0" w:color="auto"/>
              <w:left w:val="single" w:sz="4" w:space="0" w:color="auto"/>
              <w:bottom w:val="single" w:sz="4" w:space="0" w:color="auto"/>
              <w:right w:val="single" w:sz="4" w:space="0" w:color="auto"/>
            </w:tcBorders>
            <w:vAlign w:val="bottom"/>
          </w:tcPr>
          <w:p w14:paraId="50D2646F"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 xml:space="preserve">Enhancement of ACIS Risk Management portal completed </w:t>
            </w:r>
          </w:p>
        </w:tc>
        <w:tc>
          <w:tcPr>
            <w:tcW w:w="3960" w:type="dxa"/>
            <w:tcBorders>
              <w:top w:val="single" w:sz="4" w:space="0" w:color="auto"/>
              <w:left w:val="single" w:sz="4" w:space="0" w:color="auto"/>
              <w:bottom w:val="single" w:sz="4" w:space="0" w:color="auto"/>
              <w:right w:val="single" w:sz="4" w:space="0" w:color="auto"/>
            </w:tcBorders>
            <w:vAlign w:val="bottom"/>
          </w:tcPr>
          <w:p w14:paraId="3263D410"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 xml:space="preserve">Eight Months after project mobilisation </w:t>
            </w:r>
          </w:p>
        </w:tc>
      </w:tr>
      <w:tr w:rsidR="00B500B5" w:rsidRPr="00242972" w14:paraId="4F7DE62D" w14:textId="77777777" w:rsidTr="00A307A5">
        <w:trPr>
          <w:trHeight w:val="440"/>
        </w:trPr>
        <w:tc>
          <w:tcPr>
            <w:tcW w:w="5438" w:type="dxa"/>
            <w:tcBorders>
              <w:top w:val="single" w:sz="4" w:space="0" w:color="auto"/>
              <w:left w:val="single" w:sz="4" w:space="0" w:color="auto"/>
              <w:bottom w:val="single" w:sz="4" w:space="0" w:color="auto"/>
              <w:right w:val="single" w:sz="4" w:space="0" w:color="auto"/>
            </w:tcBorders>
            <w:vAlign w:val="bottom"/>
          </w:tcPr>
          <w:p w14:paraId="1E85822B"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Technical documentation</w:t>
            </w:r>
          </w:p>
        </w:tc>
        <w:tc>
          <w:tcPr>
            <w:tcW w:w="3960" w:type="dxa"/>
            <w:tcBorders>
              <w:top w:val="single" w:sz="4" w:space="0" w:color="auto"/>
              <w:left w:val="single" w:sz="4" w:space="0" w:color="auto"/>
              <w:bottom w:val="single" w:sz="4" w:space="0" w:color="auto"/>
              <w:right w:val="single" w:sz="4" w:space="0" w:color="auto"/>
            </w:tcBorders>
            <w:vAlign w:val="bottom"/>
          </w:tcPr>
          <w:p w14:paraId="02DF66F8"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 xml:space="preserve">Nine Months after project mobilisation </w:t>
            </w:r>
          </w:p>
        </w:tc>
      </w:tr>
      <w:tr w:rsidR="00B500B5" w:rsidRPr="00242972" w14:paraId="5AFECF26" w14:textId="77777777" w:rsidTr="00A307A5">
        <w:trPr>
          <w:trHeight w:val="440"/>
        </w:trPr>
        <w:tc>
          <w:tcPr>
            <w:tcW w:w="5438" w:type="dxa"/>
            <w:tcBorders>
              <w:top w:val="single" w:sz="4" w:space="0" w:color="auto"/>
              <w:left w:val="single" w:sz="4" w:space="0" w:color="auto"/>
              <w:bottom w:val="single" w:sz="4" w:space="0" w:color="auto"/>
              <w:right w:val="single" w:sz="4" w:space="0" w:color="auto"/>
            </w:tcBorders>
            <w:vAlign w:val="bottom"/>
          </w:tcPr>
          <w:p w14:paraId="2BF41B07" w14:textId="77777777" w:rsidR="00B500B5" w:rsidRPr="00242972" w:rsidRDefault="00B500B5" w:rsidP="00A307A5">
            <w:pPr>
              <w:rPr>
                <w:rFonts w:ascii="Times New Roman" w:eastAsia="Calibri" w:hAnsi="Times New Roman"/>
                <w:sz w:val="22"/>
                <w:szCs w:val="22"/>
                <w:lang w:val="en-GB"/>
              </w:rPr>
            </w:pPr>
            <w:r w:rsidRPr="00242972">
              <w:rPr>
                <w:rFonts w:ascii="Times New Roman" w:eastAsia="Calibri" w:hAnsi="Times New Roman"/>
                <w:sz w:val="22"/>
                <w:szCs w:val="22"/>
                <w:lang w:val="en-GB"/>
              </w:rPr>
              <w:t>Final Report</w:t>
            </w:r>
          </w:p>
        </w:tc>
        <w:tc>
          <w:tcPr>
            <w:tcW w:w="3960" w:type="dxa"/>
            <w:tcBorders>
              <w:top w:val="single" w:sz="4" w:space="0" w:color="auto"/>
              <w:left w:val="single" w:sz="4" w:space="0" w:color="auto"/>
              <w:bottom w:val="single" w:sz="4" w:space="0" w:color="auto"/>
              <w:right w:val="single" w:sz="4" w:space="0" w:color="auto"/>
            </w:tcBorders>
            <w:vAlign w:val="bottom"/>
          </w:tcPr>
          <w:p w14:paraId="4EBD9B62" w14:textId="77777777" w:rsidR="00B500B5" w:rsidRPr="00242972" w:rsidRDefault="00B500B5" w:rsidP="00A307A5">
            <w:pPr>
              <w:widowControl/>
              <w:autoSpaceDE/>
              <w:adjustRightInd/>
              <w:rPr>
                <w:rFonts w:ascii="Times New Roman" w:eastAsia="Calibri" w:hAnsi="Times New Roman"/>
                <w:sz w:val="22"/>
                <w:szCs w:val="22"/>
                <w:lang w:val="en-GB"/>
              </w:rPr>
            </w:pPr>
            <w:r w:rsidRPr="00242972">
              <w:rPr>
                <w:rFonts w:ascii="Times New Roman" w:eastAsia="Calibri" w:hAnsi="Times New Roman"/>
                <w:sz w:val="22"/>
                <w:szCs w:val="22"/>
                <w:lang w:val="en-GB"/>
              </w:rPr>
              <w:t>Ten Months after project mobilisation</w:t>
            </w:r>
          </w:p>
        </w:tc>
      </w:tr>
    </w:tbl>
    <w:p w14:paraId="7C5DC8C1" w14:textId="77777777" w:rsidR="00B500B5" w:rsidRPr="00242972" w:rsidRDefault="00B500B5" w:rsidP="00B500B5">
      <w:pPr>
        <w:widowControl/>
        <w:autoSpaceDE/>
        <w:adjustRightInd/>
        <w:ind w:left="720"/>
        <w:jc w:val="both"/>
        <w:rPr>
          <w:rFonts w:ascii="Times New Roman" w:eastAsia="Calibri" w:hAnsi="Times New Roman"/>
          <w:b/>
          <w:sz w:val="22"/>
          <w:szCs w:val="22"/>
          <w:u w:val="single"/>
          <w:lang w:val="en-GB"/>
        </w:rPr>
      </w:pPr>
      <w:r w:rsidRPr="00242972">
        <w:rPr>
          <w:rFonts w:ascii="Times New Roman" w:eastAsia="Calibri" w:hAnsi="Times New Roman"/>
          <w:b/>
          <w:sz w:val="22"/>
          <w:szCs w:val="22"/>
          <w:u w:val="single"/>
          <w:lang w:val="en-GB"/>
        </w:rPr>
        <w:br w:type="page"/>
      </w:r>
    </w:p>
    <w:p w14:paraId="34EBA028" w14:textId="77777777" w:rsidR="00B500B5" w:rsidRPr="00242972" w:rsidRDefault="00B500B5" w:rsidP="00B500B5">
      <w:pPr>
        <w:widowControl/>
        <w:numPr>
          <w:ilvl w:val="0"/>
          <w:numId w:val="6"/>
        </w:numPr>
        <w:autoSpaceDE/>
        <w:adjustRightInd/>
        <w:ind w:hanging="720"/>
        <w:jc w:val="both"/>
        <w:rPr>
          <w:rFonts w:ascii="Times New Roman" w:eastAsia="Calibri" w:hAnsi="Times New Roman"/>
          <w:b/>
          <w:sz w:val="22"/>
          <w:szCs w:val="22"/>
          <w:u w:val="single"/>
          <w:lang w:val="en-GB"/>
        </w:rPr>
      </w:pPr>
      <w:r w:rsidRPr="00242972">
        <w:rPr>
          <w:rFonts w:ascii="Times New Roman" w:eastAsia="Calibri" w:hAnsi="Times New Roman"/>
          <w:b/>
          <w:sz w:val="22"/>
          <w:szCs w:val="22"/>
          <w:u w:val="single"/>
          <w:lang w:val="en-GB"/>
        </w:rPr>
        <w:lastRenderedPageBreak/>
        <w:t>QUALIFICATIONS/EXPERIENCE OF THE CONSULTANT</w:t>
      </w:r>
    </w:p>
    <w:p w14:paraId="4E6BE4BD" w14:textId="77777777" w:rsidR="00B500B5" w:rsidRPr="00242972" w:rsidRDefault="00B500B5" w:rsidP="00B500B5">
      <w:pPr>
        <w:rPr>
          <w:lang w:val="en-GB"/>
        </w:rPr>
      </w:pPr>
    </w:p>
    <w:p w14:paraId="1C330812" w14:textId="77777777" w:rsidR="00B500B5" w:rsidRPr="00242972" w:rsidRDefault="00B500B5" w:rsidP="00B500B5">
      <w:pPr>
        <w:pStyle w:val="ListParagraph"/>
        <w:numPr>
          <w:ilvl w:val="1"/>
          <w:numId w:val="34"/>
        </w:numPr>
        <w:ind w:left="0" w:firstLine="0"/>
        <w:jc w:val="both"/>
        <w:rPr>
          <w:sz w:val="22"/>
          <w:szCs w:val="22"/>
          <w:lang w:val="en-GB"/>
        </w:rPr>
      </w:pPr>
      <w:r w:rsidRPr="00242972">
        <w:rPr>
          <w:sz w:val="22"/>
          <w:szCs w:val="22"/>
          <w:lang w:val="en-GB"/>
        </w:rPr>
        <w:t xml:space="preserve">The required person will be a Software Developer with a minimum of three (3) years’ experience developing risk management applications for </w:t>
      </w:r>
      <w:r>
        <w:rPr>
          <w:sz w:val="22"/>
          <w:szCs w:val="22"/>
          <w:lang w:val="en-GB"/>
        </w:rPr>
        <w:t>A</w:t>
      </w:r>
      <w:r w:rsidRPr="00242972">
        <w:rPr>
          <w:sz w:val="22"/>
          <w:szCs w:val="22"/>
          <w:lang w:val="en-GB"/>
        </w:rPr>
        <w:t xml:space="preserve">dvanced </w:t>
      </w:r>
      <w:r>
        <w:rPr>
          <w:sz w:val="22"/>
          <w:szCs w:val="22"/>
          <w:lang w:val="en-GB"/>
        </w:rPr>
        <w:t>C</w:t>
      </w:r>
      <w:r w:rsidRPr="00242972">
        <w:rPr>
          <w:sz w:val="22"/>
          <w:szCs w:val="22"/>
          <w:lang w:val="en-GB"/>
        </w:rPr>
        <w:t xml:space="preserve">argo </w:t>
      </w:r>
      <w:r>
        <w:rPr>
          <w:sz w:val="22"/>
          <w:szCs w:val="22"/>
          <w:lang w:val="en-GB"/>
        </w:rPr>
        <w:t>I</w:t>
      </w:r>
      <w:r w:rsidRPr="00242972">
        <w:rPr>
          <w:sz w:val="22"/>
          <w:szCs w:val="22"/>
          <w:lang w:val="en-GB"/>
        </w:rPr>
        <w:t xml:space="preserve">nformation. The Software Developer should have a </w:t>
      </w:r>
      <w:proofErr w:type="gramStart"/>
      <w:r w:rsidRPr="00242972">
        <w:rPr>
          <w:sz w:val="22"/>
          <w:szCs w:val="22"/>
          <w:lang w:val="en-GB"/>
        </w:rPr>
        <w:t>Bachelor’s Degree</w:t>
      </w:r>
      <w:proofErr w:type="gramEnd"/>
      <w:r w:rsidRPr="00242972">
        <w:rPr>
          <w:sz w:val="22"/>
          <w:szCs w:val="22"/>
          <w:lang w:val="en-GB"/>
        </w:rPr>
        <w:t xml:space="preserve"> in Computer Science, and be proficient in: </w:t>
      </w:r>
    </w:p>
    <w:p w14:paraId="6CC9531C" w14:textId="77777777" w:rsidR="00B500B5" w:rsidRPr="00242972" w:rsidRDefault="00B500B5" w:rsidP="00B500B5">
      <w:pPr>
        <w:pStyle w:val="ListParagraph"/>
        <w:ind w:left="1070"/>
        <w:jc w:val="both"/>
        <w:rPr>
          <w:sz w:val="22"/>
          <w:szCs w:val="22"/>
          <w:lang w:val="en-GB"/>
        </w:rPr>
      </w:pPr>
    </w:p>
    <w:p w14:paraId="02863856" w14:textId="77777777" w:rsidR="00B500B5" w:rsidRPr="00242972" w:rsidRDefault="00B500B5" w:rsidP="00B500B5">
      <w:pPr>
        <w:pStyle w:val="ListParagraph"/>
        <w:numPr>
          <w:ilvl w:val="0"/>
          <w:numId w:val="18"/>
        </w:numPr>
        <w:ind w:left="1440" w:hanging="720"/>
        <w:rPr>
          <w:sz w:val="22"/>
          <w:szCs w:val="22"/>
          <w:lang w:val="en-GB"/>
        </w:rPr>
      </w:pPr>
      <w:r w:rsidRPr="00242972">
        <w:rPr>
          <w:sz w:val="22"/>
          <w:szCs w:val="22"/>
          <w:lang w:val="en-GB"/>
        </w:rPr>
        <w:t>Modern Internet and web technologies.</w:t>
      </w:r>
    </w:p>
    <w:p w14:paraId="722BE2BA" w14:textId="77777777" w:rsidR="00B500B5" w:rsidRPr="00242972" w:rsidRDefault="00B500B5" w:rsidP="00B500B5">
      <w:pPr>
        <w:pStyle w:val="ListParagraph"/>
        <w:ind w:left="1440"/>
        <w:rPr>
          <w:sz w:val="22"/>
          <w:szCs w:val="22"/>
          <w:lang w:val="en-GB"/>
        </w:rPr>
      </w:pPr>
    </w:p>
    <w:p w14:paraId="18A5EF36" w14:textId="77777777" w:rsidR="00B500B5" w:rsidRPr="00242972" w:rsidRDefault="00B500B5" w:rsidP="00B500B5">
      <w:pPr>
        <w:pStyle w:val="ListParagraph"/>
        <w:numPr>
          <w:ilvl w:val="0"/>
          <w:numId w:val="18"/>
        </w:numPr>
        <w:ind w:left="1440" w:hanging="720"/>
        <w:rPr>
          <w:sz w:val="22"/>
          <w:szCs w:val="22"/>
          <w:lang w:val="en-GB"/>
        </w:rPr>
      </w:pPr>
      <w:r w:rsidRPr="00242972">
        <w:rPr>
          <w:sz w:val="22"/>
          <w:szCs w:val="22"/>
          <w:lang w:val="en-GB"/>
        </w:rPr>
        <w:t>Relational database technology.</w:t>
      </w:r>
    </w:p>
    <w:p w14:paraId="30D6BBEA" w14:textId="77777777" w:rsidR="00B500B5" w:rsidRPr="00242972" w:rsidRDefault="00B500B5" w:rsidP="00B500B5">
      <w:pPr>
        <w:pStyle w:val="ListParagraph"/>
        <w:rPr>
          <w:sz w:val="22"/>
          <w:szCs w:val="22"/>
          <w:lang w:val="en-GB"/>
        </w:rPr>
      </w:pPr>
    </w:p>
    <w:p w14:paraId="38F3DCEB" w14:textId="77777777" w:rsidR="00B500B5" w:rsidRPr="00242972" w:rsidRDefault="00B500B5" w:rsidP="00B500B5">
      <w:pPr>
        <w:pStyle w:val="ListParagraph"/>
        <w:numPr>
          <w:ilvl w:val="0"/>
          <w:numId w:val="18"/>
        </w:numPr>
        <w:ind w:left="1440" w:hanging="720"/>
        <w:rPr>
          <w:sz w:val="22"/>
          <w:szCs w:val="22"/>
          <w:lang w:val="en-GB"/>
        </w:rPr>
      </w:pPr>
      <w:r w:rsidRPr="00242972">
        <w:rPr>
          <w:sz w:val="22"/>
          <w:szCs w:val="22"/>
          <w:lang w:val="en-GB"/>
        </w:rPr>
        <w:t>JAVA EE/J2EE language.</w:t>
      </w:r>
    </w:p>
    <w:p w14:paraId="7E6F0633" w14:textId="77777777" w:rsidR="00B500B5" w:rsidRPr="00242972" w:rsidRDefault="00B500B5" w:rsidP="00B500B5">
      <w:pPr>
        <w:jc w:val="both"/>
        <w:rPr>
          <w:rFonts w:ascii="Times New Roman" w:hAnsi="Times New Roman"/>
          <w:sz w:val="22"/>
          <w:szCs w:val="22"/>
          <w:lang w:val="en-GB"/>
        </w:rPr>
      </w:pPr>
    </w:p>
    <w:p w14:paraId="044DC2C6" w14:textId="77777777" w:rsidR="00B500B5" w:rsidRPr="00242972" w:rsidRDefault="00B500B5" w:rsidP="00B500B5">
      <w:pPr>
        <w:jc w:val="both"/>
        <w:rPr>
          <w:rFonts w:ascii="Times New Roman" w:hAnsi="Times New Roman"/>
          <w:sz w:val="22"/>
          <w:szCs w:val="22"/>
          <w:lang w:val="en-GB"/>
        </w:rPr>
      </w:pPr>
      <w:r w:rsidRPr="00242972">
        <w:rPr>
          <w:rFonts w:ascii="Times New Roman" w:hAnsi="Times New Roman"/>
          <w:sz w:val="22"/>
          <w:szCs w:val="22"/>
          <w:lang w:val="en-GB"/>
        </w:rPr>
        <w:t>6.02</w:t>
      </w:r>
      <w:r w:rsidRPr="00242972">
        <w:rPr>
          <w:rFonts w:ascii="Times New Roman" w:hAnsi="Times New Roman"/>
          <w:sz w:val="22"/>
          <w:szCs w:val="22"/>
          <w:lang w:val="en-GB"/>
        </w:rPr>
        <w:tab/>
        <w:t>Knowledge of Customs and Excise software applications and procedures in the CARICOM region will be an asset.</w:t>
      </w:r>
    </w:p>
    <w:p w14:paraId="3635DD4D" w14:textId="77777777" w:rsidR="00B500B5" w:rsidRPr="00242972" w:rsidRDefault="00B500B5" w:rsidP="00B500B5">
      <w:pPr>
        <w:widowControl/>
        <w:autoSpaceDE/>
        <w:adjustRightInd/>
        <w:ind w:left="720"/>
        <w:jc w:val="both"/>
        <w:rPr>
          <w:rFonts w:ascii="Times New Roman" w:eastAsia="Calibri" w:hAnsi="Times New Roman"/>
          <w:b/>
          <w:sz w:val="22"/>
          <w:szCs w:val="22"/>
          <w:u w:val="single"/>
          <w:lang w:val="en-GB"/>
        </w:rPr>
      </w:pPr>
    </w:p>
    <w:p w14:paraId="4B77B5BA" w14:textId="77777777" w:rsidR="00B500B5" w:rsidRPr="00242972" w:rsidRDefault="00B500B5" w:rsidP="00B500B5">
      <w:pPr>
        <w:widowControl/>
        <w:numPr>
          <w:ilvl w:val="0"/>
          <w:numId w:val="6"/>
        </w:numPr>
        <w:autoSpaceDE/>
        <w:adjustRightInd/>
        <w:ind w:hanging="720"/>
        <w:jc w:val="both"/>
        <w:rPr>
          <w:rFonts w:ascii="Times New Roman" w:eastAsia="Calibri" w:hAnsi="Times New Roman"/>
          <w:b/>
          <w:sz w:val="22"/>
          <w:szCs w:val="22"/>
          <w:u w:val="single"/>
          <w:lang w:val="en-GB"/>
        </w:rPr>
      </w:pPr>
      <w:r w:rsidRPr="00242972">
        <w:rPr>
          <w:rFonts w:ascii="Times New Roman" w:eastAsia="Calibri" w:hAnsi="Times New Roman"/>
          <w:b/>
          <w:sz w:val="22"/>
          <w:szCs w:val="22"/>
          <w:u w:val="single"/>
          <w:lang w:val="en-GB"/>
        </w:rPr>
        <w:t>SUPERVISION OF THE CONSULTANT</w:t>
      </w:r>
    </w:p>
    <w:p w14:paraId="4A8389D8" w14:textId="77777777" w:rsidR="00B500B5" w:rsidRPr="00242972" w:rsidRDefault="00B500B5" w:rsidP="00B500B5">
      <w:pPr>
        <w:jc w:val="both"/>
        <w:rPr>
          <w:rFonts w:ascii="Times New Roman" w:eastAsia="Calibri" w:hAnsi="Times New Roman"/>
          <w:iCs/>
          <w:sz w:val="22"/>
          <w:szCs w:val="22"/>
          <w:lang w:val="en-GB"/>
        </w:rPr>
      </w:pPr>
    </w:p>
    <w:p w14:paraId="334C052D" w14:textId="77777777" w:rsidR="00B500B5" w:rsidRPr="00242972" w:rsidRDefault="00B500B5" w:rsidP="00B500B5">
      <w:pPr>
        <w:jc w:val="both"/>
        <w:rPr>
          <w:rFonts w:ascii="Times New Roman" w:eastAsia="Calibri" w:hAnsi="Times New Roman"/>
          <w:iCs/>
          <w:sz w:val="22"/>
          <w:szCs w:val="22"/>
          <w:lang w:val="en-GB"/>
        </w:rPr>
      </w:pPr>
      <w:r w:rsidRPr="00242972">
        <w:rPr>
          <w:rFonts w:ascii="Times New Roman" w:eastAsia="Calibri" w:hAnsi="Times New Roman"/>
          <w:iCs/>
          <w:sz w:val="22"/>
          <w:szCs w:val="22"/>
          <w:lang w:val="en-GB"/>
        </w:rPr>
        <w:t>7.01</w:t>
      </w:r>
      <w:r w:rsidRPr="00242972">
        <w:rPr>
          <w:rFonts w:ascii="Times New Roman" w:eastAsia="Calibri" w:hAnsi="Times New Roman"/>
          <w:iCs/>
          <w:sz w:val="22"/>
          <w:szCs w:val="22"/>
          <w:lang w:val="en-GB"/>
        </w:rPr>
        <w:tab/>
        <w:t xml:space="preserve">The overall authority will be the Executive Director of CARICOM IMPACS or his/her delegate. The Consultant contracted will have a direct reporting relationship with the ICT Manager based at CARICOM IMPACS and will work closely with the Deputy Chief Operations Officer based at IMPACS JRCC.  </w:t>
      </w:r>
    </w:p>
    <w:p w14:paraId="066F63CC" w14:textId="77777777" w:rsidR="00B500B5" w:rsidRPr="00242972" w:rsidRDefault="00B500B5" w:rsidP="00B500B5">
      <w:pPr>
        <w:jc w:val="both"/>
        <w:rPr>
          <w:rFonts w:ascii="Times New Roman" w:eastAsia="Calibri" w:hAnsi="Times New Roman"/>
          <w:iCs/>
          <w:sz w:val="22"/>
          <w:szCs w:val="22"/>
          <w:lang w:val="en-GB"/>
        </w:rPr>
      </w:pPr>
    </w:p>
    <w:p w14:paraId="7A54316B" w14:textId="7BFA20F3" w:rsidR="00B500B5" w:rsidRPr="00242972" w:rsidRDefault="00B500B5" w:rsidP="00B500B5">
      <w:pPr>
        <w:jc w:val="both"/>
        <w:rPr>
          <w:rFonts w:ascii="Times New Roman" w:hAnsi="Times New Roman"/>
          <w:sz w:val="22"/>
          <w:szCs w:val="22"/>
          <w:lang w:val="en-GB"/>
        </w:rPr>
      </w:pPr>
      <w:r w:rsidRPr="00242972">
        <w:rPr>
          <w:rFonts w:ascii="Times New Roman" w:hAnsi="Times New Roman"/>
          <w:sz w:val="22"/>
          <w:szCs w:val="22"/>
          <w:lang w:val="en-GB"/>
        </w:rPr>
        <w:t>7.02</w:t>
      </w:r>
      <w:r w:rsidRPr="00242972">
        <w:rPr>
          <w:rFonts w:ascii="Times New Roman" w:hAnsi="Times New Roman"/>
          <w:sz w:val="22"/>
          <w:szCs w:val="22"/>
          <w:lang w:val="en-GB"/>
        </w:rPr>
        <w:tab/>
        <w:t xml:space="preserve">The reports referred to in section 4 must be submitted to the ICT Manager and Project </w:t>
      </w:r>
      <w:r w:rsidR="0096638D">
        <w:rPr>
          <w:rFonts w:ascii="Times New Roman" w:hAnsi="Times New Roman"/>
          <w:sz w:val="22"/>
          <w:szCs w:val="22"/>
          <w:lang w:val="en-GB"/>
        </w:rPr>
        <w:t>Manage</w:t>
      </w:r>
      <w:r>
        <w:rPr>
          <w:rFonts w:ascii="Times New Roman" w:hAnsi="Times New Roman"/>
          <w:sz w:val="22"/>
          <w:szCs w:val="22"/>
          <w:lang w:val="en-GB"/>
        </w:rPr>
        <w:t>r</w:t>
      </w:r>
      <w:r w:rsidRPr="00242972">
        <w:rPr>
          <w:rFonts w:ascii="Times New Roman" w:hAnsi="Times New Roman"/>
          <w:sz w:val="22"/>
          <w:szCs w:val="22"/>
          <w:lang w:val="en-GB"/>
        </w:rPr>
        <w:t xml:space="preserve"> identified in the contract.  The ICT Manager will be responsible for approving reports.  The project’s Oversight Committee will review and provide comments on the inception, draft final and final reports.</w:t>
      </w:r>
    </w:p>
    <w:p w14:paraId="0AF8CB70" w14:textId="77777777" w:rsidR="00B500B5" w:rsidRPr="00242972" w:rsidRDefault="00B500B5" w:rsidP="00B500B5">
      <w:pPr>
        <w:jc w:val="both"/>
        <w:rPr>
          <w:rFonts w:ascii="Times New Roman" w:eastAsia="Calibri" w:hAnsi="Times New Roman"/>
          <w:iCs/>
          <w:sz w:val="22"/>
          <w:szCs w:val="22"/>
          <w:lang w:val="en-GB"/>
        </w:rPr>
      </w:pPr>
    </w:p>
    <w:p w14:paraId="1561CC31" w14:textId="50FC6044" w:rsidR="00B500B5" w:rsidRPr="00187B8D" w:rsidRDefault="00B500B5" w:rsidP="00187B8D">
      <w:pPr>
        <w:jc w:val="both"/>
        <w:rPr>
          <w:rFonts w:ascii="Times New Roman" w:eastAsia="Calibri" w:hAnsi="Times New Roman"/>
          <w:iCs/>
          <w:sz w:val="22"/>
          <w:szCs w:val="22"/>
          <w:lang w:val="en-GB"/>
        </w:rPr>
      </w:pPr>
      <w:r w:rsidRPr="00242972">
        <w:rPr>
          <w:rFonts w:ascii="Times New Roman" w:eastAsia="Calibri" w:hAnsi="Times New Roman"/>
          <w:iCs/>
          <w:sz w:val="22"/>
          <w:szCs w:val="22"/>
          <w:lang w:val="en-GB"/>
        </w:rPr>
        <w:t>7.03</w:t>
      </w:r>
      <w:r w:rsidRPr="00242972">
        <w:rPr>
          <w:rFonts w:ascii="Times New Roman" w:eastAsia="Calibri" w:hAnsi="Times New Roman"/>
          <w:iCs/>
          <w:sz w:val="22"/>
          <w:szCs w:val="22"/>
          <w:lang w:val="en-GB"/>
        </w:rPr>
        <w:tab/>
        <w:t>It is estimated that this consultancy will be carried out over a period not greater than</w:t>
      </w:r>
      <w:r>
        <w:rPr>
          <w:rFonts w:ascii="Times New Roman" w:eastAsia="Calibri" w:hAnsi="Times New Roman"/>
          <w:iCs/>
          <w:sz w:val="22"/>
          <w:szCs w:val="22"/>
          <w:lang w:val="en-GB"/>
        </w:rPr>
        <w:t xml:space="preserve"> 200 days over</w:t>
      </w:r>
      <w:r w:rsidRPr="00242972">
        <w:rPr>
          <w:rFonts w:ascii="Times New Roman" w:eastAsia="Calibri" w:hAnsi="Times New Roman"/>
          <w:iCs/>
          <w:sz w:val="22"/>
          <w:szCs w:val="22"/>
          <w:lang w:val="en-GB"/>
        </w:rPr>
        <w:t xml:space="preserve"> </w:t>
      </w:r>
      <w:r w:rsidR="009E1FA6">
        <w:rPr>
          <w:rFonts w:ascii="Times New Roman" w:eastAsia="Calibri" w:hAnsi="Times New Roman"/>
          <w:iCs/>
          <w:sz w:val="22"/>
          <w:szCs w:val="22"/>
          <w:lang w:val="en-GB"/>
        </w:rPr>
        <w:t xml:space="preserve">ten </w:t>
      </w:r>
      <w:r w:rsidRPr="00242972">
        <w:rPr>
          <w:rFonts w:ascii="Times New Roman" w:eastAsia="Calibri" w:hAnsi="Times New Roman"/>
          <w:iCs/>
          <w:sz w:val="22"/>
          <w:szCs w:val="22"/>
          <w:lang w:val="en-GB"/>
        </w:rPr>
        <w:t>(</w:t>
      </w:r>
      <w:r>
        <w:rPr>
          <w:rFonts w:ascii="Times New Roman" w:eastAsia="Calibri" w:hAnsi="Times New Roman"/>
          <w:iCs/>
          <w:sz w:val="22"/>
          <w:szCs w:val="22"/>
          <w:lang w:val="en-GB"/>
        </w:rPr>
        <w:t>1</w:t>
      </w:r>
      <w:r w:rsidR="009E1FA6">
        <w:rPr>
          <w:rFonts w:ascii="Times New Roman" w:eastAsia="Calibri" w:hAnsi="Times New Roman"/>
          <w:iCs/>
          <w:sz w:val="22"/>
          <w:szCs w:val="22"/>
          <w:lang w:val="en-GB"/>
        </w:rPr>
        <w:t>0</w:t>
      </w:r>
      <w:r w:rsidRPr="00242972">
        <w:rPr>
          <w:rFonts w:ascii="Times New Roman" w:eastAsia="Calibri" w:hAnsi="Times New Roman"/>
          <w:iCs/>
          <w:sz w:val="22"/>
          <w:szCs w:val="22"/>
          <w:lang w:val="en-GB"/>
        </w:rPr>
        <w:t>) calendar months</w:t>
      </w:r>
      <w:r w:rsidR="00187B8D">
        <w:rPr>
          <w:rFonts w:ascii="Times New Roman" w:eastAsia="Calibri" w:hAnsi="Times New Roman"/>
          <w:iCs/>
          <w:sz w:val="22"/>
          <w:szCs w:val="22"/>
          <w:lang w:val="en-GB"/>
        </w:rPr>
        <w:t>.</w:t>
      </w:r>
      <w:bookmarkEnd w:id="0"/>
    </w:p>
    <w:sectPr w:rsidR="00B500B5" w:rsidRPr="00187B8D">
      <w:head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E94E4E" w14:textId="77777777" w:rsidR="000818F0" w:rsidRDefault="000818F0" w:rsidP="00B500B5">
      <w:r>
        <w:separator/>
      </w:r>
    </w:p>
  </w:endnote>
  <w:endnote w:type="continuationSeparator" w:id="0">
    <w:p w14:paraId="1649F209" w14:textId="77777777" w:rsidR="000818F0" w:rsidRDefault="000818F0" w:rsidP="00B50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4855D" w14:textId="77777777" w:rsidR="000818F0" w:rsidRDefault="000818F0" w:rsidP="00B500B5">
      <w:r>
        <w:separator/>
      </w:r>
    </w:p>
  </w:footnote>
  <w:footnote w:type="continuationSeparator" w:id="0">
    <w:p w14:paraId="164D271D" w14:textId="77777777" w:rsidR="000818F0" w:rsidRDefault="000818F0" w:rsidP="00B500B5">
      <w:r>
        <w:continuationSeparator/>
      </w:r>
    </w:p>
  </w:footnote>
  <w:footnote w:id="1">
    <w:p w14:paraId="7F27CB85" w14:textId="77777777" w:rsidR="00B500B5" w:rsidRPr="008D60B1" w:rsidRDefault="00B500B5" w:rsidP="00B500B5">
      <w:pPr>
        <w:pStyle w:val="FootnoteText"/>
        <w:ind w:left="90" w:hanging="90"/>
        <w:jc w:val="both"/>
        <w:rPr>
          <w:lang w:val="en-GB"/>
        </w:rPr>
      </w:pPr>
      <w:r w:rsidRPr="008D60B1">
        <w:rPr>
          <w:rStyle w:val="FootnoteReference"/>
          <w:rFonts w:ascii="Times New Roman" w:hAnsi="Times New Roman"/>
          <w:sz w:val="18"/>
          <w:szCs w:val="18"/>
          <w:vertAlign w:val="superscript"/>
          <w:lang w:val="en-GB"/>
        </w:rPr>
        <w:footnoteRef/>
      </w:r>
      <w:r w:rsidRPr="008D60B1">
        <w:rPr>
          <w:rFonts w:ascii="Times New Roman" w:hAnsi="Times New Roman"/>
          <w:sz w:val="18"/>
          <w:szCs w:val="18"/>
          <w:vertAlign w:val="superscript"/>
          <w:lang w:val="en-GB"/>
        </w:rPr>
        <w:t xml:space="preserve">/ </w:t>
      </w:r>
      <w:r w:rsidRPr="008D60B1">
        <w:rPr>
          <w:rFonts w:ascii="Times New Roman" w:hAnsi="Times New Roman"/>
          <w:sz w:val="18"/>
          <w:szCs w:val="18"/>
          <w:lang w:val="en-GB"/>
        </w:rPr>
        <w:t xml:space="preserve">For the United Nations Conference on Trade and Development (UNCTAD), any measure that eases a trade transaction and leads to time and cost reductions in the transaction cycle fits into the category of trade facilitation. The latter can be </w:t>
      </w:r>
      <w:proofErr w:type="gramStart"/>
      <w:r w:rsidRPr="008D60B1">
        <w:rPr>
          <w:rFonts w:ascii="Times New Roman" w:hAnsi="Times New Roman"/>
          <w:sz w:val="18"/>
          <w:szCs w:val="18"/>
          <w:lang w:val="en-GB"/>
        </w:rPr>
        <w:t>effected</w:t>
      </w:r>
      <w:proofErr w:type="gramEnd"/>
      <w:r w:rsidRPr="008D60B1">
        <w:rPr>
          <w:rFonts w:ascii="Times New Roman" w:hAnsi="Times New Roman"/>
          <w:sz w:val="18"/>
          <w:szCs w:val="18"/>
          <w:lang w:val="en-GB"/>
        </w:rPr>
        <w:t xml:space="preserve"> through more efficient procedures and operations</w:t>
      </w:r>
      <w:r>
        <w:rPr>
          <w:rFonts w:ascii="Times New Roman" w:hAnsi="Times New Roman"/>
          <w:sz w:val="18"/>
          <w:szCs w:val="18"/>
          <w:lang w:val="en-GB"/>
        </w:rPr>
        <w:t>,</w:t>
      </w:r>
      <w:r w:rsidRPr="008D60B1">
        <w:rPr>
          <w:rFonts w:ascii="Times New Roman" w:hAnsi="Times New Roman"/>
          <w:sz w:val="18"/>
          <w:szCs w:val="18"/>
          <w:lang w:val="en-GB"/>
        </w:rPr>
        <w:t xml:space="preserve"> or through removing any deadweight economic loss and redundancies.  It may cover measures regarding (a) formalities, procedures and documents and the use of standard and electronic messages for trade transactions; (b) the physical movement of goods through improvements and the use of standard and electronic messages for trade transactions; (c) the physical movement of goods through improvements in services, the legal framework, and the transport and communications infrastructure, as well as the use of modern information technology tools by services providers and users; and (d) the timely discussion and dissemination of trade-related information to all concerned parties.</w:t>
      </w:r>
    </w:p>
  </w:footnote>
  <w:footnote w:id="2">
    <w:p w14:paraId="34B7B5E9" w14:textId="77777777" w:rsidR="00B500B5" w:rsidRPr="008D60B1" w:rsidRDefault="00B500B5" w:rsidP="00B500B5">
      <w:pPr>
        <w:pStyle w:val="FootnoteText"/>
        <w:ind w:left="180" w:hanging="180"/>
        <w:jc w:val="both"/>
        <w:rPr>
          <w:rFonts w:ascii="Times New Roman" w:hAnsi="Times New Roman"/>
          <w:sz w:val="18"/>
          <w:szCs w:val="18"/>
          <w:lang w:val="en-GB"/>
        </w:rPr>
      </w:pPr>
      <w:r w:rsidRPr="008D60B1">
        <w:rPr>
          <w:rStyle w:val="FootnoteReference"/>
          <w:rFonts w:ascii="Times New Roman" w:hAnsi="Times New Roman"/>
          <w:sz w:val="18"/>
          <w:szCs w:val="18"/>
          <w:vertAlign w:val="superscript"/>
          <w:lang w:val="en-GB"/>
        </w:rPr>
        <w:footnoteRef/>
      </w:r>
      <w:r w:rsidRPr="008D60B1">
        <w:rPr>
          <w:rFonts w:ascii="Times New Roman" w:hAnsi="Times New Roman"/>
          <w:sz w:val="18"/>
          <w:szCs w:val="18"/>
          <w:vertAlign w:val="superscript"/>
          <w:lang w:val="en-GB"/>
        </w:rPr>
        <w:t xml:space="preserve">/ </w:t>
      </w:r>
      <w:r w:rsidRPr="008D60B1">
        <w:rPr>
          <w:rFonts w:ascii="Times New Roman" w:hAnsi="Times New Roman"/>
          <w:sz w:val="18"/>
          <w:szCs w:val="18"/>
          <w:lang w:val="en-GB"/>
        </w:rPr>
        <w:t>The Revised Treaty was signed on June 18, 2010</w:t>
      </w:r>
      <w:r>
        <w:rPr>
          <w:rFonts w:ascii="Times New Roman" w:hAnsi="Times New Roman"/>
          <w:sz w:val="18"/>
          <w:szCs w:val="18"/>
          <w:lang w:val="en-GB"/>
        </w:rPr>
        <w:t>,</w:t>
      </w:r>
      <w:r w:rsidRPr="008D60B1">
        <w:rPr>
          <w:rFonts w:ascii="Times New Roman" w:hAnsi="Times New Roman"/>
          <w:sz w:val="18"/>
          <w:szCs w:val="18"/>
          <w:lang w:val="en-GB"/>
        </w:rPr>
        <w:t xml:space="preserve"> in Saint Lucia during the 51st Meeting of the OECS Authority. The Treaty established a single financial and economic space where goods, people</w:t>
      </w:r>
      <w:r>
        <w:rPr>
          <w:rFonts w:ascii="Times New Roman" w:hAnsi="Times New Roman"/>
          <w:sz w:val="18"/>
          <w:szCs w:val="18"/>
          <w:lang w:val="en-GB"/>
        </w:rPr>
        <w:t>,</w:t>
      </w:r>
      <w:r w:rsidRPr="008D60B1">
        <w:rPr>
          <w:rFonts w:ascii="Times New Roman" w:hAnsi="Times New Roman"/>
          <w:sz w:val="18"/>
          <w:szCs w:val="18"/>
          <w:lang w:val="en-GB"/>
        </w:rPr>
        <w:t xml:space="preserve"> and capital</w:t>
      </w:r>
      <w:r>
        <w:rPr>
          <w:rFonts w:ascii="Times New Roman" w:hAnsi="Times New Roman"/>
          <w:sz w:val="18"/>
          <w:szCs w:val="18"/>
          <w:lang w:val="en-GB"/>
        </w:rPr>
        <w:t>,</w:t>
      </w:r>
      <w:r w:rsidRPr="008D60B1">
        <w:rPr>
          <w:rFonts w:ascii="Times New Roman" w:hAnsi="Times New Roman"/>
          <w:sz w:val="18"/>
          <w:szCs w:val="18"/>
          <w:lang w:val="en-GB"/>
        </w:rPr>
        <w:t xml:space="preserve"> move freely creating an economic union</w:t>
      </w:r>
      <w:r>
        <w:rPr>
          <w:rFonts w:ascii="Times New Roman" w:hAnsi="Times New Roman"/>
          <w:sz w:val="18"/>
          <w:szCs w:val="18"/>
          <w:lang w:val="en-GB"/>
        </w:rPr>
        <w:t>,</w:t>
      </w:r>
      <w:r w:rsidRPr="008D60B1">
        <w:rPr>
          <w:rFonts w:ascii="Times New Roman" w:hAnsi="Times New Roman"/>
          <w:sz w:val="18"/>
          <w:szCs w:val="18"/>
          <w:lang w:val="en-GB"/>
        </w:rPr>
        <w:t xml:space="preserve"> which is an agreement between countries where barriers to trade are reduced or removed for a single market with a customs union.</w:t>
      </w:r>
    </w:p>
    <w:p w14:paraId="06CA8A95" w14:textId="77777777" w:rsidR="00B500B5" w:rsidRPr="008D60B1" w:rsidRDefault="00B500B5" w:rsidP="00B500B5">
      <w:pPr>
        <w:pStyle w:val="FootnoteText"/>
        <w:jc w:val="both"/>
        <w:rPr>
          <w:rFonts w:ascii="Times New Roman" w:hAnsi="Times New Roman"/>
          <w:sz w:val="18"/>
          <w:szCs w:val="18"/>
          <w:lang w:val="en-GB"/>
        </w:rPr>
      </w:pPr>
    </w:p>
  </w:footnote>
  <w:footnote w:id="3">
    <w:p w14:paraId="23332EED" w14:textId="77777777" w:rsidR="00B500B5" w:rsidRPr="008D60B1" w:rsidRDefault="00B500B5" w:rsidP="00B500B5">
      <w:pPr>
        <w:pStyle w:val="FootnoteText"/>
        <w:ind w:left="180" w:hanging="180"/>
        <w:jc w:val="both"/>
        <w:rPr>
          <w:rFonts w:ascii="Times New Roman" w:hAnsi="Times New Roman"/>
          <w:lang w:val="en-GB"/>
        </w:rPr>
      </w:pPr>
      <w:r w:rsidRPr="008D60B1">
        <w:rPr>
          <w:rStyle w:val="FootnoteReference"/>
          <w:rFonts w:ascii="Times New Roman" w:hAnsi="Times New Roman"/>
          <w:sz w:val="18"/>
          <w:szCs w:val="18"/>
          <w:vertAlign w:val="superscript"/>
          <w:lang w:val="en-GB"/>
        </w:rPr>
        <w:footnoteRef/>
      </w:r>
      <w:r w:rsidRPr="008D60B1">
        <w:rPr>
          <w:rFonts w:ascii="Times New Roman" w:hAnsi="Times New Roman"/>
          <w:sz w:val="18"/>
          <w:szCs w:val="18"/>
          <w:vertAlign w:val="superscript"/>
          <w:lang w:val="en-GB"/>
        </w:rPr>
        <w:t xml:space="preserve">/ </w:t>
      </w:r>
      <w:r w:rsidRPr="008D60B1">
        <w:rPr>
          <w:rFonts w:ascii="Times New Roman" w:hAnsi="Times New Roman"/>
          <w:sz w:val="18"/>
          <w:szCs w:val="18"/>
          <w:lang w:val="en-GB"/>
        </w:rPr>
        <w:t>ASYCUDA is a computerised customs management system</w:t>
      </w:r>
      <w:r>
        <w:rPr>
          <w:rFonts w:ascii="Times New Roman" w:hAnsi="Times New Roman"/>
          <w:sz w:val="18"/>
          <w:szCs w:val="18"/>
          <w:lang w:val="en-GB"/>
        </w:rPr>
        <w:t>,</w:t>
      </w:r>
      <w:r w:rsidRPr="008D60B1">
        <w:rPr>
          <w:rFonts w:ascii="Times New Roman" w:hAnsi="Times New Roman"/>
          <w:sz w:val="18"/>
          <w:szCs w:val="18"/>
          <w:lang w:val="en-GB"/>
        </w:rPr>
        <w:t xml:space="preserve"> which covers most foreign trade procedures. The system handles manifests and customs declarations, accounting procedures, transit</w:t>
      </w:r>
      <w:r>
        <w:rPr>
          <w:rFonts w:ascii="Times New Roman" w:hAnsi="Times New Roman"/>
          <w:sz w:val="18"/>
          <w:szCs w:val="18"/>
          <w:lang w:val="en-GB"/>
        </w:rPr>
        <w:t>,</w:t>
      </w:r>
      <w:r w:rsidRPr="008D60B1">
        <w:rPr>
          <w:rFonts w:ascii="Times New Roman" w:hAnsi="Times New Roman"/>
          <w:sz w:val="18"/>
          <w:szCs w:val="18"/>
          <w:lang w:val="en-GB"/>
        </w:rPr>
        <w:t xml:space="preserve"> and suspense procedures.</w:t>
      </w:r>
    </w:p>
  </w:footnote>
  <w:footnote w:id="4">
    <w:p w14:paraId="7D9C07CB" w14:textId="77777777" w:rsidR="00B500B5" w:rsidRPr="00855A2B" w:rsidRDefault="00B500B5" w:rsidP="00B500B5">
      <w:pPr>
        <w:pStyle w:val="FootnoteText"/>
        <w:ind w:left="180" w:hanging="180"/>
        <w:jc w:val="both"/>
        <w:rPr>
          <w:rFonts w:ascii="Times New Roman" w:hAnsi="Times New Roman"/>
          <w:sz w:val="18"/>
          <w:szCs w:val="18"/>
          <w:lang w:val="en-GB"/>
        </w:rPr>
      </w:pPr>
      <w:r w:rsidRPr="00855A2B">
        <w:rPr>
          <w:rStyle w:val="FootnoteReference"/>
          <w:rFonts w:ascii="Times New Roman" w:hAnsi="Times New Roman"/>
          <w:sz w:val="18"/>
          <w:szCs w:val="18"/>
          <w:vertAlign w:val="superscript"/>
          <w:lang w:val="en-GB"/>
        </w:rPr>
        <w:footnoteRef/>
      </w:r>
      <w:r w:rsidRPr="00855A2B">
        <w:rPr>
          <w:rFonts w:ascii="Times New Roman" w:hAnsi="Times New Roman"/>
          <w:sz w:val="18"/>
          <w:szCs w:val="18"/>
          <w:vertAlign w:val="superscript"/>
          <w:lang w:val="en-GB"/>
        </w:rPr>
        <w:t>/</w:t>
      </w:r>
      <w:r w:rsidRPr="00855A2B">
        <w:rPr>
          <w:rFonts w:ascii="Times New Roman" w:hAnsi="Times New Roman"/>
          <w:sz w:val="18"/>
          <w:szCs w:val="18"/>
          <w:lang w:val="en-GB"/>
        </w:rPr>
        <w:t xml:space="preserve"> </w:t>
      </w:r>
      <w:hyperlink r:id="rId1" w:history="1">
        <w:r w:rsidRPr="00855A2B">
          <w:rPr>
            <w:rStyle w:val="Hyperlink"/>
            <w:rFonts w:ascii="Times New Roman" w:hAnsi="Times New Roman"/>
            <w:sz w:val="18"/>
            <w:szCs w:val="18"/>
            <w:lang w:val="en-GB"/>
          </w:rPr>
          <w:t>https://caricom.org/statement-issued-by-the-conference-of-heads-of-government-of-the-caribbean-community-at-its-thirteenth-special-meeting-4-5-april-2008-trinidad-and-tobago-2/</w:t>
        </w:r>
      </w:hyperlink>
      <w:r w:rsidRPr="00855A2B">
        <w:rPr>
          <w:rFonts w:ascii="Times New Roman" w:hAnsi="Times New Roman"/>
          <w:sz w:val="18"/>
          <w:szCs w:val="18"/>
          <w:lang w:val="en-GB"/>
        </w:rPr>
        <w:t>.</w:t>
      </w:r>
    </w:p>
    <w:p w14:paraId="65E404CF" w14:textId="77777777" w:rsidR="00B500B5" w:rsidRPr="00855A2B" w:rsidRDefault="00B500B5" w:rsidP="00B500B5">
      <w:pPr>
        <w:pStyle w:val="FootnoteText"/>
        <w:ind w:left="180" w:hanging="180"/>
        <w:jc w:val="both"/>
        <w:rPr>
          <w:rFonts w:ascii="Times New Roman" w:hAnsi="Times New Roman"/>
          <w:sz w:val="18"/>
          <w:szCs w:val="18"/>
          <w:lang w:val="en-GB"/>
        </w:rPr>
      </w:pPr>
    </w:p>
  </w:footnote>
  <w:footnote w:id="5">
    <w:p w14:paraId="77996205" w14:textId="77777777" w:rsidR="00B500B5" w:rsidRPr="008D60B1" w:rsidRDefault="00B500B5" w:rsidP="00B500B5">
      <w:pPr>
        <w:pStyle w:val="FootnoteText"/>
        <w:jc w:val="both"/>
        <w:rPr>
          <w:sz w:val="18"/>
          <w:szCs w:val="18"/>
          <w:lang w:val="en-GB"/>
        </w:rPr>
      </w:pPr>
      <w:r w:rsidRPr="00855A2B">
        <w:rPr>
          <w:rStyle w:val="FootnoteReference"/>
          <w:rFonts w:ascii="Times New Roman" w:hAnsi="Times New Roman"/>
          <w:sz w:val="18"/>
          <w:szCs w:val="18"/>
          <w:vertAlign w:val="superscript"/>
          <w:lang w:val="en-GB"/>
        </w:rPr>
        <w:footnoteRef/>
      </w:r>
      <w:r w:rsidRPr="00855A2B">
        <w:rPr>
          <w:rFonts w:ascii="Times New Roman" w:hAnsi="Times New Roman"/>
          <w:sz w:val="18"/>
          <w:szCs w:val="18"/>
          <w:vertAlign w:val="superscript"/>
          <w:lang w:val="en-GB"/>
        </w:rPr>
        <w:t>/</w:t>
      </w:r>
      <w:r w:rsidRPr="00855A2B">
        <w:rPr>
          <w:rFonts w:ascii="Times New Roman" w:hAnsi="Times New Roman"/>
          <w:sz w:val="18"/>
          <w:szCs w:val="18"/>
          <w:lang w:val="en-GB"/>
        </w:rPr>
        <w:t xml:space="preserve"> JRCC is a sub agency of IMPACS. It is responsible for the operations and management of the APIS and ACIS.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rPr>
      <w:id w:val="80814514"/>
      <w:docPartObj>
        <w:docPartGallery w:val="Page Numbers (Top of Page)"/>
        <w:docPartUnique/>
      </w:docPartObj>
    </w:sdtPr>
    <w:sdtEndPr/>
    <w:sdtContent>
      <w:p w14:paraId="6481C3D7" w14:textId="77777777" w:rsidR="00B500B5" w:rsidRPr="00023B40" w:rsidRDefault="00B500B5" w:rsidP="00FD4895">
        <w:pPr>
          <w:pStyle w:val="Header"/>
          <w:jc w:val="right"/>
          <w:rPr>
            <w:rFonts w:ascii="Times New Roman" w:hAnsi="Times New Roman"/>
            <w:b/>
          </w:rPr>
        </w:pPr>
        <w:r w:rsidRPr="00FD4895">
          <w:rPr>
            <w:rFonts w:ascii="Times New Roman" w:hAnsi="Times New Roman"/>
            <w:b/>
            <w:sz w:val="22"/>
            <w:szCs w:val="22"/>
            <w:u w:val="single"/>
          </w:rPr>
          <w:t xml:space="preserve">APPENDIX </w:t>
        </w:r>
        <w:r>
          <w:rPr>
            <w:rFonts w:ascii="Times New Roman" w:hAnsi="Times New Roman"/>
            <w:b/>
            <w:sz w:val="22"/>
            <w:szCs w:val="22"/>
            <w:u w:val="single"/>
          </w:rPr>
          <w:t>5</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74F2D"/>
    <w:multiLevelType w:val="multilevel"/>
    <w:tmpl w:val="8C227C18"/>
    <w:lvl w:ilvl="0">
      <w:start w:val="3"/>
      <w:numFmt w:val="decimal"/>
      <w:lvlText w:val="%1"/>
      <w:lvlJc w:val="left"/>
      <w:pPr>
        <w:ind w:left="420" w:hanging="420"/>
      </w:pPr>
      <w:rPr>
        <w:rFonts w:eastAsia="Times New Roman" w:hint="default"/>
      </w:rPr>
    </w:lvl>
    <w:lvl w:ilvl="1">
      <w:start w:val="1"/>
      <w:numFmt w:val="decimalZero"/>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15:restartNumberingAfterBreak="0">
    <w:nsid w:val="0EB4337C"/>
    <w:multiLevelType w:val="multilevel"/>
    <w:tmpl w:val="C86A22BC"/>
    <w:lvl w:ilvl="0">
      <w:start w:val="3"/>
      <w:numFmt w:val="decimal"/>
      <w:lvlText w:val="%1"/>
      <w:lvlJc w:val="left"/>
      <w:pPr>
        <w:ind w:left="420" w:hanging="420"/>
      </w:pPr>
      <w:rPr>
        <w:rFonts w:hint="default"/>
        <w:w w:val="105"/>
      </w:rPr>
    </w:lvl>
    <w:lvl w:ilvl="1">
      <w:start w:val="1"/>
      <w:numFmt w:val="decimalZero"/>
      <w:lvlText w:val="%1.%2"/>
      <w:lvlJc w:val="left"/>
      <w:pPr>
        <w:ind w:left="420" w:hanging="4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2" w15:restartNumberingAfterBreak="0">
    <w:nsid w:val="0EE52D0B"/>
    <w:multiLevelType w:val="multilevel"/>
    <w:tmpl w:val="81C26978"/>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4C18FB"/>
    <w:multiLevelType w:val="hybridMultilevel"/>
    <w:tmpl w:val="38046450"/>
    <w:lvl w:ilvl="0" w:tplc="CC6E49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0D4612"/>
    <w:multiLevelType w:val="multilevel"/>
    <w:tmpl w:val="C34E0F16"/>
    <w:lvl w:ilvl="0">
      <w:start w:val="6"/>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6CF4810"/>
    <w:multiLevelType w:val="hybridMultilevel"/>
    <w:tmpl w:val="BF90B0D4"/>
    <w:lvl w:ilvl="0" w:tplc="754EC966">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BAC43D9"/>
    <w:multiLevelType w:val="hybridMultilevel"/>
    <w:tmpl w:val="BE3CB5EC"/>
    <w:lvl w:ilvl="0" w:tplc="1624E26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166423"/>
    <w:multiLevelType w:val="multilevel"/>
    <w:tmpl w:val="A31837F4"/>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9C24472"/>
    <w:multiLevelType w:val="hybridMultilevel"/>
    <w:tmpl w:val="26DC22D2"/>
    <w:lvl w:ilvl="0" w:tplc="A81837EA">
      <w:start w:val="1"/>
      <w:numFmt w:val="lowerLetter"/>
      <w:lvlText w:val="(%1)"/>
      <w:lvlJc w:val="left"/>
      <w:pPr>
        <w:ind w:left="1080" w:hanging="72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F758D"/>
    <w:multiLevelType w:val="multilevel"/>
    <w:tmpl w:val="D7C2D498"/>
    <w:lvl w:ilvl="0">
      <w:start w:val="7"/>
      <w:numFmt w:val="decimal"/>
      <w:lvlText w:val="%1."/>
      <w:lvlJc w:val="left"/>
      <w:pPr>
        <w:ind w:left="720" w:hanging="360"/>
      </w:pPr>
      <w:rPr>
        <w:rFonts w:hint="default"/>
        <w:b/>
      </w:rPr>
    </w:lvl>
    <w:lvl w:ilvl="1">
      <w:start w:val="1"/>
      <w:numFmt w:val="lowerLetter"/>
      <w:lvlText w:val="(%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2B27247A"/>
    <w:multiLevelType w:val="hybridMultilevel"/>
    <w:tmpl w:val="3FE45F90"/>
    <w:lvl w:ilvl="0" w:tplc="EFC4EB40">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6714DF1"/>
    <w:multiLevelType w:val="hybridMultilevel"/>
    <w:tmpl w:val="90C2CD14"/>
    <w:lvl w:ilvl="0" w:tplc="3744A29A">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C8551C"/>
    <w:multiLevelType w:val="hybridMultilevel"/>
    <w:tmpl w:val="9A80B820"/>
    <w:styleLink w:val="List28"/>
    <w:lvl w:ilvl="0" w:tplc="13F61CD0">
      <w:start w:val="1"/>
      <w:numFmt w:val="lowerRoman"/>
      <w:lvlText w:val="(%1)"/>
      <w:lvlJc w:val="left"/>
      <w:pPr>
        <w:tabs>
          <w:tab w:val="num" w:pos="2850"/>
        </w:tabs>
        <w:ind w:left="2850" w:hanging="330"/>
      </w:pPr>
      <w:rPr>
        <w:position w:val="0"/>
        <w:sz w:val="22"/>
        <w:szCs w:val="22"/>
      </w:rPr>
    </w:lvl>
    <w:lvl w:ilvl="1" w:tplc="A6360226">
      <w:start w:val="1"/>
      <w:numFmt w:val="lowerRoman"/>
      <w:lvlText w:val="(%2)"/>
      <w:lvlJc w:val="left"/>
      <w:pPr>
        <w:tabs>
          <w:tab w:val="num" w:pos="2880"/>
        </w:tabs>
        <w:ind w:left="2880" w:hanging="720"/>
      </w:pPr>
      <w:rPr>
        <w:position w:val="0"/>
        <w:sz w:val="22"/>
        <w:szCs w:val="22"/>
      </w:rPr>
    </w:lvl>
    <w:lvl w:ilvl="2" w:tplc="D06A1EE8">
      <w:start w:val="1"/>
      <w:numFmt w:val="lowerLetter"/>
      <w:lvlText w:val="(%3)"/>
      <w:lvlJc w:val="left"/>
      <w:pPr>
        <w:tabs>
          <w:tab w:val="num" w:pos="4470"/>
        </w:tabs>
        <w:ind w:left="4470" w:hanging="330"/>
      </w:pPr>
      <w:rPr>
        <w:position w:val="0"/>
        <w:sz w:val="22"/>
        <w:szCs w:val="22"/>
      </w:rPr>
    </w:lvl>
    <w:lvl w:ilvl="3" w:tplc="F1C24850">
      <w:start w:val="1"/>
      <w:numFmt w:val="decimal"/>
      <w:lvlText w:val="%4."/>
      <w:lvlJc w:val="left"/>
      <w:pPr>
        <w:tabs>
          <w:tab w:val="num" w:pos="5010"/>
        </w:tabs>
        <w:ind w:left="5010" w:hanging="330"/>
      </w:pPr>
      <w:rPr>
        <w:position w:val="0"/>
        <w:sz w:val="22"/>
        <w:szCs w:val="22"/>
      </w:rPr>
    </w:lvl>
    <w:lvl w:ilvl="4" w:tplc="B4C8DFD2">
      <w:start w:val="1"/>
      <w:numFmt w:val="lowerLetter"/>
      <w:lvlText w:val="%5."/>
      <w:lvlJc w:val="left"/>
      <w:pPr>
        <w:tabs>
          <w:tab w:val="num" w:pos="5730"/>
        </w:tabs>
        <w:ind w:left="5730" w:hanging="330"/>
      </w:pPr>
      <w:rPr>
        <w:position w:val="0"/>
        <w:sz w:val="22"/>
        <w:szCs w:val="22"/>
      </w:rPr>
    </w:lvl>
    <w:lvl w:ilvl="5" w:tplc="2376E526">
      <w:start w:val="1"/>
      <w:numFmt w:val="lowerRoman"/>
      <w:lvlText w:val="%6."/>
      <w:lvlJc w:val="left"/>
      <w:pPr>
        <w:tabs>
          <w:tab w:val="num" w:pos="6455"/>
        </w:tabs>
        <w:ind w:left="6455" w:hanging="271"/>
      </w:pPr>
      <w:rPr>
        <w:position w:val="0"/>
        <w:sz w:val="22"/>
        <w:szCs w:val="22"/>
      </w:rPr>
    </w:lvl>
    <w:lvl w:ilvl="6" w:tplc="627E1652">
      <w:start w:val="1"/>
      <w:numFmt w:val="decimal"/>
      <w:lvlText w:val="%7."/>
      <w:lvlJc w:val="left"/>
      <w:pPr>
        <w:tabs>
          <w:tab w:val="num" w:pos="7170"/>
        </w:tabs>
        <w:ind w:left="7170" w:hanging="330"/>
      </w:pPr>
      <w:rPr>
        <w:position w:val="0"/>
        <w:sz w:val="22"/>
        <w:szCs w:val="22"/>
      </w:rPr>
    </w:lvl>
    <w:lvl w:ilvl="7" w:tplc="AA422840">
      <w:start w:val="1"/>
      <w:numFmt w:val="lowerLetter"/>
      <w:lvlText w:val="%8."/>
      <w:lvlJc w:val="left"/>
      <w:pPr>
        <w:tabs>
          <w:tab w:val="num" w:pos="7890"/>
        </w:tabs>
        <w:ind w:left="7890" w:hanging="330"/>
      </w:pPr>
      <w:rPr>
        <w:position w:val="0"/>
        <w:sz w:val="22"/>
        <w:szCs w:val="22"/>
      </w:rPr>
    </w:lvl>
    <w:lvl w:ilvl="8" w:tplc="A97EF124">
      <w:start w:val="1"/>
      <w:numFmt w:val="lowerRoman"/>
      <w:lvlText w:val="%9."/>
      <w:lvlJc w:val="left"/>
      <w:pPr>
        <w:tabs>
          <w:tab w:val="num" w:pos="8615"/>
        </w:tabs>
        <w:ind w:left="8615" w:hanging="271"/>
      </w:pPr>
      <w:rPr>
        <w:position w:val="0"/>
        <w:sz w:val="22"/>
        <w:szCs w:val="22"/>
      </w:rPr>
    </w:lvl>
  </w:abstractNum>
  <w:abstractNum w:abstractNumId="13" w15:restartNumberingAfterBreak="0">
    <w:nsid w:val="388877F3"/>
    <w:multiLevelType w:val="hybridMultilevel"/>
    <w:tmpl w:val="DA7A2BB6"/>
    <w:lvl w:ilvl="0" w:tplc="77EE8B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1C2D0F"/>
    <w:multiLevelType w:val="multilevel"/>
    <w:tmpl w:val="C56088DC"/>
    <w:lvl w:ilvl="0">
      <w:start w:val="1"/>
      <w:numFmt w:val="decimal"/>
      <w:lvlText w:val="%1."/>
      <w:lvlJc w:val="left"/>
      <w:pPr>
        <w:ind w:left="720" w:hanging="360"/>
      </w:pPr>
      <w:rPr>
        <w:rFonts w:hint="default"/>
        <w:b/>
      </w:rPr>
    </w:lvl>
    <w:lvl w:ilvl="1">
      <w:start w:val="1"/>
      <w:numFmt w:val="lowerLetter"/>
      <w:lvlText w:val="(%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5" w15:restartNumberingAfterBreak="0">
    <w:nsid w:val="39D67F38"/>
    <w:multiLevelType w:val="hybridMultilevel"/>
    <w:tmpl w:val="B0F07DBC"/>
    <w:styleLink w:val="List56"/>
    <w:lvl w:ilvl="0" w:tplc="0C405D8E">
      <w:start w:val="1"/>
      <w:numFmt w:val="lowerRoman"/>
      <w:lvlText w:val="(%1)"/>
      <w:lvlJc w:val="left"/>
      <w:pPr>
        <w:tabs>
          <w:tab w:val="num" w:pos="1800"/>
        </w:tabs>
        <w:ind w:left="1800" w:hanging="630"/>
      </w:pPr>
      <w:rPr>
        <w:color w:val="000000"/>
        <w:position w:val="0"/>
        <w:sz w:val="22"/>
        <w:szCs w:val="22"/>
        <w:u w:color="000000"/>
        <w:lang w:val="en-US"/>
      </w:rPr>
    </w:lvl>
    <w:lvl w:ilvl="1" w:tplc="696CE8BE">
      <w:start w:val="1"/>
      <w:numFmt w:val="lowerLetter"/>
      <w:lvlText w:val="%2."/>
      <w:lvlJc w:val="left"/>
      <w:pPr>
        <w:tabs>
          <w:tab w:val="num" w:pos="1770"/>
        </w:tabs>
        <w:ind w:left="1770" w:hanging="330"/>
      </w:pPr>
      <w:rPr>
        <w:color w:val="000000"/>
        <w:position w:val="0"/>
        <w:sz w:val="22"/>
        <w:szCs w:val="22"/>
        <w:u w:color="000000"/>
        <w:lang w:val="en-US"/>
      </w:rPr>
    </w:lvl>
    <w:lvl w:ilvl="2" w:tplc="8432E2B6">
      <w:start w:val="1"/>
      <w:numFmt w:val="lowerRoman"/>
      <w:lvlText w:val="%3."/>
      <w:lvlJc w:val="left"/>
      <w:pPr>
        <w:tabs>
          <w:tab w:val="num" w:pos="2495"/>
        </w:tabs>
        <w:ind w:left="2495" w:hanging="271"/>
      </w:pPr>
      <w:rPr>
        <w:color w:val="000000"/>
        <w:position w:val="0"/>
        <w:sz w:val="22"/>
        <w:szCs w:val="22"/>
        <w:u w:color="000000"/>
        <w:lang w:val="en-US"/>
      </w:rPr>
    </w:lvl>
    <w:lvl w:ilvl="3" w:tplc="261C4600">
      <w:start w:val="1"/>
      <w:numFmt w:val="decimal"/>
      <w:lvlText w:val="%4."/>
      <w:lvlJc w:val="left"/>
      <w:pPr>
        <w:tabs>
          <w:tab w:val="num" w:pos="3210"/>
        </w:tabs>
        <w:ind w:left="3210" w:hanging="330"/>
      </w:pPr>
      <w:rPr>
        <w:color w:val="000000"/>
        <w:position w:val="0"/>
        <w:sz w:val="22"/>
        <w:szCs w:val="22"/>
        <w:u w:color="000000"/>
        <w:lang w:val="en-US"/>
      </w:rPr>
    </w:lvl>
    <w:lvl w:ilvl="4" w:tplc="CAAEE9F0">
      <w:start w:val="1"/>
      <w:numFmt w:val="lowerLetter"/>
      <w:lvlText w:val="%5."/>
      <w:lvlJc w:val="left"/>
      <w:pPr>
        <w:tabs>
          <w:tab w:val="num" w:pos="3930"/>
        </w:tabs>
        <w:ind w:left="3930" w:hanging="330"/>
      </w:pPr>
      <w:rPr>
        <w:color w:val="000000"/>
        <w:position w:val="0"/>
        <w:sz w:val="22"/>
        <w:szCs w:val="22"/>
        <w:u w:color="000000"/>
        <w:lang w:val="en-US"/>
      </w:rPr>
    </w:lvl>
    <w:lvl w:ilvl="5" w:tplc="3AF086A6">
      <w:start w:val="1"/>
      <w:numFmt w:val="lowerRoman"/>
      <w:lvlText w:val="%6."/>
      <w:lvlJc w:val="left"/>
      <w:pPr>
        <w:tabs>
          <w:tab w:val="num" w:pos="4655"/>
        </w:tabs>
        <w:ind w:left="4655" w:hanging="271"/>
      </w:pPr>
      <w:rPr>
        <w:color w:val="000000"/>
        <w:position w:val="0"/>
        <w:sz w:val="22"/>
        <w:szCs w:val="22"/>
        <w:u w:color="000000"/>
        <w:lang w:val="en-US"/>
      </w:rPr>
    </w:lvl>
    <w:lvl w:ilvl="6" w:tplc="1E92177A">
      <w:start w:val="1"/>
      <w:numFmt w:val="decimal"/>
      <w:lvlText w:val="%7."/>
      <w:lvlJc w:val="left"/>
      <w:pPr>
        <w:tabs>
          <w:tab w:val="num" w:pos="5370"/>
        </w:tabs>
        <w:ind w:left="5370" w:hanging="330"/>
      </w:pPr>
      <w:rPr>
        <w:color w:val="000000"/>
        <w:position w:val="0"/>
        <w:sz w:val="22"/>
        <w:szCs w:val="22"/>
        <w:u w:color="000000"/>
        <w:lang w:val="en-US"/>
      </w:rPr>
    </w:lvl>
    <w:lvl w:ilvl="7" w:tplc="2108865C">
      <w:start w:val="1"/>
      <w:numFmt w:val="lowerLetter"/>
      <w:lvlText w:val="%8."/>
      <w:lvlJc w:val="left"/>
      <w:pPr>
        <w:tabs>
          <w:tab w:val="num" w:pos="6090"/>
        </w:tabs>
        <w:ind w:left="6090" w:hanging="330"/>
      </w:pPr>
      <w:rPr>
        <w:color w:val="000000"/>
        <w:position w:val="0"/>
        <w:sz w:val="22"/>
        <w:szCs w:val="22"/>
        <w:u w:color="000000"/>
        <w:lang w:val="en-US"/>
      </w:rPr>
    </w:lvl>
    <w:lvl w:ilvl="8" w:tplc="E9E471F6">
      <w:start w:val="1"/>
      <w:numFmt w:val="lowerRoman"/>
      <w:lvlText w:val="%9."/>
      <w:lvlJc w:val="left"/>
      <w:pPr>
        <w:tabs>
          <w:tab w:val="num" w:pos="6815"/>
        </w:tabs>
        <w:ind w:left="6815" w:hanging="271"/>
      </w:pPr>
      <w:rPr>
        <w:color w:val="000000"/>
        <w:position w:val="0"/>
        <w:sz w:val="22"/>
        <w:szCs w:val="22"/>
        <w:u w:color="000000"/>
        <w:lang w:val="en-US"/>
      </w:rPr>
    </w:lvl>
  </w:abstractNum>
  <w:abstractNum w:abstractNumId="16" w15:restartNumberingAfterBreak="0">
    <w:nsid w:val="3B4B7442"/>
    <w:multiLevelType w:val="hybridMultilevel"/>
    <w:tmpl w:val="90C2CD14"/>
    <w:lvl w:ilvl="0" w:tplc="3744A29A">
      <w:start w:val="1"/>
      <w:numFmt w:val="low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905BC"/>
    <w:multiLevelType w:val="multilevel"/>
    <w:tmpl w:val="D9EE3B98"/>
    <w:lvl w:ilvl="0">
      <w:start w:val="1"/>
      <w:numFmt w:val="decimal"/>
      <w:lvlText w:val="%1."/>
      <w:lvlJc w:val="left"/>
      <w:pPr>
        <w:ind w:left="720" w:hanging="360"/>
      </w:pPr>
      <w:rPr>
        <w:rFonts w:hint="default"/>
        <w:b/>
      </w:rPr>
    </w:lvl>
    <w:lvl w:ilvl="1">
      <w:start w:val="1"/>
      <w:numFmt w:val="decimal"/>
      <w:lvlText w:val="%1.%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3C537880"/>
    <w:multiLevelType w:val="hybridMultilevel"/>
    <w:tmpl w:val="CE900F6C"/>
    <w:lvl w:ilvl="0" w:tplc="FC5024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F00E18"/>
    <w:multiLevelType w:val="hybridMultilevel"/>
    <w:tmpl w:val="4E1A982C"/>
    <w:lvl w:ilvl="0" w:tplc="14FEB6F2">
      <w:start w:val="1"/>
      <w:numFmt w:val="bullet"/>
      <w:pStyle w:val="ListBullet"/>
      <w:lvlText w:val=""/>
      <w:lvlJc w:val="left"/>
      <w:pPr>
        <w:tabs>
          <w:tab w:val="num" w:pos="283"/>
        </w:tabs>
        <w:ind w:left="283" w:hanging="283"/>
      </w:pPr>
      <w:rPr>
        <w:rFonts w:ascii="Symbol" w:hAnsi="Symbol"/>
      </w:rPr>
    </w:lvl>
    <w:lvl w:ilvl="1" w:tplc="087265CA">
      <w:numFmt w:val="decimal"/>
      <w:lvlText w:val=""/>
      <w:lvlJc w:val="left"/>
    </w:lvl>
    <w:lvl w:ilvl="2" w:tplc="87426B58">
      <w:numFmt w:val="decimal"/>
      <w:lvlText w:val=""/>
      <w:lvlJc w:val="left"/>
    </w:lvl>
    <w:lvl w:ilvl="3" w:tplc="8D603298">
      <w:numFmt w:val="decimal"/>
      <w:lvlText w:val=""/>
      <w:lvlJc w:val="left"/>
    </w:lvl>
    <w:lvl w:ilvl="4" w:tplc="4260F27E">
      <w:numFmt w:val="decimal"/>
      <w:lvlText w:val=""/>
      <w:lvlJc w:val="left"/>
    </w:lvl>
    <w:lvl w:ilvl="5" w:tplc="55AC30C0">
      <w:numFmt w:val="decimal"/>
      <w:lvlText w:val=""/>
      <w:lvlJc w:val="left"/>
    </w:lvl>
    <w:lvl w:ilvl="6" w:tplc="7C763F24">
      <w:numFmt w:val="decimal"/>
      <w:lvlText w:val=""/>
      <w:lvlJc w:val="left"/>
    </w:lvl>
    <w:lvl w:ilvl="7" w:tplc="CBE81D82">
      <w:numFmt w:val="decimal"/>
      <w:lvlText w:val=""/>
      <w:lvlJc w:val="left"/>
    </w:lvl>
    <w:lvl w:ilvl="8" w:tplc="785033B0">
      <w:numFmt w:val="decimal"/>
      <w:lvlText w:val=""/>
      <w:lvlJc w:val="left"/>
    </w:lvl>
  </w:abstractNum>
  <w:abstractNum w:abstractNumId="20" w15:restartNumberingAfterBreak="0">
    <w:nsid w:val="3DC3291A"/>
    <w:multiLevelType w:val="hybridMultilevel"/>
    <w:tmpl w:val="5C22F5E0"/>
    <w:lvl w:ilvl="0" w:tplc="6F6CF512">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016F4"/>
    <w:multiLevelType w:val="hybridMultilevel"/>
    <w:tmpl w:val="6FACB486"/>
    <w:lvl w:ilvl="0" w:tplc="DFDC9AB4">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2" w15:restartNumberingAfterBreak="0">
    <w:nsid w:val="420D3CFC"/>
    <w:multiLevelType w:val="multilevel"/>
    <w:tmpl w:val="7F3A3B12"/>
    <w:lvl w:ilvl="0">
      <w:start w:val="4"/>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F75CF5"/>
    <w:multiLevelType w:val="multilevel"/>
    <w:tmpl w:val="AC582192"/>
    <w:lvl w:ilvl="0">
      <w:start w:val="1"/>
      <w:numFmt w:val="decimal"/>
      <w:lvlText w:val="%1."/>
      <w:lvlJc w:val="left"/>
      <w:pPr>
        <w:ind w:left="720" w:hanging="360"/>
      </w:pPr>
      <w:rPr>
        <w:rFonts w:hint="default"/>
        <w:b/>
      </w:rPr>
    </w:lvl>
    <w:lvl w:ilvl="1">
      <w:start w:val="1"/>
      <w:numFmt w:val="decimal"/>
      <w:lvlText w:val="%1.%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4A392398"/>
    <w:multiLevelType w:val="hybridMultilevel"/>
    <w:tmpl w:val="18667D1C"/>
    <w:lvl w:ilvl="0" w:tplc="5C6E3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BCE72E4"/>
    <w:multiLevelType w:val="hybridMultilevel"/>
    <w:tmpl w:val="DC02F7C2"/>
    <w:lvl w:ilvl="0" w:tplc="6DAE3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E3A4E72"/>
    <w:multiLevelType w:val="hybridMultilevel"/>
    <w:tmpl w:val="E1646F6A"/>
    <w:lvl w:ilvl="0" w:tplc="96E4491E">
      <w:start w:val="1"/>
      <w:numFmt w:val="lowerLetter"/>
      <w:lvlText w:val="(%1)"/>
      <w:lvlJc w:val="left"/>
      <w:pPr>
        <w:ind w:left="1440" w:hanging="360"/>
      </w:pPr>
      <w:rPr>
        <w:rFonts w:ascii="Times New Roman" w:eastAsia="Times New Roman"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1E33BF"/>
    <w:multiLevelType w:val="hybridMultilevel"/>
    <w:tmpl w:val="420641B2"/>
    <w:lvl w:ilvl="0" w:tplc="C3808704">
      <w:start w:val="1"/>
      <w:numFmt w:val="lowerLetter"/>
      <w:lvlText w:val="(%1)"/>
      <w:lvlJc w:val="left"/>
      <w:pPr>
        <w:ind w:left="720" w:hanging="360"/>
      </w:pPr>
      <w:rPr>
        <w:rFonts w:ascii="Times New Roman" w:eastAsia="Times New Roman" w:hAnsi="Times New Roman" w:cs="Times New Roman"/>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8" w15:restartNumberingAfterBreak="0">
    <w:nsid w:val="5C835200"/>
    <w:multiLevelType w:val="hybridMultilevel"/>
    <w:tmpl w:val="27403F9E"/>
    <w:lvl w:ilvl="0" w:tplc="32B21D26">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9D0371"/>
    <w:multiLevelType w:val="hybridMultilevel"/>
    <w:tmpl w:val="77D6B57A"/>
    <w:lvl w:ilvl="0" w:tplc="754EC966">
      <w:start w:val="1"/>
      <w:numFmt w:val="lowerLetter"/>
      <w:lvlText w:val="(%1)"/>
      <w:lvlJc w:val="left"/>
      <w:pPr>
        <w:ind w:left="720" w:hanging="360"/>
      </w:pPr>
      <w:rPr>
        <w:rFonts w:ascii="Times New Roman" w:eastAsia="Times New Roman" w:hAnsi="Times New Roman" w:cs="Times New Roman" w:hint="default"/>
        <w:b w:val="0"/>
        <w:i w:val="0"/>
        <w:strike w:val="0"/>
        <w:dstrike w:val="0"/>
        <w:color w:val="000000"/>
        <w:sz w:val="21"/>
        <w:szCs w:val="21"/>
        <w:u w:val="none" w:color="000000"/>
        <w:effect w:val="none"/>
        <w:bdr w:val="none" w:sz="0" w:space="0" w:color="auto" w:frame="1"/>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B333F4"/>
    <w:multiLevelType w:val="multilevel"/>
    <w:tmpl w:val="94F40156"/>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7F870E9"/>
    <w:multiLevelType w:val="multilevel"/>
    <w:tmpl w:val="CF102F7C"/>
    <w:lvl w:ilvl="0">
      <w:start w:val="5"/>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ED77917"/>
    <w:multiLevelType w:val="multilevel"/>
    <w:tmpl w:val="22F681C2"/>
    <w:lvl w:ilvl="0">
      <w:start w:val="3"/>
      <w:numFmt w:val="decimal"/>
      <w:lvlText w:val="%1"/>
      <w:lvlJc w:val="left"/>
      <w:pPr>
        <w:ind w:left="420" w:hanging="420"/>
      </w:pPr>
      <w:rPr>
        <w:rFonts w:eastAsia="Times New Roman" w:hint="default"/>
        <w:w w:val="105"/>
      </w:rPr>
    </w:lvl>
    <w:lvl w:ilvl="1">
      <w:start w:val="1"/>
      <w:numFmt w:val="decimalZero"/>
      <w:lvlText w:val="%1.%2"/>
      <w:lvlJc w:val="left"/>
      <w:pPr>
        <w:ind w:left="420" w:hanging="420"/>
      </w:pPr>
      <w:rPr>
        <w:rFonts w:eastAsia="Times New Roman" w:hint="default"/>
        <w:w w:val="105"/>
      </w:rPr>
    </w:lvl>
    <w:lvl w:ilvl="2">
      <w:start w:val="1"/>
      <w:numFmt w:val="decimal"/>
      <w:lvlText w:val="%1.%2.%3"/>
      <w:lvlJc w:val="left"/>
      <w:pPr>
        <w:ind w:left="720" w:hanging="720"/>
      </w:pPr>
      <w:rPr>
        <w:rFonts w:eastAsia="Times New Roman" w:hint="default"/>
        <w:w w:val="105"/>
      </w:rPr>
    </w:lvl>
    <w:lvl w:ilvl="3">
      <w:start w:val="1"/>
      <w:numFmt w:val="decimal"/>
      <w:lvlText w:val="%1.%2.%3.%4"/>
      <w:lvlJc w:val="left"/>
      <w:pPr>
        <w:ind w:left="720" w:hanging="720"/>
      </w:pPr>
      <w:rPr>
        <w:rFonts w:eastAsia="Times New Roman" w:hint="default"/>
        <w:w w:val="105"/>
      </w:rPr>
    </w:lvl>
    <w:lvl w:ilvl="4">
      <w:start w:val="1"/>
      <w:numFmt w:val="decimal"/>
      <w:lvlText w:val="%1.%2.%3.%4.%5"/>
      <w:lvlJc w:val="left"/>
      <w:pPr>
        <w:ind w:left="1080" w:hanging="1080"/>
      </w:pPr>
      <w:rPr>
        <w:rFonts w:eastAsia="Times New Roman" w:hint="default"/>
        <w:w w:val="105"/>
      </w:rPr>
    </w:lvl>
    <w:lvl w:ilvl="5">
      <w:start w:val="1"/>
      <w:numFmt w:val="decimal"/>
      <w:lvlText w:val="%1.%2.%3.%4.%5.%6"/>
      <w:lvlJc w:val="left"/>
      <w:pPr>
        <w:ind w:left="1080" w:hanging="1080"/>
      </w:pPr>
      <w:rPr>
        <w:rFonts w:eastAsia="Times New Roman" w:hint="default"/>
        <w:w w:val="105"/>
      </w:rPr>
    </w:lvl>
    <w:lvl w:ilvl="6">
      <w:start w:val="1"/>
      <w:numFmt w:val="decimal"/>
      <w:lvlText w:val="%1.%2.%3.%4.%5.%6.%7"/>
      <w:lvlJc w:val="left"/>
      <w:pPr>
        <w:ind w:left="1440" w:hanging="1440"/>
      </w:pPr>
      <w:rPr>
        <w:rFonts w:eastAsia="Times New Roman" w:hint="default"/>
        <w:w w:val="105"/>
      </w:rPr>
    </w:lvl>
    <w:lvl w:ilvl="7">
      <w:start w:val="1"/>
      <w:numFmt w:val="decimal"/>
      <w:lvlText w:val="%1.%2.%3.%4.%5.%6.%7.%8"/>
      <w:lvlJc w:val="left"/>
      <w:pPr>
        <w:ind w:left="1440" w:hanging="1440"/>
      </w:pPr>
      <w:rPr>
        <w:rFonts w:eastAsia="Times New Roman" w:hint="default"/>
        <w:w w:val="105"/>
      </w:rPr>
    </w:lvl>
    <w:lvl w:ilvl="8">
      <w:start w:val="1"/>
      <w:numFmt w:val="decimal"/>
      <w:lvlText w:val="%1.%2.%3.%4.%5.%6.%7.%8.%9"/>
      <w:lvlJc w:val="left"/>
      <w:pPr>
        <w:ind w:left="1440" w:hanging="1440"/>
      </w:pPr>
      <w:rPr>
        <w:rFonts w:eastAsia="Times New Roman" w:hint="default"/>
        <w:w w:val="105"/>
      </w:rPr>
    </w:lvl>
  </w:abstractNum>
  <w:abstractNum w:abstractNumId="33" w15:restartNumberingAfterBreak="0">
    <w:nsid w:val="7B10658D"/>
    <w:multiLevelType w:val="multilevel"/>
    <w:tmpl w:val="AFACEB42"/>
    <w:lvl w:ilvl="0">
      <w:start w:val="6"/>
      <w:numFmt w:val="decimal"/>
      <w:lvlText w:val="%1."/>
      <w:lvlJc w:val="left"/>
      <w:pPr>
        <w:ind w:left="720" w:hanging="360"/>
      </w:pPr>
      <w:rPr>
        <w:rFonts w:hint="default"/>
        <w:b/>
      </w:rPr>
    </w:lvl>
    <w:lvl w:ilvl="1">
      <w:start w:val="1"/>
      <w:numFmt w:val="decimal"/>
      <w:lvlText w:val="%1.%2"/>
      <w:lvlJc w:val="left"/>
      <w:pPr>
        <w:ind w:left="1070" w:hanging="71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15"/>
  </w:num>
  <w:num w:numId="2">
    <w:abstractNumId w:val="12"/>
  </w:num>
  <w:num w:numId="3">
    <w:abstractNumId w:val="19"/>
  </w:num>
  <w:num w:numId="4">
    <w:abstractNumId w:val="29"/>
  </w:num>
  <w:num w:numId="5">
    <w:abstractNumId w:val="17"/>
  </w:num>
  <w:num w:numId="6">
    <w:abstractNumId w:val="23"/>
  </w:num>
  <w:num w:numId="7">
    <w:abstractNumId w:val="14"/>
  </w:num>
  <w:num w:numId="8">
    <w:abstractNumId w:val="27"/>
  </w:num>
  <w:num w:numId="9">
    <w:abstractNumId w:val="26"/>
  </w:num>
  <w:num w:numId="10">
    <w:abstractNumId w:val="28"/>
  </w:num>
  <w:num w:numId="11">
    <w:abstractNumId w:val="20"/>
  </w:num>
  <w:num w:numId="12">
    <w:abstractNumId w:val="21"/>
  </w:num>
  <w:num w:numId="13">
    <w:abstractNumId w:val="32"/>
  </w:num>
  <w:num w:numId="14">
    <w:abstractNumId w:val="22"/>
  </w:num>
  <w:num w:numId="15">
    <w:abstractNumId w:val="6"/>
  </w:num>
  <w:num w:numId="16">
    <w:abstractNumId w:val="18"/>
  </w:num>
  <w:num w:numId="17">
    <w:abstractNumId w:val="10"/>
  </w:num>
  <w:num w:numId="18">
    <w:abstractNumId w:val="5"/>
  </w:num>
  <w:num w:numId="19">
    <w:abstractNumId w:val="33"/>
  </w:num>
  <w:num w:numId="20">
    <w:abstractNumId w:val="9"/>
  </w:num>
  <w:num w:numId="21">
    <w:abstractNumId w:val="25"/>
  </w:num>
  <w:num w:numId="22">
    <w:abstractNumId w:val="8"/>
  </w:num>
  <w:num w:numId="23">
    <w:abstractNumId w:val="3"/>
  </w:num>
  <w:num w:numId="24">
    <w:abstractNumId w:val="13"/>
  </w:num>
  <w:num w:numId="25">
    <w:abstractNumId w:val="24"/>
  </w:num>
  <w:num w:numId="26">
    <w:abstractNumId w:val="16"/>
  </w:num>
  <w:num w:numId="27">
    <w:abstractNumId w:val="11"/>
  </w:num>
  <w:num w:numId="28">
    <w:abstractNumId w:val="30"/>
  </w:num>
  <w:num w:numId="29">
    <w:abstractNumId w:val="0"/>
  </w:num>
  <w:num w:numId="30">
    <w:abstractNumId w:val="4"/>
  </w:num>
  <w:num w:numId="31">
    <w:abstractNumId w:val="7"/>
  </w:num>
  <w:num w:numId="32">
    <w:abstractNumId w:val="1"/>
  </w:num>
  <w:num w:numId="33">
    <w:abstractNumId w:val="31"/>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0B5"/>
    <w:rsid w:val="000818F0"/>
    <w:rsid w:val="00187B8D"/>
    <w:rsid w:val="002F1DCD"/>
    <w:rsid w:val="0096638D"/>
    <w:rsid w:val="009E1FA6"/>
    <w:rsid w:val="00B500B5"/>
    <w:rsid w:val="00E7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7C69F"/>
  <w15:chartTrackingRefBased/>
  <w15:docId w15:val="{ADFB9751-97E5-47AA-8A47-7CAEDBA76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0B5"/>
    <w:pPr>
      <w:widowControl w:val="0"/>
      <w:autoSpaceDE w:val="0"/>
      <w:autoSpaceDN w:val="0"/>
      <w:adjustRightInd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B500B5"/>
    <w:pPr>
      <w:keepNext/>
      <w:widowControl/>
      <w:autoSpaceDE/>
      <w:autoSpaceDN/>
      <w:adjustRightInd/>
      <w:outlineLvl w:val="0"/>
    </w:pPr>
    <w:rPr>
      <w:rFonts w:ascii="Times New Roman" w:hAnsi="Times New Roman"/>
      <w:b/>
      <w:bCs/>
      <w:u w:val="single"/>
      <w:lang w:val="en-GB"/>
    </w:rPr>
  </w:style>
  <w:style w:type="paragraph" w:styleId="Heading2">
    <w:name w:val="heading 2"/>
    <w:basedOn w:val="Normal"/>
    <w:next w:val="Normal"/>
    <w:link w:val="Heading2Char"/>
    <w:qFormat/>
    <w:rsid w:val="00B500B5"/>
    <w:pPr>
      <w:keepNext/>
      <w:widowControl/>
      <w:autoSpaceDE/>
      <w:autoSpaceDN/>
      <w:adjustRightInd/>
      <w:jc w:val="both"/>
      <w:outlineLvl w:val="1"/>
    </w:pPr>
    <w:rPr>
      <w:rFonts w:ascii="Times New Roman" w:hAnsi="Times New Roman"/>
      <w:sz w:val="22"/>
      <w:u w:val="single"/>
      <w:lang w:val="en-GB"/>
    </w:rPr>
  </w:style>
  <w:style w:type="paragraph" w:styleId="Heading3">
    <w:name w:val="heading 3"/>
    <w:basedOn w:val="Normal"/>
    <w:next w:val="Normal"/>
    <w:link w:val="Heading3Char"/>
    <w:qFormat/>
    <w:rsid w:val="00B500B5"/>
    <w:pPr>
      <w:keepNext/>
      <w:widowControl/>
      <w:autoSpaceDE/>
      <w:autoSpaceDN/>
      <w:adjustRightInd/>
      <w:outlineLvl w:val="2"/>
    </w:pPr>
    <w:rPr>
      <w:rFonts w:ascii="Times New Roman" w:hAnsi="Times New Roman"/>
      <w:u w:val="single"/>
      <w:lang w:val="en-GB"/>
    </w:rPr>
  </w:style>
  <w:style w:type="paragraph" w:styleId="Heading4">
    <w:name w:val="heading 4"/>
    <w:basedOn w:val="Normal"/>
    <w:next w:val="Normal"/>
    <w:link w:val="Heading4Char"/>
    <w:qFormat/>
    <w:rsid w:val="00B500B5"/>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B500B5"/>
    <w:pPr>
      <w:spacing w:before="240" w:after="60"/>
      <w:outlineLvl w:val="4"/>
    </w:pPr>
    <w:rPr>
      <w:b/>
      <w:bCs/>
      <w:i/>
      <w:iCs/>
      <w:sz w:val="26"/>
      <w:szCs w:val="26"/>
    </w:rPr>
  </w:style>
  <w:style w:type="paragraph" w:styleId="Heading6">
    <w:name w:val="heading 6"/>
    <w:basedOn w:val="Normal"/>
    <w:next w:val="Normal"/>
    <w:link w:val="Heading6Char"/>
    <w:qFormat/>
    <w:rsid w:val="00B500B5"/>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B500B5"/>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0B5"/>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rsid w:val="00B500B5"/>
    <w:rPr>
      <w:rFonts w:ascii="Times New Roman" w:eastAsia="Times New Roman" w:hAnsi="Times New Roman" w:cs="Times New Roman"/>
      <w:szCs w:val="24"/>
      <w:u w:val="single"/>
      <w:lang w:val="en-GB"/>
    </w:rPr>
  </w:style>
  <w:style w:type="character" w:customStyle="1" w:styleId="Heading3Char">
    <w:name w:val="Heading 3 Char"/>
    <w:basedOn w:val="DefaultParagraphFont"/>
    <w:link w:val="Heading3"/>
    <w:rsid w:val="00B500B5"/>
    <w:rPr>
      <w:rFonts w:ascii="Times New Roman" w:eastAsia="Times New Roman" w:hAnsi="Times New Roman" w:cs="Times New Roman"/>
      <w:sz w:val="24"/>
      <w:szCs w:val="24"/>
      <w:u w:val="single"/>
      <w:lang w:val="en-GB"/>
    </w:rPr>
  </w:style>
  <w:style w:type="character" w:customStyle="1" w:styleId="Heading4Char">
    <w:name w:val="Heading 4 Char"/>
    <w:basedOn w:val="DefaultParagraphFont"/>
    <w:link w:val="Heading4"/>
    <w:rsid w:val="00B500B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500B5"/>
    <w:rPr>
      <w:rFonts w:ascii="Times" w:eastAsia="Times New Roman" w:hAnsi="Times" w:cs="Times New Roman"/>
      <w:b/>
      <w:bCs/>
      <w:i/>
      <w:iCs/>
      <w:sz w:val="26"/>
      <w:szCs w:val="26"/>
    </w:rPr>
  </w:style>
  <w:style w:type="character" w:customStyle="1" w:styleId="Heading6Char">
    <w:name w:val="Heading 6 Char"/>
    <w:basedOn w:val="DefaultParagraphFont"/>
    <w:link w:val="Heading6"/>
    <w:rsid w:val="00B500B5"/>
    <w:rPr>
      <w:rFonts w:ascii="Times New Roman" w:eastAsia="Times New Roman" w:hAnsi="Times New Roman" w:cs="Times New Roman"/>
      <w:b/>
      <w:bCs/>
    </w:rPr>
  </w:style>
  <w:style w:type="character" w:customStyle="1" w:styleId="Heading7Char">
    <w:name w:val="Heading 7 Char"/>
    <w:basedOn w:val="DefaultParagraphFont"/>
    <w:link w:val="Heading7"/>
    <w:rsid w:val="00B500B5"/>
    <w:rPr>
      <w:rFonts w:ascii="Times New Roman" w:eastAsia="Times New Roman" w:hAnsi="Times New Roman" w:cs="Times New Roman"/>
      <w:sz w:val="24"/>
      <w:szCs w:val="24"/>
    </w:rPr>
  </w:style>
  <w:style w:type="character" w:styleId="FootnoteReference">
    <w:name w:val="footnote reference"/>
    <w:aliases w:val="16 Point,Superscript 6 Point,Superscript 6 Point + 11 pt,ftref,Знак сноски 1,referencia nota al pie,Ref,de nota al pie,Footnote Reference Superscript,Footnote symbol,BVI fnr,BVI fnr Char Car Char,ftref Char Car Char,note TESI,R"/>
    <w:link w:val="BVIfnrCharCar1CarChar"/>
    <w:uiPriority w:val="99"/>
    <w:qFormat/>
    <w:rsid w:val="00B500B5"/>
  </w:style>
  <w:style w:type="character" w:customStyle="1" w:styleId="Hypertext">
    <w:name w:val="Hypertext"/>
    <w:rsid w:val="00B500B5"/>
    <w:rPr>
      <w:color w:val="0000FF"/>
      <w:u w:val="single"/>
    </w:rPr>
  </w:style>
  <w:style w:type="character" w:customStyle="1" w:styleId="BalloonTextChar">
    <w:name w:val="Balloon Text Char"/>
    <w:basedOn w:val="DefaultParagraphFont"/>
    <w:link w:val="BalloonText"/>
    <w:uiPriority w:val="99"/>
    <w:semiHidden/>
    <w:rsid w:val="00B500B5"/>
    <w:rPr>
      <w:rFonts w:ascii="Tahoma" w:eastAsia="Times New Roman" w:hAnsi="Tahoma" w:cs="Tahoma"/>
      <w:sz w:val="16"/>
      <w:szCs w:val="16"/>
    </w:rPr>
  </w:style>
  <w:style w:type="paragraph" w:styleId="BalloonText">
    <w:name w:val="Balloon Text"/>
    <w:basedOn w:val="Normal"/>
    <w:link w:val="BalloonTextChar"/>
    <w:uiPriority w:val="99"/>
    <w:semiHidden/>
    <w:rsid w:val="00B500B5"/>
    <w:rPr>
      <w:rFonts w:ascii="Tahoma" w:hAnsi="Tahoma" w:cs="Tahoma"/>
      <w:sz w:val="16"/>
      <w:szCs w:val="16"/>
    </w:rPr>
  </w:style>
  <w:style w:type="character" w:customStyle="1" w:styleId="BalloonTextChar1">
    <w:name w:val="Balloon Text Char1"/>
    <w:basedOn w:val="DefaultParagraphFont"/>
    <w:uiPriority w:val="99"/>
    <w:semiHidden/>
    <w:rsid w:val="00B500B5"/>
    <w:rPr>
      <w:rFonts w:ascii="Segoe UI" w:eastAsia="Times New Roman" w:hAnsi="Segoe UI" w:cs="Segoe UI"/>
      <w:sz w:val="18"/>
      <w:szCs w:val="18"/>
    </w:rPr>
  </w:style>
  <w:style w:type="paragraph" w:styleId="BodyText">
    <w:name w:val="Body Text"/>
    <w:basedOn w:val="Normal"/>
    <w:link w:val="BodyTextChar"/>
    <w:rsid w:val="00B500B5"/>
    <w:pPr>
      <w:widowControl/>
      <w:autoSpaceDE/>
      <w:autoSpaceDN/>
      <w:adjustRightInd/>
      <w:jc w:val="both"/>
    </w:pPr>
    <w:rPr>
      <w:rFonts w:ascii="Times New Roman" w:hAnsi="Times New Roman"/>
      <w:sz w:val="22"/>
      <w:lang w:val="en-GB"/>
    </w:rPr>
  </w:style>
  <w:style w:type="character" w:customStyle="1" w:styleId="BodyTextChar">
    <w:name w:val="Body Text Char"/>
    <w:basedOn w:val="DefaultParagraphFont"/>
    <w:link w:val="BodyText"/>
    <w:rsid w:val="00B500B5"/>
    <w:rPr>
      <w:rFonts w:ascii="Times New Roman" w:eastAsia="Times New Roman" w:hAnsi="Times New Roman" w:cs="Times New Roman"/>
      <w:szCs w:val="24"/>
      <w:lang w:val="en-GB"/>
    </w:rPr>
  </w:style>
  <w:style w:type="paragraph" w:styleId="Header">
    <w:name w:val="header"/>
    <w:basedOn w:val="Normal"/>
    <w:link w:val="HeaderChar"/>
    <w:uiPriority w:val="99"/>
    <w:qFormat/>
    <w:rsid w:val="00B500B5"/>
    <w:pPr>
      <w:tabs>
        <w:tab w:val="center" w:pos="4320"/>
        <w:tab w:val="right" w:pos="8640"/>
      </w:tabs>
    </w:pPr>
  </w:style>
  <w:style w:type="character" w:customStyle="1" w:styleId="HeaderChar">
    <w:name w:val="Header Char"/>
    <w:basedOn w:val="DefaultParagraphFont"/>
    <w:link w:val="Header"/>
    <w:uiPriority w:val="99"/>
    <w:qFormat/>
    <w:rsid w:val="00B500B5"/>
    <w:rPr>
      <w:rFonts w:ascii="Times" w:eastAsia="Times New Roman" w:hAnsi="Times" w:cs="Times New Roman"/>
      <w:sz w:val="24"/>
      <w:szCs w:val="24"/>
    </w:rPr>
  </w:style>
  <w:style w:type="paragraph" w:styleId="Footer">
    <w:name w:val="footer"/>
    <w:basedOn w:val="Normal"/>
    <w:link w:val="FooterChar"/>
    <w:uiPriority w:val="99"/>
    <w:rsid w:val="00B500B5"/>
    <w:pPr>
      <w:tabs>
        <w:tab w:val="center" w:pos="4320"/>
        <w:tab w:val="right" w:pos="8640"/>
      </w:tabs>
    </w:pPr>
  </w:style>
  <w:style w:type="character" w:customStyle="1" w:styleId="FooterChar">
    <w:name w:val="Footer Char"/>
    <w:basedOn w:val="DefaultParagraphFont"/>
    <w:link w:val="Footer"/>
    <w:uiPriority w:val="99"/>
    <w:rsid w:val="00B500B5"/>
    <w:rPr>
      <w:rFonts w:ascii="Times" w:eastAsia="Times New Roman" w:hAnsi="Times" w:cs="Times New Roman"/>
      <w:sz w:val="24"/>
      <w:szCs w:val="24"/>
    </w:rPr>
  </w:style>
  <w:style w:type="character" w:styleId="PageNumber">
    <w:name w:val="page number"/>
    <w:basedOn w:val="DefaultParagraphFont"/>
    <w:rsid w:val="00B500B5"/>
  </w:style>
  <w:style w:type="table" w:styleId="TableGrid">
    <w:name w:val="Table Grid"/>
    <w:basedOn w:val="TableNormal"/>
    <w:uiPriority w:val="39"/>
    <w:rsid w:val="00B500B5"/>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B500B5"/>
    <w:pPr>
      <w:widowControl/>
      <w:autoSpaceDE/>
      <w:autoSpaceDN/>
      <w:adjustRightInd/>
      <w:ind w:left="1440" w:hanging="1440"/>
      <w:jc w:val="center"/>
    </w:pPr>
    <w:rPr>
      <w:rFonts w:ascii="Times New Roman" w:hAnsi="Times New Roman"/>
      <w:b/>
      <w:bCs/>
      <w:sz w:val="22"/>
      <w:u w:val="single"/>
      <w:lang w:val="en-GB"/>
    </w:rPr>
  </w:style>
  <w:style w:type="character" w:customStyle="1" w:styleId="TitleChar">
    <w:name w:val="Title Char"/>
    <w:basedOn w:val="DefaultParagraphFont"/>
    <w:link w:val="Title"/>
    <w:rsid w:val="00B500B5"/>
    <w:rPr>
      <w:rFonts w:ascii="Times New Roman" w:eastAsia="Times New Roman" w:hAnsi="Times New Roman" w:cs="Times New Roman"/>
      <w:b/>
      <w:bCs/>
      <w:szCs w:val="24"/>
      <w:u w:val="single"/>
      <w:lang w:val="en-GB"/>
    </w:rPr>
  </w:style>
  <w:style w:type="paragraph" w:styleId="BodyText2">
    <w:name w:val="Body Text 2"/>
    <w:basedOn w:val="Normal"/>
    <w:link w:val="BodyText2Char"/>
    <w:rsid w:val="00B500B5"/>
    <w:pPr>
      <w:widowControl/>
      <w:autoSpaceDE/>
      <w:autoSpaceDN/>
      <w:adjustRightInd/>
    </w:pPr>
    <w:rPr>
      <w:rFonts w:ascii="Times New Roman" w:hAnsi="Times New Roman"/>
      <w:sz w:val="22"/>
      <w:lang w:val="en-GB"/>
    </w:rPr>
  </w:style>
  <w:style w:type="character" w:customStyle="1" w:styleId="BodyText2Char">
    <w:name w:val="Body Text 2 Char"/>
    <w:basedOn w:val="DefaultParagraphFont"/>
    <w:link w:val="BodyText2"/>
    <w:rsid w:val="00B500B5"/>
    <w:rPr>
      <w:rFonts w:ascii="Times New Roman" w:eastAsia="Times New Roman" w:hAnsi="Times New Roman" w:cs="Times New Roman"/>
      <w:szCs w:val="24"/>
      <w:lang w:val="en-GB"/>
    </w:rPr>
  </w:style>
  <w:style w:type="character" w:customStyle="1" w:styleId="DocumentMapChar">
    <w:name w:val="Document Map Char"/>
    <w:basedOn w:val="DefaultParagraphFont"/>
    <w:link w:val="DocumentMap"/>
    <w:semiHidden/>
    <w:rsid w:val="00B500B5"/>
    <w:rPr>
      <w:rFonts w:ascii="Tahoma" w:eastAsia="Times New Roman" w:hAnsi="Tahoma" w:cs="Tahoma"/>
      <w:sz w:val="24"/>
      <w:szCs w:val="24"/>
      <w:shd w:val="clear" w:color="auto" w:fill="000080"/>
    </w:rPr>
  </w:style>
  <w:style w:type="paragraph" w:styleId="DocumentMap">
    <w:name w:val="Document Map"/>
    <w:basedOn w:val="Normal"/>
    <w:link w:val="DocumentMapChar"/>
    <w:semiHidden/>
    <w:rsid w:val="00B500B5"/>
    <w:pPr>
      <w:shd w:val="clear" w:color="auto" w:fill="000080"/>
    </w:pPr>
    <w:rPr>
      <w:rFonts w:ascii="Tahoma" w:hAnsi="Tahoma" w:cs="Tahoma"/>
    </w:rPr>
  </w:style>
  <w:style w:type="character" w:customStyle="1" w:styleId="DocumentMapChar1">
    <w:name w:val="Document Map Char1"/>
    <w:basedOn w:val="DefaultParagraphFont"/>
    <w:uiPriority w:val="99"/>
    <w:semiHidden/>
    <w:rsid w:val="00B500B5"/>
    <w:rPr>
      <w:rFonts w:ascii="Segoe UI" w:eastAsia="Times New Roman" w:hAnsi="Segoe UI" w:cs="Segoe UI"/>
      <w:sz w:val="16"/>
      <w:szCs w:val="16"/>
    </w:rPr>
  </w:style>
  <w:style w:type="character" w:styleId="Hyperlink">
    <w:name w:val="Hyperlink"/>
    <w:rsid w:val="00B500B5"/>
    <w:rPr>
      <w:color w:val="0000FF"/>
      <w:u w:val="single"/>
    </w:rPr>
  </w:style>
  <w:style w:type="paragraph" w:styleId="NormalWeb">
    <w:name w:val="Normal (Web)"/>
    <w:basedOn w:val="Normal"/>
    <w:uiPriority w:val="99"/>
    <w:rsid w:val="00B500B5"/>
    <w:pPr>
      <w:widowControl/>
      <w:autoSpaceDE/>
      <w:autoSpaceDN/>
      <w:adjustRightInd/>
      <w:spacing w:before="100" w:beforeAutospacing="1" w:after="100" w:afterAutospacing="1"/>
    </w:pPr>
    <w:rPr>
      <w:rFonts w:ascii="Times New Roman" w:hAnsi="Times New Roman"/>
    </w:rPr>
  </w:style>
  <w:style w:type="paragraph" w:styleId="FootnoteText">
    <w:name w:val="footnote text"/>
    <w:aliases w:val="Char Char,Geneva 9,Font: Geneva 9,Boston 10,f,single space,Footnote,otnote Text,f Car Car,f Car,ft,ft1,ft2,ft3,ft4,ft5,Texto nota pie Car Car Car,Testo nota a piè di pagina Carattere Carattere, Char Char,fn,footnote text,Fußnotentextf"/>
    <w:basedOn w:val="Normal"/>
    <w:link w:val="FootnoteTextChar"/>
    <w:uiPriority w:val="99"/>
    <w:qFormat/>
    <w:rsid w:val="00B500B5"/>
    <w:rPr>
      <w:sz w:val="20"/>
      <w:szCs w:val="20"/>
    </w:rPr>
  </w:style>
  <w:style w:type="character" w:customStyle="1" w:styleId="FootnoteTextChar">
    <w:name w:val="Footnote Text Char"/>
    <w:aliases w:val="Char Char Char,Geneva 9 Char,Font: Geneva 9 Char,Boston 10 Char,f Char,single space Char,Footnote Char,otnote Text Char,f Car Car Char,f Car Char,ft Char,ft1 Char,ft2 Char,ft3 Char,ft4 Char,ft5 Char,Texto nota pie Car Car Car Char"/>
    <w:basedOn w:val="DefaultParagraphFont"/>
    <w:link w:val="FootnoteText"/>
    <w:uiPriority w:val="99"/>
    <w:qFormat/>
    <w:rsid w:val="00B500B5"/>
    <w:rPr>
      <w:rFonts w:ascii="Times" w:eastAsia="Times New Roman" w:hAnsi="Times" w:cs="Times New Roman"/>
      <w:sz w:val="20"/>
      <w:szCs w:val="20"/>
    </w:rPr>
  </w:style>
  <w:style w:type="character" w:styleId="CommentReference">
    <w:name w:val="annotation reference"/>
    <w:uiPriority w:val="99"/>
    <w:rsid w:val="00B500B5"/>
    <w:rPr>
      <w:sz w:val="16"/>
      <w:szCs w:val="16"/>
    </w:rPr>
  </w:style>
  <w:style w:type="paragraph" w:styleId="CommentText">
    <w:name w:val="annotation text"/>
    <w:basedOn w:val="Normal"/>
    <w:link w:val="CommentTextChar"/>
    <w:uiPriority w:val="99"/>
    <w:rsid w:val="00B500B5"/>
    <w:rPr>
      <w:sz w:val="20"/>
      <w:szCs w:val="20"/>
    </w:rPr>
  </w:style>
  <w:style w:type="character" w:customStyle="1" w:styleId="CommentTextChar">
    <w:name w:val="Comment Text Char"/>
    <w:basedOn w:val="DefaultParagraphFont"/>
    <w:link w:val="CommentText"/>
    <w:uiPriority w:val="99"/>
    <w:rsid w:val="00B500B5"/>
    <w:rPr>
      <w:rFonts w:ascii="Times" w:eastAsia="Times New Roman" w:hAnsi="Times" w:cs="Times New Roman"/>
      <w:sz w:val="20"/>
      <w:szCs w:val="20"/>
    </w:rPr>
  </w:style>
  <w:style w:type="paragraph" w:styleId="CommentSubject">
    <w:name w:val="annotation subject"/>
    <w:basedOn w:val="CommentText"/>
    <w:next w:val="CommentText"/>
    <w:link w:val="CommentSubjectChar"/>
    <w:rsid w:val="00B500B5"/>
    <w:rPr>
      <w:b/>
      <w:bCs/>
    </w:rPr>
  </w:style>
  <w:style w:type="character" w:customStyle="1" w:styleId="CommentSubjectChar">
    <w:name w:val="Comment Subject Char"/>
    <w:basedOn w:val="CommentTextChar"/>
    <w:link w:val="CommentSubject"/>
    <w:rsid w:val="00B500B5"/>
    <w:rPr>
      <w:rFonts w:ascii="Times" w:eastAsia="Times New Roman" w:hAnsi="Times" w:cs="Times New Roman"/>
      <w:b/>
      <w:bCs/>
      <w:sz w:val="20"/>
      <w:szCs w:val="20"/>
    </w:rPr>
  </w:style>
  <w:style w:type="paragraph" w:styleId="ListParagraph">
    <w:name w:val="List Paragraph"/>
    <w:aliases w:val="123 List Paragraph,List Paragraph1,text,Lapis Bulleted List,En tête 1,Bullets,List Paragraph (numbered (a)),Paragraphe  revu,Use Case List Paragraph,References,ReferencesCxSpLast,lp1,List_Paragraph,Multilevel para_II,Normal 2,Celula"/>
    <w:basedOn w:val="Normal"/>
    <w:link w:val="ListParagraphChar"/>
    <w:uiPriority w:val="34"/>
    <w:qFormat/>
    <w:rsid w:val="00B500B5"/>
    <w:pPr>
      <w:widowControl/>
      <w:autoSpaceDE/>
      <w:autoSpaceDN/>
      <w:adjustRightInd/>
      <w:ind w:left="720"/>
    </w:pPr>
    <w:rPr>
      <w:rFonts w:ascii="Times New Roman" w:hAnsi="Times New Roman"/>
    </w:rPr>
  </w:style>
  <w:style w:type="character" w:customStyle="1" w:styleId="ListParagraphChar">
    <w:name w:val="List Paragraph Char"/>
    <w:aliases w:val="123 List Paragraph Char,List Paragraph1 Char,text Char,Lapis Bulleted List Char,En tête 1 Char,Bullets Char,List Paragraph (numbered (a)) Char,Paragraphe  revu Char,Use Case List Paragraph Char,References Char,ReferencesCxSpLast Char"/>
    <w:link w:val="ListParagraph"/>
    <w:uiPriority w:val="34"/>
    <w:qFormat/>
    <w:locked/>
    <w:rsid w:val="00B500B5"/>
    <w:rPr>
      <w:rFonts w:ascii="Times New Roman" w:eastAsia="Times New Roman" w:hAnsi="Times New Roman" w:cs="Times New Roman"/>
      <w:sz w:val="24"/>
      <w:szCs w:val="24"/>
    </w:rPr>
  </w:style>
  <w:style w:type="paragraph" w:styleId="NoSpacing">
    <w:name w:val="No Spacing"/>
    <w:uiPriority w:val="1"/>
    <w:qFormat/>
    <w:rsid w:val="00B500B5"/>
    <w:pPr>
      <w:widowControl w:val="0"/>
      <w:autoSpaceDE w:val="0"/>
      <w:autoSpaceDN w:val="0"/>
      <w:adjustRightInd w:val="0"/>
      <w:spacing w:after="0" w:line="240" w:lineRule="auto"/>
    </w:pPr>
    <w:rPr>
      <w:rFonts w:ascii="Times" w:eastAsia="Times New Roman" w:hAnsi="Times" w:cs="Times New Roman"/>
      <w:sz w:val="24"/>
      <w:szCs w:val="24"/>
    </w:rPr>
  </w:style>
  <w:style w:type="character" w:styleId="Strong">
    <w:name w:val="Strong"/>
    <w:uiPriority w:val="22"/>
    <w:qFormat/>
    <w:rsid w:val="00B500B5"/>
    <w:rPr>
      <w:b/>
      <w:bCs/>
    </w:rPr>
  </w:style>
  <w:style w:type="character" w:styleId="Emphasis">
    <w:name w:val="Emphasis"/>
    <w:uiPriority w:val="20"/>
    <w:qFormat/>
    <w:rsid w:val="00B500B5"/>
    <w:rPr>
      <w:i/>
      <w:iCs/>
    </w:rPr>
  </w:style>
  <w:style w:type="paragraph" w:customStyle="1" w:styleId="Default">
    <w:name w:val="Default"/>
    <w:rsid w:val="00B500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porttext">
    <w:name w:val="Report text"/>
    <w:basedOn w:val="Normal"/>
    <w:link w:val="ReporttextChar"/>
    <w:rsid w:val="00B500B5"/>
    <w:pPr>
      <w:widowControl/>
      <w:autoSpaceDE/>
      <w:autoSpaceDN/>
      <w:adjustRightInd/>
      <w:spacing w:before="120"/>
    </w:pPr>
    <w:rPr>
      <w:rFonts w:ascii="Calibri" w:hAnsi="Calibri"/>
      <w:sz w:val="22"/>
      <w:szCs w:val="20"/>
    </w:rPr>
  </w:style>
  <w:style w:type="character" w:customStyle="1" w:styleId="ReporttextChar">
    <w:name w:val="Report text Char"/>
    <w:link w:val="Reporttext"/>
    <w:rsid w:val="00B500B5"/>
    <w:rPr>
      <w:rFonts w:ascii="Calibri" w:eastAsia="Times New Roman" w:hAnsi="Calibri" w:cs="Times New Roman"/>
      <w:szCs w:val="20"/>
    </w:rPr>
  </w:style>
  <w:style w:type="table" w:customStyle="1" w:styleId="TableGrid1">
    <w:name w:val="Table Grid1"/>
    <w:basedOn w:val="TableNormal"/>
    <w:next w:val="TableGrid"/>
    <w:uiPriority w:val="39"/>
    <w:rsid w:val="00B500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500B5"/>
    <w:pPr>
      <w:spacing w:after="0" w:line="240" w:lineRule="auto"/>
    </w:pPr>
    <w:rPr>
      <w:rFonts w:ascii="Times" w:eastAsia="Times New Roman" w:hAnsi="Times" w:cs="Times New Roman"/>
      <w:sz w:val="24"/>
      <w:szCs w:val="24"/>
    </w:rPr>
  </w:style>
  <w:style w:type="table" w:customStyle="1" w:styleId="TableGrid2">
    <w:name w:val="Table Grid2"/>
    <w:basedOn w:val="TableNormal"/>
    <w:next w:val="TableGrid"/>
    <w:uiPriority w:val="39"/>
    <w:rsid w:val="00B500B5"/>
    <w:pPr>
      <w:spacing w:after="0" w:line="240" w:lineRule="auto"/>
    </w:pPr>
    <w:rPr>
      <w:rFonts w:ascii="Times New Roman" w:eastAsia="Times New Roman" w:hAnsi="Times New Roman" w:cs="Times New Roman"/>
      <w:sz w:val="20"/>
      <w:szCs w:val="20"/>
      <w:lang w:val="en-029" w:eastAsia="en-029"/>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Car1CarChar">
    <w:name w:val="BVI fnr Char Car1 Car Char"/>
    <w:aliases w:val="BVI fnr Char Car Car Char,ftref Char Car Car Char,BVI fnr Char Car Char Char Car Car Char,ftref Char Car Char Char Car Car Char,BVI fnr Char, BVI fnr Char Car Char Char Car Car Char, BVI fnr Char"/>
    <w:basedOn w:val="Normal"/>
    <w:next w:val="Normal"/>
    <w:link w:val="FootnoteReference"/>
    <w:uiPriority w:val="99"/>
    <w:rsid w:val="00B500B5"/>
    <w:pPr>
      <w:widowControl/>
      <w:autoSpaceDE/>
      <w:autoSpaceDN/>
      <w:adjustRightInd/>
      <w:spacing w:after="160" w:line="240" w:lineRule="exact"/>
    </w:pPr>
    <w:rPr>
      <w:rFonts w:asciiTheme="minorHAnsi" w:eastAsiaTheme="minorHAnsi" w:hAnsiTheme="minorHAnsi" w:cstheme="minorBidi"/>
      <w:sz w:val="22"/>
      <w:szCs w:val="22"/>
    </w:rPr>
  </w:style>
  <w:style w:type="numbering" w:customStyle="1" w:styleId="List56">
    <w:name w:val="List 56"/>
    <w:rsid w:val="00B500B5"/>
    <w:pPr>
      <w:numPr>
        <w:numId w:val="1"/>
      </w:numPr>
    </w:pPr>
  </w:style>
  <w:style w:type="numbering" w:customStyle="1" w:styleId="List28">
    <w:name w:val="List 28"/>
    <w:rsid w:val="00B500B5"/>
    <w:pPr>
      <w:numPr>
        <w:numId w:val="2"/>
      </w:numPr>
    </w:pPr>
  </w:style>
  <w:style w:type="paragraph" w:customStyle="1" w:styleId="TableParagraph">
    <w:name w:val="Table Paragraph"/>
    <w:basedOn w:val="Normal"/>
    <w:uiPriority w:val="1"/>
    <w:qFormat/>
    <w:rsid w:val="00B500B5"/>
    <w:pPr>
      <w:autoSpaceDE/>
      <w:autoSpaceDN/>
      <w:adjustRightInd/>
    </w:pPr>
    <w:rPr>
      <w:rFonts w:asciiTheme="minorHAnsi" w:eastAsiaTheme="minorHAnsi" w:hAnsiTheme="minorHAnsi" w:cstheme="minorBidi"/>
      <w:sz w:val="22"/>
      <w:szCs w:val="22"/>
    </w:rPr>
  </w:style>
  <w:style w:type="paragraph" w:styleId="ListBullet">
    <w:name w:val="List Bullet"/>
    <w:basedOn w:val="Normal"/>
    <w:semiHidden/>
    <w:unhideWhenUsed/>
    <w:rsid w:val="00B500B5"/>
    <w:pPr>
      <w:widowControl/>
      <w:numPr>
        <w:numId w:val="3"/>
      </w:numPr>
      <w:autoSpaceDE/>
      <w:autoSpaceDN/>
      <w:adjustRightInd/>
      <w:spacing w:after="240"/>
      <w:jc w:val="both"/>
    </w:pPr>
    <w:rPr>
      <w:rFonts w:ascii="Times New Roman" w:hAnsi="Times New Roman"/>
      <w:szCs w:val="20"/>
      <w:lang w:val="en-GB"/>
    </w:rPr>
  </w:style>
  <w:style w:type="character" w:customStyle="1" w:styleId="normaltextrun">
    <w:name w:val="normaltextrun"/>
    <w:basedOn w:val="DefaultParagraphFont"/>
    <w:rsid w:val="00B500B5"/>
  </w:style>
  <w:style w:type="character" w:customStyle="1" w:styleId="eop">
    <w:name w:val="eop"/>
    <w:basedOn w:val="DefaultParagraphFont"/>
    <w:rsid w:val="00B5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aricom.org/statement-issued-by-the-conference-of-heads-of-government-of-the-caribbean-community-at-its-thirteenth-special-meeting-4-5-april-2008-trinidad-and-tobag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2326</Words>
  <Characters>13264</Characters>
  <Application>Microsoft Office Word</Application>
  <DocSecurity>0</DocSecurity>
  <Lines>110</Lines>
  <Paragraphs>31</Paragraphs>
  <ScaleCrop>false</ScaleCrop>
  <Company/>
  <LinksUpToDate>false</LinksUpToDate>
  <CharactersWithSpaces>15559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Bushell</dc:creator>
  <cp:keywords/>
  <dc:description/>
  <cp:lastModifiedBy>Ashaki Goodwin</cp:lastModifiedBy>
  <cp:revision>2</cp:revision>
  <dcterms:created xsi:type="dcterms:W3CDTF">2021-01-13T15:26:00Z</dcterms:created>
  <dcterms:modified xsi:type="dcterms:W3CDTF">2021-01-13T15:26:00Z</dcterms:modified>
</cp:coreProperties>
</file>