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5ADB" w14:textId="77777777" w:rsidR="00373B38" w:rsidRDefault="00373B38" w:rsidP="00373B38">
      <w:pPr>
        <w:spacing w:after="0" w:line="240" w:lineRule="auto"/>
        <w:jc w:val="both"/>
        <w:textAlignment w:val="baseline"/>
        <w:rPr>
          <w:rFonts w:ascii="Calibri" w:eastAsia="Times New Roman" w:hAnsi="Calibri" w:cs="Calibri"/>
          <w:b/>
          <w:bCs/>
          <w:color w:val="FF0000"/>
          <w:sz w:val="28"/>
          <w:szCs w:val="28"/>
        </w:rPr>
      </w:pPr>
      <w:r>
        <w:rPr>
          <w:rFonts w:ascii="Calibri" w:eastAsia="Times New Roman" w:hAnsi="Calibri" w:cs="Calibri"/>
          <w:b/>
          <w:bCs/>
          <w:color w:val="FF0000"/>
          <w:sz w:val="28"/>
          <w:szCs w:val="28"/>
        </w:rPr>
        <w:t>AS PREPARED FOR DELIVERY</w:t>
      </w:r>
    </w:p>
    <w:p w14:paraId="12D59DBF" w14:textId="77777777" w:rsidR="00373B38" w:rsidRDefault="00373B38" w:rsidP="002D2295">
      <w:pPr>
        <w:spacing w:after="0" w:line="720" w:lineRule="auto"/>
        <w:jc w:val="center"/>
        <w:textAlignment w:val="baseline"/>
        <w:rPr>
          <w:rFonts w:ascii="Times New Roman" w:eastAsia="Times New Roman" w:hAnsi="Times New Roman" w:cs="Times New Roman"/>
          <w:b/>
          <w:bCs/>
          <w:color w:val="201F1E"/>
          <w:sz w:val="24"/>
          <w:szCs w:val="24"/>
        </w:rPr>
      </w:pPr>
    </w:p>
    <w:p w14:paraId="3835F4D3" w14:textId="000D21C8" w:rsidR="002D2295" w:rsidRDefault="002D2295" w:rsidP="002D2295">
      <w:pPr>
        <w:spacing w:after="0" w:line="720" w:lineRule="auto"/>
        <w:jc w:val="center"/>
        <w:textAlignment w:val="baseline"/>
        <w:rPr>
          <w:rFonts w:ascii="Times New Roman" w:eastAsia="Times New Roman" w:hAnsi="Times New Roman" w:cs="Times New Roman"/>
          <w:b/>
          <w:bCs/>
          <w:color w:val="201F1E"/>
          <w:sz w:val="24"/>
          <w:szCs w:val="24"/>
        </w:rPr>
      </w:pPr>
      <w:r>
        <w:rPr>
          <w:noProof/>
        </w:rPr>
        <w:drawing>
          <wp:anchor distT="0" distB="0" distL="114300" distR="114300" simplePos="0" relativeHeight="251659264" behindDoc="0" locked="0" layoutInCell="1" allowOverlap="1" wp14:anchorId="542A9BAE" wp14:editId="0825A175">
            <wp:simplePos x="0" y="0"/>
            <wp:positionH relativeFrom="margin">
              <wp:posOffset>2321169</wp:posOffset>
            </wp:positionH>
            <wp:positionV relativeFrom="paragraph">
              <wp:posOffset>211106</wp:posOffset>
            </wp:positionV>
            <wp:extent cx="1024255" cy="10242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pic:spPr>
                </pic:pic>
              </a:graphicData>
            </a:graphic>
            <wp14:sizeRelH relativeFrom="margin">
              <wp14:pctWidth>0</wp14:pctWidth>
            </wp14:sizeRelH>
            <wp14:sizeRelV relativeFrom="margin">
              <wp14:pctHeight>0</wp14:pctHeight>
            </wp14:sizeRelV>
          </wp:anchor>
        </w:drawing>
      </w:r>
    </w:p>
    <w:p w14:paraId="13A12D1A" w14:textId="6DF5F3E2" w:rsidR="002D2295" w:rsidRDefault="002D2295" w:rsidP="002D2295">
      <w:pPr>
        <w:spacing w:after="0" w:line="720" w:lineRule="auto"/>
        <w:jc w:val="center"/>
        <w:textAlignment w:val="baseline"/>
        <w:rPr>
          <w:rFonts w:ascii="Times New Roman" w:eastAsia="Times New Roman" w:hAnsi="Times New Roman" w:cs="Times New Roman"/>
          <w:b/>
          <w:bCs/>
          <w:color w:val="201F1E"/>
          <w:sz w:val="24"/>
          <w:szCs w:val="24"/>
        </w:rPr>
      </w:pPr>
    </w:p>
    <w:p w14:paraId="0F9A210A" w14:textId="26F225EC" w:rsidR="002D2295" w:rsidRDefault="002D2295" w:rsidP="002D2295">
      <w:pPr>
        <w:spacing w:after="0" w:line="720" w:lineRule="auto"/>
        <w:jc w:val="center"/>
        <w:textAlignment w:val="baseline"/>
        <w:rPr>
          <w:rFonts w:ascii="Times New Roman" w:eastAsia="Times New Roman" w:hAnsi="Times New Roman" w:cs="Times New Roman"/>
          <w:b/>
          <w:bCs/>
          <w:color w:val="201F1E"/>
          <w:sz w:val="24"/>
          <w:szCs w:val="24"/>
        </w:rPr>
      </w:pPr>
    </w:p>
    <w:p w14:paraId="32A5856F" w14:textId="77777777" w:rsidR="002D2295" w:rsidRDefault="002D2295" w:rsidP="002D2295">
      <w:pPr>
        <w:spacing w:after="0" w:line="720" w:lineRule="auto"/>
        <w:jc w:val="center"/>
        <w:textAlignment w:val="baseline"/>
        <w:rPr>
          <w:rFonts w:ascii="Times New Roman" w:eastAsia="Times New Roman" w:hAnsi="Times New Roman" w:cs="Times New Roman"/>
          <w:b/>
          <w:bCs/>
          <w:color w:val="201F1E"/>
          <w:sz w:val="24"/>
          <w:szCs w:val="24"/>
        </w:rPr>
      </w:pPr>
    </w:p>
    <w:p w14:paraId="79C9A06B" w14:textId="08FE020C" w:rsidR="002D2295" w:rsidRPr="002D2295" w:rsidRDefault="002D2295" w:rsidP="002D2295">
      <w:pPr>
        <w:spacing w:after="0" w:line="720" w:lineRule="auto"/>
        <w:jc w:val="center"/>
        <w:textAlignment w:val="baseline"/>
        <w:rPr>
          <w:rFonts w:ascii="Arial" w:eastAsia="Times New Roman" w:hAnsi="Arial" w:cs="Arial"/>
          <w:sz w:val="16"/>
          <w:szCs w:val="16"/>
        </w:rPr>
      </w:pPr>
      <w:r w:rsidRPr="002D2295">
        <w:rPr>
          <w:rFonts w:ascii="Arial" w:eastAsia="Times New Roman" w:hAnsi="Arial" w:cs="Arial"/>
          <w:b/>
          <w:bCs/>
          <w:color w:val="201F1E"/>
          <w:sz w:val="24"/>
          <w:szCs w:val="24"/>
        </w:rPr>
        <w:t>KEYNOTE SPEECH</w:t>
      </w:r>
    </w:p>
    <w:p w14:paraId="471C2ACC" w14:textId="77777777" w:rsidR="002D2295" w:rsidRPr="002D2295" w:rsidRDefault="002D2295" w:rsidP="002D2295">
      <w:pPr>
        <w:spacing w:after="0" w:line="720" w:lineRule="auto"/>
        <w:jc w:val="center"/>
        <w:textAlignment w:val="baseline"/>
        <w:rPr>
          <w:rFonts w:ascii="Arial" w:eastAsia="Times New Roman" w:hAnsi="Arial" w:cs="Arial"/>
          <w:sz w:val="16"/>
          <w:szCs w:val="16"/>
        </w:rPr>
      </w:pPr>
      <w:r w:rsidRPr="002D2295">
        <w:rPr>
          <w:rFonts w:ascii="Arial" w:eastAsia="Times New Roman" w:hAnsi="Arial" w:cs="Arial"/>
          <w:b/>
          <w:bCs/>
          <w:color w:val="201F1E"/>
          <w:sz w:val="24"/>
          <w:szCs w:val="24"/>
        </w:rPr>
        <w:t>BY</w:t>
      </w:r>
      <w:r w:rsidRPr="002D2295">
        <w:rPr>
          <w:rFonts w:ascii="Arial" w:eastAsia="Times New Roman" w:hAnsi="Arial" w:cs="Arial"/>
          <w:color w:val="201F1E"/>
          <w:sz w:val="24"/>
          <w:szCs w:val="24"/>
        </w:rPr>
        <w:t> </w:t>
      </w:r>
    </w:p>
    <w:p w14:paraId="1EA2ACC0" w14:textId="77777777" w:rsidR="002D2295" w:rsidRPr="002D2295" w:rsidRDefault="002D2295" w:rsidP="002D2295">
      <w:pPr>
        <w:spacing w:after="0" w:line="720" w:lineRule="auto"/>
        <w:jc w:val="center"/>
        <w:textAlignment w:val="baseline"/>
        <w:rPr>
          <w:rFonts w:ascii="Arial" w:eastAsia="Times New Roman" w:hAnsi="Arial" w:cs="Arial"/>
          <w:sz w:val="16"/>
          <w:szCs w:val="16"/>
        </w:rPr>
      </w:pPr>
      <w:r w:rsidRPr="002D2295">
        <w:rPr>
          <w:rFonts w:ascii="Arial" w:eastAsia="Times New Roman" w:hAnsi="Arial" w:cs="Arial"/>
          <w:b/>
          <w:bCs/>
          <w:color w:val="201F1E"/>
          <w:sz w:val="24"/>
          <w:szCs w:val="24"/>
        </w:rPr>
        <w:t>DR. GENE LEON</w:t>
      </w:r>
      <w:r w:rsidRPr="002D2295">
        <w:rPr>
          <w:rFonts w:ascii="Arial" w:eastAsia="Times New Roman" w:hAnsi="Arial" w:cs="Arial"/>
          <w:color w:val="201F1E"/>
          <w:sz w:val="24"/>
          <w:szCs w:val="24"/>
        </w:rPr>
        <w:t> </w:t>
      </w:r>
    </w:p>
    <w:p w14:paraId="61CA1704" w14:textId="77777777" w:rsidR="002D2295" w:rsidRPr="002D2295" w:rsidRDefault="002D2295" w:rsidP="002D2295">
      <w:pPr>
        <w:spacing w:after="0" w:line="720" w:lineRule="auto"/>
        <w:jc w:val="center"/>
        <w:textAlignment w:val="baseline"/>
        <w:rPr>
          <w:rFonts w:ascii="Arial" w:eastAsia="Times New Roman" w:hAnsi="Arial" w:cs="Arial"/>
          <w:color w:val="201F1E"/>
          <w:sz w:val="24"/>
          <w:szCs w:val="24"/>
        </w:rPr>
      </w:pPr>
      <w:r w:rsidRPr="002D2295">
        <w:rPr>
          <w:rFonts w:ascii="Arial" w:eastAsia="Times New Roman" w:hAnsi="Arial" w:cs="Arial"/>
          <w:b/>
          <w:bCs/>
          <w:color w:val="201F1E"/>
          <w:sz w:val="24"/>
          <w:szCs w:val="24"/>
        </w:rPr>
        <w:t>PRESIDENT, CARIBBEAN DEVELOPMENT BANK</w:t>
      </w:r>
      <w:r w:rsidRPr="002D2295">
        <w:rPr>
          <w:rFonts w:ascii="Arial" w:eastAsia="Times New Roman" w:hAnsi="Arial" w:cs="Arial"/>
          <w:color w:val="201F1E"/>
          <w:sz w:val="24"/>
          <w:szCs w:val="24"/>
        </w:rPr>
        <w:t> </w:t>
      </w:r>
    </w:p>
    <w:p w14:paraId="20E1E96B" w14:textId="77777777" w:rsidR="002D2295" w:rsidRPr="002D2295" w:rsidRDefault="002D2295" w:rsidP="002D2295">
      <w:pPr>
        <w:spacing w:after="0" w:line="720" w:lineRule="auto"/>
        <w:jc w:val="center"/>
        <w:textAlignment w:val="baseline"/>
        <w:rPr>
          <w:rFonts w:ascii="Arial" w:eastAsia="Times New Roman" w:hAnsi="Arial" w:cs="Arial"/>
          <w:b/>
          <w:bCs/>
          <w:sz w:val="16"/>
          <w:szCs w:val="16"/>
        </w:rPr>
      </w:pPr>
      <w:r w:rsidRPr="002D2295">
        <w:rPr>
          <w:rFonts w:ascii="Arial" w:eastAsia="Times New Roman" w:hAnsi="Arial" w:cs="Arial"/>
          <w:b/>
          <w:bCs/>
          <w:color w:val="201F1E"/>
          <w:sz w:val="24"/>
          <w:szCs w:val="24"/>
        </w:rPr>
        <w:t>AT THE</w:t>
      </w:r>
    </w:p>
    <w:p w14:paraId="15C4761B" w14:textId="77777777" w:rsidR="002D2295" w:rsidRPr="002D2295" w:rsidRDefault="002D2295" w:rsidP="002D2295">
      <w:pPr>
        <w:spacing w:before="100" w:beforeAutospacing="1" w:after="100" w:afterAutospacing="1" w:line="240" w:lineRule="auto"/>
        <w:jc w:val="center"/>
        <w:rPr>
          <w:rFonts w:ascii="Arial" w:eastAsia="Times New Roman" w:hAnsi="Arial" w:cs="Arial"/>
          <w:b/>
          <w:bCs/>
          <w:color w:val="000000"/>
          <w:sz w:val="24"/>
          <w:szCs w:val="24"/>
        </w:rPr>
      </w:pPr>
      <w:r w:rsidRPr="002D2295">
        <w:rPr>
          <w:rFonts w:ascii="Arial" w:eastAsia="Times New Roman" w:hAnsi="Arial" w:cs="Arial"/>
          <w:b/>
          <w:bCs/>
          <w:color w:val="000000"/>
          <w:sz w:val="24"/>
          <w:szCs w:val="24"/>
        </w:rPr>
        <w:t>UK-CARICOM HIGH LEVEL PANEL DISCUSSION</w:t>
      </w:r>
    </w:p>
    <w:p w14:paraId="2CF3A12F" w14:textId="77777777" w:rsidR="002D2295" w:rsidRPr="002D2295" w:rsidRDefault="002D2295" w:rsidP="002D2295">
      <w:pPr>
        <w:spacing w:after="0" w:line="720" w:lineRule="auto"/>
        <w:jc w:val="center"/>
        <w:textAlignment w:val="baseline"/>
        <w:rPr>
          <w:rFonts w:ascii="Arial" w:eastAsia="Times New Roman" w:hAnsi="Arial" w:cs="Arial"/>
          <w:b/>
          <w:bCs/>
          <w:sz w:val="24"/>
          <w:szCs w:val="24"/>
        </w:rPr>
      </w:pPr>
      <w:r w:rsidRPr="002D2295">
        <w:rPr>
          <w:rFonts w:ascii="Arial" w:eastAsia="Times New Roman" w:hAnsi="Arial" w:cs="Arial"/>
          <w:b/>
          <w:bCs/>
          <w:color w:val="000000"/>
          <w:sz w:val="24"/>
          <w:szCs w:val="24"/>
        </w:rPr>
        <w:t>ACCESS TO FINANCE: ELIGIBILITY AND RESILIENT DEVELOPMENT</w:t>
      </w:r>
      <w:r w:rsidRPr="002D2295">
        <w:rPr>
          <w:rFonts w:ascii="Arial" w:eastAsia="Times New Roman" w:hAnsi="Arial" w:cs="Arial"/>
          <w:b/>
          <w:bCs/>
          <w:sz w:val="24"/>
          <w:szCs w:val="24"/>
        </w:rPr>
        <w:t xml:space="preserve"> </w:t>
      </w:r>
    </w:p>
    <w:p w14:paraId="1E24A187" w14:textId="197B4478" w:rsidR="002D2295" w:rsidRPr="002D2295" w:rsidRDefault="002D2295" w:rsidP="002D2295">
      <w:pPr>
        <w:spacing w:after="0" w:line="240" w:lineRule="auto"/>
        <w:jc w:val="center"/>
        <w:textAlignment w:val="baseline"/>
        <w:rPr>
          <w:rFonts w:ascii="Arial" w:eastAsia="Times New Roman" w:hAnsi="Arial" w:cs="Arial"/>
          <w:b/>
          <w:bCs/>
          <w:color w:val="201F1E"/>
          <w:sz w:val="28"/>
          <w:szCs w:val="28"/>
        </w:rPr>
      </w:pPr>
      <w:r w:rsidRPr="002D2295">
        <w:rPr>
          <w:rFonts w:ascii="Arial" w:eastAsia="Times New Roman" w:hAnsi="Arial" w:cs="Arial"/>
          <w:b/>
          <w:bCs/>
          <w:color w:val="000000"/>
          <w:sz w:val="24"/>
          <w:szCs w:val="24"/>
        </w:rPr>
        <w:t>15 JULY 2021</w:t>
      </w:r>
    </w:p>
    <w:p w14:paraId="086D4508" w14:textId="77777777" w:rsidR="003452D8" w:rsidRDefault="003452D8" w:rsidP="002D2295">
      <w:pPr>
        <w:spacing w:after="0" w:line="240" w:lineRule="auto"/>
        <w:jc w:val="center"/>
        <w:textAlignment w:val="baseline"/>
        <w:rPr>
          <w:rFonts w:ascii="Calibri" w:eastAsia="Times New Roman" w:hAnsi="Calibri" w:cs="Calibri"/>
          <w:b/>
          <w:bCs/>
          <w:color w:val="201F1E"/>
          <w:sz w:val="28"/>
          <w:szCs w:val="28"/>
        </w:rPr>
        <w:sectPr w:rsidR="003452D8" w:rsidSect="003452D8">
          <w:footerReference w:type="default" r:id="rId8"/>
          <w:pgSz w:w="12240" w:h="15840"/>
          <w:pgMar w:top="1440" w:right="1440" w:bottom="1440" w:left="1440" w:header="720" w:footer="720" w:gutter="0"/>
          <w:cols w:space="720"/>
          <w:titlePg/>
          <w:docGrid w:linePitch="360"/>
        </w:sectPr>
      </w:pPr>
    </w:p>
    <w:p w14:paraId="52E4C3D5" w14:textId="77777777" w:rsidR="00084826" w:rsidRPr="00E87174" w:rsidRDefault="00084826" w:rsidP="001636FA">
      <w:pPr>
        <w:spacing w:line="360" w:lineRule="auto"/>
        <w:jc w:val="both"/>
        <w:rPr>
          <w:rFonts w:ascii="Times New Roman" w:eastAsia="Times New Roman" w:hAnsi="Times New Roman" w:cs="Times New Roman"/>
          <w:b/>
          <w:bCs/>
        </w:rPr>
      </w:pPr>
      <w:r w:rsidRPr="00E87174">
        <w:rPr>
          <w:rFonts w:ascii="Times New Roman" w:eastAsia="Times New Roman" w:hAnsi="Times New Roman" w:cs="Times New Roman"/>
          <w:b/>
          <w:bCs/>
        </w:rPr>
        <w:lastRenderedPageBreak/>
        <w:t>Introduction</w:t>
      </w:r>
    </w:p>
    <w:p w14:paraId="3196BDBD" w14:textId="54CE47D4" w:rsidR="00084826" w:rsidRPr="00E87174" w:rsidRDefault="00FF2225" w:rsidP="001636FA">
      <w:pPr>
        <w:spacing w:line="360" w:lineRule="auto"/>
        <w:jc w:val="both"/>
        <w:rPr>
          <w:rFonts w:ascii="Times New Roman" w:eastAsia="Times New Roman" w:hAnsi="Times New Roman" w:cs="Times New Roman"/>
        </w:rPr>
      </w:pPr>
      <w:r w:rsidRPr="00E87174">
        <w:rPr>
          <w:rFonts w:ascii="Times New Roman" w:eastAsia="Times New Roman" w:hAnsi="Times New Roman" w:cs="Times New Roman"/>
        </w:rPr>
        <w:t>T</w:t>
      </w:r>
      <w:r w:rsidR="001D0EC4" w:rsidRPr="00E87174">
        <w:rPr>
          <w:rFonts w:ascii="Times New Roman" w:eastAsia="Times New Roman" w:hAnsi="Times New Roman" w:cs="Times New Roman"/>
        </w:rPr>
        <w:t xml:space="preserve">he </w:t>
      </w:r>
      <w:r w:rsidR="00084826" w:rsidRPr="00E87174">
        <w:rPr>
          <w:rFonts w:ascii="Times New Roman" w:eastAsia="Times New Roman" w:hAnsi="Times New Roman" w:cs="Times New Roman"/>
        </w:rPr>
        <w:t xml:space="preserve">Caribbean </w:t>
      </w:r>
      <w:r w:rsidR="001D0EC4" w:rsidRPr="00E87174">
        <w:rPr>
          <w:rFonts w:ascii="Times New Roman" w:eastAsia="Times New Roman" w:hAnsi="Times New Roman" w:cs="Times New Roman"/>
        </w:rPr>
        <w:t>is in the midst of a perfect storm</w:t>
      </w:r>
      <w:r w:rsidR="00F75D89" w:rsidRPr="00E87174">
        <w:rPr>
          <w:rFonts w:ascii="Times New Roman" w:eastAsia="Times New Roman" w:hAnsi="Times New Roman" w:cs="Times New Roman"/>
        </w:rPr>
        <w:t xml:space="preserve"> </w:t>
      </w:r>
      <w:r w:rsidRPr="00E87174">
        <w:rPr>
          <w:rFonts w:ascii="Times New Roman" w:eastAsia="Times New Roman" w:hAnsi="Times New Roman" w:cs="Times New Roman"/>
        </w:rPr>
        <w:t xml:space="preserve">created by the collision of the Region’s </w:t>
      </w:r>
      <w:r w:rsidR="001D0EC4" w:rsidRPr="00E87174">
        <w:rPr>
          <w:rFonts w:ascii="Times New Roman" w:eastAsia="Times New Roman" w:hAnsi="Times New Roman" w:cs="Times New Roman"/>
        </w:rPr>
        <w:t>past</w:t>
      </w:r>
      <w:r w:rsidRPr="00E87174">
        <w:rPr>
          <w:rFonts w:ascii="Times New Roman" w:eastAsia="Times New Roman" w:hAnsi="Times New Roman" w:cs="Times New Roman"/>
        </w:rPr>
        <w:t xml:space="preserve"> and persistent structural weaknesses;</w:t>
      </w:r>
      <w:r w:rsidR="001D0EC4" w:rsidRPr="00E87174">
        <w:rPr>
          <w:rFonts w:ascii="Times New Roman" w:eastAsia="Times New Roman" w:hAnsi="Times New Roman" w:cs="Times New Roman"/>
        </w:rPr>
        <w:t xml:space="preserve"> </w:t>
      </w:r>
      <w:r w:rsidRPr="00E87174">
        <w:rPr>
          <w:rFonts w:ascii="Times New Roman" w:eastAsia="Times New Roman" w:hAnsi="Times New Roman" w:cs="Times New Roman"/>
        </w:rPr>
        <w:t xml:space="preserve">the </w:t>
      </w:r>
      <w:r w:rsidR="001D0EC4" w:rsidRPr="00E87174">
        <w:rPr>
          <w:rFonts w:ascii="Times New Roman" w:eastAsia="Times New Roman" w:hAnsi="Times New Roman" w:cs="Times New Roman"/>
        </w:rPr>
        <w:t xml:space="preserve">present </w:t>
      </w:r>
      <w:r w:rsidRPr="00E87174">
        <w:rPr>
          <w:rFonts w:ascii="Times New Roman" w:eastAsia="Times New Roman" w:hAnsi="Times New Roman" w:cs="Times New Roman"/>
        </w:rPr>
        <w:t>impact of the COVID</w:t>
      </w:r>
      <w:r w:rsidR="00084826" w:rsidRPr="00E87174">
        <w:rPr>
          <w:rFonts w:ascii="Times New Roman" w:eastAsia="Times New Roman" w:hAnsi="Times New Roman" w:cs="Times New Roman"/>
        </w:rPr>
        <w:t>-19</w:t>
      </w:r>
      <w:r w:rsidRPr="00E87174">
        <w:rPr>
          <w:rFonts w:ascii="Times New Roman" w:eastAsia="Times New Roman" w:hAnsi="Times New Roman" w:cs="Times New Roman"/>
        </w:rPr>
        <w:t xml:space="preserve"> pandemic; </w:t>
      </w:r>
      <w:r w:rsidR="001D0EC4" w:rsidRPr="00E87174">
        <w:rPr>
          <w:rFonts w:ascii="Times New Roman" w:eastAsia="Times New Roman" w:hAnsi="Times New Roman" w:cs="Times New Roman"/>
        </w:rPr>
        <w:t xml:space="preserve">and </w:t>
      </w:r>
      <w:r w:rsidRPr="00E87174">
        <w:rPr>
          <w:rFonts w:ascii="Times New Roman" w:eastAsia="Times New Roman" w:hAnsi="Times New Roman" w:cs="Times New Roman"/>
        </w:rPr>
        <w:t>expected losses that characteri</w:t>
      </w:r>
      <w:r w:rsidR="00084826" w:rsidRPr="00E87174">
        <w:rPr>
          <w:rFonts w:ascii="Times New Roman" w:eastAsia="Times New Roman" w:hAnsi="Times New Roman" w:cs="Times New Roman"/>
        </w:rPr>
        <w:t>s</w:t>
      </w:r>
      <w:r w:rsidRPr="00E87174">
        <w:rPr>
          <w:rFonts w:ascii="Times New Roman" w:eastAsia="Times New Roman" w:hAnsi="Times New Roman" w:cs="Times New Roman"/>
        </w:rPr>
        <w:t>e the Region’s vulnerability to natural hazard events</w:t>
      </w:r>
      <w:r w:rsidR="001D0EC4" w:rsidRPr="00E87174">
        <w:rPr>
          <w:rFonts w:ascii="Times New Roman" w:eastAsia="Times New Roman" w:hAnsi="Times New Roman" w:cs="Times New Roman"/>
        </w:rPr>
        <w:t>.</w:t>
      </w:r>
      <w:r w:rsidRPr="00E87174">
        <w:rPr>
          <w:rFonts w:ascii="Times New Roman" w:eastAsia="Times New Roman" w:hAnsi="Times New Roman" w:cs="Times New Roman"/>
        </w:rPr>
        <w:t xml:space="preserve">  </w:t>
      </w:r>
    </w:p>
    <w:p w14:paraId="5A23850F" w14:textId="221B8BAF" w:rsidR="001D0EC4" w:rsidRPr="00E87174" w:rsidRDefault="00FF2225" w:rsidP="001636FA">
      <w:pPr>
        <w:spacing w:line="360" w:lineRule="auto"/>
        <w:jc w:val="both"/>
        <w:rPr>
          <w:rFonts w:ascii="Times New Roman" w:eastAsia="Times New Roman" w:hAnsi="Times New Roman" w:cs="Times New Roman"/>
        </w:rPr>
      </w:pPr>
      <w:r w:rsidRPr="00E87174">
        <w:rPr>
          <w:rFonts w:ascii="Times New Roman" w:eastAsia="Times New Roman" w:hAnsi="Times New Roman" w:cs="Times New Roman"/>
        </w:rPr>
        <w:t xml:space="preserve">At the outset, I want to </w:t>
      </w:r>
      <w:r w:rsidR="00F059AA" w:rsidRPr="00E87174">
        <w:rPr>
          <w:rFonts w:ascii="Times New Roman" w:eastAsia="Times New Roman" w:hAnsi="Times New Roman" w:cs="Times New Roman"/>
        </w:rPr>
        <w:t xml:space="preserve">emphasise </w:t>
      </w:r>
      <w:r w:rsidRPr="00E87174">
        <w:rPr>
          <w:rFonts w:ascii="Times New Roman" w:eastAsia="Times New Roman" w:hAnsi="Times New Roman" w:cs="Times New Roman"/>
        </w:rPr>
        <w:t xml:space="preserve">that this </w:t>
      </w:r>
      <w:r w:rsidR="00792AB6" w:rsidRPr="00E87174">
        <w:rPr>
          <w:rFonts w:ascii="Times New Roman" w:eastAsia="Times New Roman" w:hAnsi="Times New Roman" w:cs="Times New Roman"/>
        </w:rPr>
        <w:t>presents a compelling case for repositioning the Region</w:t>
      </w:r>
      <w:r w:rsidR="00C501BC" w:rsidRPr="00E87174">
        <w:rPr>
          <w:rFonts w:ascii="Times New Roman" w:eastAsia="Times New Roman" w:hAnsi="Times New Roman" w:cs="Times New Roman"/>
        </w:rPr>
        <w:t xml:space="preserve">. That repositioning will necessitate </w:t>
      </w:r>
      <w:r w:rsidR="00792AB6" w:rsidRPr="00E87174">
        <w:rPr>
          <w:rFonts w:ascii="Times New Roman" w:eastAsia="Times New Roman" w:hAnsi="Times New Roman" w:cs="Times New Roman"/>
        </w:rPr>
        <w:t>mobili</w:t>
      </w:r>
      <w:r w:rsidR="00F059AA" w:rsidRPr="00E87174">
        <w:rPr>
          <w:rFonts w:ascii="Times New Roman" w:eastAsia="Times New Roman" w:hAnsi="Times New Roman" w:cs="Times New Roman"/>
        </w:rPr>
        <w:t>s</w:t>
      </w:r>
      <w:r w:rsidR="00792AB6" w:rsidRPr="00E87174">
        <w:rPr>
          <w:rFonts w:ascii="Times New Roman" w:eastAsia="Times New Roman" w:hAnsi="Times New Roman" w:cs="Times New Roman"/>
        </w:rPr>
        <w:t>ing significant resources</w:t>
      </w:r>
      <w:r w:rsidR="00C501BC" w:rsidRPr="00E87174">
        <w:rPr>
          <w:rFonts w:ascii="Times New Roman" w:eastAsia="Times New Roman" w:hAnsi="Times New Roman" w:cs="Times New Roman"/>
        </w:rPr>
        <w:t>,</w:t>
      </w:r>
      <w:r w:rsidR="00792AB6" w:rsidRPr="00E87174">
        <w:rPr>
          <w:rFonts w:ascii="Times New Roman" w:eastAsia="Times New Roman" w:hAnsi="Times New Roman" w:cs="Times New Roman"/>
        </w:rPr>
        <w:t xml:space="preserve"> </w:t>
      </w:r>
      <w:r w:rsidR="00C501BC" w:rsidRPr="00E87174">
        <w:rPr>
          <w:rFonts w:ascii="Times New Roman" w:eastAsia="Times New Roman" w:hAnsi="Times New Roman" w:cs="Times New Roman"/>
        </w:rPr>
        <w:t xml:space="preserve">on appropriate terms, </w:t>
      </w:r>
      <w:r w:rsidR="00D862B6" w:rsidRPr="00E87174">
        <w:rPr>
          <w:rFonts w:ascii="Times New Roman" w:eastAsia="Times New Roman" w:hAnsi="Times New Roman" w:cs="Times New Roman"/>
        </w:rPr>
        <w:t xml:space="preserve">not only </w:t>
      </w:r>
      <w:r w:rsidR="00084826" w:rsidRPr="00E87174">
        <w:rPr>
          <w:rFonts w:ascii="Times New Roman" w:eastAsia="Times New Roman" w:hAnsi="Times New Roman" w:cs="Times New Roman"/>
        </w:rPr>
        <w:t xml:space="preserve">to </w:t>
      </w:r>
      <w:r w:rsidR="00D862B6" w:rsidRPr="00E87174">
        <w:rPr>
          <w:rFonts w:ascii="Times New Roman" w:eastAsia="Times New Roman" w:hAnsi="Times New Roman" w:cs="Times New Roman"/>
        </w:rPr>
        <w:t>restore the Region to its pre-COVID</w:t>
      </w:r>
      <w:r w:rsidR="003D0B8F" w:rsidRPr="00E87174">
        <w:rPr>
          <w:rFonts w:ascii="Times New Roman" w:eastAsia="Times New Roman" w:hAnsi="Times New Roman" w:cs="Times New Roman"/>
        </w:rPr>
        <w:t xml:space="preserve"> per capita</w:t>
      </w:r>
      <w:r w:rsidR="00D862B6" w:rsidRPr="00E87174">
        <w:rPr>
          <w:rFonts w:ascii="Times New Roman" w:eastAsia="Times New Roman" w:hAnsi="Times New Roman" w:cs="Times New Roman"/>
        </w:rPr>
        <w:t xml:space="preserve"> </w:t>
      </w:r>
      <w:r w:rsidR="003D0B8F" w:rsidRPr="00E87174">
        <w:rPr>
          <w:rFonts w:ascii="Times New Roman" w:eastAsia="Times New Roman" w:hAnsi="Times New Roman" w:cs="Times New Roman"/>
        </w:rPr>
        <w:t xml:space="preserve">GDP </w:t>
      </w:r>
      <w:r w:rsidR="00D862B6" w:rsidRPr="00E87174">
        <w:rPr>
          <w:rFonts w:ascii="Times New Roman" w:eastAsia="Times New Roman" w:hAnsi="Times New Roman" w:cs="Times New Roman"/>
        </w:rPr>
        <w:t>trajectory, but to raise this trajectory in recognition of its sub-optimality</w:t>
      </w:r>
      <w:r w:rsidR="00C501BC" w:rsidRPr="00E87174">
        <w:rPr>
          <w:rFonts w:ascii="Times New Roman" w:eastAsia="Times New Roman" w:hAnsi="Times New Roman" w:cs="Times New Roman"/>
        </w:rPr>
        <w:t xml:space="preserve"> (</w:t>
      </w:r>
      <w:r w:rsidR="00F059AA" w:rsidRPr="00E87174">
        <w:rPr>
          <w:rFonts w:ascii="Times New Roman" w:eastAsia="Times New Roman" w:hAnsi="Times New Roman" w:cs="Times New Roman"/>
        </w:rPr>
        <w:t>that is</w:t>
      </w:r>
      <w:r w:rsidR="00C501BC" w:rsidRPr="00E87174">
        <w:rPr>
          <w:rFonts w:ascii="Times New Roman" w:eastAsia="Times New Roman" w:hAnsi="Times New Roman" w:cs="Times New Roman"/>
        </w:rPr>
        <w:t>, build back better)</w:t>
      </w:r>
      <w:r w:rsidR="00D862B6" w:rsidRPr="00E87174">
        <w:rPr>
          <w:rFonts w:ascii="Times New Roman" w:eastAsia="Times New Roman" w:hAnsi="Times New Roman" w:cs="Times New Roman"/>
        </w:rPr>
        <w:t xml:space="preserve">, and to keep countries </w:t>
      </w:r>
      <w:r w:rsidR="00C501BC" w:rsidRPr="00E87174">
        <w:rPr>
          <w:rFonts w:ascii="Times New Roman" w:eastAsia="Times New Roman" w:hAnsi="Times New Roman" w:cs="Times New Roman"/>
        </w:rPr>
        <w:t xml:space="preserve">growing </w:t>
      </w:r>
      <w:r w:rsidR="00F75D89" w:rsidRPr="00E87174">
        <w:rPr>
          <w:rFonts w:ascii="Times New Roman" w:eastAsia="Times New Roman" w:hAnsi="Times New Roman" w:cs="Times New Roman"/>
        </w:rPr>
        <w:t>on</w:t>
      </w:r>
      <w:r w:rsidR="00D862B6" w:rsidRPr="00E87174">
        <w:rPr>
          <w:rFonts w:ascii="Times New Roman" w:eastAsia="Times New Roman" w:hAnsi="Times New Roman" w:cs="Times New Roman"/>
        </w:rPr>
        <w:t xml:space="preserve"> this</w:t>
      </w:r>
      <w:r w:rsidR="00C501BC" w:rsidRPr="00E87174">
        <w:rPr>
          <w:rFonts w:ascii="Times New Roman" w:eastAsia="Times New Roman" w:hAnsi="Times New Roman" w:cs="Times New Roman"/>
        </w:rPr>
        <w:t xml:space="preserve"> new higher</w:t>
      </w:r>
      <w:r w:rsidR="00D862B6" w:rsidRPr="00E87174">
        <w:rPr>
          <w:rFonts w:ascii="Times New Roman" w:eastAsia="Times New Roman" w:hAnsi="Times New Roman" w:cs="Times New Roman"/>
        </w:rPr>
        <w:t xml:space="preserve"> trajectory by building </w:t>
      </w:r>
      <w:r w:rsidR="00F75D89" w:rsidRPr="00E87174">
        <w:rPr>
          <w:rFonts w:ascii="Times New Roman" w:eastAsia="Times New Roman" w:hAnsi="Times New Roman" w:cs="Times New Roman"/>
        </w:rPr>
        <w:t xml:space="preserve">their </w:t>
      </w:r>
      <w:r w:rsidR="00D862B6" w:rsidRPr="00E87174">
        <w:rPr>
          <w:rFonts w:ascii="Times New Roman" w:eastAsia="Times New Roman" w:hAnsi="Times New Roman" w:cs="Times New Roman"/>
        </w:rPr>
        <w:t>resilience</w:t>
      </w:r>
      <w:r w:rsidR="00C501BC" w:rsidRPr="00E87174">
        <w:rPr>
          <w:rFonts w:ascii="Times New Roman" w:eastAsia="Times New Roman" w:hAnsi="Times New Roman" w:cs="Times New Roman"/>
        </w:rPr>
        <w:t xml:space="preserve"> (</w:t>
      </w:r>
      <w:r w:rsidR="00F059AA" w:rsidRPr="00E87174">
        <w:rPr>
          <w:rFonts w:ascii="Times New Roman" w:eastAsia="Times New Roman" w:hAnsi="Times New Roman" w:cs="Times New Roman"/>
        </w:rPr>
        <w:t>that is</w:t>
      </w:r>
      <w:r w:rsidR="00C501BC" w:rsidRPr="00E87174">
        <w:rPr>
          <w:rFonts w:ascii="Times New Roman" w:eastAsia="Times New Roman" w:hAnsi="Times New Roman" w:cs="Times New Roman"/>
        </w:rPr>
        <w:t>, sustainability)</w:t>
      </w:r>
      <w:r w:rsidR="00792AB6" w:rsidRPr="00E87174">
        <w:rPr>
          <w:rFonts w:ascii="Times New Roman" w:eastAsia="Times New Roman" w:hAnsi="Times New Roman" w:cs="Times New Roman"/>
        </w:rPr>
        <w:t xml:space="preserve">. </w:t>
      </w:r>
    </w:p>
    <w:p w14:paraId="086BA38E" w14:textId="512588D7" w:rsidR="00ED1855" w:rsidRPr="00E87174" w:rsidRDefault="00ED1855" w:rsidP="001636FA">
      <w:pPr>
        <w:spacing w:line="360" w:lineRule="auto"/>
        <w:jc w:val="both"/>
        <w:rPr>
          <w:rFonts w:ascii="Times New Roman" w:eastAsia="Times New Roman" w:hAnsi="Times New Roman" w:cs="Times New Roman"/>
          <w:b/>
          <w:bCs/>
        </w:rPr>
      </w:pPr>
      <w:r w:rsidRPr="00E87174">
        <w:rPr>
          <w:rFonts w:ascii="Times New Roman" w:eastAsia="Times New Roman" w:hAnsi="Times New Roman" w:cs="Times New Roman"/>
          <w:b/>
          <w:bCs/>
        </w:rPr>
        <w:t>COVID-19 Pandemic and Its Impact</w:t>
      </w:r>
    </w:p>
    <w:p w14:paraId="64B58C59" w14:textId="7FAB5BE1" w:rsidR="009A748F" w:rsidRPr="00E87174" w:rsidRDefault="009A748F" w:rsidP="001636FA">
      <w:pPr>
        <w:spacing w:line="360" w:lineRule="auto"/>
        <w:jc w:val="both"/>
        <w:rPr>
          <w:rFonts w:ascii="Times New Roman" w:eastAsia="Times New Roman" w:hAnsi="Times New Roman" w:cs="Times New Roman"/>
        </w:rPr>
      </w:pPr>
      <w:r w:rsidRPr="00E87174">
        <w:rPr>
          <w:rFonts w:ascii="Times New Roman" w:eastAsia="Times New Roman" w:hAnsi="Times New Roman" w:cs="Times New Roman"/>
        </w:rPr>
        <w:t xml:space="preserve">The COVID-19 pandemic has had a profound impact on Borrowing Member </w:t>
      </w:r>
      <w:r w:rsidR="00084826" w:rsidRPr="00E87174">
        <w:rPr>
          <w:rFonts w:ascii="Times New Roman" w:eastAsia="Times New Roman" w:hAnsi="Times New Roman" w:cs="Times New Roman"/>
        </w:rPr>
        <w:t>Countries (</w:t>
      </w:r>
      <w:r w:rsidR="00F059AA" w:rsidRPr="00E87174">
        <w:rPr>
          <w:rFonts w:ascii="Times New Roman" w:eastAsia="Times New Roman" w:hAnsi="Times New Roman" w:cs="Times New Roman"/>
        </w:rPr>
        <w:t xml:space="preserve">BMCs) </w:t>
      </w:r>
      <w:r w:rsidRPr="00E87174">
        <w:rPr>
          <w:rFonts w:ascii="Times New Roman" w:eastAsia="Times New Roman" w:hAnsi="Times New Roman" w:cs="Times New Roman"/>
        </w:rPr>
        <w:t>of the Caribbean Development Bank</w:t>
      </w:r>
      <w:r w:rsidR="00084826" w:rsidRPr="00E87174">
        <w:rPr>
          <w:rFonts w:ascii="Times New Roman" w:eastAsia="Times New Roman" w:hAnsi="Times New Roman" w:cs="Times New Roman"/>
        </w:rPr>
        <w:t xml:space="preserve"> </w:t>
      </w:r>
      <w:r w:rsidR="00F059AA" w:rsidRPr="00E87174">
        <w:rPr>
          <w:rFonts w:ascii="Times New Roman" w:eastAsia="Times New Roman" w:hAnsi="Times New Roman" w:cs="Times New Roman"/>
        </w:rPr>
        <w:t>(CDB</w:t>
      </w:r>
      <w:r w:rsidR="00F059AA" w:rsidRPr="003452D8">
        <w:rPr>
          <w:rFonts w:ascii="Times New Roman" w:eastAsia="Times New Roman" w:hAnsi="Times New Roman" w:cs="Times New Roman"/>
        </w:rPr>
        <w:t>)</w:t>
      </w:r>
      <w:r w:rsidRPr="003452D8">
        <w:rPr>
          <w:rFonts w:ascii="Times New Roman" w:eastAsia="Times New Roman" w:hAnsi="Times New Roman" w:cs="Times New Roman"/>
        </w:rPr>
        <w:t>.  Indeed, all but</w:t>
      </w:r>
      <w:r w:rsidRPr="00E87174">
        <w:rPr>
          <w:rFonts w:ascii="Times New Roman" w:eastAsia="Times New Roman" w:hAnsi="Times New Roman" w:cs="Times New Roman"/>
        </w:rPr>
        <w:t xml:space="preserve"> one of </w:t>
      </w:r>
      <w:r w:rsidR="00084826" w:rsidRPr="00E87174">
        <w:rPr>
          <w:rFonts w:ascii="Times New Roman" w:eastAsia="Times New Roman" w:hAnsi="Times New Roman" w:cs="Times New Roman"/>
        </w:rPr>
        <w:t xml:space="preserve">the </w:t>
      </w:r>
      <w:r w:rsidRPr="00E87174">
        <w:rPr>
          <w:rFonts w:ascii="Times New Roman" w:eastAsia="Times New Roman" w:hAnsi="Times New Roman" w:cs="Times New Roman"/>
        </w:rPr>
        <w:t>BMCs suffered contractions in GDP in 2020</w:t>
      </w:r>
      <w:r w:rsidR="00F059AA" w:rsidRPr="00E87174">
        <w:rPr>
          <w:rFonts w:ascii="Times New Roman" w:eastAsia="Times New Roman" w:hAnsi="Times New Roman" w:cs="Times New Roman"/>
        </w:rPr>
        <w:t>;</w:t>
      </w:r>
      <w:r w:rsidRPr="00E87174">
        <w:rPr>
          <w:rFonts w:ascii="Times New Roman" w:eastAsia="Times New Roman" w:hAnsi="Times New Roman" w:cs="Times New Roman"/>
        </w:rPr>
        <w:t xml:space="preserve"> and of these, 13 recorded double-digit declines.  This translated into significant loss of livelihoods, unemployment</w:t>
      </w:r>
      <w:r w:rsidR="00C501BC" w:rsidRPr="00E87174">
        <w:rPr>
          <w:rFonts w:ascii="Times New Roman" w:eastAsia="Times New Roman" w:hAnsi="Times New Roman" w:cs="Times New Roman"/>
        </w:rPr>
        <w:t>,</w:t>
      </w:r>
      <w:r w:rsidRPr="00E87174">
        <w:rPr>
          <w:rFonts w:ascii="Times New Roman" w:eastAsia="Times New Roman" w:hAnsi="Times New Roman" w:cs="Times New Roman"/>
        </w:rPr>
        <w:t xml:space="preserve"> and social dislocation.  Moreover,</w:t>
      </w:r>
      <w:r w:rsidR="00A02D89" w:rsidRPr="00E87174">
        <w:rPr>
          <w:rFonts w:ascii="Times New Roman" w:eastAsia="Times New Roman" w:hAnsi="Times New Roman" w:cs="Times New Roman"/>
        </w:rPr>
        <w:t xml:space="preserve"> </w:t>
      </w:r>
      <w:r w:rsidRPr="00E87174">
        <w:rPr>
          <w:rFonts w:ascii="Times New Roman" w:eastAsia="Times New Roman" w:hAnsi="Times New Roman" w:cs="Times New Roman"/>
        </w:rPr>
        <w:t xml:space="preserve">with steep falls in </w:t>
      </w:r>
      <w:r w:rsidR="00F059AA" w:rsidRPr="00E87174">
        <w:rPr>
          <w:rFonts w:ascii="Times New Roman" w:eastAsia="Times New Roman" w:hAnsi="Times New Roman" w:cs="Times New Roman"/>
        </w:rPr>
        <w:t xml:space="preserve">government </w:t>
      </w:r>
      <w:r w:rsidRPr="00E87174">
        <w:rPr>
          <w:rFonts w:ascii="Times New Roman" w:eastAsia="Times New Roman" w:hAnsi="Times New Roman" w:cs="Times New Roman"/>
        </w:rPr>
        <w:t>revenue and increases in expenditure to address the health and social implications of the pandemic, debt dynamics worsened</w:t>
      </w:r>
      <w:r w:rsidR="00820F3E" w:rsidRPr="00E87174">
        <w:rPr>
          <w:rFonts w:ascii="Times New Roman" w:eastAsia="Times New Roman" w:hAnsi="Times New Roman" w:cs="Times New Roman"/>
        </w:rPr>
        <w:t xml:space="preserve"> and</w:t>
      </w:r>
      <w:r w:rsidRPr="00E87174">
        <w:rPr>
          <w:rFonts w:ascii="Times New Roman" w:eastAsia="Times New Roman" w:hAnsi="Times New Roman" w:cs="Times New Roman"/>
        </w:rPr>
        <w:t xml:space="preserve"> resulted in increased debt overhang.</w:t>
      </w:r>
      <w:r w:rsidR="00820F3E" w:rsidRPr="00E87174">
        <w:rPr>
          <w:rFonts w:ascii="Times New Roman" w:eastAsia="Times New Roman" w:hAnsi="Times New Roman" w:cs="Times New Roman"/>
        </w:rPr>
        <w:t xml:space="preserve">  Specifically, the number of countries with debt-to-GDP ratios above 60% increased from </w:t>
      </w:r>
      <w:r w:rsidR="00F059AA" w:rsidRPr="00E87174">
        <w:rPr>
          <w:rFonts w:ascii="Times New Roman" w:eastAsia="Times New Roman" w:hAnsi="Times New Roman" w:cs="Times New Roman"/>
        </w:rPr>
        <w:t xml:space="preserve">nine </w:t>
      </w:r>
      <w:r w:rsidR="00820F3E" w:rsidRPr="00E87174">
        <w:rPr>
          <w:rFonts w:ascii="Times New Roman" w:eastAsia="Times New Roman" w:hAnsi="Times New Roman" w:cs="Times New Roman"/>
        </w:rPr>
        <w:t>at the end of 2019 to 13 at the end of 2020</w:t>
      </w:r>
      <w:r w:rsidR="00F059AA" w:rsidRPr="00E87174">
        <w:rPr>
          <w:rFonts w:ascii="Times New Roman" w:eastAsia="Times New Roman" w:hAnsi="Times New Roman" w:cs="Times New Roman"/>
        </w:rPr>
        <w:t>;</w:t>
      </w:r>
      <w:r w:rsidR="00820F3E" w:rsidRPr="00E87174">
        <w:rPr>
          <w:rFonts w:ascii="Times New Roman" w:eastAsia="Times New Roman" w:hAnsi="Times New Roman" w:cs="Times New Roman"/>
        </w:rPr>
        <w:t xml:space="preserve"> and the average ratio increased from 65% to 82%.</w:t>
      </w:r>
    </w:p>
    <w:p w14:paraId="4E777852" w14:textId="77777777" w:rsidR="003452D8" w:rsidRDefault="003452D8" w:rsidP="003452D8">
      <w:pPr>
        <w:rPr>
          <w:rFonts w:ascii="Times New Roman" w:eastAsia="Times New Roman" w:hAnsi="Times New Roman" w:cs="Times New Roman"/>
          <w:b/>
          <w:bCs/>
        </w:rPr>
      </w:pPr>
    </w:p>
    <w:p w14:paraId="7C68306B" w14:textId="438B34DA" w:rsidR="00ED1855" w:rsidRPr="00E87174" w:rsidRDefault="00ED1855" w:rsidP="003452D8">
      <w:pPr>
        <w:rPr>
          <w:rFonts w:ascii="Times New Roman" w:eastAsia="Times New Roman" w:hAnsi="Times New Roman" w:cs="Times New Roman"/>
          <w:b/>
          <w:bCs/>
        </w:rPr>
      </w:pPr>
      <w:r w:rsidRPr="00E87174">
        <w:rPr>
          <w:rFonts w:ascii="Times New Roman" w:eastAsia="Times New Roman" w:hAnsi="Times New Roman" w:cs="Times New Roman"/>
          <w:b/>
          <w:bCs/>
        </w:rPr>
        <w:t>Export Concentration and Economic Growth</w:t>
      </w:r>
    </w:p>
    <w:p w14:paraId="04F50BA4" w14:textId="77777777" w:rsidR="003452D8" w:rsidRDefault="003452D8" w:rsidP="001636FA">
      <w:pPr>
        <w:spacing w:line="360" w:lineRule="auto"/>
        <w:jc w:val="both"/>
        <w:rPr>
          <w:rFonts w:ascii="Times New Roman" w:eastAsia="Times New Roman" w:hAnsi="Times New Roman" w:cs="Times New Roman"/>
        </w:rPr>
      </w:pPr>
    </w:p>
    <w:p w14:paraId="724B5E6D" w14:textId="77777777" w:rsidR="00762FC5" w:rsidRDefault="00820F3E" w:rsidP="001636FA">
      <w:pPr>
        <w:spacing w:line="360" w:lineRule="auto"/>
        <w:jc w:val="both"/>
        <w:rPr>
          <w:rFonts w:ascii="Times New Roman" w:eastAsia="Times New Roman" w:hAnsi="Times New Roman" w:cs="Times New Roman"/>
        </w:rPr>
        <w:sectPr w:rsidR="00762FC5" w:rsidSect="003452D8">
          <w:footerReference w:type="first" r:id="rId9"/>
          <w:pgSz w:w="12240" w:h="15840"/>
          <w:pgMar w:top="1440" w:right="1440" w:bottom="1440" w:left="1440" w:header="720" w:footer="720" w:gutter="0"/>
          <w:pgNumType w:start="1"/>
          <w:cols w:space="720"/>
          <w:titlePg/>
          <w:docGrid w:linePitch="360"/>
        </w:sectPr>
      </w:pPr>
      <w:r w:rsidRPr="00E87174">
        <w:rPr>
          <w:rFonts w:ascii="Times New Roman" w:eastAsia="Times New Roman" w:hAnsi="Times New Roman" w:cs="Times New Roman"/>
        </w:rPr>
        <w:t xml:space="preserve">While the impact of the </w:t>
      </w:r>
      <w:r w:rsidR="003B5673" w:rsidRPr="00E87174">
        <w:rPr>
          <w:rFonts w:ascii="Times New Roman" w:eastAsia="Times New Roman" w:hAnsi="Times New Roman" w:cs="Times New Roman"/>
        </w:rPr>
        <w:t xml:space="preserve">pandemic would have been adverse in most scenarios, the depth of the impact has been more pronounced among BMCs </w:t>
      </w:r>
      <w:r w:rsidR="00084826" w:rsidRPr="00E87174">
        <w:rPr>
          <w:rFonts w:ascii="Times New Roman" w:eastAsia="Times New Roman" w:hAnsi="Times New Roman" w:cs="Times New Roman"/>
        </w:rPr>
        <w:t>because of</w:t>
      </w:r>
      <w:r w:rsidR="003B5673" w:rsidRPr="00E87174">
        <w:rPr>
          <w:rFonts w:ascii="Times New Roman" w:eastAsia="Times New Roman" w:hAnsi="Times New Roman" w:cs="Times New Roman"/>
        </w:rPr>
        <w:t xml:space="preserve"> their high export concentration.  </w:t>
      </w:r>
      <w:r w:rsidR="00084826" w:rsidRPr="00E87174">
        <w:rPr>
          <w:rFonts w:ascii="Times New Roman" w:eastAsia="Times New Roman" w:hAnsi="Times New Roman" w:cs="Times New Roman"/>
        </w:rPr>
        <w:t>The</w:t>
      </w:r>
      <w:r w:rsidR="00D862B6" w:rsidRPr="00E87174">
        <w:rPr>
          <w:rFonts w:ascii="Times New Roman" w:eastAsia="Times New Roman" w:hAnsi="Times New Roman" w:cs="Times New Roman"/>
        </w:rPr>
        <w:t xml:space="preserve"> data suggests that th</w:t>
      </w:r>
      <w:r w:rsidR="0088098C" w:rsidRPr="00E87174">
        <w:rPr>
          <w:rFonts w:ascii="Times New Roman" w:eastAsia="Times New Roman" w:hAnsi="Times New Roman" w:cs="Times New Roman"/>
        </w:rPr>
        <w:t>e</w:t>
      </w:r>
      <w:r w:rsidR="00D862B6" w:rsidRPr="00E87174">
        <w:rPr>
          <w:rFonts w:ascii="Times New Roman" w:eastAsia="Times New Roman" w:hAnsi="Times New Roman" w:cs="Times New Roman"/>
        </w:rPr>
        <w:t xml:space="preserve"> countries worst affected by the pandemic are those </w:t>
      </w:r>
      <w:r w:rsidR="00CA41E9" w:rsidRPr="00E87174">
        <w:rPr>
          <w:rFonts w:ascii="Times New Roman" w:eastAsia="Times New Roman" w:hAnsi="Times New Roman" w:cs="Times New Roman"/>
        </w:rPr>
        <w:t xml:space="preserve">concentrated in tourism.  </w:t>
      </w:r>
      <w:r w:rsidR="0088098C" w:rsidRPr="00E87174">
        <w:rPr>
          <w:rFonts w:ascii="Times New Roman" w:eastAsia="Times New Roman" w:hAnsi="Times New Roman" w:cs="Times New Roman"/>
        </w:rPr>
        <w:t xml:space="preserve">While the impact has been more severe in this region, the global evidence indicates that countries with the largest fall in GDP have been either in conflict or are tourism dependent. </w:t>
      </w:r>
      <w:r w:rsidR="003B5673" w:rsidRPr="00E87174">
        <w:rPr>
          <w:rFonts w:ascii="Times New Roman" w:eastAsia="Times New Roman" w:hAnsi="Times New Roman" w:cs="Times New Roman"/>
        </w:rPr>
        <w:t>Many BMCs are highly concentrated in one export</w:t>
      </w:r>
      <w:r w:rsidR="00F059AA" w:rsidRPr="00E87174">
        <w:rPr>
          <w:rFonts w:ascii="Times New Roman" w:eastAsia="Times New Roman" w:hAnsi="Times New Roman" w:cs="Times New Roman"/>
        </w:rPr>
        <w:t>;</w:t>
      </w:r>
      <w:r w:rsidR="003B5673" w:rsidRPr="00E87174">
        <w:rPr>
          <w:rFonts w:ascii="Times New Roman" w:eastAsia="Times New Roman" w:hAnsi="Times New Roman" w:cs="Times New Roman"/>
        </w:rPr>
        <w:t xml:space="preserve"> and this export is based largely on natural endowments</w:t>
      </w:r>
      <w:r w:rsidR="00FD6A09" w:rsidRPr="00E87174">
        <w:rPr>
          <w:rFonts w:ascii="Times New Roman" w:eastAsia="Times New Roman" w:hAnsi="Times New Roman" w:cs="Times New Roman"/>
        </w:rPr>
        <w:t xml:space="preserve"> or comparative advantage</w:t>
      </w:r>
      <w:r w:rsidR="003B5673" w:rsidRPr="00E87174">
        <w:rPr>
          <w:rFonts w:ascii="Times New Roman" w:eastAsia="Times New Roman" w:hAnsi="Times New Roman" w:cs="Times New Roman"/>
        </w:rPr>
        <w:t xml:space="preserve">.  </w:t>
      </w:r>
      <w:r w:rsidR="009C4464" w:rsidRPr="00E87174">
        <w:rPr>
          <w:rFonts w:ascii="Times New Roman" w:eastAsia="Times New Roman" w:hAnsi="Times New Roman" w:cs="Times New Roman"/>
        </w:rPr>
        <w:t>Our countrie</w:t>
      </w:r>
      <w:r w:rsidR="004356AE" w:rsidRPr="00E87174">
        <w:rPr>
          <w:rFonts w:ascii="Times New Roman" w:eastAsia="Times New Roman" w:hAnsi="Times New Roman" w:cs="Times New Roman"/>
        </w:rPr>
        <w:t>s</w:t>
      </w:r>
      <w:r w:rsidR="003B5673" w:rsidRPr="00E87174">
        <w:rPr>
          <w:rFonts w:ascii="Times New Roman" w:eastAsia="Times New Roman" w:hAnsi="Times New Roman" w:cs="Times New Roman"/>
        </w:rPr>
        <w:t xml:space="preserve"> have</w:t>
      </w:r>
      <w:r w:rsidR="004356AE" w:rsidRPr="00E87174">
        <w:rPr>
          <w:rFonts w:ascii="Times New Roman" w:eastAsia="Times New Roman" w:hAnsi="Times New Roman" w:cs="Times New Roman"/>
        </w:rPr>
        <w:t xml:space="preserve"> </w:t>
      </w:r>
      <w:r w:rsidR="003B5673" w:rsidRPr="00E87174">
        <w:rPr>
          <w:rFonts w:ascii="Times New Roman" w:eastAsia="Times New Roman" w:hAnsi="Times New Roman" w:cs="Times New Roman"/>
        </w:rPr>
        <w:t xml:space="preserve">not managed to develop the level of competitiveness that would allow them to </w:t>
      </w:r>
      <w:r w:rsidR="00FD6A09" w:rsidRPr="00E87174">
        <w:rPr>
          <w:rFonts w:ascii="Times New Roman" w:eastAsia="Times New Roman" w:hAnsi="Times New Roman" w:cs="Times New Roman"/>
        </w:rPr>
        <w:t>diversify exports beyond natural endowments</w:t>
      </w:r>
      <w:r w:rsidR="0088098C" w:rsidRPr="00E87174">
        <w:rPr>
          <w:rFonts w:ascii="Times New Roman" w:eastAsia="Times New Roman" w:hAnsi="Times New Roman" w:cs="Times New Roman"/>
        </w:rPr>
        <w:t>,</w:t>
      </w:r>
      <w:r w:rsidR="00FD6A09" w:rsidRPr="00E87174">
        <w:rPr>
          <w:rFonts w:ascii="Times New Roman" w:eastAsia="Times New Roman" w:hAnsi="Times New Roman" w:cs="Times New Roman"/>
        </w:rPr>
        <w:t xml:space="preserve"> and </w:t>
      </w:r>
      <w:r w:rsidR="0088098C" w:rsidRPr="00E87174">
        <w:rPr>
          <w:rFonts w:ascii="Times New Roman" w:eastAsia="Times New Roman" w:hAnsi="Times New Roman" w:cs="Times New Roman"/>
        </w:rPr>
        <w:t xml:space="preserve">to </w:t>
      </w:r>
      <w:r w:rsidR="004356AE" w:rsidRPr="00E87174">
        <w:rPr>
          <w:rFonts w:ascii="Times New Roman" w:eastAsia="Times New Roman" w:hAnsi="Times New Roman" w:cs="Times New Roman"/>
        </w:rPr>
        <w:t>experience the rapid growth</w:t>
      </w:r>
      <w:r w:rsidR="00FD6A09" w:rsidRPr="00E87174">
        <w:rPr>
          <w:rFonts w:ascii="Times New Roman" w:eastAsia="Times New Roman" w:hAnsi="Times New Roman" w:cs="Times New Roman"/>
        </w:rPr>
        <w:t xml:space="preserve"> that derives from the high and diversified exports</w:t>
      </w:r>
      <w:r w:rsidR="004356AE" w:rsidRPr="00E87174">
        <w:rPr>
          <w:rFonts w:ascii="Times New Roman" w:eastAsia="Times New Roman" w:hAnsi="Times New Roman" w:cs="Times New Roman"/>
        </w:rPr>
        <w:t xml:space="preserve"> associated with such competitiveness.</w:t>
      </w:r>
    </w:p>
    <w:p w14:paraId="04127D87" w14:textId="56180381" w:rsidR="00820F3E" w:rsidRPr="00E87174" w:rsidRDefault="00820F3E" w:rsidP="001636FA">
      <w:pPr>
        <w:spacing w:line="360" w:lineRule="auto"/>
        <w:jc w:val="both"/>
        <w:rPr>
          <w:rFonts w:ascii="Times New Roman" w:eastAsia="Times New Roman" w:hAnsi="Times New Roman" w:cs="Times New Roman"/>
        </w:rPr>
      </w:pPr>
    </w:p>
    <w:p w14:paraId="2C904D06" w14:textId="750A0D1D" w:rsidR="00982FCF" w:rsidRPr="00E87174" w:rsidRDefault="00ED1855" w:rsidP="001636FA">
      <w:pPr>
        <w:spacing w:line="360" w:lineRule="auto"/>
        <w:jc w:val="both"/>
        <w:rPr>
          <w:rFonts w:ascii="Times New Roman" w:eastAsia="Times New Roman" w:hAnsi="Times New Roman" w:cs="Times New Roman"/>
        </w:rPr>
      </w:pPr>
      <w:r w:rsidRPr="003452D8">
        <w:rPr>
          <w:rFonts w:ascii="Times New Roman" w:eastAsia="Times New Roman" w:hAnsi="Times New Roman" w:cs="Times New Roman"/>
        </w:rPr>
        <w:t xml:space="preserve">As a result </w:t>
      </w:r>
      <w:r w:rsidR="002F69CE" w:rsidRPr="003452D8">
        <w:rPr>
          <w:rFonts w:ascii="Times New Roman" w:eastAsia="Times New Roman" w:hAnsi="Times New Roman" w:cs="Times New Roman"/>
        </w:rPr>
        <w:t>of this</w:t>
      </w:r>
      <w:r w:rsidR="00FF1B03" w:rsidRPr="00E87174">
        <w:rPr>
          <w:rFonts w:ascii="Times New Roman" w:eastAsia="Times New Roman" w:hAnsi="Times New Roman" w:cs="Times New Roman"/>
        </w:rPr>
        <w:t xml:space="preserve"> significant level of export concentration, g</w:t>
      </w:r>
      <w:r w:rsidR="00F30679" w:rsidRPr="00E87174">
        <w:rPr>
          <w:rFonts w:ascii="Times New Roman" w:eastAsia="Times New Roman" w:hAnsi="Times New Roman" w:cs="Times New Roman"/>
        </w:rPr>
        <w:t xml:space="preserve">rowth among </w:t>
      </w:r>
      <w:r w:rsidR="009C4464" w:rsidRPr="00E87174">
        <w:rPr>
          <w:rFonts w:ascii="Times New Roman" w:eastAsia="Times New Roman" w:hAnsi="Times New Roman" w:cs="Times New Roman"/>
        </w:rPr>
        <w:t xml:space="preserve">the small states of the </w:t>
      </w:r>
      <w:r w:rsidR="00F30679" w:rsidRPr="00E87174">
        <w:rPr>
          <w:rFonts w:ascii="Times New Roman" w:eastAsia="Times New Roman" w:hAnsi="Times New Roman" w:cs="Times New Roman"/>
        </w:rPr>
        <w:t xml:space="preserve">Caribbean has fallen </w:t>
      </w:r>
      <w:r w:rsidR="006F7577" w:rsidRPr="00E87174">
        <w:rPr>
          <w:rFonts w:ascii="Times New Roman" w:eastAsia="Times New Roman" w:hAnsi="Times New Roman" w:cs="Times New Roman"/>
        </w:rPr>
        <w:t>consistentl</w:t>
      </w:r>
      <w:r w:rsidR="00F30679" w:rsidRPr="00E87174">
        <w:rPr>
          <w:rFonts w:ascii="Times New Roman" w:eastAsia="Times New Roman" w:hAnsi="Times New Roman" w:cs="Times New Roman"/>
        </w:rPr>
        <w:t xml:space="preserve">y during the last </w:t>
      </w:r>
      <w:r w:rsidR="004356AE" w:rsidRPr="00E87174">
        <w:rPr>
          <w:rFonts w:ascii="Times New Roman" w:eastAsia="Times New Roman" w:hAnsi="Times New Roman" w:cs="Times New Roman"/>
        </w:rPr>
        <w:t>two</w:t>
      </w:r>
      <w:r w:rsidR="00F30679" w:rsidRPr="00E87174">
        <w:rPr>
          <w:rFonts w:ascii="Times New Roman" w:eastAsia="Times New Roman" w:hAnsi="Times New Roman" w:cs="Times New Roman"/>
        </w:rPr>
        <w:t xml:space="preserve"> decades</w:t>
      </w:r>
      <w:r w:rsidR="006F7577" w:rsidRPr="00E87174">
        <w:rPr>
          <w:rFonts w:ascii="Times New Roman" w:eastAsia="Times New Roman" w:hAnsi="Times New Roman" w:cs="Times New Roman"/>
        </w:rPr>
        <w:t xml:space="preserve">.  During the period </w:t>
      </w:r>
      <w:r w:rsidR="00D66326" w:rsidRPr="00E87174">
        <w:rPr>
          <w:rFonts w:ascii="Times New Roman" w:eastAsia="Times New Roman" w:hAnsi="Times New Roman" w:cs="Times New Roman"/>
        </w:rPr>
        <w:t xml:space="preserve">2010 to 2019, growth among CDB’s </w:t>
      </w:r>
      <w:r w:rsidRPr="00E87174">
        <w:rPr>
          <w:rFonts w:ascii="Times New Roman" w:eastAsia="Times New Roman" w:hAnsi="Times New Roman" w:cs="Times New Roman"/>
        </w:rPr>
        <w:t>BMCs averaged</w:t>
      </w:r>
      <w:r w:rsidR="00D66326" w:rsidRPr="00E87174">
        <w:rPr>
          <w:rFonts w:ascii="Times New Roman" w:eastAsia="Times New Roman" w:hAnsi="Times New Roman" w:cs="Times New Roman"/>
        </w:rPr>
        <w:t xml:space="preserve"> 0.4% per year.  This rate was below most major country </w:t>
      </w:r>
      <w:r w:rsidR="00666877" w:rsidRPr="00E87174">
        <w:rPr>
          <w:rFonts w:ascii="Times New Roman" w:eastAsia="Times New Roman" w:hAnsi="Times New Roman" w:cs="Times New Roman"/>
        </w:rPr>
        <w:t>groups</w:t>
      </w:r>
      <w:r w:rsidR="004356AE" w:rsidRPr="00E87174">
        <w:rPr>
          <w:rFonts w:ascii="Times New Roman" w:eastAsia="Times New Roman" w:hAnsi="Times New Roman" w:cs="Times New Roman"/>
        </w:rPr>
        <w:t xml:space="preserve"> and was one-tenth of that of other small states</w:t>
      </w:r>
      <w:r w:rsidR="00C06F57" w:rsidRPr="00E87174">
        <w:rPr>
          <w:rFonts w:ascii="Times New Roman" w:eastAsia="Times New Roman" w:hAnsi="Times New Roman" w:cs="Times New Roman"/>
        </w:rPr>
        <w:t xml:space="preserve">.  </w:t>
      </w:r>
      <w:r w:rsidR="00CA41E9" w:rsidRPr="00E87174">
        <w:rPr>
          <w:rFonts w:ascii="Times New Roman" w:eastAsia="Times New Roman" w:hAnsi="Times New Roman" w:cs="Times New Roman"/>
        </w:rPr>
        <w:t xml:space="preserve">Moreover, the vulnerability drag or </w:t>
      </w:r>
      <w:r w:rsidRPr="00E87174">
        <w:rPr>
          <w:rFonts w:ascii="Times New Roman" w:eastAsia="Times New Roman" w:hAnsi="Times New Roman" w:cs="Times New Roman"/>
        </w:rPr>
        <w:t xml:space="preserve">the </w:t>
      </w:r>
      <w:r w:rsidR="00CA41E9" w:rsidRPr="00E87174">
        <w:rPr>
          <w:rFonts w:ascii="Times New Roman" w:eastAsia="Times New Roman" w:hAnsi="Times New Roman" w:cs="Times New Roman"/>
        </w:rPr>
        <w:t xml:space="preserve">persistence and duration of the impact of shocks has been higher than other small states.  </w:t>
      </w:r>
      <w:r w:rsidR="00CA41E9" w:rsidRPr="003452D8">
        <w:rPr>
          <w:rFonts w:ascii="Times New Roman" w:eastAsia="Times New Roman" w:hAnsi="Times New Roman" w:cs="Times New Roman"/>
        </w:rPr>
        <w:t xml:space="preserve">Indeed, </w:t>
      </w:r>
      <w:r w:rsidR="0041315C" w:rsidRPr="003452D8">
        <w:rPr>
          <w:rFonts w:ascii="Times New Roman" w:eastAsia="Times New Roman" w:hAnsi="Times New Roman" w:cs="Times New Roman"/>
        </w:rPr>
        <w:t>if we consider</w:t>
      </w:r>
      <w:r w:rsidR="0041315C" w:rsidRPr="00E87174">
        <w:rPr>
          <w:rFonts w:ascii="Times New Roman" w:eastAsia="Times New Roman" w:hAnsi="Times New Roman" w:cs="Times New Roman"/>
        </w:rPr>
        <w:t xml:space="preserve"> </w:t>
      </w:r>
      <w:r w:rsidR="00CA41E9" w:rsidRPr="00E87174">
        <w:rPr>
          <w:rFonts w:ascii="Times New Roman" w:eastAsia="Times New Roman" w:hAnsi="Times New Roman" w:cs="Times New Roman"/>
        </w:rPr>
        <w:t>th</w:t>
      </w:r>
      <w:r w:rsidR="0041315C" w:rsidRPr="00E87174">
        <w:rPr>
          <w:rFonts w:ascii="Times New Roman" w:eastAsia="Times New Roman" w:hAnsi="Times New Roman" w:cs="Times New Roman"/>
        </w:rPr>
        <w:t>e impact of the previous global shock that affected the Region – the Great Recession – we observe that</w:t>
      </w:r>
      <w:r w:rsidR="0046316C" w:rsidRPr="00E87174">
        <w:rPr>
          <w:rFonts w:ascii="Times New Roman" w:eastAsia="Times New Roman" w:hAnsi="Times New Roman" w:cs="Times New Roman"/>
        </w:rPr>
        <w:t xml:space="preserve"> after declining in 2009,</w:t>
      </w:r>
      <w:r w:rsidR="0041315C" w:rsidRPr="00E87174">
        <w:rPr>
          <w:rFonts w:ascii="Times New Roman" w:eastAsia="Times New Roman" w:hAnsi="Times New Roman" w:cs="Times New Roman"/>
        </w:rPr>
        <w:t xml:space="preserve"> it took four years</w:t>
      </w:r>
      <w:r w:rsidR="00F059AA" w:rsidRPr="00E87174">
        <w:rPr>
          <w:rFonts w:ascii="Times New Roman" w:eastAsia="Times New Roman" w:hAnsi="Times New Roman" w:cs="Times New Roman"/>
        </w:rPr>
        <w:t>,</w:t>
      </w:r>
      <w:r w:rsidR="0041315C" w:rsidRPr="00E87174">
        <w:rPr>
          <w:rFonts w:ascii="Times New Roman" w:eastAsia="Times New Roman" w:hAnsi="Times New Roman" w:cs="Times New Roman"/>
        </w:rPr>
        <w:t xml:space="preserve"> </w:t>
      </w:r>
      <w:r w:rsidR="0088098C" w:rsidRPr="00E87174">
        <w:rPr>
          <w:rFonts w:ascii="Times New Roman" w:eastAsia="Times New Roman" w:hAnsi="Times New Roman" w:cs="Times New Roman"/>
        </w:rPr>
        <w:t>on average</w:t>
      </w:r>
      <w:r w:rsidR="00F059AA" w:rsidRPr="00E87174">
        <w:rPr>
          <w:rFonts w:ascii="Times New Roman" w:eastAsia="Times New Roman" w:hAnsi="Times New Roman" w:cs="Times New Roman"/>
        </w:rPr>
        <w:t>,</w:t>
      </w:r>
      <w:r w:rsidR="0088098C" w:rsidRPr="00E87174">
        <w:rPr>
          <w:rFonts w:ascii="Times New Roman" w:eastAsia="Times New Roman" w:hAnsi="Times New Roman" w:cs="Times New Roman"/>
        </w:rPr>
        <w:t xml:space="preserve"> </w:t>
      </w:r>
      <w:r w:rsidR="0041315C" w:rsidRPr="00E87174">
        <w:rPr>
          <w:rFonts w:ascii="Times New Roman" w:eastAsia="Times New Roman" w:hAnsi="Times New Roman" w:cs="Times New Roman"/>
        </w:rPr>
        <w:t xml:space="preserve">for </w:t>
      </w:r>
      <w:r w:rsidR="0046316C" w:rsidRPr="00E87174">
        <w:rPr>
          <w:rFonts w:ascii="Times New Roman" w:eastAsia="Times New Roman" w:hAnsi="Times New Roman" w:cs="Times New Roman"/>
        </w:rPr>
        <w:t>the</w:t>
      </w:r>
      <w:r w:rsidR="0041315C" w:rsidRPr="00E87174">
        <w:rPr>
          <w:rFonts w:ascii="Times New Roman" w:eastAsia="Times New Roman" w:hAnsi="Times New Roman" w:cs="Times New Roman"/>
        </w:rPr>
        <w:t xml:space="preserve"> real GDP of BMCs to reach the 2008</w:t>
      </w:r>
      <w:r w:rsidR="0046316C" w:rsidRPr="00E87174">
        <w:rPr>
          <w:rFonts w:ascii="Times New Roman" w:eastAsia="Times New Roman" w:hAnsi="Times New Roman" w:cs="Times New Roman"/>
        </w:rPr>
        <w:t xml:space="preserve"> level</w:t>
      </w:r>
      <w:r w:rsidR="0041315C" w:rsidRPr="00E87174">
        <w:rPr>
          <w:rFonts w:ascii="Times New Roman" w:eastAsia="Times New Roman" w:hAnsi="Times New Roman" w:cs="Times New Roman"/>
        </w:rPr>
        <w:t xml:space="preserve">.  </w:t>
      </w:r>
      <w:r w:rsidR="0046316C" w:rsidRPr="00E87174">
        <w:rPr>
          <w:rFonts w:ascii="Times New Roman" w:eastAsia="Times New Roman" w:hAnsi="Times New Roman" w:cs="Times New Roman"/>
        </w:rPr>
        <w:t xml:space="preserve">More specifically, two BMCs are yet to return to the level of </w:t>
      </w:r>
      <w:r w:rsidRPr="00E87174">
        <w:rPr>
          <w:rFonts w:ascii="Times New Roman" w:eastAsia="Times New Roman" w:hAnsi="Times New Roman" w:cs="Times New Roman"/>
        </w:rPr>
        <w:t xml:space="preserve">real </w:t>
      </w:r>
      <w:r w:rsidR="0046316C" w:rsidRPr="00E87174">
        <w:rPr>
          <w:rFonts w:ascii="Times New Roman" w:eastAsia="Times New Roman" w:hAnsi="Times New Roman" w:cs="Times New Roman"/>
        </w:rPr>
        <w:t>GDP that existed in 2008</w:t>
      </w:r>
      <w:r w:rsidR="00F059AA" w:rsidRPr="00E87174">
        <w:rPr>
          <w:rFonts w:ascii="Times New Roman" w:eastAsia="Times New Roman" w:hAnsi="Times New Roman" w:cs="Times New Roman"/>
        </w:rPr>
        <w:t xml:space="preserve">; </w:t>
      </w:r>
      <w:r w:rsidR="0046316C" w:rsidRPr="00E87174">
        <w:rPr>
          <w:rFonts w:ascii="Times New Roman" w:eastAsia="Times New Roman" w:hAnsi="Times New Roman" w:cs="Times New Roman"/>
        </w:rPr>
        <w:t>one country took ten years</w:t>
      </w:r>
      <w:r w:rsidR="00F059AA" w:rsidRPr="00E87174">
        <w:rPr>
          <w:rFonts w:ascii="Times New Roman" w:eastAsia="Times New Roman" w:hAnsi="Times New Roman" w:cs="Times New Roman"/>
        </w:rPr>
        <w:t>;</w:t>
      </w:r>
      <w:r w:rsidR="0046316C" w:rsidRPr="00E87174">
        <w:rPr>
          <w:rFonts w:ascii="Times New Roman" w:eastAsia="Times New Roman" w:hAnsi="Times New Roman" w:cs="Times New Roman"/>
        </w:rPr>
        <w:t xml:space="preserve"> th</w:t>
      </w:r>
      <w:r w:rsidR="00444851" w:rsidRPr="00E87174">
        <w:rPr>
          <w:rFonts w:ascii="Times New Roman" w:eastAsia="Times New Roman" w:hAnsi="Times New Roman" w:cs="Times New Roman"/>
        </w:rPr>
        <w:t xml:space="preserve">ree </w:t>
      </w:r>
      <w:r w:rsidR="0046316C" w:rsidRPr="00E87174">
        <w:rPr>
          <w:rFonts w:ascii="Times New Roman" w:eastAsia="Times New Roman" w:hAnsi="Times New Roman" w:cs="Times New Roman"/>
        </w:rPr>
        <w:t>took nine years</w:t>
      </w:r>
      <w:r w:rsidR="00F059AA" w:rsidRPr="00E87174">
        <w:rPr>
          <w:rFonts w:ascii="Times New Roman" w:eastAsia="Times New Roman" w:hAnsi="Times New Roman" w:cs="Times New Roman"/>
        </w:rPr>
        <w:t>;</w:t>
      </w:r>
      <w:r w:rsidR="0046316C" w:rsidRPr="00E87174">
        <w:rPr>
          <w:rFonts w:ascii="Times New Roman" w:eastAsia="Times New Roman" w:hAnsi="Times New Roman" w:cs="Times New Roman"/>
        </w:rPr>
        <w:t xml:space="preserve"> and one took eight years. </w:t>
      </w:r>
      <w:r w:rsidRPr="00E87174">
        <w:rPr>
          <w:rFonts w:ascii="Times New Roman" w:eastAsia="Times New Roman" w:hAnsi="Times New Roman" w:cs="Times New Roman"/>
        </w:rPr>
        <w:t xml:space="preserve"> </w:t>
      </w:r>
      <w:r w:rsidR="0046316C" w:rsidRPr="00E87174">
        <w:rPr>
          <w:rFonts w:ascii="Times New Roman" w:eastAsia="Times New Roman" w:hAnsi="Times New Roman" w:cs="Times New Roman"/>
        </w:rPr>
        <w:t>Contrastingly, in</w:t>
      </w:r>
      <w:r w:rsidR="0041315C" w:rsidRPr="00E87174">
        <w:rPr>
          <w:rFonts w:ascii="Times New Roman" w:eastAsia="Times New Roman" w:hAnsi="Times New Roman" w:cs="Times New Roman"/>
        </w:rPr>
        <w:t xml:space="preserve"> other small states, using the United Nations definition of small states, </w:t>
      </w:r>
      <w:r w:rsidR="00444851" w:rsidRPr="00E87174">
        <w:rPr>
          <w:rFonts w:ascii="Times New Roman" w:eastAsia="Times New Roman" w:hAnsi="Times New Roman" w:cs="Times New Roman"/>
        </w:rPr>
        <w:t xml:space="preserve">real </w:t>
      </w:r>
      <w:r w:rsidR="0041315C" w:rsidRPr="00E87174">
        <w:rPr>
          <w:rFonts w:ascii="Times New Roman" w:eastAsia="Times New Roman" w:hAnsi="Times New Roman" w:cs="Times New Roman"/>
        </w:rPr>
        <w:t>GDP did not fall</w:t>
      </w:r>
      <w:r w:rsidR="0046316C" w:rsidRPr="00E87174">
        <w:rPr>
          <w:rFonts w:ascii="Times New Roman" w:eastAsia="Times New Roman" w:hAnsi="Times New Roman" w:cs="Times New Roman"/>
        </w:rPr>
        <w:t xml:space="preserve"> in 2009</w:t>
      </w:r>
      <w:r w:rsidR="00A02D89" w:rsidRPr="00E87174">
        <w:rPr>
          <w:rFonts w:ascii="Times New Roman" w:eastAsia="Times New Roman" w:hAnsi="Times New Roman" w:cs="Times New Roman"/>
        </w:rPr>
        <w:t xml:space="preserve"> on average</w:t>
      </w:r>
      <w:r w:rsidR="0041315C" w:rsidRPr="00E87174">
        <w:rPr>
          <w:rFonts w:ascii="Times New Roman" w:eastAsia="Times New Roman" w:hAnsi="Times New Roman" w:cs="Times New Roman"/>
        </w:rPr>
        <w:t xml:space="preserve">.  </w:t>
      </w:r>
    </w:p>
    <w:p w14:paraId="00DF4D53" w14:textId="77777777" w:rsidR="003452D8" w:rsidRDefault="003452D8" w:rsidP="001636FA">
      <w:pPr>
        <w:spacing w:line="360" w:lineRule="auto"/>
        <w:jc w:val="both"/>
        <w:rPr>
          <w:rFonts w:ascii="Times New Roman" w:eastAsia="Times New Roman" w:hAnsi="Times New Roman" w:cs="Times New Roman"/>
        </w:rPr>
      </w:pPr>
    </w:p>
    <w:p w14:paraId="05F46A1C" w14:textId="47CC3A24" w:rsidR="00F059AA" w:rsidRPr="00E87174" w:rsidRDefault="00FD6A09" w:rsidP="001636FA">
      <w:pPr>
        <w:spacing w:line="360" w:lineRule="auto"/>
        <w:jc w:val="both"/>
        <w:rPr>
          <w:rFonts w:ascii="Times New Roman" w:eastAsia="Times New Roman" w:hAnsi="Times New Roman" w:cs="Times New Roman"/>
        </w:rPr>
      </w:pPr>
      <w:r w:rsidRPr="003452D8">
        <w:rPr>
          <w:rFonts w:ascii="Times New Roman" w:eastAsia="Times New Roman" w:hAnsi="Times New Roman" w:cs="Times New Roman"/>
        </w:rPr>
        <w:t>Consequently, i</w:t>
      </w:r>
      <w:r w:rsidR="00D57F68" w:rsidRPr="003452D8">
        <w:rPr>
          <w:rFonts w:ascii="Times New Roman" w:eastAsia="Times New Roman" w:hAnsi="Times New Roman" w:cs="Times New Roman"/>
        </w:rPr>
        <w:t>n</w:t>
      </w:r>
      <w:r w:rsidR="00D57F68" w:rsidRPr="00E87174">
        <w:rPr>
          <w:rFonts w:ascii="Times New Roman" w:eastAsia="Times New Roman" w:hAnsi="Times New Roman" w:cs="Times New Roman"/>
        </w:rPr>
        <w:t xml:space="preserve"> the wake of the impact of the </w:t>
      </w:r>
      <w:r w:rsidR="0046316C" w:rsidRPr="00E87174">
        <w:rPr>
          <w:rFonts w:ascii="Times New Roman" w:eastAsia="Times New Roman" w:hAnsi="Times New Roman" w:cs="Times New Roman"/>
        </w:rPr>
        <w:t xml:space="preserve">COVID-19 </w:t>
      </w:r>
      <w:r w:rsidR="00D57F68" w:rsidRPr="00E87174">
        <w:rPr>
          <w:rFonts w:ascii="Times New Roman" w:eastAsia="Times New Roman" w:hAnsi="Times New Roman" w:cs="Times New Roman"/>
        </w:rPr>
        <w:t>pandemic, BMCs have been set back in their development process and the pursuit of the SDGs</w:t>
      </w:r>
      <w:r w:rsidR="00ED1855" w:rsidRPr="00E87174">
        <w:rPr>
          <w:rFonts w:ascii="Times New Roman" w:eastAsia="Times New Roman" w:hAnsi="Times New Roman" w:cs="Times New Roman"/>
        </w:rPr>
        <w:t>. E</w:t>
      </w:r>
      <w:r w:rsidR="00F059AA" w:rsidRPr="00E87174">
        <w:rPr>
          <w:rFonts w:ascii="Times New Roman" w:eastAsia="Times New Roman" w:hAnsi="Times New Roman" w:cs="Times New Roman"/>
        </w:rPr>
        <w:t>xperience</w:t>
      </w:r>
      <w:r w:rsidR="002F5555" w:rsidRPr="00E87174">
        <w:rPr>
          <w:rFonts w:ascii="Times New Roman" w:eastAsia="Times New Roman" w:hAnsi="Times New Roman" w:cs="Times New Roman"/>
        </w:rPr>
        <w:t xml:space="preserve"> suggests that this impact will persist</w:t>
      </w:r>
      <w:r w:rsidR="004D7C4C" w:rsidRPr="00E87174">
        <w:rPr>
          <w:rFonts w:ascii="Times New Roman" w:eastAsia="Times New Roman" w:hAnsi="Times New Roman" w:cs="Times New Roman"/>
        </w:rPr>
        <w:t>, meaning that it will take much time to recover to pre-</w:t>
      </w:r>
      <w:r w:rsidR="00F059AA" w:rsidRPr="00E87174">
        <w:rPr>
          <w:rFonts w:ascii="Times New Roman" w:eastAsia="Times New Roman" w:hAnsi="Times New Roman" w:cs="Times New Roman"/>
        </w:rPr>
        <w:t xml:space="preserve">COVID </w:t>
      </w:r>
      <w:r w:rsidR="004D7C4C" w:rsidRPr="00E87174">
        <w:rPr>
          <w:rFonts w:ascii="Times New Roman" w:eastAsia="Times New Roman" w:hAnsi="Times New Roman" w:cs="Times New Roman"/>
        </w:rPr>
        <w:t>levels</w:t>
      </w:r>
      <w:r w:rsidR="002F5555" w:rsidRPr="00E87174">
        <w:rPr>
          <w:rFonts w:ascii="Times New Roman" w:eastAsia="Times New Roman" w:hAnsi="Times New Roman" w:cs="Times New Roman"/>
        </w:rPr>
        <w:t xml:space="preserve">.  </w:t>
      </w:r>
      <w:r w:rsidR="00982FCF" w:rsidRPr="00E87174">
        <w:rPr>
          <w:rFonts w:ascii="Times New Roman" w:eastAsia="Times New Roman" w:hAnsi="Times New Roman" w:cs="Times New Roman"/>
        </w:rPr>
        <w:t xml:space="preserve">Poverty has </w:t>
      </w:r>
      <w:r w:rsidR="002F5555" w:rsidRPr="00E87174">
        <w:rPr>
          <w:rFonts w:ascii="Times New Roman" w:eastAsia="Times New Roman" w:hAnsi="Times New Roman" w:cs="Times New Roman"/>
        </w:rPr>
        <w:t>increased in a situation where rates were already high – largely clustered between 20% and 40% of the population.  Health and well-being ha</w:t>
      </w:r>
      <w:r w:rsidR="0046316C" w:rsidRPr="00E87174">
        <w:rPr>
          <w:rFonts w:ascii="Times New Roman" w:eastAsia="Times New Roman" w:hAnsi="Times New Roman" w:cs="Times New Roman"/>
        </w:rPr>
        <w:t>ve</w:t>
      </w:r>
      <w:r w:rsidR="002F5555" w:rsidRPr="00E87174">
        <w:rPr>
          <w:rFonts w:ascii="Times New Roman" w:eastAsia="Times New Roman" w:hAnsi="Times New Roman" w:cs="Times New Roman"/>
        </w:rPr>
        <w:t xml:space="preserve"> been adversely affected.  The digital divide has </w:t>
      </w:r>
      <w:r w:rsidR="006C3F48" w:rsidRPr="00E87174">
        <w:rPr>
          <w:rFonts w:ascii="Times New Roman" w:eastAsia="Times New Roman" w:hAnsi="Times New Roman" w:cs="Times New Roman"/>
        </w:rPr>
        <w:t>excluded some children from access to education during the pandemic</w:t>
      </w:r>
      <w:r w:rsidR="0046316C" w:rsidRPr="00E87174">
        <w:rPr>
          <w:rFonts w:ascii="Times New Roman" w:eastAsia="Times New Roman" w:hAnsi="Times New Roman" w:cs="Times New Roman"/>
        </w:rPr>
        <w:t>,</w:t>
      </w:r>
      <w:r w:rsidR="006C3F48" w:rsidRPr="00E87174">
        <w:rPr>
          <w:rFonts w:ascii="Times New Roman" w:eastAsia="Times New Roman" w:hAnsi="Times New Roman" w:cs="Times New Roman"/>
        </w:rPr>
        <w:t xml:space="preserve"> with long-term implications </w:t>
      </w:r>
      <w:r w:rsidR="0046316C" w:rsidRPr="00E87174">
        <w:rPr>
          <w:rFonts w:ascii="Times New Roman" w:eastAsia="Times New Roman" w:hAnsi="Times New Roman" w:cs="Times New Roman"/>
        </w:rPr>
        <w:t xml:space="preserve">for </w:t>
      </w:r>
      <w:r w:rsidR="006C3F48" w:rsidRPr="00E87174">
        <w:rPr>
          <w:rFonts w:ascii="Times New Roman" w:eastAsia="Times New Roman" w:hAnsi="Times New Roman" w:cs="Times New Roman"/>
        </w:rPr>
        <w:t xml:space="preserve">human capital accumulation, productivity and innovation. </w:t>
      </w:r>
      <w:r w:rsidR="00982FCF" w:rsidRPr="00E87174">
        <w:rPr>
          <w:rFonts w:ascii="Times New Roman" w:eastAsia="Times New Roman" w:hAnsi="Times New Roman" w:cs="Times New Roman"/>
        </w:rPr>
        <w:t xml:space="preserve"> </w:t>
      </w:r>
      <w:r w:rsidR="006C3F48" w:rsidRPr="00E87174">
        <w:rPr>
          <w:rFonts w:ascii="Times New Roman" w:eastAsia="Times New Roman" w:hAnsi="Times New Roman" w:cs="Times New Roman"/>
        </w:rPr>
        <w:t xml:space="preserve">Gender equality has been set back, with women disproportionately affected by the pandemic. </w:t>
      </w:r>
      <w:r w:rsidR="00F059AA" w:rsidRPr="00E87174">
        <w:rPr>
          <w:rFonts w:ascii="Times New Roman" w:eastAsia="Times New Roman" w:hAnsi="Times New Roman" w:cs="Times New Roman"/>
        </w:rPr>
        <w:t xml:space="preserve"> </w:t>
      </w:r>
      <w:r w:rsidR="006C3F48" w:rsidRPr="00E87174">
        <w:rPr>
          <w:rFonts w:ascii="Times New Roman" w:eastAsia="Times New Roman" w:hAnsi="Times New Roman" w:cs="Times New Roman"/>
        </w:rPr>
        <w:t xml:space="preserve">Inequality has worsened, with </w:t>
      </w:r>
      <w:r w:rsidR="0046316C" w:rsidRPr="00E87174">
        <w:rPr>
          <w:rFonts w:ascii="Times New Roman" w:eastAsia="Times New Roman" w:hAnsi="Times New Roman" w:cs="Times New Roman"/>
        </w:rPr>
        <w:t xml:space="preserve">only </w:t>
      </w:r>
      <w:r w:rsidR="006C3F48" w:rsidRPr="00E87174">
        <w:rPr>
          <w:rFonts w:ascii="Times New Roman" w:eastAsia="Times New Roman" w:hAnsi="Times New Roman" w:cs="Times New Roman"/>
        </w:rPr>
        <w:t>a few benefitting from the pandemic.</w:t>
      </w:r>
      <w:r w:rsidR="004D7C4C" w:rsidRPr="00E87174">
        <w:rPr>
          <w:rFonts w:ascii="Times New Roman" w:eastAsia="Times New Roman" w:hAnsi="Times New Roman" w:cs="Times New Roman"/>
        </w:rPr>
        <w:t xml:space="preserve"> </w:t>
      </w:r>
    </w:p>
    <w:p w14:paraId="2D09B9A3" w14:textId="77777777" w:rsidR="003452D8" w:rsidRDefault="003452D8" w:rsidP="001636FA">
      <w:pPr>
        <w:spacing w:line="360" w:lineRule="auto"/>
        <w:jc w:val="both"/>
        <w:rPr>
          <w:rFonts w:ascii="Times New Roman" w:eastAsia="Times New Roman" w:hAnsi="Times New Roman" w:cs="Times New Roman"/>
        </w:rPr>
      </w:pPr>
    </w:p>
    <w:p w14:paraId="760D0D6A" w14:textId="11A61F41" w:rsidR="000430E7" w:rsidRPr="00E87174" w:rsidRDefault="00780106" w:rsidP="001636FA">
      <w:pPr>
        <w:spacing w:line="360" w:lineRule="auto"/>
        <w:jc w:val="both"/>
        <w:rPr>
          <w:rFonts w:ascii="Times New Roman" w:eastAsia="Times New Roman" w:hAnsi="Times New Roman" w:cs="Times New Roman"/>
        </w:rPr>
      </w:pPr>
      <w:r w:rsidRPr="003452D8">
        <w:rPr>
          <w:rFonts w:ascii="Times New Roman" w:eastAsia="Times New Roman" w:hAnsi="Times New Roman" w:cs="Times New Roman"/>
        </w:rPr>
        <w:t>Therefore</w:t>
      </w:r>
      <w:r w:rsidR="00ED1855" w:rsidRPr="003452D8">
        <w:rPr>
          <w:rFonts w:ascii="Times New Roman" w:eastAsia="Times New Roman" w:hAnsi="Times New Roman" w:cs="Times New Roman"/>
        </w:rPr>
        <w:t>,</w:t>
      </w:r>
      <w:r w:rsidR="004D7C4C" w:rsidRPr="003452D8">
        <w:rPr>
          <w:rFonts w:ascii="Times New Roman" w:eastAsia="Times New Roman" w:hAnsi="Times New Roman" w:cs="Times New Roman"/>
        </w:rPr>
        <w:t xml:space="preserve"> the</w:t>
      </w:r>
      <w:r w:rsidR="004D7C4C" w:rsidRPr="00E87174">
        <w:rPr>
          <w:rFonts w:ascii="Times New Roman" w:eastAsia="Times New Roman" w:hAnsi="Times New Roman" w:cs="Times New Roman"/>
        </w:rPr>
        <w:t xml:space="preserve"> first challenge for us is how long will that persistence be, or to set a lower bound, how long will be the half-life of the impact of this pandemic shock, totaling across all dimensions of impact?</w:t>
      </w:r>
      <w:r w:rsidR="000430E7" w:rsidRPr="00E87174">
        <w:rPr>
          <w:rFonts w:ascii="Times New Roman" w:eastAsia="Times New Roman" w:hAnsi="Times New Roman" w:cs="Times New Roman"/>
        </w:rPr>
        <w:t xml:space="preserve"> </w:t>
      </w:r>
    </w:p>
    <w:p w14:paraId="38CF3B1F" w14:textId="77777777" w:rsidR="003452D8" w:rsidRDefault="003452D8" w:rsidP="001636FA">
      <w:pPr>
        <w:spacing w:line="360" w:lineRule="auto"/>
        <w:jc w:val="both"/>
        <w:rPr>
          <w:rFonts w:ascii="Times New Roman" w:eastAsia="Times New Roman" w:hAnsi="Times New Roman" w:cs="Times New Roman"/>
          <w:b/>
          <w:bCs/>
        </w:rPr>
      </w:pPr>
    </w:p>
    <w:p w14:paraId="71B9CA70" w14:textId="4F7AE5D0" w:rsidR="00F30679" w:rsidRPr="00E87174" w:rsidRDefault="00144BB7" w:rsidP="001636FA">
      <w:pPr>
        <w:spacing w:line="360" w:lineRule="auto"/>
        <w:jc w:val="both"/>
        <w:rPr>
          <w:rFonts w:ascii="Times New Roman" w:eastAsia="Times New Roman" w:hAnsi="Times New Roman" w:cs="Times New Roman"/>
          <w:b/>
          <w:bCs/>
        </w:rPr>
      </w:pPr>
      <w:r w:rsidRPr="00E87174">
        <w:rPr>
          <w:rFonts w:ascii="Times New Roman" w:eastAsia="Times New Roman" w:hAnsi="Times New Roman" w:cs="Times New Roman"/>
          <w:b/>
          <w:bCs/>
        </w:rPr>
        <w:t xml:space="preserve">Making </w:t>
      </w:r>
      <w:r w:rsidR="00982FCF" w:rsidRPr="00E87174">
        <w:rPr>
          <w:rFonts w:ascii="Times New Roman" w:eastAsia="Times New Roman" w:hAnsi="Times New Roman" w:cs="Times New Roman"/>
          <w:b/>
          <w:bCs/>
        </w:rPr>
        <w:t>BMCs</w:t>
      </w:r>
      <w:r w:rsidRPr="00E87174">
        <w:rPr>
          <w:rFonts w:ascii="Times New Roman" w:eastAsia="Times New Roman" w:hAnsi="Times New Roman" w:cs="Times New Roman"/>
          <w:b/>
          <w:bCs/>
        </w:rPr>
        <w:t xml:space="preserve"> </w:t>
      </w:r>
      <w:r w:rsidR="00084826" w:rsidRPr="00E87174">
        <w:rPr>
          <w:rFonts w:ascii="Times New Roman" w:eastAsia="Times New Roman" w:hAnsi="Times New Roman" w:cs="Times New Roman"/>
          <w:b/>
          <w:bCs/>
        </w:rPr>
        <w:t xml:space="preserve">More Resilient </w:t>
      </w:r>
    </w:p>
    <w:p w14:paraId="0EA4C5FE" w14:textId="77777777" w:rsidR="003452D8" w:rsidRDefault="003452D8" w:rsidP="001636FA">
      <w:pPr>
        <w:spacing w:line="360" w:lineRule="auto"/>
        <w:jc w:val="both"/>
        <w:rPr>
          <w:rFonts w:ascii="Times New Roman" w:eastAsia="Times New Roman" w:hAnsi="Times New Roman" w:cs="Times New Roman"/>
        </w:rPr>
      </w:pPr>
    </w:p>
    <w:p w14:paraId="3D0D9AF1" w14:textId="692369F5" w:rsidR="00F059AA" w:rsidRPr="00E87174" w:rsidRDefault="004D7C4C" w:rsidP="001636FA">
      <w:pPr>
        <w:spacing w:line="360" w:lineRule="auto"/>
        <w:jc w:val="both"/>
        <w:rPr>
          <w:rFonts w:ascii="Times New Roman" w:eastAsia="Times New Roman" w:hAnsi="Times New Roman" w:cs="Times New Roman"/>
        </w:rPr>
      </w:pPr>
      <w:r w:rsidRPr="00E87174">
        <w:rPr>
          <w:rFonts w:ascii="Times New Roman" w:eastAsia="Times New Roman" w:hAnsi="Times New Roman" w:cs="Times New Roman"/>
        </w:rPr>
        <w:t xml:space="preserve">A fundamental premise is that sustained growth comes from resilience. </w:t>
      </w:r>
    </w:p>
    <w:p w14:paraId="1FB0615C" w14:textId="77777777" w:rsidR="00F059AA" w:rsidRPr="00E87174" w:rsidRDefault="004D7C4C" w:rsidP="001636FA">
      <w:pPr>
        <w:spacing w:line="360" w:lineRule="auto"/>
        <w:jc w:val="both"/>
        <w:rPr>
          <w:rFonts w:ascii="Times New Roman" w:eastAsia="Times New Roman" w:hAnsi="Times New Roman" w:cs="Times New Roman"/>
        </w:rPr>
      </w:pPr>
      <w:r w:rsidRPr="003452D8">
        <w:rPr>
          <w:rFonts w:ascii="Times New Roman" w:eastAsia="Times New Roman" w:hAnsi="Times New Roman" w:cs="Times New Roman"/>
        </w:rPr>
        <w:t>So,</w:t>
      </w:r>
      <w:r w:rsidRPr="00E87174">
        <w:rPr>
          <w:rFonts w:ascii="Times New Roman" w:eastAsia="Times New Roman" w:hAnsi="Times New Roman" w:cs="Times New Roman"/>
        </w:rPr>
        <w:t xml:space="preserve"> how </w:t>
      </w:r>
      <w:r w:rsidR="00144BB7" w:rsidRPr="00E87174">
        <w:rPr>
          <w:rFonts w:ascii="Times New Roman" w:eastAsia="Times New Roman" w:hAnsi="Times New Roman" w:cs="Times New Roman"/>
        </w:rPr>
        <w:t>do we make economies more resilient and address the issues of low growth and susceptibility to global shocks</w:t>
      </w:r>
      <w:r w:rsidRPr="00E87174">
        <w:rPr>
          <w:rFonts w:ascii="Times New Roman" w:eastAsia="Times New Roman" w:hAnsi="Times New Roman" w:cs="Times New Roman"/>
        </w:rPr>
        <w:t xml:space="preserve">? </w:t>
      </w:r>
      <w:r w:rsidR="00144BB7" w:rsidRPr="00E87174">
        <w:rPr>
          <w:rFonts w:ascii="Times New Roman" w:eastAsia="Times New Roman" w:hAnsi="Times New Roman" w:cs="Times New Roman"/>
        </w:rPr>
        <w:t xml:space="preserve"> </w:t>
      </w:r>
    </w:p>
    <w:p w14:paraId="00BB5944" w14:textId="41BE6985" w:rsidR="001A65AC" w:rsidRPr="00E87174" w:rsidRDefault="00144BB7" w:rsidP="001636FA">
      <w:pPr>
        <w:spacing w:line="360" w:lineRule="auto"/>
        <w:jc w:val="both"/>
        <w:rPr>
          <w:rFonts w:ascii="Times New Roman" w:eastAsia="Times New Roman" w:hAnsi="Times New Roman" w:cs="Times New Roman"/>
        </w:rPr>
      </w:pPr>
      <w:r w:rsidRPr="00E87174">
        <w:rPr>
          <w:rFonts w:ascii="Times New Roman" w:eastAsia="Times New Roman" w:hAnsi="Times New Roman" w:cs="Times New Roman"/>
        </w:rPr>
        <w:lastRenderedPageBreak/>
        <w:t>Such resilience</w:t>
      </w:r>
      <w:r w:rsidR="00132BE4" w:rsidRPr="00E87174">
        <w:rPr>
          <w:rFonts w:ascii="Times New Roman" w:eastAsia="Times New Roman" w:hAnsi="Times New Roman" w:cs="Times New Roman"/>
        </w:rPr>
        <w:t xml:space="preserve"> is rooted in</w:t>
      </w:r>
      <w:r w:rsidR="00D756EF" w:rsidRPr="00E87174">
        <w:rPr>
          <w:rFonts w:ascii="Times New Roman" w:eastAsia="Times New Roman" w:hAnsi="Times New Roman" w:cs="Times New Roman"/>
        </w:rPr>
        <w:t xml:space="preserve"> innovation that can promote </w:t>
      </w:r>
      <w:r w:rsidRPr="00E87174">
        <w:rPr>
          <w:rFonts w:ascii="Times New Roman" w:eastAsia="Times New Roman" w:hAnsi="Times New Roman" w:cs="Times New Roman"/>
        </w:rPr>
        <w:t xml:space="preserve">high and </w:t>
      </w:r>
      <w:r w:rsidR="00132BE4" w:rsidRPr="00E87174">
        <w:rPr>
          <w:rFonts w:ascii="Times New Roman" w:eastAsia="Times New Roman" w:hAnsi="Times New Roman" w:cs="Times New Roman"/>
        </w:rPr>
        <w:t>diverse export</w:t>
      </w:r>
      <w:r w:rsidRPr="00E87174">
        <w:rPr>
          <w:rFonts w:ascii="Times New Roman" w:eastAsia="Times New Roman" w:hAnsi="Times New Roman" w:cs="Times New Roman"/>
        </w:rPr>
        <w:t xml:space="preserve"> growth</w:t>
      </w:r>
      <w:r w:rsidR="00132BE4" w:rsidRPr="00E87174">
        <w:rPr>
          <w:rFonts w:ascii="Times New Roman" w:eastAsia="Times New Roman" w:hAnsi="Times New Roman" w:cs="Times New Roman"/>
        </w:rPr>
        <w:t>.  Diverse exports require competitiveness and innovation.</w:t>
      </w:r>
      <w:r w:rsidR="00BA5E25" w:rsidRPr="00E87174">
        <w:rPr>
          <w:rFonts w:ascii="Times New Roman" w:eastAsia="Times New Roman" w:hAnsi="Times New Roman" w:cs="Times New Roman"/>
        </w:rPr>
        <w:t xml:space="preserve">  </w:t>
      </w:r>
      <w:r w:rsidR="006A681B" w:rsidRPr="00E87174">
        <w:rPr>
          <w:rFonts w:ascii="Times New Roman" w:eastAsia="Times New Roman" w:hAnsi="Times New Roman" w:cs="Times New Roman"/>
        </w:rPr>
        <w:t xml:space="preserve">Innovation is associated with higher factor productivity and higher growth.  </w:t>
      </w:r>
      <w:r w:rsidR="00084826" w:rsidRPr="00E87174">
        <w:rPr>
          <w:rFonts w:ascii="Times New Roman" w:eastAsia="Times New Roman" w:hAnsi="Times New Roman" w:cs="Times New Roman"/>
        </w:rPr>
        <w:t>H</w:t>
      </w:r>
      <w:r w:rsidR="006A681B" w:rsidRPr="00E87174">
        <w:rPr>
          <w:rFonts w:ascii="Times New Roman" w:eastAsia="Times New Roman" w:hAnsi="Times New Roman" w:cs="Times New Roman"/>
        </w:rPr>
        <w:t>istorical</w:t>
      </w:r>
      <w:r w:rsidR="0046316C" w:rsidRPr="00E87174">
        <w:rPr>
          <w:rFonts w:ascii="Times New Roman" w:eastAsia="Times New Roman" w:hAnsi="Times New Roman" w:cs="Times New Roman"/>
        </w:rPr>
        <w:t>ly,</w:t>
      </w:r>
      <w:r w:rsidR="006A681B" w:rsidRPr="00E87174">
        <w:rPr>
          <w:rFonts w:ascii="Times New Roman" w:eastAsia="Times New Roman" w:hAnsi="Times New Roman" w:cs="Times New Roman"/>
        </w:rPr>
        <w:t xml:space="preserve"> </w:t>
      </w:r>
      <w:r w:rsidR="0046316C" w:rsidRPr="00E87174">
        <w:rPr>
          <w:rFonts w:ascii="Times New Roman" w:eastAsia="Times New Roman" w:hAnsi="Times New Roman" w:cs="Times New Roman"/>
        </w:rPr>
        <w:t xml:space="preserve">most of the </w:t>
      </w:r>
      <w:r w:rsidR="006A681B" w:rsidRPr="00E87174">
        <w:rPr>
          <w:rFonts w:ascii="Times New Roman" w:eastAsia="Times New Roman" w:hAnsi="Times New Roman" w:cs="Times New Roman"/>
        </w:rPr>
        <w:t>growth</w:t>
      </w:r>
      <w:r w:rsidR="0046316C" w:rsidRPr="00E87174">
        <w:rPr>
          <w:rFonts w:ascii="Times New Roman" w:eastAsia="Times New Roman" w:hAnsi="Times New Roman" w:cs="Times New Roman"/>
        </w:rPr>
        <w:t xml:space="preserve"> of countries</w:t>
      </w:r>
      <w:r w:rsidR="006A681B" w:rsidRPr="00E87174">
        <w:rPr>
          <w:rFonts w:ascii="Times New Roman" w:eastAsia="Times New Roman" w:hAnsi="Times New Roman" w:cs="Times New Roman"/>
        </w:rPr>
        <w:t xml:space="preserve"> is associated with innovation</w:t>
      </w:r>
      <w:r w:rsidR="0046316C" w:rsidRPr="00E87174">
        <w:rPr>
          <w:rFonts w:ascii="Times New Roman" w:eastAsia="Times New Roman" w:hAnsi="Times New Roman" w:cs="Times New Roman"/>
        </w:rPr>
        <w:t xml:space="preserve"> – referred to as the </w:t>
      </w:r>
      <w:r w:rsidR="00492A73" w:rsidRPr="00E87174">
        <w:rPr>
          <w:rFonts w:ascii="Times New Roman" w:eastAsia="Times New Roman" w:hAnsi="Times New Roman" w:cs="Times New Roman"/>
        </w:rPr>
        <w:t>“</w:t>
      </w:r>
      <w:r w:rsidR="0046316C" w:rsidRPr="00E87174">
        <w:rPr>
          <w:rFonts w:ascii="Times New Roman" w:eastAsia="Times New Roman" w:hAnsi="Times New Roman" w:cs="Times New Roman"/>
        </w:rPr>
        <w:t>Solow residual</w:t>
      </w:r>
      <w:r w:rsidR="00492A73" w:rsidRPr="00E87174">
        <w:rPr>
          <w:rFonts w:ascii="Times New Roman" w:eastAsia="Times New Roman" w:hAnsi="Times New Roman" w:cs="Times New Roman"/>
        </w:rPr>
        <w:t>”</w:t>
      </w:r>
      <w:r w:rsidR="006A681B" w:rsidRPr="00E87174">
        <w:rPr>
          <w:rFonts w:ascii="Times New Roman" w:eastAsia="Times New Roman" w:hAnsi="Times New Roman" w:cs="Times New Roman"/>
        </w:rPr>
        <w:t>.</w:t>
      </w:r>
    </w:p>
    <w:p w14:paraId="27D75ED8" w14:textId="77777777" w:rsidR="003452D8" w:rsidRDefault="003452D8" w:rsidP="001636FA">
      <w:pPr>
        <w:spacing w:line="360" w:lineRule="auto"/>
        <w:jc w:val="both"/>
        <w:rPr>
          <w:rFonts w:ascii="Times New Roman" w:eastAsia="Times New Roman" w:hAnsi="Times New Roman" w:cs="Times New Roman"/>
        </w:rPr>
      </w:pPr>
    </w:p>
    <w:p w14:paraId="42D98771" w14:textId="624C654E" w:rsidR="00492A73" w:rsidRPr="00E87174" w:rsidRDefault="006A681B" w:rsidP="001636FA">
      <w:pPr>
        <w:spacing w:line="360" w:lineRule="auto"/>
        <w:jc w:val="both"/>
        <w:rPr>
          <w:rFonts w:ascii="Times New Roman" w:eastAsia="Times New Roman" w:hAnsi="Times New Roman" w:cs="Times New Roman"/>
        </w:rPr>
      </w:pPr>
      <w:r w:rsidRPr="00E87174">
        <w:rPr>
          <w:rFonts w:ascii="Times New Roman" w:eastAsia="Times New Roman" w:hAnsi="Times New Roman" w:cs="Times New Roman"/>
        </w:rPr>
        <w:t>Innovative economies have some important features</w:t>
      </w:r>
      <w:r w:rsidR="00F5373A" w:rsidRPr="00E87174">
        <w:rPr>
          <w:rFonts w:ascii="Times New Roman" w:eastAsia="Times New Roman" w:hAnsi="Times New Roman" w:cs="Times New Roman"/>
        </w:rPr>
        <w:t xml:space="preserve"> in common</w:t>
      </w:r>
      <w:r w:rsidRPr="00E87174">
        <w:rPr>
          <w:rFonts w:ascii="Times New Roman" w:eastAsia="Times New Roman" w:hAnsi="Times New Roman" w:cs="Times New Roman"/>
        </w:rPr>
        <w:t xml:space="preserve">.  They have sound institutions that promote good governance and provide the appropriate </w:t>
      </w:r>
      <w:r w:rsidR="00D756EF" w:rsidRPr="00E87174">
        <w:rPr>
          <w:rFonts w:ascii="Times New Roman" w:eastAsia="Times New Roman" w:hAnsi="Times New Roman" w:cs="Times New Roman"/>
        </w:rPr>
        <w:t>behavio</w:t>
      </w:r>
      <w:r w:rsidR="00492A73" w:rsidRPr="00E87174">
        <w:rPr>
          <w:rFonts w:ascii="Times New Roman" w:eastAsia="Times New Roman" w:hAnsi="Times New Roman" w:cs="Times New Roman"/>
        </w:rPr>
        <w:t>u</w:t>
      </w:r>
      <w:r w:rsidR="00D756EF" w:rsidRPr="00E87174">
        <w:rPr>
          <w:rFonts w:ascii="Times New Roman" w:eastAsia="Times New Roman" w:hAnsi="Times New Roman" w:cs="Times New Roman"/>
        </w:rPr>
        <w:t xml:space="preserve">ral </w:t>
      </w:r>
      <w:r w:rsidRPr="00E87174">
        <w:rPr>
          <w:rFonts w:ascii="Times New Roman" w:eastAsia="Times New Roman" w:hAnsi="Times New Roman" w:cs="Times New Roman"/>
        </w:rPr>
        <w:t xml:space="preserve">incentives.  They have sound human capital that </w:t>
      </w:r>
      <w:r w:rsidR="00C02D3E" w:rsidRPr="00E87174">
        <w:rPr>
          <w:rFonts w:ascii="Times New Roman" w:eastAsia="Times New Roman" w:hAnsi="Times New Roman" w:cs="Times New Roman"/>
        </w:rPr>
        <w:t>provides</w:t>
      </w:r>
      <w:r w:rsidRPr="00E87174">
        <w:rPr>
          <w:rFonts w:ascii="Times New Roman" w:eastAsia="Times New Roman" w:hAnsi="Times New Roman" w:cs="Times New Roman"/>
        </w:rPr>
        <w:t xml:space="preserve"> good capacity for innovation.  Innovative economies have </w:t>
      </w:r>
      <w:r w:rsidR="00D756EF" w:rsidRPr="00E87174">
        <w:rPr>
          <w:rFonts w:ascii="Times New Roman" w:eastAsia="Times New Roman" w:hAnsi="Times New Roman" w:cs="Times New Roman"/>
        </w:rPr>
        <w:t>supportive</w:t>
      </w:r>
      <w:r w:rsidRPr="00E87174">
        <w:rPr>
          <w:rFonts w:ascii="Times New Roman" w:eastAsia="Times New Roman" w:hAnsi="Times New Roman" w:cs="Times New Roman"/>
        </w:rPr>
        <w:t xml:space="preserve"> infrastructure that facilitates the exchange of ideas, goods</w:t>
      </w:r>
      <w:r w:rsidR="00D756EF" w:rsidRPr="00E87174">
        <w:rPr>
          <w:rFonts w:ascii="Times New Roman" w:eastAsia="Times New Roman" w:hAnsi="Times New Roman" w:cs="Times New Roman"/>
        </w:rPr>
        <w:t>,</w:t>
      </w:r>
      <w:r w:rsidRPr="00E87174">
        <w:rPr>
          <w:rFonts w:ascii="Times New Roman" w:eastAsia="Times New Roman" w:hAnsi="Times New Roman" w:cs="Times New Roman"/>
        </w:rPr>
        <w:t xml:space="preserve"> and services by lowering transaction costs.  They </w:t>
      </w:r>
      <w:r w:rsidR="00F5373A" w:rsidRPr="00E87174">
        <w:rPr>
          <w:rFonts w:ascii="Times New Roman" w:eastAsia="Times New Roman" w:hAnsi="Times New Roman" w:cs="Times New Roman"/>
        </w:rPr>
        <w:t xml:space="preserve">have markets that promote the availability of finance for investment.  </w:t>
      </w:r>
    </w:p>
    <w:p w14:paraId="1702202A" w14:textId="77777777" w:rsidR="003452D8" w:rsidRDefault="003452D8" w:rsidP="001636FA">
      <w:pPr>
        <w:spacing w:line="360" w:lineRule="auto"/>
        <w:jc w:val="both"/>
        <w:rPr>
          <w:rFonts w:ascii="Times New Roman" w:eastAsia="Times New Roman" w:hAnsi="Times New Roman" w:cs="Times New Roman"/>
        </w:rPr>
      </w:pPr>
    </w:p>
    <w:p w14:paraId="79328E89" w14:textId="0C5E4177" w:rsidR="006A681B" w:rsidRPr="00E87174" w:rsidRDefault="00F5373A" w:rsidP="001636FA">
      <w:pPr>
        <w:spacing w:line="360" w:lineRule="auto"/>
        <w:jc w:val="both"/>
        <w:rPr>
          <w:rFonts w:ascii="Times New Roman" w:eastAsia="Times New Roman" w:hAnsi="Times New Roman" w:cs="Times New Roman"/>
        </w:rPr>
      </w:pPr>
      <w:r w:rsidRPr="00E87174">
        <w:rPr>
          <w:rFonts w:ascii="Times New Roman" w:eastAsia="Times New Roman" w:hAnsi="Times New Roman" w:cs="Times New Roman"/>
        </w:rPr>
        <w:t xml:space="preserve">This list provides a broad set of policy and investment priorities for BMCs if they are going to transform themselves into innovative, </w:t>
      </w:r>
      <w:r w:rsidR="00492A73" w:rsidRPr="00E87174">
        <w:rPr>
          <w:rFonts w:ascii="Times New Roman" w:eastAsia="Times New Roman" w:hAnsi="Times New Roman" w:cs="Times New Roman"/>
        </w:rPr>
        <w:t>productive,</w:t>
      </w:r>
      <w:r w:rsidRPr="00E87174">
        <w:rPr>
          <w:rFonts w:ascii="Times New Roman" w:eastAsia="Times New Roman" w:hAnsi="Times New Roman" w:cs="Times New Roman"/>
        </w:rPr>
        <w:t xml:space="preserve"> and resilient economies.</w:t>
      </w:r>
      <w:r w:rsidR="00D756EF" w:rsidRPr="00E87174">
        <w:rPr>
          <w:rFonts w:ascii="Times New Roman" w:eastAsia="Times New Roman" w:hAnsi="Times New Roman" w:cs="Times New Roman"/>
        </w:rPr>
        <w:t xml:space="preserve"> That is precisely why we are advocating for a purpose-driven coalition of the willing, a foundation of evidence-based decision creation, a financial system that can accommodate appropriate risk taking, education systems that promote critical innovating learning, and a culture that embraces creative disruption. </w:t>
      </w:r>
    </w:p>
    <w:p w14:paraId="470B2D14" w14:textId="77777777" w:rsidR="003452D8" w:rsidRDefault="003452D8" w:rsidP="001636FA">
      <w:pPr>
        <w:spacing w:line="360" w:lineRule="auto"/>
        <w:jc w:val="both"/>
        <w:rPr>
          <w:rFonts w:ascii="Times New Roman" w:eastAsia="Times New Roman" w:hAnsi="Times New Roman" w:cs="Times New Roman"/>
          <w:b/>
          <w:bCs/>
        </w:rPr>
      </w:pPr>
    </w:p>
    <w:p w14:paraId="1B60DA01" w14:textId="4798ABFF" w:rsidR="00492A73" w:rsidRPr="00E87174" w:rsidRDefault="00780106" w:rsidP="001636FA">
      <w:pPr>
        <w:spacing w:line="360" w:lineRule="auto"/>
        <w:jc w:val="both"/>
        <w:rPr>
          <w:rFonts w:ascii="Times New Roman" w:eastAsia="Times New Roman" w:hAnsi="Times New Roman" w:cs="Times New Roman"/>
          <w:b/>
          <w:bCs/>
        </w:rPr>
      </w:pPr>
      <w:r w:rsidRPr="00E87174">
        <w:rPr>
          <w:rFonts w:ascii="Times New Roman" w:eastAsia="Times New Roman" w:hAnsi="Times New Roman" w:cs="Times New Roman"/>
          <w:b/>
          <w:bCs/>
        </w:rPr>
        <w:t xml:space="preserve">Financing Transformation </w:t>
      </w:r>
      <w:r w:rsidR="001F4F34" w:rsidRPr="00E87174">
        <w:rPr>
          <w:rFonts w:ascii="Times New Roman" w:eastAsia="Times New Roman" w:hAnsi="Times New Roman" w:cs="Times New Roman"/>
          <w:b/>
          <w:bCs/>
        </w:rPr>
        <w:t xml:space="preserve"> </w:t>
      </w:r>
    </w:p>
    <w:p w14:paraId="64E2A929" w14:textId="77777777" w:rsidR="003452D8" w:rsidRDefault="003452D8" w:rsidP="001636FA">
      <w:pPr>
        <w:spacing w:line="360" w:lineRule="auto"/>
        <w:jc w:val="both"/>
        <w:rPr>
          <w:rFonts w:ascii="Times New Roman" w:eastAsia="Times New Roman" w:hAnsi="Times New Roman" w:cs="Times New Roman"/>
        </w:rPr>
      </w:pPr>
    </w:p>
    <w:p w14:paraId="7DE2AC9E" w14:textId="12CD3122" w:rsidR="00F5373A" w:rsidRPr="00E87174" w:rsidRDefault="00F5373A" w:rsidP="001636FA">
      <w:pPr>
        <w:spacing w:line="360" w:lineRule="auto"/>
        <w:jc w:val="both"/>
        <w:rPr>
          <w:rFonts w:ascii="Times New Roman" w:eastAsia="Times New Roman" w:hAnsi="Times New Roman" w:cs="Times New Roman"/>
        </w:rPr>
      </w:pPr>
      <w:r w:rsidRPr="00E87174">
        <w:rPr>
          <w:rFonts w:ascii="Times New Roman" w:eastAsia="Times New Roman" w:hAnsi="Times New Roman" w:cs="Times New Roman"/>
        </w:rPr>
        <w:t>How do we finance the transformation</w:t>
      </w:r>
      <w:r w:rsidR="00C02D3E" w:rsidRPr="00E87174">
        <w:rPr>
          <w:rFonts w:ascii="Times New Roman" w:eastAsia="Times New Roman" w:hAnsi="Times New Roman" w:cs="Times New Roman"/>
        </w:rPr>
        <w:t xml:space="preserve"> of BMCs to innovative economies</w:t>
      </w:r>
      <w:r w:rsidRPr="00E87174">
        <w:rPr>
          <w:rFonts w:ascii="Times New Roman" w:eastAsia="Times New Roman" w:hAnsi="Times New Roman" w:cs="Times New Roman"/>
        </w:rPr>
        <w:t>?</w:t>
      </w:r>
    </w:p>
    <w:p w14:paraId="68B53B7D" w14:textId="77777777" w:rsidR="003452D8" w:rsidRDefault="003452D8" w:rsidP="00BA5E25">
      <w:pPr>
        <w:spacing w:line="360" w:lineRule="auto"/>
        <w:jc w:val="both"/>
        <w:rPr>
          <w:rFonts w:ascii="Times New Roman" w:eastAsia="Times New Roman" w:hAnsi="Times New Roman" w:cs="Times New Roman"/>
        </w:rPr>
      </w:pPr>
    </w:p>
    <w:p w14:paraId="39DC3EDE" w14:textId="6680727E" w:rsidR="00BA5E25" w:rsidRPr="00E87174" w:rsidRDefault="00BA5E25" w:rsidP="00BA5E25">
      <w:pPr>
        <w:spacing w:line="360" w:lineRule="auto"/>
        <w:jc w:val="both"/>
        <w:rPr>
          <w:rFonts w:ascii="Times New Roman" w:eastAsia="Times New Roman" w:hAnsi="Times New Roman" w:cs="Times New Roman"/>
        </w:rPr>
      </w:pPr>
      <w:r w:rsidRPr="00E87174">
        <w:rPr>
          <w:rFonts w:ascii="Times New Roman" w:eastAsia="Times New Roman" w:hAnsi="Times New Roman" w:cs="Times New Roman"/>
        </w:rPr>
        <w:t xml:space="preserve">If BMCs are going to make up lost ground in their pursuit of the </w:t>
      </w:r>
      <w:r w:rsidR="00492A73" w:rsidRPr="00E87174">
        <w:rPr>
          <w:rFonts w:ascii="Times New Roman" w:eastAsia="Times New Roman" w:hAnsi="Times New Roman" w:cs="Times New Roman"/>
        </w:rPr>
        <w:t>Sustainable Development Goals (SDGs)</w:t>
      </w:r>
      <w:r w:rsidRPr="00E87174">
        <w:rPr>
          <w:rFonts w:ascii="Times New Roman" w:eastAsia="Times New Roman" w:hAnsi="Times New Roman" w:cs="Times New Roman"/>
        </w:rPr>
        <w:t xml:space="preserve">, there will need to be significant increases in investment.  </w:t>
      </w:r>
      <w:r w:rsidR="00C02D3E" w:rsidRPr="00E87174">
        <w:rPr>
          <w:rFonts w:ascii="Times New Roman" w:eastAsia="Times New Roman" w:hAnsi="Times New Roman" w:cs="Times New Roman"/>
        </w:rPr>
        <w:t>CDB</w:t>
      </w:r>
      <w:r w:rsidRPr="00E87174">
        <w:rPr>
          <w:rFonts w:ascii="Times New Roman" w:eastAsia="Times New Roman" w:hAnsi="Times New Roman" w:cs="Times New Roman"/>
        </w:rPr>
        <w:t xml:space="preserve"> estimates indicate that halving poverty by 2030 on its own will take more than a 100% increase in investment expenditure.  Achieving the other 16 SDGs likely will require similar</w:t>
      </w:r>
      <w:r w:rsidR="00C02D3E" w:rsidRPr="00E87174">
        <w:rPr>
          <w:rFonts w:ascii="Times New Roman" w:eastAsia="Times New Roman" w:hAnsi="Times New Roman" w:cs="Times New Roman"/>
        </w:rPr>
        <w:t>ly significant</w:t>
      </w:r>
      <w:r w:rsidRPr="00E87174">
        <w:rPr>
          <w:rFonts w:ascii="Times New Roman" w:eastAsia="Times New Roman" w:hAnsi="Times New Roman" w:cs="Times New Roman"/>
        </w:rPr>
        <w:t xml:space="preserve"> increases in expenditure.</w:t>
      </w:r>
      <w:r w:rsidR="00F5373A" w:rsidRPr="00E87174">
        <w:rPr>
          <w:rFonts w:ascii="Times New Roman" w:eastAsia="Times New Roman" w:hAnsi="Times New Roman" w:cs="Times New Roman"/>
        </w:rPr>
        <w:t xml:space="preserve"> This underlines</w:t>
      </w:r>
      <w:r w:rsidR="00F5373A" w:rsidRPr="00E87174">
        <w:rPr>
          <w:rFonts w:ascii="Times New Roman" w:hAnsi="Times New Roman" w:cs="Times New Roman"/>
        </w:rPr>
        <w:t xml:space="preserve"> the magnitude of the task at hand</w:t>
      </w:r>
      <w:r w:rsidR="00C02D3E" w:rsidRPr="00E87174">
        <w:rPr>
          <w:rFonts w:ascii="Times New Roman" w:hAnsi="Times New Roman" w:cs="Times New Roman"/>
        </w:rPr>
        <w:t xml:space="preserve"> and</w:t>
      </w:r>
      <w:r w:rsidR="00F5373A" w:rsidRPr="00E87174">
        <w:rPr>
          <w:rFonts w:ascii="Times New Roman" w:hAnsi="Times New Roman" w:cs="Times New Roman"/>
        </w:rPr>
        <w:t xml:space="preserve"> the need for multiple sources of funding and financial instruments</w:t>
      </w:r>
      <w:r w:rsidR="00C02D3E" w:rsidRPr="00E87174">
        <w:rPr>
          <w:rFonts w:ascii="Times New Roman" w:hAnsi="Times New Roman" w:cs="Times New Roman"/>
        </w:rPr>
        <w:t xml:space="preserve">, as I noted in my </w:t>
      </w:r>
      <w:r w:rsidR="00492A73" w:rsidRPr="00E87174">
        <w:rPr>
          <w:rFonts w:ascii="Times New Roman" w:hAnsi="Times New Roman" w:cs="Times New Roman"/>
        </w:rPr>
        <w:t xml:space="preserve">inaugural </w:t>
      </w:r>
      <w:r w:rsidR="00C02D3E" w:rsidRPr="00E87174">
        <w:rPr>
          <w:rFonts w:ascii="Times New Roman" w:hAnsi="Times New Roman" w:cs="Times New Roman"/>
        </w:rPr>
        <w:t xml:space="preserve">address to </w:t>
      </w:r>
      <w:r w:rsidR="00492A73" w:rsidRPr="00E87174">
        <w:rPr>
          <w:rFonts w:ascii="Times New Roman" w:hAnsi="Times New Roman" w:cs="Times New Roman"/>
        </w:rPr>
        <w:t xml:space="preserve">the </w:t>
      </w:r>
      <w:r w:rsidR="00C02D3E" w:rsidRPr="00E87174">
        <w:rPr>
          <w:rFonts w:ascii="Times New Roman" w:hAnsi="Times New Roman" w:cs="Times New Roman"/>
        </w:rPr>
        <w:t>CDB’s Board of Governors</w:t>
      </w:r>
      <w:r w:rsidR="00F5373A" w:rsidRPr="00E87174">
        <w:rPr>
          <w:rFonts w:ascii="Times New Roman" w:hAnsi="Times New Roman" w:cs="Times New Roman"/>
        </w:rPr>
        <w:t>.</w:t>
      </w:r>
    </w:p>
    <w:p w14:paraId="10A5C1F5" w14:textId="0BB823F3" w:rsidR="00084826" w:rsidRPr="00E87174" w:rsidRDefault="00C02D3E" w:rsidP="001636FA">
      <w:pPr>
        <w:pStyle w:val="NormalWeb"/>
        <w:spacing w:after="165" w:afterAutospacing="0" w:line="360" w:lineRule="auto"/>
        <w:jc w:val="both"/>
        <w:rPr>
          <w:sz w:val="22"/>
          <w:szCs w:val="22"/>
        </w:rPr>
      </w:pPr>
      <w:r w:rsidRPr="00E87174">
        <w:rPr>
          <w:sz w:val="22"/>
          <w:szCs w:val="22"/>
        </w:rPr>
        <w:t>Even as we contemplate the volume of finance that will be required to place BMCs on an appropriate development trajectory, we must be cogni</w:t>
      </w:r>
      <w:r w:rsidR="00492A73" w:rsidRPr="00E87174">
        <w:rPr>
          <w:sz w:val="22"/>
          <w:szCs w:val="22"/>
        </w:rPr>
        <w:t>s</w:t>
      </w:r>
      <w:r w:rsidRPr="00E87174">
        <w:rPr>
          <w:sz w:val="22"/>
          <w:szCs w:val="22"/>
        </w:rPr>
        <w:t xml:space="preserve">ant that the </w:t>
      </w:r>
      <w:r w:rsidR="007B7325" w:rsidRPr="00E87174">
        <w:rPr>
          <w:sz w:val="22"/>
          <w:szCs w:val="22"/>
        </w:rPr>
        <w:t xml:space="preserve">development </w:t>
      </w:r>
      <w:r w:rsidR="002014F9" w:rsidRPr="00E87174">
        <w:rPr>
          <w:sz w:val="22"/>
          <w:szCs w:val="22"/>
        </w:rPr>
        <w:t xml:space="preserve">finance </w:t>
      </w:r>
      <w:r w:rsidR="007B7325" w:rsidRPr="00E87174">
        <w:rPr>
          <w:sz w:val="22"/>
          <w:szCs w:val="22"/>
        </w:rPr>
        <w:t xml:space="preserve">milieu of the </w:t>
      </w:r>
      <w:r w:rsidR="00492A73" w:rsidRPr="00E87174">
        <w:rPr>
          <w:sz w:val="22"/>
          <w:szCs w:val="22"/>
        </w:rPr>
        <w:t>R</w:t>
      </w:r>
      <w:r w:rsidR="007B7325" w:rsidRPr="00E87174">
        <w:rPr>
          <w:sz w:val="22"/>
          <w:szCs w:val="22"/>
        </w:rPr>
        <w:t xml:space="preserve">egion has a </w:t>
      </w:r>
      <w:r w:rsidR="007B7325" w:rsidRPr="00E87174">
        <w:rPr>
          <w:sz w:val="22"/>
          <w:szCs w:val="22"/>
        </w:rPr>
        <w:lastRenderedPageBreak/>
        <w:t>critical context that must act as a cross-cutting issue.  This context is the</w:t>
      </w:r>
      <w:r w:rsidR="001636FA" w:rsidRPr="00E87174">
        <w:rPr>
          <w:sz w:val="22"/>
          <w:szCs w:val="22"/>
        </w:rPr>
        <w:t xml:space="preserve"> susceptibility of the Region to natural hazard events and the increasing intensity and frequency of these natural hazard events</w:t>
      </w:r>
      <w:r w:rsidR="00CF16A5" w:rsidRPr="00E87174">
        <w:rPr>
          <w:sz w:val="22"/>
          <w:szCs w:val="22"/>
        </w:rPr>
        <w:t xml:space="preserve"> that arise </w:t>
      </w:r>
      <w:r w:rsidR="001636FA" w:rsidRPr="00E87174">
        <w:rPr>
          <w:sz w:val="22"/>
          <w:szCs w:val="22"/>
        </w:rPr>
        <w:t>from climate change</w:t>
      </w:r>
      <w:r w:rsidR="007B7325" w:rsidRPr="00E87174">
        <w:rPr>
          <w:sz w:val="22"/>
          <w:szCs w:val="22"/>
        </w:rPr>
        <w:t xml:space="preserve">.  </w:t>
      </w:r>
      <w:r w:rsidR="001636FA" w:rsidRPr="00E87174">
        <w:rPr>
          <w:sz w:val="22"/>
          <w:szCs w:val="22"/>
        </w:rPr>
        <w:t>Natural hazard events typically reduce the capital stock</w:t>
      </w:r>
      <w:r w:rsidRPr="00E87174">
        <w:rPr>
          <w:sz w:val="22"/>
          <w:szCs w:val="22"/>
        </w:rPr>
        <w:t xml:space="preserve"> of countries</w:t>
      </w:r>
      <w:r w:rsidR="00CF16A5" w:rsidRPr="00E87174">
        <w:rPr>
          <w:sz w:val="22"/>
          <w:szCs w:val="22"/>
        </w:rPr>
        <w:t>,</w:t>
      </w:r>
      <w:r w:rsidR="001636FA" w:rsidRPr="00E87174">
        <w:rPr>
          <w:sz w:val="22"/>
          <w:szCs w:val="22"/>
        </w:rPr>
        <w:t xml:space="preserve"> while also reducing the stream of output from that capital stock</w:t>
      </w:r>
      <w:r w:rsidR="00CF16A5" w:rsidRPr="00E87174">
        <w:rPr>
          <w:sz w:val="22"/>
          <w:szCs w:val="22"/>
        </w:rPr>
        <w:t xml:space="preserve"> – so the efficiency of capital plummets</w:t>
      </w:r>
      <w:r w:rsidR="001636FA" w:rsidRPr="00E87174">
        <w:rPr>
          <w:sz w:val="22"/>
          <w:szCs w:val="22"/>
        </w:rPr>
        <w:t>. This means that</w:t>
      </w:r>
      <w:r w:rsidR="00CF16A5" w:rsidRPr="00E87174">
        <w:rPr>
          <w:sz w:val="22"/>
          <w:szCs w:val="22"/>
        </w:rPr>
        <w:t xml:space="preserve"> the reali</w:t>
      </w:r>
      <w:r w:rsidR="00492A73" w:rsidRPr="00E87174">
        <w:rPr>
          <w:sz w:val="22"/>
          <w:szCs w:val="22"/>
        </w:rPr>
        <w:t>s</w:t>
      </w:r>
      <w:r w:rsidR="00CF16A5" w:rsidRPr="00E87174">
        <w:rPr>
          <w:sz w:val="22"/>
          <w:szCs w:val="22"/>
        </w:rPr>
        <w:t xml:space="preserve">ation of a </w:t>
      </w:r>
      <w:r w:rsidR="001636FA" w:rsidRPr="00E87174">
        <w:rPr>
          <w:sz w:val="22"/>
          <w:szCs w:val="22"/>
        </w:rPr>
        <w:t xml:space="preserve">natural hazard event </w:t>
      </w:r>
      <w:r w:rsidR="003452D8" w:rsidRPr="00E87174">
        <w:rPr>
          <w:sz w:val="22"/>
          <w:szCs w:val="22"/>
        </w:rPr>
        <w:t>increases</w:t>
      </w:r>
      <w:r w:rsidR="001636FA" w:rsidRPr="00E87174">
        <w:rPr>
          <w:sz w:val="22"/>
          <w:szCs w:val="22"/>
        </w:rPr>
        <w:t xml:space="preserve"> the capital needs of a country and suggest</w:t>
      </w:r>
      <w:r w:rsidR="00CF16A5" w:rsidRPr="00E87174">
        <w:rPr>
          <w:sz w:val="22"/>
          <w:szCs w:val="22"/>
        </w:rPr>
        <w:t>s</w:t>
      </w:r>
      <w:r w:rsidR="001636FA" w:rsidRPr="00E87174">
        <w:rPr>
          <w:sz w:val="22"/>
          <w:szCs w:val="22"/>
        </w:rPr>
        <w:t xml:space="preserve"> the </w:t>
      </w:r>
      <w:r w:rsidR="00CF16A5" w:rsidRPr="00E87174">
        <w:rPr>
          <w:sz w:val="22"/>
          <w:szCs w:val="22"/>
        </w:rPr>
        <w:t xml:space="preserve">cost of funding </w:t>
      </w:r>
      <w:r w:rsidR="001636FA" w:rsidRPr="00E87174">
        <w:rPr>
          <w:sz w:val="22"/>
          <w:szCs w:val="22"/>
        </w:rPr>
        <w:t xml:space="preserve">at which this capital is </w:t>
      </w:r>
      <w:r w:rsidR="00CF16A5" w:rsidRPr="00E87174">
        <w:rPr>
          <w:sz w:val="22"/>
          <w:szCs w:val="22"/>
        </w:rPr>
        <w:t xml:space="preserve">procured </w:t>
      </w:r>
      <w:r w:rsidR="001636FA" w:rsidRPr="00E87174">
        <w:rPr>
          <w:sz w:val="22"/>
          <w:szCs w:val="22"/>
        </w:rPr>
        <w:t xml:space="preserve">should be appropriately lower. </w:t>
      </w:r>
      <w:r w:rsidR="00117277" w:rsidRPr="00E87174">
        <w:rPr>
          <w:sz w:val="22"/>
          <w:szCs w:val="22"/>
        </w:rPr>
        <w:t xml:space="preserve"> </w:t>
      </w:r>
    </w:p>
    <w:p w14:paraId="22C1FF4E" w14:textId="5FF6AFF4" w:rsidR="001636FA" w:rsidRPr="00E87174" w:rsidRDefault="00CF16A5" w:rsidP="001636FA">
      <w:pPr>
        <w:pStyle w:val="NormalWeb"/>
        <w:spacing w:after="165" w:afterAutospacing="0" w:line="360" w:lineRule="auto"/>
        <w:jc w:val="both"/>
        <w:rPr>
          <w:sz w:val="22"/>
          <w:szCs w:val="22"/>
        </w:rPr>
      </w:pPr>
      <w:r w:rsidRPr="00E87174">
        <w:rPr>
          <w:sz w:val="22"/>
          <w:szCs w:val="22"/>
        </w:rPr>
        <w:t xml:space="preserve">To the </w:t>
      </w:r>
      <w:r w:rsidR="00117277" w:rsidRPr="00E87174">
        <w:rPr>
          <w:sz w:val="22"/>
          <w:szCs w:val="22"/>
        </w:rPr>
        <w:t>contrary, s</w:t>
      </w:r>
      <w:r w:rsidR="001636FA" w:rsidRPr="00E87174">
        <w:rPr>
          <w:sz w:val="22"/>
          <w:szCs w:val="22"/>
        </w:rPr>
        <w:t xml:space="preserve">tandard </w:t>
      </w:r>
      <w:r w:rsidR="00C02D3E" w:rsidRPr="00E87174">
        <w:rPr>
          <w:sz w:val="22"/>
          <w:szCs w:val="22"/>
        </w:rPr>
        <w:t xml:space="preserve">capital </w:t>
      </w:r>
      <w:r w:rsidR="001636FA" w:rsidRPr="00E87174">
        <w:rPr>
          <w:sz w:val="22"/>
          <w:szCs w:val="22"/>
        </w:rPr>
        <w:t>market dynamics</w:t>
      </w:r>
      <w:r w:rsidR="00117277" w:rsidRPr="00E87174">
        <w:rPr>
          <w:sz w:val="22"/>
          <w:szCs w:val="22"/>
        </w:rPr>
        <w:t xml:space="preserve"> are characteri</w:t>
      </w:r>
      <w:r w:rsidR="00492A73" w:rsidRPr="00E87174">
        <w:rPr>
          <w:sz w:val="22"/>
          <w:szCs w:val="22"/>
        </w:rPr>
        <w:t>s</w:t>
      </w:r>
      <w:r w:rsidR="00117277" w:rsidRPr="00E87174">
        <w:rPr>
          <w:sz w:val="22"/>
          <w:szCs w:val="22"/>
        </w:rPr>
        <w:t>ed by a situation</w:t>
      </w:r>
      <w:r w:rsidR="001636FA" w:rsidRPr="00E87174">
        <w:rPr>
          <w:sz w:val="22"/>
          <w:szCs w:val="22"/>
        </w:rPr>
        <w:t xml:space="preserve"> where increased perception of risk </w:t>
      </w:r>
      <w:r w:rsidR="00117277" w:rsidRPr="00E87174">
        <w:rPr>
          <w:sz w:val="22"/>
          <w:szCs w:val="22"/>
        </w:rPr>
        <w:t>in the context of susceptibility to natural hazard events</w:t>
      </w:r>
      <w:r w:rsidRPr="00E87174">
        <w:rPr>
          <w:sz w:val="22"/>
          <w:szCs w:val="22"/>
        </w:rPr>
        <w:t xml:space="preserve"> </w:t>
      </w:r>
      <w:r w:rsidR="001636FA" w:rsidRPr="00E87174">
        <w:rPr>
          <w:sz w:val="22"/>
          <w:szCs w:val="22"/>
        </w:rPr>
        <w:t>increase</w:t>
      </w:r>
      <w:r w:rsidR="00E11B00" w:rsidRPr="00E87174">
        <w:rPr>
          <w:sz w:val="22"/>
          <w:szCs w:val="22"/>
        </w:rPr>
        <w:t>s</w:t>
      </w:r>
      <w:r w:rsidR="001636FA" w:rsidRPr="00E87174">
        <w:rPr>
          <w:sz w:val="22"/>
          <w:szCs w:val="22"/>
        </w:rPr>
        <w:t xml:space="preserve"> the rates of interest required of countries</w:t>
      </w:r>
      <w:r w:rsidR="00117277" w:rsidRPr="00E87174">
        <w:rPr>
          <w:sz w:val="22"/>
          <w:szCs w:val="22"/>
        </w:rPr>
        <w:t>.  Such market outcomes</w:t>
      </w:r>
      <w:r w:rsidR="001636FA" w:rsidRPr="00E87174">
        <w:rPr>
          <w:sz w:val="22"/>
          <w:szCs w:val="22"/>
        </w:rPr>
        <w:t xml:space="preserve"> would </w:t>
      </w:r>
      <w:r w:rsidR="00971364" w:rsidRPr="00E87174">
        <w:rPr>
          <w:sz w:val="22"/>
          <w:szCs w:val="22"/>
        </w:rPr>
        <w:t>almost naturally build in</w:t>
      </w:r>
      <w:r w:rsidR="001636FA" w:rsidRPr="00E87174">
        <w:rPr>
          <w:sz w:val="22"/>
          <w:szCs w:val="22"/>
        </w:rPr>
        <w:t xml:space="preserve"> advers</w:t>
      </w:r>
      <w:r w:rsidR="002014F9" w:rsidRPr="00E87174">
        <w:rPr>
          <w:sz w:val="22"/>
          <w:szCs w:val="22"/>
        </w:rPr>
        <w:t>ity in the</w:t>
      </w:r>
      <w:r w:rsidR="001636FA" w:rsidRPr="00E87174">
        <w:rPr>
          <w:sz w:val="22"/>
          <w:szCs w:val="22"/>
        </w:rPr>
        <w:t xml:space="preserve"> debt dynamics</w:t>
      </w:r>
      <w:r w:rsidR="002014F9" w:rsidRPr="00E87174">
        <w:rPr>
          <w:sz w:val="22"/>
          <w:szCs w:val="22"/>
        </w:rPr>
        <w:t xml:space="preserve"> of BMCs</w:t>
      </w:r>
      <w:r w:rsidR="001636FA" w:rsidRPr="00E87174">
        <w:rPr>
          <w:sz w:val="22"/>
          <w:szCs w:val="22"/>
        </w:rPr>
        <w:t>, given lower output trajectories and higher interest rates</w:t>
      </w:r>
      <w:r w:rsidR="00971364" w:rsidRPr="00E87174">
        <w:rPr>
          <w:sz w:val="22"/>
          <w:szCs w:val="22"/>
        </w:rPr>
        <w:t xml:space="preserve"> – which is part of the debt overhang story in the Region</w:t>
      </w:r>
      <w:r w:rsidR="001636FA" w:rsidRPr="00E87174">
        <w:rPr>
          <w:sz w:val="22"/>
          <w:szCs w:val="22"/>
        </w:rPr>
        <w:t xml:space="preserve">. This market failure and the expected losses associated with natural hazard events in the </w:t>
      </w:r>
      <w:r w:rsidR="00492A73" w:rsidRPr="00E87174">
        <w:rPr>
          <w:sz w:val="22"/>
          <w:szCs w:val="22"/>
        </w:rPr>
        <w:t>R</w:t>
      </w:r>
      <w:r w:rsidR="001636FA" w:rsidRPr="00E87174">
        <w:rPr>
          <w:sz w:val="22"/>
          <w:szCs w:val="22"/>
        </w:rPr>
        <w:t>egion</w:t>
      </w:r>
      <w:r w:rsidRPr="00E87174">
        <w:rPr>
          <w:sz w:val="22"/>
          <w:szCs w:val="22"/>
        </w:rPr>
        <w:t>, as well as the persistence of vulnerability drag,</w:t>
      </w:r>
      <w:r w:rsidR="001636FA" w:rsidRPr="00E87174">
        <w:rPr>
          <w:sz w:val="22"/>
          <w:szCs w:val="22"/>
        </w:rPr>
        <w:t xml:space="preserve"> increase the level of financing that the static development deficits that currently exist would suggest</w:t>
      </w:r>
      <w:r w:rsidR="002014F9" w:rsidRPr="00E87174">
        <w:rPr>
          <w:sz w:val="22"/>
          <w:szCs w:val="22"/>
        </w:rPr>
        <w:t xml:space="preserve">; but it also suggests the </w:t>
      </w:r>
      <w:r w:rsidRPr="00E87174">
        <w:rPr>
          <w:sz w:val="22"/>
          <w:szCs w:val="22"/>
        </w:rPr>
        <w:t xml:space="preserve">inescapable, maybe even existential, need </w:t>
      </w:r>
      <w:r w:rsidR="002014F9" w:rsidRPr="00E87174">
        <w:rPr>
          <w:sz w:val="22"/>
          <w:szCs w:val="22"/>
        </w:rPr>
        <w:t>for</w:t>
      </w:r>
      <w:r w:rsidRPr="00E87174">
        <w:rPr>
          <w:sz w:val="22"/>
          <w:szCs w:val="22"/>
        </w:rPr>
        <w:t xml:space="preserve"> appropriately</w:t>
      </w:r>
      <w:r w:rsidR="002014F9" w:rsidRPr="00E87174">
        <w:rPr>
          <w:sz w:val="22"/>
          <w:szCs w:val="22"/>
        </w:rPr>
        <w:t xml:space="preserve"> lower-cost financing</w:t>
      </w:r>
      <w:r w:rsidR="001636FA" w:rsidRPr="00E87174">
        <w:rPr>
          <w:sz w:val="22"/>
          <w:szCs w:val="22"/>
        </w:rPr>
        <w:t>.</w:t>
      </w:r>
    </w:p>
    <w:p w14:paraId="5F60610C" w14:textId="15C903B4" w:rsidR="00A10F6B" w:rsidRPr="00E87174" w:rsidRDefault="002014F9" w:rsidP="002014F9">
      <w:pPr>
        <w:pStyle w:val="NormalWeb"/>
        <w:spacing w:after="165" w:afterAutospacing="0" w:line="360" w:lineRule="auto"/>
        <w:jc w:val="both"/>
        <w:rPr>
          <w:sz w:val="22"/>
          <w:szCs w:val="22"/>
        </w:rPr>
      </w:pPr>
      <w:r w:rsidRPr="00E87174">
        <w:rPr>
          <w:sz w:val="22"/>
          <w:szCs w:val="22"/>
        </w:rPr>
        <w:t>There is also a need for some innovative approaches to financing development in the Region, especially in the area of renewable energy.  Such approaches could include c</w:t>
      </w:r>
      <w:r w:rsidR="001A65AC" w:rsidRPr="00E87174">
        <w:rPr>
          <w:sz w:val="22"/>
          <w:szCs w:val="22"/>
        </w:rPr>
        <w:t>rowding</w:t>
      </w:r>
      <w:r w:rsidR="002C7689" w:rsidRPr="00E87174">
        <w:rPr>
          <w:sz w:val="22"/>
          <w:szCs w:val="22"/>
        </w:rPr>
        <w:t>-</w:t>
      </w:r>
      <w:r w:rsidR="001A65AC" w:rsidRPr="00E87174">
        <w:rPr>
          <w:sz w:val="22"/>
          <w:szCs w:val="22"/>
        </w:rPr>
        <w:t>in private finance through policy-based guarantees and insurance</w:t>
      </w:r>
      <w:r w:rsidRPr="00E87174">
        <w:rPr>
          <w:sz w:val="22"/>
          <w:szCs w:val="22"/>
        </w:rPr>
        <w:t xml:space="preserve"> to cataly</w:t>
      </w:r>
      <w:r w:rsidR="00492A73" w:rsidRPr="00E87174">
        <w:rPr>
          <w:sz w:val="22"/>
          <w:szCs w:val="22"/>
        </w:rPr>
        <w:t>s</w:t>
      </w:r>
      <w:r w:rsidRPr="00E87174">
        <w:rPr>
          <w:sz w:val="22"/>
          <w:szCs w:val="22"/>
        </w:rPr>
        <w:t>e non-traditional renewable sources such as wave</w:t>
      </w:r>
      <w:r w:rsidR="002C7689" w:rsidRPr="00E87174">
        <w:rPr>
          <w:sz w:val="22"/>
          <w:szCs w:val="22"/>
        </w:rPr>
        <w:t>-</w:t>
      </w:r>
      <w:r w:rsidRPr="00E87174">
        <w:rPr>
          <w:sz w:val="22"/>
          <w:szCs w:val="22"/>
        </w:rPr>
        <w:t>generated power</w:t>
      </w:r>
      <w:r w:rsidR="001A65AC" w:rsidRPr="00E87174">
        <w:rPr>
          <w:sz w:val="22"/>
          <w:szCs w:val="22"/>
        </w:rPr>
        <w:t>.</w:t>
      </w:r>
      <w:r w:rsidR="002C7689" w:rsidRPr="00E87174">
        <w:rPr>
          <w:sz w:val="22"/>
          <w:szCs w:val="22"/>
        </w:rPr>
        <w:t xml:space="preserve"> This broad approach, maybe the topic of another discussion, highlights the need for purpose-driven collaboration across public and private sectors, mutually interacting as they forge ahead toward a well-articulated and communicated mission.</w:t>
      </w:r>
    </w:p>
    <w:p w14:paraId="6F36D37B" w14:textId="5C7C7CF7" w:rsidR="002014F9" w:rsidRPr="00E87174" w:rsidRDefault="002014F9" w:rsidP="002014F9">
      <w:pPr>
        <w:pStyle w:val="NormalWeb"/>
        <w:spacing w:after="165" w:afterAutospacing="0" w:line="360" w:lineRule="auto"/>
        <w:jc w:val="both"/>
        <w:rPr>
          <w:b/>
          <w:bCs/>
          <w:sz w:val="22"/>
          <w:szCs w:val="22"/>
        </w:rPr>
      </w:pPr>
      <w:r w:rsidRPr="00E87174">
        <w:rPr>
          <w:b/>
          <w:bCs/>
          <w:sz w:val="22"/>
          <w:szCs w:val="22"/>
        </w:rPr>
        <w:t>Conclusion</w:t>
      </w:r>
    </w:p>
    <w:p w14:paraId="2ED3084B" w14:textId="55186051" w:rsidR="002014F9" w:rsidRPr="00E87174" w:rsidRDefault="002C7689" w:rsidP="002014F9">
      <w:pPr>
        <w:pStyle w:val="NormalWeb"/>
        <w:spacing w:after="165" w:afterAutospacing="0" w:line="360" w:lineRule="auto"/>
        <w:jc w:val="both"/>
        <w:rPr>
          <w:sz w:val="22"/>
          <w:szCs w:val="22"/>
        </w:rPr>
      </w:pPr>
      <w:r w:rsidRPr="00E87174">
        <w:rPr>
          <w:sz w:val="22"/>
          <w:szCs w:val="22"/>
        </w:rPr>
        <w:t xml:space="preserve">In summary, the </w:t>
      </w:r>
      <w:r w:rsidR="00F108D3" w:rsidRPr="00E87174">
        <w:rPr>
          <w:sz w:val="22"/>
          <w:szCs w:val="22"/>
        </w:rPr>
        <w:t>impact</w:t>
      </w:r>
      <w:r w:rsidR="007362D8" w:rsidRPr="00E87174">
        <w:rPr>
          <w:sz w:val="22"/>
          <w:szCs w:val="22"/>
        </w:rPr>
        <w:t>s</w:t>
      </w:r>
      <w:r w:rsidR="00F108D3" w:rsidRPr="00E87174">
        <w:rPr>
          <w:sz w:val="22"/>
          <w:szCs w:val="22"/>
        </w:rPr>
        <w:t xml:space="preserve"> of the COVID-19 pandemic only served to expose the structural weaknesses among BMCs. These </w:t>
      </w:r>
      <w:r w:rsidR="007362D8" w:rsidRPr="00E87174">
        <w:rPr>
          <w:sz w:val="22"/>
          <w:szCs w:val="22"/>
        </w:rPr>
        <w:t>impacts</w:t>
      </w:r>
      <w:r w:rsidR="00F108D3" w:rsidRPr="00E87174">
        <w:rPr>
          <w:sz w:val="22"/>
          <w:szCs w:val="22"/>
        </w:rPr>
        <w:t xml:space="preserve"> have set </w:t>
      </w:r>
      <w:r w:rsidR="006916A7" w:rsidRPr="00E87174">
        <w:rPr>
          <w:sz w:val="22"/>
          <w:szCs w:val="22"/>
        </w:rPr>
        <w:t xml:space="preserve">back </w:t>
      </w:r>
      <w:r w:rsidR="00F108D3" w:rsidRPr="00E87174">
        <w:rPr>
          <w:sz w:val="22"/>
          <w:szCs w:val="22"/>
        </w:rPr>
        <w:t>BMCs in their pursuit of the SDGs</w:t>
      </w:r>
      <w:r w:rsidR="007362D8" w:rsidRPr="00E87174">
        <w:rPr>
          <w:sz w:val="22"/>
          <w:szCs w:val="22"/>
        </w:rPr>
        <w:t xml:space="preserve"> and lowered </w:t>
      </w:r>
      <w:r w:rsidR="006916A7" w:rsidRPr="00E87174">
        <w:rPr>
          <w:sz w:val="22"/>
          <w:szCs w:val="22"/>
        </w:rPr>
        <w:t xml:space="preserve">country </w:t>
      </w:r>
      <w:r w:rsidR="007362D8" w:rsidRPr="00E87174">
        <w:rPr>
          <w:sz w:val="22"/>
          <w:szCs w:val="22"/>
        </w:rPr>
        <w:t xml:space="preserve">welfare.  The development challenge coming out of these impacts is not only to recover, but to place countries onto a higher welfare path that makes up for the lost ground in addition to </w:t>
      </w:r>
      <w:r w:rsidR="006916A7" w:rsidRPr="00E87174">
        <w:rPr>
          <w:sz w:val="22"/>
          <w:szCs w:val="22"/>
        </w:rPr>
        <w:t>closing the distance to SDGs</w:t>
      </w:r>
      <w:r w:rsidR="007362D8" w:rsidRPr="00E87174">
        <w:rPr>
          <w:sz w:val="22"/>
          <w:szCs w:val="22"/>
        </w:rPr>
        <w:t xml:space="preserve">.  </w:t>
      </w:r>
      <w:r w:rsidR="006916A7" w:rsidRPr="00E87174">
        <w:rPr>
          <w:sz w:val="22"/>
          <w:szCs w:val="22"/>
        </w:rPr>
        <w:t xml:space="preserve">This amounts to building resilience by creating innovative economies.  Creating innovative economies </w:t>
      </w:r>
      <w:r w:rsidR="007362D8" w:rsidRPr="00E87174">
        <w:rPr>
          <w:sz w:val="22"/>
          <w:szCs w:val="22"/>
        </w:rPr>
        <w:t xml:space="preserve">will require significant financing that takes account </w:t>
      </w:r>
      <w:r w:rsidR="006916A7" w:rsidRPr="00E87174">
        <w:rPr>
          <w:sz w:val="22"/>
          <w:szCs w:val="22"/>
        </w:rPr>
        <w:t xml:space="preserve">of </w:t>
      </w:r>
      <w:r w:rsidR="007362D8" w:rsidRPr="00E87174">
        <w:rPr>
          <w:sz w:val="22"/>
          <w:szCs w:val="22"/>
        </w:rPr>
        <w:t xml:space="preserve">the vulnerabilities of BMCs.  Such financing will need to be on </w:t>
      </w:r>
      <w:r w:rsidRPr="00E87174">
        <w:rPr>
          <w:sz w:val="22"/>
          <w:szCs w:val="22"/>
        </w:rPr>
        <w:t>more</w:t>
      </w:r>
      <w:r w:rsidR="007362D8" w:rsidRPr="00E87174">
        <w:rPr>
          <w:sz w:val="22"/>
          <w:szCs w:val="22"/>
        </w:rPr>
        <w:t xml:space="preserve"> concessional terms</w:t>
      </w:r>
      <w:r w:rsidR="00492A73" w:rsidRPr="00E87174">
        <w:rPr>
          <w:sz w:val="22"/>
          <w:szCs w:val="22"/>
        </w:rPr>
        <w:t>;</w:t>
      </w:r>
      <w:r w:rsidR="007362D8" w:rsidRPr="00E87174">
        <w:rPr>
          <w:sz w:val="22"/>
          <w:szCs w:val="22"/>
        </w:rPr>
        <w:t xml:space="preserve"> but </w:t>
      </w:r>
      <w:r w:rsidR="006916A7" w:rsidRPr="00E87174">
        <w:rPr>
          <w:sz w:val="22"/>
          <w:szCs w:val="22"/>
        </w:rPr>
        <w:t>creative financing modalities will have to be considered</w:t>
      </w:r>
      <w:r w:rsidR="003452D8">
        <w:rPr>
          <w:sz w:val="22"/>
          <w:szCs w:val="22"/>
        </w:rPr>
        <w:t>,</w:t>
      </w:r>
      <w:r w:rsidR="006916A7" w:rsidRPr="00E87174">
        <w:rPr>
          <w:sz w:val="22"/>
          <w:szCs w:val="22"/>
        </w:rPr>
        <w:t xml:space="preserve"> as well.</w:t>
      </w:r>
    </w:p>
    <w:p w14:paraId="584ECF72" w14:textId="0B4147D6" w:rsidR="00CE56F0" w:rsidRPr="00E87174" w:rsidRDefault="006916A7" w:rsidP="00780106">
      <w:pPr>
        <w:pStyle w:val="NormalWeb"/>
        <w:spacing w:after="165" w:afterAutospacing="0" w:line="360" w:lineRule="auto"/>
        <w:jc w:val="both"/>
      </w:pPr>
      <w:r w:rsidRPr="00E87174">
        <w:rPr>
          <w:sz w:val="22"/>
          <w:szCs w:val="22"/>
        </w:rPr>
        <w:t>Thank you.</w:t>
      </w:r>
    </w:p>
    <w:sectPr w:rsidR="00CE56F0" w:rsidRPr="00E87174" w:rsidSect="00762FC5">
      <w:footerReference w:type="first" r:id="rId10"/>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5996" w14:textId="77777777" w:rsidR="000E500C" w:rsidRDefault="000E500C" w:rsidP="00D3104F">
      <w:pPr>
        <w:spacing w:after="0" w:line="240" w:lineRule="auto"/>
      </w:pPr>
      <w:r>
        <w:separator/>
      </w:r>
    </w:p>
  </w:endnote>
  <w:endnote w:type="continuationSeparator" w:id="0">
    <w:p w14:paraId="6FA3574E" w14:textId="77777777" w:rsidR="000E500C" w:rsidRDefault="000E500C" w:rsidP="00D3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155180"/>
      <w:docPartObj>
        <w:docPartGallery w:val="Page Numbers (Bottom of Page)"/>
        <w:docPartUnique/>
      </w:docPartObj>
    </w:sdtPr>
    <w:sdtEndPr>
      <w:rPr>
        <w:noProof/>
      </w:rPr>
    </w:sdtEndPr>
    <w:sdtContent>
      <w:p w14:paraId="1EAC95D8" w14:textId="58A8FC47" w:rsidR="003452D8" w:rsidRDefault="003452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27C52" w14:textId="77777777" w:rsidR="003452D8" w:rsidRDefault="00345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697453"/>
      <w:docPartObj>
        <w:docPartGallery w:val="Page Numbers (Bottom of Page)"/>
        <w:docPartUnique/>
      </w:docPartObj>
    </w:sdtPr>
    <w:sdtEndPr>
      <w:rPr>
        <w:noProof/>
      </w:rPr>
    </w:sdtEndPr>
    <w:sdtContent>
      <w:p w14:paraId="381A431A" w14:textId="548231A5" w:rsidR="003452D8" w:rsidRDefault="000E500C">
        <w:pPr>
          <w:pStyle w:val="Footer"/>
          <w:jc w:val="center"/>
        </w:pPr>
      </w:p>
    </w:sdtContent>
  </w:sdt>
  <w:p w14:paraId="12CD1AC1" w14:textId="77777777" w:rsidR="003452D8" w:rsidRDefault="00345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35621"/>
      <w:docPartObj>
        <w:docPartGallery w:val="Page Numbers (Bottom of Page)"/>
        <w:docPartUnique/>
      </w:docPartObj>
    </w:sdtPr>
    <w:sdtEndPr>
      <w:rPr>
        <w:noProof/>
      </w:rPr>
    </w:sdtEndPr>
    <w:sdtContent>
      <w:p w14:paraId="77A84BF1" w14:textId="77777777" w:rsidR="00762FC5" w:rsidRDefault="00762F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66706" w14:textId="77777777" w:rsidR="00762FC5" w:rsidRDefault="00762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00F5" w14:textId="77777777" w:rsidR="000E500C" w:rsidRDefault="000E500C" w:rsidP="00D3104F">
      <w:pPr>
        <w:spacing w:after="0" w:line="240" w:lineRule="auto"/>
      </w:pPr>
      <w:r>
        <w:separator/>
      </w:r>
    </w:p>
  </w:footnote>
  <w:footnote w:type="continuationSeparator" w:id="0">
    <w:p w14:paraId="72324E5D" w14:textId="77777777" w:rsidR="000E500C" w:rsidRDefault="000E500C" w:rsidP="00D31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0581"/>
    <w:multiLevelType w:val="hybridMultilevel"/>
    <w:tmpl w:val="C6568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F0"/>
    <w:rsid w:val="00037DC8"/>
    <w:rsid w:val="000430E7"/>
    <w:rsid w:val="00084826"/>
    <w:rsid w:val="000E500C"/>
    <w:rsid w:val="00104527"/>
    <w:rsid w:val="00117277"/>
    <w:rsid w:val="00132BE4"/>
    <w:rsid w:val="00144BB7"/>
    <w:rsid w:val="001636FA"/>
    <w:rsid w:val="001A65AC"/>
    <w:rsid w:val="001D0EC4"/>
    <w:rsid w:val="001F4F34"/>
    <w:rsid w:val="002014F9"/>
    <w:rsid w:val="00232AE7"/>
    <w:rsid w:val="00275B7E"/>
    <w:rsid w:val="002C7689"/>
    <w:rsid w:val="002D2295"/>
    <w:rsid w:val="002F5555"/>
    <w:rsid w:val="002F69CE"/>
    <w:rsid w:val="003452D8"/>
    <w:rsid w:val="00373B38"/>
    <w:rsid w:val="003B5673"/>
    <w:rsid w:val="003D0B8F"/>
    <w:rsid w:val="0041235D"/>
    <w:rsid w:val="0041315C"/>
    <w:rsid w:val="004337FE"/>
    <w:rsid w:val="004356AE"/>
    <w:rsid w:val="00436C99"/>
    <w:rsid w:val="00444851"/>
    <w:rsid w:val="004449EB"/>
    <w:rsid w:val="0046316C"/>
    <w:rsid w:val="00484503"/>
    <w:rsid w:val="00492A73"/>
    <w:rsid w:val="004D7C4C"/>
    <w:rsid w:val="00537971"/>
    <w:rsid w:val="0054743D"/>
    <w:rsid w:val="00583D2F"/>
    <w:rsid w:val="005A3251"/>
    <w:rsid w:val="00666877"/>
    <w:rsid w:val="006842CA"/>
    <w:rsid w:val="006916A7"/>
    <w:rsid w:val="006A681B"/>
    <w:rsid w:val="006C3F48"/>
    <w:rsid w:val="006F7577"/>
    <w:rsid w:val="007362D8"/>
    <w:rsid w:val="00762FC5"/>
    <w:rsid w:val="00773368"/>
    <w:rsid w:val="00780106"/>
    <w:rsid w:val="00792AB6"/>
    <w:rsid w:val="007B7325"/>
    <w:rsid w:val="007F70AF"/>
    <w:rsid w:val="00820F3E"/>
    <w:rsid w:val="00876207"/>
    <w:rsid w:val="0088098C"/>
    <w:rsid w:val="00971364"/>
    <w:rsid w:val="00976177"/>
    <w:rsid w:val="00982FCF"/>
    <w:rsid w:val="009A748F"/>
    <w:rsid w:val="009C4464"/>
    <w:rsid w:val="009F6083"/>
    <w:rsid w:val="00A02D89"/>
    <w:rsid w:val="00A10F6B"/>
    <w:rsid w:val="00A321B2"/>
    <w:rsid w:val="00B334F5"/>
    <w:rsid w:val="00B467D5"/>
    <w:rsid w:val="00B9257D"/>
    <w:rsid w:val="00BA5E25"/>
    <w:rsid w:val="00C02D3E"/>
    <w:rsid w:val="00C06E98"/>
    <w:rsid w:val="00C06F57"/>
    <w:rsid w:val="00C501BC"/>
    <w:rsid w:val="00C708B7"/>
    <w:rsid w:val="00CA41E9"/>
    <w:rsid w:val="00CC0782"/>
    <w:rsid w:val="00CE56F0"/>
    <w:rsid w:val="00CF16A5"/>
    <w:rsid w:val="00D23F05"/>
    <w:rsid w:val="00D3104F"/>
    <w:rsid w:val="00D32647"/>
    <w:rsid w:val="00D57F68"/>
    <w:rsid w:val="00D66326"/>
    <w:rsid w:val="00D756EF"/>
    <w:rsid w:val="00D862B6"/>
    <w:rsid w:val="00E11B00"/>
    <w:rsid w:val="00E2294D"/>
    <w:rsid w:val="00E43E11"/>
    <w:rsid w:val="00E540F4"/>
    <w:rsid w:val="00E82227"/>
    <w:rsid w:val="00E87174"/>
    <w:rsid w:val="00ED1855"/>
    <w:rsid w:val="00F059AA"/>
    <w:rsid w:val="00F108D3"/>
    <w:rsid w:val="00F30679"/>
    <w:rsid w:val="00F5373A"/>
    <w:rsid w:val="00F73680"/>
    <w:rsid w:val="00F756F9"/>
    <w:rsid w:val="00F75D89"/>
    <w:rsid w:val="00F905E5"/>
    <w:rsid w:val="00FD0FA8"/>
    <w:rsid w:val="00FD6A09"/>
    <w:rsid w:val="00FF1B03"/>
    <w:rsid w:val="00FF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EB96B"/>
  <w15:chartTrackingRefBased/>
  <w15:docId w15:val="{C0F2B38E-59AD-4FB9-8B91-412BB1B9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36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3368"/>
    <w:pPr>
      <w:ind w:left="720"/>
      <w:contextualSpacing/>
    </w:pPr>
  </w:style>
  <w:style w:type="character" w:styleId="CommentReference">
    <w:name w:val="annotation reference"/>
    <w:basedOn w:val="DefaultParagraphFont"/>
    <w:uiPriority w:val="99"/>
    <w:semiHidden/>
    <w:unhideWhenUsed/>
    <w:rsid w:val="00FF1B03"/>
    <w:rPr>
      <w:sz w:val="16"/>
      <w:szCs w:val="16"/>
    </w:rPr>
  </w:style>
  <w:style w:type="paragraph" w:styleId="CommentText">
    <w:name w:val="annotation text"/>
    <w:basedOn w:val="Normal"/>
    <w:link w:val="CommentTextChar"/>
    <w:uiPriority w:val="99"/>
    <w:semiHidden/>
    <w:unhideWhenUsed/>
    <w:rsid w:val="00FF1B03"/>
    <w:pPr>
      <w:spacing w:line="240" w:lineRule="auto"/>
    </w:pPr>
    <w:rPr>
      <w:sz w:val="20"/>
      <w:szCs w:val="20"/>
    </w:rPr>
  </w:style>
  <w:style w:type="character" w:customStyle="1" w:styleId="CommentTextChar">
    <w:name w:val="Comment Text Char"/>
    <w:basedOn w:val="DefaultParagraphFont"/>
    <w:link w:val="CommentText"/>
    <w:uiPriority w:val="99"/>
    <w:semiHidden/>
    <w:rsid w:val="00FF1B03"/>
    <w:rPr>
      <w:sz w:val="20"/>
      <w:szCs w:val="20"/>
    </w:rPr>
  </w:style>
  <w:style w:type="paragraph" w:styleId="CommentSubject">
    <w:name w:val="annotation subject"/>
    <w:basedOn w:val="CommentText"/>
    <w:next w:val="CommentText"/>
    <w:link w:val="CommentSubjectChar"/>
    <w:uiPriority w:val="99"/>
    <w:semiHidden/>
    <w:unhideWhenUsed/>
    <w:rsid w:val="00FF1B03"/>
    <w:rPr>
      <w:b/>
      <w:bCs/>
    </w:rPr>
  </w:style>
  <w:style w:type="character" w:customStyle="1" w:styleId="CommentSubjectChar">
    <w:name w:val="Comment Subject Char"/>
    <w:basedOn w:val="CommentTextChar"/>
    <w:link w:val="CommentSubject"/>
    <w:uiPriority w:val="99"/>
    <w:semiHidden/>
    <w:rsid w:val="00FF1B03"/>
    <w:rPr>
      <w:b/>
      <w:bCs/>
      <w:sz w:val="20"/>
      <w:szCs w:val="20"/>
    </w:rPr>
  </w:style>
  <w:style w:type="paragraph" w:styleId="Revision">
    <w:name w:val="Revision"/>
    <w:hidden/>
    <w:uiPriority w:val="99"/>
    <w:semiHidden/>
    <w:rsid w:val="00780106"/>
    <w:pPr>
      <w:spacing w:after="0" w:line="240" w:lineRule="auto"/>
    </w:pPr>
  </w:style>
  <w:style w:type="paragraph" w:styleId="Header">
    <w:name w:val="header"/>
    <w:basedOn w:val="Normal"/>
    <w:link w:val="HeaderChar"/>
    <w:uiPriority w:val="99"/>
    <w:unhideWhenUsed/>
    <w:rsid w:val="00D31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04F"/>
  </w:style>
  <w:style w:type="paragraph" w:styleId="Footer">
    <w:name w:val="footer"/>
    <w:basedOn w:val="Normal"/>
    <w:link w:val="FooterChar"/>
    <w:uiPriority w:val="99"/>
    <w:unhideWhenUsed/>
    <w:rsid w:val="00D31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Durant</dc:creator>
  <cp:keywords/>
  <dc:description/>
  <cp:lastModifiedBy>Shyrel Watson</cp:lastModifiedBy>
  <cp:revision>3</cp:revision>
  <dcterms:created xsi:type="dcterms:W3CDTF">2021-07-15T21:42:00Z</dcterms:created>
  <dcterms:modified xsi:type="dcterms:W3CDTF">2021-07-15T21:43:00Z</dcterms:modified>
</cp:coreProperties>
</file>